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D4419" w:rsidRPr="00661595" w:rsidRDefault="006B08A5" w:rsidP="00A33695">
      <w:pPr>
        <w:jc w:val="center"/>
        <w:rPr>
          <w:rFonts w:ascii="Times New Roman" w:hAnsi="Times New Roman"/>
          <w:b/>
          <w:sz w:val="24"/>
        </w:rPr>
      </w:pPr>
      <w:bookmarkStart w:id="0" w:name="_Toc262568021"/>
      <w:bookmarkStart w:id="1" w:name="_Toc295829847"/>
      <w:r w:rsidRPr="00661595">
        <w:rPr>
          <w:rFonts w:ascii="Times New Roman" w:hAnsi="Times New Roman"/>
          <w:b/>
          <w:sz w:val="24"/>
        </w:rPr>
        <w:t>EN</w:t>
      </w:r>
    </w:p>
    <w:p w14:paraId="09258196" w14:textId="77777777" w:rsidR="00453999" w:rsidRPr="00661595" w:rsidRDefault="00453999" w:rsidP="00A33695">
      <w:pPr>
        <w:jc w:val="center"/>
        <w:rPr>
          <w:rFonts w:ascii="Times New Roman" w:hAnsi="Times New Roman"/>
          <w:b/>
          <w:sz w:val="24"/>
        </w:rPr>
      </w:pPr>
      <w:r w:rsidRPr="00661595">
        <w:rPr>
          <w:rFonts w:ascii="Times New Roman" w:hAnsi="Times New Roman"/>
          <w:b/>
          <w:sz w:val="24"/>
        </w:rPr>
        <w:t>ANNEX II</w:t>
      </w:r>
    </w:p>
    <w:p w14:paraId="7EE8FB87" w14:textId="77777777" w:rsidR="007676ED" w:rsidRPr="00661595" w:rsidRDefault="007676ED" w:rsidP="00A33695">
      <w:pPr>
        <w:jc w:val="center"/>
        <w:rPr>
          <w:rFonts w:ascii="Times New Roman" w:hAnsi="Times New Roman"/>
          <w:b/>
          <w:sz w:val="24"/>
        </w:rPr>
      </w:pPr>
    </w:p>
    <w:p w14:paraId="4B067868" w14:textId="77777777" w:rsidR="007676ED" w:rsidRPr="00661595" w:rsidRDefault="007676ED" w:rsidP="00A33695">
      <w:pPr>
        <w:jc w:val="center"/>
        <w:rPr>
          <w:rFonts w:ascii="Times New Roman" w:hAnsi="Times New Roman"/>
          <w:b/>
          <w:sz w:val="24"/>
        </w:rPr>
      </w:pPr>
    </w:p>
    <w:p w14:paraId="52460C1D" w14:textId="77777777" w:rsidR="002648B0" w:rsidRPr="00661595" w:rsidRDefault="00C7103D" w:rsidP="00A33695">
      <w:pPr>
        <w:jc w:val="center"/>
        <w:rPr>
          <w:rFonts w:ascii="Times New Roman" w:hAnsi="Times New Roman"/>
          <w:b/>
          <w:sz w:val="24"/>
          <w:u w:val="single"/>
        </w:rPr>
      </w:pPr>
      <w:r w:rsidRPr="00661595">
        <w:rPr>
          <w:rFonts w:ascii="Times New Roman" w:hAnsi="Times New Roman"/>
          <w:b/>
          <w:sz w:val="24"/>
          <w:u w:val="single"/>
        </w:rPr>
        <w:t>“</w:t>
      </w:r>
      <w:r w:rsidR="002648B0" w:rsidRPr="00661595">
        <w:rPr>
          <w:rFonts w:ascii="Times New Roman" w:hAnsi="Times New Roman"/>
          <w:b/>
          <w:sz w:val="24"/>
          <w:u w:val="single"/>
        </w:rPr>
        <w:t>ANNEX II</w:t>
      </w:r>
    </w:p>
    <w:p w14:paraId="644BA8AC" w14:textId="77777777" w:rsidR="002648B0" w:rsidRPr="00661595" w:rsidRDefault="002648B0" w:rsidP="00C87CEE">
      <w:pPr>
        <w:jc w:val="center"/>
        <w:rPr>
          <w:rFonts w:ascii="Times New Roman" w:hAnsi="Times New Roman"/>
          <w:b/>
          <w:sz w:val="24"/>
          <w:lang w:eastAsia="de-DE"/>
        </w:rPr>
      </w:pPr>
      <w:r w:rsidRPr="00661595">
        <w:rPr>
          <w:rFonts w:ascii="Times New Roman" w:hAnsi="Times New Roman"/>
          <w:b/>
          <w:sz w:val="24"/>
          <w:lang w:eastAsia="de-DE"/>
        </w:rPr>
        <w:t xml:space="preserve">REPORTING ON </w:t>
      </w:r>
      <w:r w:rsidR="00480A69" w:rsidRPr="00661595">
        <w:rPr>
          <w:rFonts w:ascii="Times New Roman" w:hAnsi="Times New Roman"/>
          <w:b/>
          <w:sz w:val="24"/>
          <w:lang w:eastAsia="de-DE"/>
        </w:rPr>
        <w:t xml:space="preserve">OWN FUNDS AND </w:t>
      </w:r>
      <w:r w:rsidRPr="00661595">
        <w:rPr>
          <w:rFonts w:ascii="Times New Roman" w:hAnsi="Times New Roman"/>
          <w:b/>
          <w:sz w:val="24"/>
          <w:lang w:eastAsia="de-DE"/>
        </w:rPr>
        <w:t>OWN FUNDS REQUIREMENTS</w:t>
      </w:r>
    </w:p>
    <w:p w14:paraId="4592BD27" w14:textId="77777777" w:rsidR="00436204" w:rsidRPr="00661595" w:rsidRDefault="00436204" w:rsidP="00C87CEE">
      <w:pPr>
        <w:jc w:val="center"/>
        <w:rPr>
          <w:rFonts w:ascii="Times New Roman" w:hAnsi="Times New Roman"/>
          <w:b/>
          <w:sz w:val="24"/>
          <w:lang w:eastAsia="de-DE"/>
        </w:rPr>
      </w:pPr>
    </w:p>
    <w:p w14:paraId="296F65E0" w14:textId="77777777" w:rsidR="00783881" w:rsidRPr="00661595" w:rsidRDefault="002648B0" w:rsidP="009A4399">
      <w:pPr>
        <w:pStyle w:val="InstructionsText"/>
      </w:pPr>
      <w:r w:rsidRPr="00661595">
        <w:t>Table of Contents</w:t>
      </w:r>
    </w:p>
    <w:p w14:paraId="6EBEE909" w14:textId="7780EA3C" w:rsidR="00B50D11" w:rsidRDefault="00745369">
      <w:pPr>
        <w:pStyle w:val="TOC2"/>
        <w:rPr>
          <w:rFonts w:asciiTheme="minorHAnsi" w:eastAsiaTheme="minorEastAsia" w:hAnsiTheme="minorHAnsi" w:cstheme="minorBidi"/>
          <w:b w:val="0"/>
          <w:smallCaps w:val="0"/>
          <w:sz w:val="22"/>
          <w:lang w:val="en-US"/>
        </w:rPr>
      </w:pPr>
      <w:r w:rsidRPr="00661595">
        <w:rPr>
          <w:rFonts w:ascii="Times New Roman" w:hAnsi="Times New Roman"/>
          <w:noProof w:val="0"/>
          <w:sz w:val="24"/>
          <w:szCs w:val="24"/>
        </w:rPr>
        <w:fldChar w:fldCharType="begin"/>
      </w:r>
      <w:r w:rsidR="002648B0" w:rsidRPr="00661595">
        <w:rPr>
          <w:rFonts w:ascii="Times New Roman" w:hAnsi="Times New Roman"/>
          <w:noProof w:val="0"/>
          <w:sz w:val="24"/>
          <w:szCs w:val="24"/>
        </w:rPr>
        <w:instrText xml:space="preserve"> TOC \o "1-3" \h \z \u </w:instrText>
      </w:r>
      <w:r w:rsidRPr="00661595">
        <w:rPr>
          <w:rFonts w:ascii="Times New Roman" w:hAnsi="Times New Roman"/>
          <w:noProof w:val="0"/>
          <w:sz w:val="24"/>
          <w:szCs w:val="24"/>
        </w:rPr>
        <w:fldChar w:fldCharType="separate"/>
      </w:r>
      <w:hyperlink w:anchor="_Toc41591164" w:history="1">
        <w:r w:rsidR="00B50D11" w:rsidRPr="00D96E1D">
          <w:rPr>
            <w:rStyle w:val="Hyperlink"/>
            <w:rFonts w:ascii="Times New Roman" w:hAnsi="Times New Roman"/>
          </w:rPr>
          <w:t>PART I: GENERAL INSTRUCTIONS</w:t>
        </w:r>
        <w:r w:rsidR="00B50D11">
          <w:rPr>
            <w:webHidden/>
          </w:rPr>
          <w:tab/>
        </w:r>
        <w:r w:rsidR="00B50D11">
          <w:rPr>
            <w:webHidden/>
          </w:rPr>
          <w:fldChar w:fldCharType="begin"/>
        </w:r>
        <w:r w:rsidR="00B50D11">
          <w:rPr>
            <w:webHidden/>
          </w:rPr>
          <w:instrText xml:space="preserve"> PAGEREF _Toc41591164 \h </w:instrText>
        </w:r>
        <w:r w:rsidR="00B50D11">
          <w:rPr>
            <w:webHidden/>
          </w:rPr>
        </w:r>
        <w:r w:rsidR="00B50D11">
          <w:rPr>
            <w:webHidden/>
          </w:rPr>
          <w:fldChar w:fldCharType="separate"/>
        </w:r>
        <w:r w:rsidR="00B50D11">
          <w:rPr>
            <w:webHidden/>
          </w:rPr>
          <w:t>7</w:t>
        </w:r>
        <w:r w:rsidR="00B50D11">
          <w:rPr>
            <w:webHidden/>
          </w:rPr>
          <w:fldChar w:fldCharType="end"/>
        </w:r>
      </w:hyperlink>
    </w:p>
    <w:p w14:paraId="2CFEDF74" w14:textId="7D886BC0" w:rsidR="00B50D11" w:rsidRDefault="00875DA6">
      <w:pPr>
        <w:pStyle w:val="TOC2"/>
        <w:rPr>
          <w:rFonts w:asciiTheme="minorHAnsi" w:eastAsiaTheme="minorEastAsia" w:hAnsiTheme="minorHAnsi" w:cstheme="minorBidi"/>
          <w:b w:val="0"/>
          <w:smallCaps w:val="0"/>
          <w:sz w:val="22"/>
          <w:lang w:val="en-US"/>
        </w:rPr>
      </w:pPr>
      <w:hyperlink w:anchor="_Toc41591165" w:history="1">
        <w:r w:rsidR="00B50D11" w:rsidRPr="00D96E1D">
          <w:rPr>
            <w:rStyle w:val="Hyperlink"/>
            <w:rFonts w:ascii="Times New Roman" w:hAnsi="Times New Roman"/>
          </w:rPr>
          <w:t>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Structure and conventions</w:t>
        </w:r>
        <w:r w:rsidR="00B50D11">
          <w:rPr>
            <w:webHidden/>
          </w:rPr>
          <w:tab/>
        </w:r>
        <w:r w:rsidR="00B50D11">
          <w:rPr>
            <w:webHidden/>
          </w:rPr>
          <w:fldChar w:fldCharType="begin"/>
        </w:r>
        <w:r w:rsidR="00B50D11">
          <w:rPr>
            <w:webHidden/>
          </w:rPr>
          <w:instrText xml:space="preserve"> PAGEREF _Toc41591165 \h </w:instrText>
        </w:r>
        <w:r w:rsidR="00B50D11">
          <w:rPr>
            <w:webHidden/>
          </w:rPr>
        </w:r>
        <w:r w:rsidR="00B50D11">
          <w:rPr>
            <w:webHidden/>
          </w:rPr>
          <w:fldChar w:fldCharType="separate"/>
        </w:r>
        <w:r w:rsidR="00B50D11">
          <w:rPr>
            <w:webHidden/>
          </w:rPr>
          <w:t>7</w:t>
        </w:r>
        <w:r w:rsidR="00B50D11">
          <w:rPr>
            <w:webHidden/>
          </w:rPr>
          <w:fldChar w:fldCharType="end"/>
        </w:r>
      </w:hyperlink>
    </w:p>
    <w:p w14:paraId="48CF2F3F" w14:textId="209DAE27" w:rsidR="00B50D11" w:rsidRDefault="00875DA6">
      <w:pPr>
        <w:pStyle w:val="TOC2"/>
        <w:rPr>
          <w:rFonts w:asciiTheme="minorHAnsi" w:eastAsiaTheme="minorEastAsia" w:hAnsiTheme="minorHAnsi" w:cstheme="minorBidi"/>
          <w:b w:val="0"/>
          <w:smallCaps w:val="0"/>
          <w:sz w:val="22"/>
          <w:lang w:val="en-US"/>
        </w:rPr>
      </w:pPr>
      <w:hyperlink w:anchor="_Toc41591166" w:history="1">
        <w:r w:rsidR="00B50D11" w:rsidRPr="00D96E1D">
          <w:rPr>
            <w:rStyle w:val="Hyperlink"/>
            <w:rFonts w:ascii="Times New Roman" w:hAnsi="Times New Roman"/>
          </w:rPr>
          <w:t>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Structure</w:t>
        </w:r>
        <w:r w:rsidR="00B50D11">
          <w:rPr>
            <w:webHidden/>
          </w:rPr>
          <w:tab/>
        </w:r>
        <w:r w:rsidR="00B50D11">
          <w:rPr>
            <w:webHidden/>
          </w:rPr>
          <w:fldChar w:fldCharType="begin"/>
        </w:r>
        <w:r w:rsidR="00B50D11">
          <w:rPr>
            <w:webHidden/>
          </w:rPr>
          <w:instrText xml:space="preserve"> PAGEREF _Toc41591166 \h </w:instrText>
        </w:r>
        <w:r w:rsidR="00B50D11">
          <w:rPr>
            <w:webHidden/>
          </w:rPr>
        </w:r>
        <w:r w:rsidR="00B50D11">
          <w:rPr>
            <w:webHidden/>
          </w:rPr>
          <w:fldChar w:fldCharType="separate"/>
        </w:r>
        <w:r w:rsidR="00B50D11">
          <w:rPr>
            <w:webHidden/>
          </w:rPr>
          <w:t>7</w:t>
        </w:r>
        <w:r w:rsidR="00B50D11">
          <w:rPr>
            <w:webHidden/>
          </w:rPr>
          <w:fldChar w:fldCharType="end"/>
        </w:r>
      </w:hyperlink>
    </w:p>
    <w:p w14:paraId="4F545003" w14:textId="4881DF53" w:rsidR="00B50D11" w:rsidRDefault="00875DA6">
      <w:pPr>
        <w:pStyle w:val="TOC2"/>
        <w:rPr>
          <w:rFonts w:asciiTheme="minorHAnsi" w:eastAsiaTheme="minorEastAsia" w:hAnsiTheme="minorHAnsi" w:cstheme="minorBidi"/>
          <w:b w:val="0"/>
          <w:smallCaps w:val="0"/>
          <w:sz w:val="22"/>
          <w:lang w:val="en-US"/>
        </w:rPr>
      </w:pPr>
      <w:hyperlink w:anchor="_Toc41591167" w:history="1">
        <w:r w:rsidR="00B50D11" w:rsidRPr="00D96E1D">
          <w:rPr>
            <w:rStyle w:val="Hyperlink"/>
            <w:rFonts w:ascii="Times New Roman" w:hAnsi="Times New Roman"/>
          </w:rPr>
          <w:t>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Numbering convention</w:t>
        </w:r>
        <w:r w:rsidR="00B50D11">
          <w:rPr>
            <w:webHidden/>
          </w:rPr>
          <w:tab/>
        </w:r>
        <w:r w:rsidR="00B50D11">
          <w:rPr>
            <w:webHidden/>
          </w:rPr>
          <w:fldChar w:fldCharType="begin"/>
        </w:r>
        <w:r w:rsidR="00B50D11">
          <w:rPr>
            <w:webHidden/>
          </w:rPr>
          <w:instrText xml:space="preserve"> PAGEREF _Toc41591167 \h </w:instrText>
        </w:r>
        <w:r w:rsidR="00B50D11">
          <w:rPr>
            <w:webHidden/>
          </w:rPr>
        </w:r>
        <w:r w:rsidR="00B50D11">
          <w:rPr>
            <w:webHidden/>
          </w:rPr>
          <w:fldChar w:fldCharType="separate"/>
        </w:r>
        <w:r w:rsidR="00B50D11">
          <w:rPr>
            <w:webHidden/>
          </w:rPr>
          <w:t>7</w:t>
        </w:r>
        <w:r w:rsidR="00B50D11">
          <w:rPr>
            <w:webHidden/>
          </w:rPr>
          <w:fldChar w:fldCharType="end"/>
        </w:r>
      </w:hyperlink>
    </w:p>
    <w:p w14:paraId="708E71E8" w14:textId="08ED88B1" w:rsidR="00B50D11" w:rsidRDefault="00875DA6">
      <w:pPr>
        <w:pStyle w:val="TOC2"/>
        <w:rPr>
          <w:rFonts w:asciiTheme="minorHAnsi" w:eastAsiaTheme="minorEastAsia" w:hAnsiTheme="minorHAnsi" w:cstheme="minorBidi"/>
          <w:b w:val="0"/>
          <w:smallCaps w:val="0"/>
          <w:sz w:val="22"/>
          <w:lang w:val="en-US"/>
        </w:rPr>
      </w:pPr>
      <w:hyperlink w:anchor="_Toc41591168" w:history="1">
        <w:r w:rsidR="00B50D11" w:rsidRPr="00D96E1D">
          <w:rPr>
            <w:rStyle w:val="Hyperlink"/>
            <w:rFonts w:ascii="Times New Roman" w:hAnsi="Times New Roman"/>
          </w:rPr>
          <w:t>1.3.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Sign convention</w:t>
        </w:r>
        <w:r w:rsidR="00B50D11">
          <w:rPr>
            <w:webHidden/>
          </w:rPr>
          <w:tab/>
        </w:r>
        <w:r w:rsidR="00B50D11">
          <w:rPr>
            <w:webHidden/>
          </w:rPr>
          <w:fldChar w:fldCharType="begin"/>
        </w:r>
        <w:r w:rsidR="00B50D11">
          <w:rPr>
            <w:webHidden/>
          </w:rPr>
          <w:instrText xml:space="preserve"> PAGEREF _Toc41591168 \h </w:instrText>
        </w:r>
        <w:r w:rsidR="00B50D11">
          <w:rPr>
            <w:webHidden/>
          </w:rPr>
        </w:r>
        <w:r w:rsidR="00B50D11">
          <w:rPr>
            <w:webHidden/>
          </w:rPr>
          <w:fldChar w:fldCharType="separate"/>
        </w:r>
        <w:r w:rsidR="00B50D11">
          <w:rPr>
            <w:webHidden/>
          </w:rPr>
          <w:t>8</w:t>
        </w:r>
        <w:r w:rsidR="00B50D11">
          <w:rPr>
            <w:webHidden/>
          </w:rPr>
          <w:fldChar w:fldCharType="end"/>
        </w:r>
      </w:hyperlink>
    </w:p>
    <w:p w14:paraId="23B4C3EC" w14:textId="39780979" w:rsidR="00B50D11" w:rsidRDefault="00875DA6">
      <w:pPr>
        <w:pStyle w:val="TOC2"/>
        <w:rPr>
          <w:rFonts w:asciiTheme="minorHAnsi" w:eastAsiaTheme="minorEastAsia" w:hAnsiTheme="minorHAnsi" w:cstheme="minorBidi"/>
          <w:b w:val="0"/>
          <w:smallCaps w:val="0"/>
          <w:sz w:val="22"/>
          <w:lang w:val="en-US"/>
        </w:rPr>
      </w:pPr>
      <w:hyperlink w:anchor="_Toc41591169" w:history="1">
        <w:r w:rsidR="00B50D11" w:rsidRPr="00D96E1D">
          <w:rPr>
            <w:rStyle w:val="Hyperlink"/>
            <w:rFonts w:ascii="Times New Roman" w:hAnsi="Times New Roman"/>
          </w:rPr>
          <w:t>1.4.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Abbreviations</w:t>
        </w:r>
        <w:r w:rsidR="00B50D11">
          <w:rPr>
            <w:webHidden/>
          </w:rPr>
          <w:tab/>
        </w:r>
        <w:r w:rsidR="00B50D11">
          <w:rPr>
            <w:webHidden/>
          </w:rPr>
          <w:fldChar w:fldCharType="begin"/>
        </w:r>
        <w:r w:rsidR="00B50D11">
          <w:rPr>
            <w:webHidden/>
          </w:rPr>
          <w:instrText xml:space="preserve"> PAGEREF _Toc41591169 \h </w:instrText>
        </w:r>
        <w:r w:rsidR="00B50D11">
          <w:rPr>
            <w:webHidden/>
          </w:rPr>
        </w:r>
        <w:r w:rsidR="00B50D11">
          <w:rPr>
            <w:webHidden/>
          </w:rPr>
          <w:fldChar w:fldCharType="separate"/>
        </w:r>
        <w:r w:rsidR="00B50D11">
          <w:rPr>
            <w:webHidden/>
          </w:rPr>
          <w:t>8</w:t>
        </w:r>
        <w:r w:rsidR="00B50D11">
          <w:rPr>
            <w:webHidden/>
          </w:rPr>
          <w:fldChar w:fldCharType="end"/>
        </w:r>
      </w:hyperlink>
    </w:p>
    <w:p w14:paraId="68CD0B46" w14:textId="554F7E17" w:rsidR="00B50D11" w:rsidRDefault="00875DA6">
      <w:pPr>
        <w:pStyle w:val="TOC2"/>
        <w:rPr>
          <w:rFonts w:asciiTheme="minorHAnsi" w:eastAsiaTheme="minorEastAsia" w:hAnsiTheme="minorHAnsi" w:cstheme="minorBidi"/>
          <w:b w:val="0"/>
          <w:smallCaps w:val="0"/>
          <w:sz w:val="22"/>
          <w:lang w:val="en-US"/>
        </w:rPr>
      </w:pPr>
      <w:hyperlink w:anchor="_Toc41591170" w:history="1">
        <w:r w:rsidR="00B50D11" w:rsidRPr="00D96E1D">
          <w:rPr>
            <w:rStyle w:val="Hyperlink"/>
            <w:rFonts w:ascii="Times New Roman" w:hAnsi="Times New Roman"/>
          </w:rPr>
          <w:t>PART II: TEMPLATE RELATED INSTRUCTIONS</w:t>
        </w:r>
        <w:r w:rsidR="00B50D11">
          <w:rPr>
            <w:webHidden/>
          </w:rPr>
          <w:tab/>
        </w:r>
        <w:r w:rsidR="00B50D11">
          <w:rPr>
            <w:webHidden/>
          </w:rPr>
          <w:fldChar w:fldCharType="begin"/>
        </w:r>
        <w:r w:rsidR="00B50D11">
          <w:rPr>
            <w:webHidden/>
          </w:rPr>
          <w:instrText xml:space="preserve"> PAGEREF _Toc41591170 \h </w:instrText>
        </w:r>
        <w:r w:rsidR="00B50D11">
          <w:rPr>
            <w:webHidden/>
          </w:rPr>
        </w:r>
        <w:r w:rsidR="00B50D11">
          <w:rPr>
            <w:webHidden/>
          </w:rPr>
          <w:fldChar w:fldCharType="separate"/>
        </w:r>
        <w:r w:rsidR="00B50D11">
          <w:rPr>
            <w:webHidden/>
          </w:rPr>
          <w:t>9</w:t>
        </w:r>
        <w:r w:rsidR="00B50D11">
          <w:rPr>
            <w:webHidden/>
          </w:rPr>
          <w:fldChar w:fldCharType="end"/>
        </w:r>
      </w:hyperlink>
    </w:p>
    <w:p w14:paraId="1D3674C4" w14:textId="769616A9" w:rsidR="00B50D11" w:rsidRDefault="00875DA6">
      <w:pPr>
        <w:pStyle w:val="TOC2"/>
        <w:rPr>
          <w:rFonts w:asciiTheme="minorHAnsi" w:eastAsiaTheme="minorEastAsia" w:hAnsiTheme="minorHAnsi" w:cstheme="minorBidi"/>
          <w:b w:val="0"/>
          <w:smallCaps w:val="0"/>
          <w:sz w:val="22"/>
          <w:lang w:val="en-US"/>
        </w:rPr>
      </w:pPr>
      <w:hyperlink w:anchor="_Toc41591171" w:history="1">
        <w:r w:rsidR="00B50D11" w:rsidRPr="00D96E1D">
          <w:rPr>
            <w:rStyle w:val="Hyperlink"/>
            <w:rFonts w:ascii="Times New Roman" w:hAnsi="Times New Roman"/>
          </w:rPr>
          <w:t>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Capital Adequacy Overview (‘CA’)</w:t>
        </w:r>
        <w:r w:rsidR="00B50D11">
          <w:rPr>
            <w:webHidden/>
          </w:rPr>
          <w:tab/>
        </w:r>
        <w:r w:rsidR="00B50D11">
          <w:rPr>
            <w:webHidden/>
          </w:rPr>
          <w:fldChar w:fldCharType="begin"/>
        </w:r>
        <w:r w:rsidR="00B50D11">
          <w:rPr>
            <w:webHidden/>
          </w:rPr>
          <w:instrText xml:space="preserve"> PAGEREF _Toc41591171 \h </w:instrText>
        </w:r>
        <w:r w:rsidR="00B50D11">
          <w:rPr>
            <w:webHidden/>
          </w:rPr>
        </w:r>
        <w:r w:rsidR="00B50D11">
          <w:rPr>
            <w:webHidden/>
          </w:rPr>
          <w:fldChar w:fldCharType="separate"/>
        </w:r>
        <w:r w:rsidR="00B50D11">
          <w:rPr>
            <w:webHidden/>
          </w:rPr>
          <w:t>9</w:t>
        </w:r>
        <w:r w:rsidR="00B50D11">
          <w:rPr>
            <w:webHidden/>
          </w:rPr>
          <w:fldChar w:fldCharType="end"/>
        </w:r>
      </w:hyperlink>
    </w:p>
    <w:p w14:paraId="4D2A521A" w14:textId="7A72A5D8" w:rsidR="00B50D11" w:rsidRDefault="00875DA6">
      <w:pPr>
        <w:pStyle w:val="TOC2"/>
        <w:rPr>
          <w:rFonts w:asciiTheme="minorHAnsi" w:eastAsiaTheme="minorEastAsia" w:hAnsiTheme="minorHAnsi" w:cstheme="minorBidi"/>
          <w:b w:val="0"/>
          <w:smallCaps w:val="0"/>
          <w:sz w:val="22"/>
          <w:lang w:val="en-US"/>
        </w:rPr>
      </w:pPr>
      <w:hyperlink w:anchor="_Toc41591172" w:history="1">
        <w:r w:rsidR="00B50D11" w:rsidRPr="00D96E1D">
          <w:rPr>
            <w:rStyle w:val="Hyperlink"/>
            <w:rFonts w:ascii="Times New Roman" w:hAnsi="Times New Roman"/>
          </w:rPr>
          <w:t>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_Toc41591172 \h </w:instrText>
        </w:r>
        <w:r w:rsidR="00B50D11">
          <w:rPr>
            <w:webHidden/>
          </w:rPr>
        </w:r>
        <w:r w:rsidR="00B50D11">
          <w:rPr>
            <w:webHidden/>
          </w:rPr>
          <w:fldChar w:fldCharType="separate"/>
        </w:r>
        <w:r w:rsidR="00B50D11">
          <w:rPr>
            <w:webHidden/>
          </w:rPr>
          <w:t>9</w:t>
        </w:r>
        <w:r w:rsidR="00B50D11">
          <w:rPr>
            <w:webHidden/>
          </w:rPr>
          <w:fldChar w:fldCharType="end"/>
        </w:r>
      </w:hyperlink>
    </w:p>
    <w:p w14:paraId="6B9C938C" w14:textId="6F7B0EAF" w:rsidR="00B50D11" w:rsidRDefault="00875DA6">
      <w:pPr>
        <w:pStyle w:val="TOC2"/>
        <w:rPr>
          <w:rFonts w:asciiTheme="minorHAnsi" w:eastAsiaTheme="minorEastAsia" w:hAnsiTheme="minorHAnsi" w:cstheme="minorBidi"/>
          <w:b w:val="0"/>
          <w:smallCaps w:val="0"/>
          <w:sz w:val="22"/>
          <w:lang w:val="en-US"/>
        </w:rPr>
      </w:pPr>
      <w:hyperlink w:anchor="_Toc41591173" w:history="1">
        <w:r w:rsidR="00B50D11" w:rsidRPr="00D96E1D">
          <w:rPr>
            <w:rStyle w:val="Hyperlink"/>
            <w:rFonts w:ascii="Times New Roman" w:hAnsi="Times New Roman"/>
          </w:rPr>
          <w:t>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01.00 - OWN FUNDS (CA1)</w:t>
        </w:r>
        <w:r w:rsidR="00B50D11">
          <w:rPr>
            <w:webHidden/>
          </w:rPr>
          <w:tab/>
        </w:r>
        <w:r w:rsidR="00B50D11">
          <w:rPr>
            <w:webHidden/>
          </w:rPr>
          <w:fldChar w:fldCharType="begin"/>
        </w:r>
        <w:r w:rsidR="00B50D11">
          <w:rPr>
            <w:webHidden/>
          </w:rPr>
          <w:instrText xml:space="preserve"> PAGEREF _Toc41591173 \h </w:instrText>
        </w:r>
        <w:r w:rsidR="00B50D11">
          <w:rPr>
            <w:webHidden/>
          </w:rPr>
        </w:r>
        <w:r w:rsidR="00B50D11">
          <w:rPr>
            <w:webHidden/>
          </w:rPr>
          <w:fldChar w:fldCharType="separate"/>
        </w:r>
        <w:r w:rsidR="00B50D11">
          <w:rPr>
            <w:webHidden/>
          </w:rPr>
          <w:t>10</w:t>
        </w:r>
        <w:r w:rsidR="00B50D11">
          <w:rPr>
            <w:webHidden/>
          </w:rPr>
          <w:fldChar w:fldCharType="end"/>
        </w:r>
      </w:hyperlink>
    </w:p>
    <w:p w14:paraId="70D55579" w14:textId="179A192C" w:rsidR="00B50D11" w:rsidRDefault="00875DA6">
      <w:pPr>
        <w:pStyle w:val="TOC2"/>
        <w:rPr>
          <w:rFonts w:asciiTheme="minorHAnsi" w:eastAsiaTheme="minorEastAsia" w:hAnsiTheme="minorHAnsi" w:cstheme="minorBidi"/>
          <w:b w:val="0"/>
          <w:smallCaps w:val="0"/>
          <w:sz w:val="22"/>
          <w:lang w:val="en-US"/>
        </w:rPr>
      </w:pPr>
      <w:hyperlink w:anchor="_Toc41591174" w:history="1">
        <w:r w:rsidR="00B50D11" w:rsidRPr="00D96E1D">
          <w:rPr>
            <w:rStyle w:val="Hyperlink"/>
            <w:rFonts w:ascii="Times New Roman" w:hAnsi="Times New Roman"/>
          </w:rPr>
          <w:t>1.2.1.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_Toc41591174 \h </w:instrText>
        </w:r>
        <w:r w:rsidR="00B50D11">
          <w:rPr>
            <w:webHidden/>
          </w:rPr>
        </w:r>
        <w:r w:rsidR="00B50D11">
          <w:rPr>
            <w:webHidden/>
          </w:rPr>
          <w:fldChar w:fldCharType="separate"/>
        </w:r>
        <w:r w:rsidR="00B50D11">
          <w:rPr>
            <w:webHidden/>
          </w:rPr>
          <w:t>10</w:t>
        </w:r>
        <w:r w:rsidR="00B50D11">
          <w:rPr>
            <w:webHidden/>
          </w:rPr>
          <w:fldChar w:fldCharType="end"/>
        </w:r>
      </w:hyperlink>
    </w:p>
    <w:p w14:paraId="433CE749" w14:textId="62DD2C33" w:rsidR="00B50D11" w:rsidRDefault="00875DA6">
      <w:pPr>
        <w:pStyle w:val="TOC2"/>
        <w:rPr>
          <w:rFonts w:asciiTheme="minorHAnsi" w:eastAsiaTheme="minorEastAsia" w:hAnsiTheme="minorHAnsi" w:cstheme="minorBidi"/>
          <w:b w:val="0"/>
          <w:smallCaps w:val="0"/>
          <w:sz w:val="22"/>
          <w:lang w:val="en-US"/>
        </w:rPr>
      </w:pPr>
      <w:hyperlink w:anchor="_Toc41591175" w:history="1">
        <w:r w:rsidR="00B50D11" w:rsidRPr="00D96E1D">
          <w:rPr>
            <w:rStyle w:val="Hyperlink"/>
            <w:rFonts w:ascii="Times New Roman" w:hAnsi="Times New Roman"/>
          </w:rPr>
          <w:t>1.3.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02.00 - OWN FUNDS REQUIREMENTS (CA2)</w:t>
        </w:r>
        <w:r w:rsidR="00B50D11">
          <w:rPr>
            <w:webHidden/>
          </w:rPr>
          <w:tab/>
        </w:r>
        <w:r w:rsidR="00B50D11">
          <w:rPr>
            <w:webHidden/>
          </w:rPr>
          <w:fldChar w:fldCharType="begin"/>
        </w:r>
        <w:r w:rsidR="00B50D11">
          <w:rPr>
            <w:webHidden/>
          </w:rPr>
          <w:instrText xml:space="preserve"> PAGEREF _Toc41591175 \h </w:instrText>
        </w:r>
        <w:r w:rsidR="00B50D11">
          <w:rPr>
            <w:webHidden/>
          </w:rPr>
        </w:r>
        <w:r w:rsidR="00B50D11">
          <w:rPr>
            <w:webHidden/>
          </w:rPr>
          <w:fldChar w:fldCharType="separate"/>
        </w:r>
        <w:r w:rsidR="00B50D11">
          <w:rPr>
            <w:webHidden/>
          </w:rPr>
          <w:t>26</w:t>
        </w:r>
        <w:r w:rsidR="00B50D11">
          <w:rPr>
            <w:webHidden/>
          </w:rPr>
          <w:fldChar w:fldCharType="end"/>
        </w:r>
      </w:hyperlink>
    </w:p>
    <w:p w14:paraId="1281BDC1" w14:textId="6B65761B" w:rsidR="00B50D11" w:rsidRDefault="00875DA6">
      <w:pPr>
        <w:pStyle w:val="TOC2"/>
        <w:rPr>
          <w:rFonts w:asciiTheme="minorHAnsi" w:eastAsiaTheme="minorEastAsia" w:hAnsiTheme="minorHAnsi" w:cstheme="minorBidi"/>
          <w:b w:val="0"/>
          <w:smallCaps w:val="0"/>
          <w:sz w:val="22"/>
          <w:lang w:val="en-US"/>
        </w:rPr>
      </w:pPr>
      <w:hyperlink w:anchor="_Toc41591176" w:history="1">
        <w:r w:rsidR="00B50D11" w:rsidRPr="00D96E1D">
          <w:rPr>
            <w:rStyle w:val="Hyperlink"/>
            <w:rFonts w:ascii="Times New Roman" w:hAnsi="Times New Roman"/>
          </w:rPr>
          <w:t>1.3.1.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_Toc41591176 \h </w:instrText>
        </w:r>
        <w:r w:rsidR="00B50D11">
          <w:rPr>
            <w:webHidden/>
          </w:rPr>
        </w:r>
        <w:r w:rsidR="00B50D11">
          <w:rPr>
            <w:webHidden/>
          </w:rPr>
          <w:fldChar w:fldCharType="separate"/>
        </w:r>
        <w:r w:rsidR="00B50D11">
          <w:rPr>
            <w:webHidden/>
          </w:rPr>
          <w:t>26</w:t>
        </w:r>
        <w:r w:rsidR="00B50D11">
          <w:rPr>
            <w:webHidden/>
          </w:rPr>
          <w:fldChar w:fldCharType="end"/>
        </w:r>
      </w:hyperlink>
    </w:p>
    <w:p w14:paraId="16594D9D" w14:textId="4EB24261" w:rsidR="00B50D11" w:rsidRDefault="00875DA6">
      <w:pPr>
        <w:pStyle w:val="TOC2"/>
        <w:rPr>
          <w:rFonts w:asciiTheme="minorHAnsi" w:eastAsiaTheme="minorEastAsia" w:hAnsiTheme="minorHAnsi" w:cstheme="minorBidi"/>
          <w:b w:val="0"/>
          <w:smallCaps w:val="0"/>
          <w:sz w:val="22"/>
          <w:lang w:val="en-US"/>
        </w:rPr>
      </w:pPr>
      <w:hyperlink w:anchor="_Toc41591177" w:history="1">
        <w:r w:rsidR="00B50D11" w:rsidRPr="00D96E1D">
          <w:rPr>
            <w:rStyle w:val="Hyperlink"/>
            <w:rFonts w:ascii="Times New Roman" w:hAnsi="Times New Roman"/>
          </w:rPr>
          <w:t>1.4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03.00 - CAPITAL RATIOS AND CAPITAL LEVELS (CA3)</w:t>
        </w:r>
        <w:r w:rsidR="00B50D11">
          <w:rPr>
            <w:webHidden/>
          </w:rPr>
          <w:tab/>
        </w:r>
        <w:r w:rsidR="00B50D11">
          <w:rPr>
            <w:webHidden/>
          </w:rPr>
          <w:fldChar w:fldCharType="begin"/>
        </w:r>
        <w:r w:rsidR="00B50D11">
          <w:rPr>
            <w:webHidden/>
          </w:rPr>
          <w:instrText xml:space="preserve"> PAGEREF _Toc41591177 \h </w:instrText>
        </w:r>
        <w:r w:rsidR="00B50D11">
          <w:rPr>
            <w:webHidden/>
          </w:rPr>
        </w:r>
        <w:r w:rsidR="00B50D11">
          <w:rPr>
            <w:webHidden/>
          </w:rPr>
          <w:fldChar w:fldCharType="separate"/>
        </w:r>
        <w:r w:rsidR="00B50D11">
          <w:rPr>
            <w:webHidden/>
          </w:rPr>
          <w:t>33</w:t>
        </w:r>
        <w:r w:rsidR="00B50D11">
          <w:rPr>
            <w:webHidden/>
          </w:rPr>
          <w:fldChar w:fldCharType="end"/>
        </w:r>
      </w:hyperlink>
    </w:p>
    <w:p w14:paraId="7B0331DC" w14:textId="19CC2829" w:rsidR="00B50D11" w:rsidRDefault="00875DA6">
      <w:pPr>
        <w:pStyle w:val="TOC2"/>
        <w:rPr>
          <w:rFonts w:asciiTheme="minorHAnsi" w:eastAsiaTheme="minorEastAsia" w:hAnsiTheme="minorHAnsi" w:cstheme="minorBidi"/>
          <w:b w:val="0"/>
          <w:smallCaps w:val="0"/>
          <w:sz w:val="22"/>
          <w:lang w:val="en-US"/>
        </w:rPr>
      </w:pPr>
      <w:hyperlink w:anchor="_Toc41591178" w:history="1">
        <w:r w:rsidR="00B50D11" w:rsidRPr="00D96E1D">
          <w:rPr>
            <w:rStyle w:val="Hyperlink"/>
            <w:rFonts w:ascii="Times New Roman" w:hAnsi="Times New Roman"/>
          </w:rPr>
          <w:t>1.4.1.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_Toc41591178 \h </w:instrText>
        </w:r>
        <w:r w:rsidR="00B50D11">
          <w:rPr>
            <w:webHidden/>
          </w:rPr>
        </w:r>
        <w:r w:rsidR="00B50D11">
          <w:rPr>
            <w:webHidden/>
          </w:rPr>
          <w:fldChar w:fldCharType="separate"/>
        </w:r>
        <w:r w:rsidR="00B50D11">
          <w:rPr>
            <w:webHidden/>
          </w:rPr>
          <w:t>33</w:t>
        </w:r>
        <w:r w:rsidR="00B50D11">
          <w:rPr>
            <w:webHidden/>
          </w:rPr>
          <w:fldChar w:fldCharType="end"/>
        </w:r>
      </w:hyperlink>
    </w:p>
    <w:p w14:paraId="449CBD1B" w14:textId="4DB2C3E9" w:rsidR="00B50D11" w:rsidRDefault="00875DA6">
      <w:pPr>
        <w:pStyle w:val="TOC2"/>
        <w:rPr>
          <w:rFonts w:asciiTheme="minorHAnsi" w:eastAsiaTheme="minorEastAsia" w:hAnsiTheme="minorHAnsi" w:cstheme="minorBidi"/>
          <w:b w:val="0"/>
          <w:smallCaps w:val="0"/>
          <w:sz w:val="22"/>
          <w:lang w:val="en-US"/>
        </w:rPr>
      </w:pPr>
      <w:hyperlink w:anchor="_Toc41591179" w:history="1">
        <w:r w:rsidR="00B50D11" w:rsidRPr="00D96E1D">
          <w:rPr>
            <w:rStyle w:val="Hyperlink"/>
            <w:rFonts w:ascii="Times New Roman" w:hAnsi="Times New Roman"/>
          </w:rPr>
          <w:t>1.5.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04.00 - MEMORANDUM ITEMS (CA4)</w:t>
        </w:r>
        <w:r w:rsidR="00B50D11">
          <w:rPr>
            <w:webHidden/>
          </w:rPr>
          <w:tab/>
        </w:r>
        <w:r w:rsidR="00B50D11">
          <w:rPr>
            <w:webHidden/>
          </w:rPr>
          <w:fldChar w:fldCharType="begin"/>
        </w:r>
        <w:r w:rsidR="00B50D11">
          <w:rPr>
            <w:webHidden/>
          </w:rPr>
          <w:instrText xml:space="preserve"> PAGEREF _Toc41591179 \h </w:instrText>
        </w:r>
        <w:r w:rsidR="00B50D11">
          <w:rPr>
            <w:webHidden/>
          </w:rPr>
        </w:r>
        <w:r w:rsidR="00B50D11">
          <w:rPr>
            <w:webHidden/>
          </w:rPr>
          <w:fldChar w:fldCharType="separate"/>
        </w:r>
        <w:r w:rsidR="00B50D11">
          <w:rPr>
            <w:webHidden/>
          </w:rPr>
          <w:t>36</w:t>
        </w:r>
        <w:r w:rsidR="00B50D11">
          <w:rPr>
            <w:webHidden/>
          </w:rPr>
          <w:fldChar w:fldCharType="end"/>
        </w:r>
      </w:hyperlink>
    </w:p>
    <w:p w14:paraId="4C0F9C22" w14:textId="775BBD3A" w:rsidR="00B50D11" w:rsidRDefault="00875DA6">
      <w:pPr>
        <w:pStyle w:val="TOC2"/>
        <w:rPr>
          <w:rFonts w:asciiTheme="minorHAnsi" w:eastAsiaTheme="minorEastAsia" w:hAnsiTheme="minorHAnsi" w:cstheme="minorBidi"/>
          <w:b w:val="0"/>
          <w:smallCaps w:val="0"/>
          <w:sz w:val="22"/>
          <w:lang w:val="en-US"/>
        </w:rPr>
      </w:pPr>
      <w:hyperlink w:anchor="_Toc41591180" w:history="1">
        <w:r w:rsidR="00B50D11" w:rsidRPr="00D96E1D">
          <w:rPr>
            <w:rStyle w:val="Hyperlink"/>
            <w:rFonts w:ascii="Times New Roman" w:hAnsi="Times New Roman"/>
          </w:rPr>
          <w:t>1.5.1.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_Toc41591180 \h </w:instrText>
        </w:r>
        <w:r w:rsidR="00B50D11">
          <w:rPr>
            <w:webHidden/>
          </w:rPr>
        </w:r>
        <w:r w:rsidR="00B50D11">
          <w:rPr>
            <w:webHidden/>
          </w:rPr>
          <w:fldChar w:fldCharType="separate"/>
        </w:r>
        <w:r w:rsidR="00B50D11">
          <w:rPr>
            <w:webHidden/>
          </w:rPr>
          <w:t>36</w:t>
        </w:r>
        <w:r w:rsidR="00B50D11">
          <w:rPr>
            <w:webHidden/>
          </w:rPr>
          <w:fldChar w:fldCharType="end"/>
        </w:r>
      </w:hyperlink>
    </w:p>
    <w:p w14:paraId="0DE5B0B4" w14:textId="044006A4" w:rsidR="00B50D11" w:rsidRDefault="00875DA6">
      <w:pPr>
        <w:pStyle w:val="TOC2"/>
        <w:rPr>
          <w:rFonts w:asciiTheme="minorHAnsi" w:eastAsiaTheme="minorEastAsia" w:hAnsiTheme="minorHAnsi" w:cstheme="minorBidi"/>
          <w:b w:val="0"/>
          <w:smallCaps w:val="0"/>
          <w:sz w:val="22"/>
          <w:lang w:val="en-US"/>
        </w:rPr>
      </w:pPr>
      <w:hyperlink w:anchor="_Toc41591181" w:history="1">
        <w:r w:rsidR="00B50D11" w:rsidRPr="00D96E1D">
          <w:rPr>
            <w:rStyle w:val="Hyperlink"/>
            <w:rFonts w:ascii="Times New Roman" w:hAnsi="Times New Roman"/>
          </w:rPr>
          <w:t>1.6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TRANSITIONAL PROVISIONS and GRANDFATHERED INSTRUMENTS: INSTRUMENTS NOT CONSTITUTING STATE AID (CA5)</w:t>
        </w:r>
        <w:r w:rsidR="00B50D11">
          <w:rPr>
            <w:webHidden/>
          </w:rPr>
          <w:tab/>
        </w:r>
        <w:r w:rsidR="00B50D11">
          <w:rPr>
            <w:webHidden/>
          </w:rPr>
          <w:fldChar w:fldCharType="begin"/>
        </w:r>
        <w:r w:rsidR="00B50D11">
          <w:rPr>
            <w:webHidden/>
          </w:rPr>
          <w:instrText xml:space="preserve"> PAGEREF _Toc41591181 \h </w:instrText>
        </w:r>
        <w:r w:rsidR="00B50D11">
          <w:rPr>
            <w:webHidden/>
          </w:rPr>
        </w:r>
        <w:r w:rsidR="00B50D11">
          <w:rPr>
            <w:webHidden/>
          </w:rPr>
          <w:fldChar w:fldCharType="separate"/>
        </w:r>
        <w:r w:rsidR="00B50D11">
          <w:rPr>
            <w:webHidden/>
          </w:rPr>
          <w:t>52</w:t>
        </w:r>
        <w:r w:rsidR="00B50D11">
          <w:rPr>
            <w:webHidden/>
          </w:rPr>
          <w:fldChar w:fldCharType="end"/>
        </w:r>
      </w:hyperlink>
    </w:p>
    <w:p w14:paraId="3FB88F88" w14:textId="334FBAF3" w:rsidR="00B50D11" w:rsidRDefault="00875DA6">
      <w:pPr>
        <w:pStyle w:val="TOC2"/>
        <w:rPr>
          <w:rFonts w:asciiTheme="minorHAnsi" w:eastAsiaTheme="minorEastAsia" w:hAnsiTheme="minorHAnsi" w:cstheme="minorBidi"/>
          <w:b w:val="0"/>
          <w:smallCaps w:val="0"/>
          <w:sz w:val="22"/>
          <w:lang w:val="en-US"/>
        </w:rPr>
      </w:pPr>
      <w:hyperlink w:anchor="_Toc41591182" w:history="1">
        <w:r w:rsidR="00B50D11" w:rsidRPr="00D96E1D">
          <w:rPr>
            <w:rStyle w:val="Hyperlink"/>
            <w:rFonts w:ascii="Times New Roman" w:hAnsi="Times New Roman"/>
          </w:rPr>
          <w:t>1.6.1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_Toc41591182 \h </w:instrText>
        </w:r>
        <w:r w:rsidR="00B50D11">
          <w:rPr>
            <w:webHidden/>
          </w:rPr>
        </w:r>
        <w:r w:rsidR="00B50D11">
          <w:rPr>
            <w:webHidden/>
          </w:rPr>
          <w:fldChar w:fldCharType="separate"/>
        </w:r>
        <w:r w:rsidR="00B50D11">
          <w:rPr>
            <w:webHidden/>
          </w:rPr>
          <w:t>52</w:t>
        </w:r>
        <w:r w:rsidR="00B50D11">
          <w:rPr>
            <w:webHidden/>
          </w:rPr>
          <w:fldChar w:fldCharType="end"/>
        </w:r>
      </w:hyperlink>
    </w:p>
    <w:p w14:paraId="26671958" w14:textId="71E8E5A8" w:rsidR="00B50D11" w:rsidRDefault="00875DA6">
      <w:pPr>
        <w:pStyle w:val="TOC2"/>
        <w:rPr>
          <w:rFonts w:asciiTheme="minorHAnsi" w:eastAsiaTheme="minorEastAsia" w:hAnsiTheme="minorHAnsi" w:cstheme="minorBidi"/>
          <w:b w:val="0"/>
          <w:smallCaps w:val="0"/>
          <w:sz w:val="22"/>
          <w:lang w:val="en-US"/>
        </w:rPr>
      </w:pPr>
      <w:hyperlink w:anchor="_Toc41591183" w:history="1">
        <w:r w:rsidR="00B50D11" w:rsidRPr="00D96E1D">
          <w:rPr>
            <w:rStyle w:val="Hyperlink"/>
            <w:rFonts w:ascii="Times New Roman" w:hAnsi="Times New Roman"/>
          </w:rPr>
          <w:t>1.6.2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_Toc41591183 \h </w:instrText>
        </w:r>
        <w:r w:rsidR="00B50D11">
          <w:rPr>
            <w:webHidden/>
          </w:rPr>
        </w:r>
        <w:r w:rsidR="00B50D11">
          <w:rPr>
            <w:webHidden/>
          </w:rPr>
          <w:fldChar w:fldCharType="separate"/>
        </w:r>
        <w:r w:rsidR="00B50D11">
          <w:rPr>
            <w:webHidden/>
          </w:rPr>
          <w:t>53</w:t>
        </w:r>
        <w:r w:rsidR="00B50D11">
          <w:rPr>
            <w:webHidden/>
          </w:rPr>
          <w:fldChar w:fldCharType="end"/>
        </w:r>
      </w:hyperlink>
    </w:p>
    <w:p w14:paraId="5C43FCA4" w14:textId="35F5EE76" w:rsidR="00B50D11" w:rsidRDefault="00875DA6">
      <w:pPr>
        <w:pStyle w:val="TOC2"/>
        <w:rPr>
          <w:rFonts w:asciiTheme="minorHAnsi" w:eastAsiaTheme="minorEastAsia" w:hAnsiTheme="minorHAnsi" w:cstheme="minorBidi"/>
          <w:b w:val="0"/>
          <w:smallCaps w:val="0"/>
          <w:sz w:val="22"/>
          <w:lang w:val="en-US"/>
        </w:rPr>
      </w:pPr>
      <w:hyperlink w:anchor="_Toc41591184" w:history="1">
        <w:r w:rsidR="00B50D11" w:rsidRPr="00D96E1D">
          <w:rPr>
            <w:rStyle w:val="Hyperlink"/>
            <w:rFonts w:ascii="Times New Roman" w:hAnsi="Times New Roman"/>
          </w:rPr>
          <w:t>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GROUP SOLVENCY: INFORMATION ON AFFILIATES (GS)</w:t>
        </w:r>
        <w:r w:rsidR="00B50D11">
          <w:rPr>
            <w:webHidden/>
          </w:rPr>
          <w:tab/>
        </w:r>
        <w:r w:rsidR="00B50D11">
          <w:rPr>
            <w:webHidden/>
          </w:rPr>
          <w:fldChar w:fldCharType="begin"/>
        </w:r>
        <w:r w:rsidR="00B50D11">
          <w:rPr>
            <w:webHidden/>
          </w:rPr>
          <w:instrText xml:space="preserve"> PAGEREF _Toc41591184 \h </w:instrText>
        </w:r>
        <w:r w:rsidR="00B50D11">
          <w:rPr>
            <w:webHidden/>
          </w:rPr>
        </w:r>
        <w:r w:rsidR="00B50D11">
          <w:rPr>
            <w:webHidden/>
          </w:rPr>
          <w:fldChar w:fldCharType="separate"/>
        </w:r>
        <w:r w:rsidR="00B50D11">
          <w:rPr>
            <w:webHidden/>
          </w:rPr>
          <w:t>60</w:t>
        </w:r>
        <w:r w:rsidR="00B50D11">
          <w:rPr>
            <w:webHidden/>
          </w:rPr>
          <w:fldChar w:fldCharType="end"/>
        </w:r>
      </w:hyperlink>
    </w:p>
    <w:p w14:paraId="373FF7D8" w14:textId="3D0A1001" w:rsidR="00B50D11" w:rsidRDefault="00875DA6">
      <w:pPr>
        <w:pStyle w:val="TOC2"/>
        <w:rPr>
          <w:rFonts w:asciiTheme="minorHAnsi" w:eastAsiaTheme="minorEastAsia" w:hAnsiTheme="minorHAnsi" w:cstheme="minorBidi"/>
          <w:b w:val="0"/>
          <w:smallCaps w:val="0"/>
          <w:sz w:val="22"/>
          <w:lang w:val="en-US"/>
        </w:rPr>
      </w:pPr>
      <w:hyperlink w:anchor="_Toc41591185" w:history="1">
        <w:r w:rsidR="00B50D11" w:rsidRPr="00D96E1D">
          <w:rPr>
            <w:rStyle w:val="Hyperlink"/>
            <w:rFonts w:ascii="Times New Roman" w:hAnsi="Times New Roman"/>
          </w:rPr>
          <w:t>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_Toc41591185 \h </w:instrText>
        </w:r>
        <w:r w:rsidR="00B50D11">
          <w:rPr>
            <w:webHidden/>
          </w:rPr>
        </w:r>
        <w:r w:rsidR="00B50D11">
          <w:rPr>
            <w:webHidden/>
          </w:rPr>
          <w:fldChar w:fldCharType="separate"/>
        </w:r>
        <w:r w:rsidR="00B50D11">
          <w:rPr>
            <w:webHidden/>
          </w:rPr>
          <w:t>60</w:t>
        </w:r>
        <w:r w:rsidR="00B50D11">
          <w:rPr>
            <w:webHidden/>
          </w:rPr>
          <w:fldChar w:fldCharType="end"/>
        </w:r>
      </w:hyperlink>
    </w:p>
    <w:p w14:paraId="2C13F243" w14:textId="77ABA5D4" w:rsidR="00B50D11" w:rsidRDefault="00875DA6">
      <w:pPr>
        <w:pStyle w:val="TOC2"/>
        <w:rPr>
          <w:rFonts w:asciiTheme="minorHAnsi" w:eastAsiaTheme="minorEastAsia" w:hAnsiTheme="minorHAnsi" w:cstheme="minorBidi"/>
          <w:b w:val="0"/>
          <w:smallCaps w:val="0"/>
          <w:sz w:val="22"/>
          <w:lang w:val="en-US"/>
        </w:rPr>
      </w:pPr>
      <w:hyperlink w:anchor="_Toc41591186" w:history="1">
        <w:r w:rsidR="00B50D11" w:rsidRPr="00D96E1D">
          <w:rPr>
            <w:rStyle w:val="Hyperlink"/>
            <w:rFonts w:ascii="Times New Roman" w:hAnsi="Times New Roman"/>
          </w:rPr>
          <w:t>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Detailed group solvency information</w:t>
        </w:r>
        <w:r w:rsidR="00B50D11">
          <w:rPr>
            <w:webHidden/>
          </w:rPr>
          <w:tab/>
        </w:r>
        <w:r w:rsidR="00B50D11">
          <w:rPr>
            <w:webHidden/>
          </w:rPr>
          <w:fldChar w:fldCharType="begin"/>
        </w:r>
        <w:r w:rsidR="00B50D11">
          <w:rPr>
            <w:webHidden/>
          </w:rPr>
          <w:instrText xml:space="preserve"> PAGEREF _Toc41591186 \h </w:instrText>
        </w:r>
        <w:r w:rsidR="00B50D11">
          <w:rPr>
            <w:webHidden/>
          </w:rPr>
        </w:r>
        <w:r w:rsidR="00B50D11">
          <w:rPr>
            <w:webHidden/>
          </w:rPr>
          <w:fldChar w:fldCharType="separate"/>
        </w:r>
        <w:r w:rsidR="00B50D11">
          <w:rPr>
            <w:webHidden/>
          </w:rPr>
          <w:t>60</w:t>
        </w:r>
        <w:r w:rsidR="00B50D11">
          <w:rPr>
            <w:webHidden/>
          </w:rPr>
          <w:fldChar w:fldCharType="end"/>
        </w:r>
      </w:hyperlink>
    </w:p>
    <w:p w14:paraId="1441B12F" w14:textId="3D53D95C" w:rsidR="00B50D11" w:rsidRDefault="00875DA6">
      <w:pPr>
        <w:pStyle w:val="TOC2"/>
        <w:rPr>
          <w:rFonts w:asciiTheme="minorHAnsi" w:eastAsiaTheme="minorEastAsia" w:hAnsiTheme="minorHAnsi" w:cstheme="minorBidi"/>
          <w:b w:val="0"/>
          <w:smallCaps w:val="0"/>
          <w:sz w:val="22"/>
          <w:lang w:val="en-US"/>
        </w:rPr>
      </w:pPr>
      <w:hyperlink w:anchor="_Toc41591187" w:history="1">
        <w:r w:rsidR="00B50D11" w:rsidRPr="00D96E1D">
          <w:rPr>
            <w:rStyle w:val="Hyperlink"/>
            <w:rFonts w:ascii="Times New Roman" w:hAnsi="Times New Roman"/>
          </w:rPr>
          <w:t>2.3.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Information on the contributions of individual entities to group solvency</w:t>
        </w:r>
        <w:r w:rsidR="00B50D11">
          <w:rPr>
            <w:webHidden/>
          </w:rPr>
          <w:tab/>
        </w:r>
        <w:r w:rsidR="00B50D11">
          <w:rPr>
            <w:webHidden/>
          </w:rPr>
          <w:fldChar w:fldCharType="begin"/>
        </w:r>
        <w:r w:rsidR="00B50D11">
          <w:rPr>
            <w:webHidden/>
          </w:rPr>
          <w:instrText xml:space="preserve"> PAGEREF _Toc41591187 \h </w:instrText>
        </w:r>
        <w:r w:rsidR="00B50D11">
          <w:rPr>
            <w:webHidden/>
          </w:rPr>
        </w:r>
        <w:r w:rsidR="00B50D11">
          <w:rPr>
            <w:webHidden/>
          </w:rPr>
          <w:fldChar w:fldCharType="separate"/>
        </w:r>
        <w:r w:rsidR="00B50D11">
          <w:rPr>
            <w:webHidden/>
          </w:rPr>
          <w:t>61</w:t>
        </w:r>
        <w:r w:rsidR="00B50D11">
          <w:rPr>
            <w:webHidden/>
          </w:rPr>
          <w:fldChar w:fldCharType="end"/>
        </w:r>
      </w:hyperlink>
    </w:p>
    <w:p w14:paraId="37371E6F" w14:textId="291C54C0" w:rsidR="00B50D11" w:rsidRDefault="00875DA6">
      <w:pPr>
        <w:pStyle w:val="TOC2"/>
        <w:rPr>
          <w:rFonts w:asciiTheme="minorHAnsi" w:eastAsiaTheme="minorEastAsia" w:hAnsiTheme="minorHAnsi" w:cstheme="minorBidi"/>
          <w:b w:val="0"/>
          <w:smallCaps w:val="0"/>
          <w:sz w:val="22"/>
          <w:lang w:val="en-US"/>
        </w:rPr>
      </w:pPr>
      <w:hyperlink w:anchor="_Toc41591188" w:history="1">
        <w:r w:rsidR="00B50D11" w:rsidRPr="00D96E1D">
          <w:rPr>
            <w:rStyle w:val="Hyperlink"/>
            <w:rFonts w:ascii="Times New Roman" w:hAnsi="Times New Roman"/>
          </w:rPr>
          <w:t>2.4.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06.01 – GROUP SOLVENCY: INFORMATION ON AFFILIATES – Total (GS Total)</w:t>
        </w:r>
        <w:r w:rsidR="00B50D11">
          <w:rPr>
            <w:webHidden/>
          </w:rPr>
          <w:tab/>
        </w:r>
        <w:r w:rsidR="00B50D11">
          <w:rPr>
            <w:webHidden/>
          </w:rPr>
          <w:fldChar w:fldCharType="begin"/>
        </w:r>
        <w:r w:rsidR="00B50D11">
          <w:rPr>
            <w:webHidden/>
          </w:rPr>
          <w:instrText xml:space="preserve"> PAGEREF _Toc41591188 \h </w:instrText>
        </w:r>
        <w:r w:rsidR="00B50D11">
          <w:rPr>
            <w:webHidden/>
          </w:rPr>
        </w:r>
        <w:r w:rsidR="00B50D11">
          <w:rPr>
            <w:webHidden/>
          </w:rPr>
          <w:fldChar w:fldCharType="separate"/>
        </w:r>
        <w:r w:rsidR="00B50D11">
          <w:rPr>
            <w:webHidden/>
          </w:rPr>
          <w:t>62</w:t>
        </w:r>
        <w:r w:rsidR="00B50D11">
          <w:rPr>
            <w:webHidden/>
          </w:rPr>
          <w:fldChar w:fldCharType="end"/>
        </w:r>
      </w:hyperlink>
    </w:p>
    <w:p w14:paraId="5897514E" w14:textId="0E1DD2F8" w:rsidR="00B50D11" w:rsidRDefault="00875DA6">
      <w:pPr>
        <w:pStyle w:val="TOC2"/>
        <w:rPr>
          <w:rFonts w:asciiTheme="minorHAnsi" w:eastAsiaTheme="minorEastAsia" w:hAnsiTheme="minorHAnsi" w:cstheme="minorBidi"/>
          <w:b w:val="0"/>
          <w:smallCaps w:val="0"/>
          <w:sz w:val="22"/>
          <w:lang w:val="en-US"/>
        </w:rPr>
      </w:pPr>
      <w:hyperlink w:anchor="_Toc41591189" w:history="1">
        <w:r w:rsidR="00B50D11" w:rsidRPr="00D96E1D">
          <w:rPr>
            <w:rStyle w:val="Hyperlink"/>
            <w:rFonts w:ascii="Times New Roman" w:hAnsi="Times New Roman"/>
          </w:rPr>
          <w:t>2.5.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06.02 – GROUP SOLVENCY: INFORMATION ON AFFILIATES (GS)</w:t>
        </w:r>
        <w:r w:rsidR="00B50D11">
          <w:rPr>
            <w:webHidden/>
          </w:rPr>
          <w:tab/>
        </w:r>
        <w:r w:rsidR="00B50D11">
          <w:rPr>
            <w:webHidden/>
          </w:rPr>
          <w:fldChar w:fldCharType="begin"/>
        </w:r>
        <w:r w:rsidR="00B50D11">
          <w:rPr>
            <w:webHidden/>
          </w:rPr>
          <w:instrText xml:space="preserve"> PAGEREF _Toc41591189 \h </w:instrText>
        </w:r>
        <w:r w:rsidR="00B50D11">
          <w:rPr>
            <w:webHidden/>
          </w:rPr>
        </w:r>
        <w:r w:rsidR="00B50D11">
          <w:rPr>
            <w:webHidden/>
          </w:rPr>
          <w:fldChar w:fldCharType="separate"/>
        </w:r>
        <w:r w:rsidR="00B50D11">
          <w:rPr>
            <w:webHidden/>
          </w:rPr>
          <w:t>62</w:t>
        </w:r>
        <w:r w:rsidR="00B50D11">
          <w:rPr>
            <w:webHidden/>
          </w:rPr>
          <w:fldChar w:fldCharType="end"/>
        </w:r>
      </w:hyperlink>
    </w:p>
    <w:p w14:paraId="4016F407" w14:textId="23BE5EA4" w:rsidR="00B50D11" w:rsidRDefault="00875DA6">
      <w:pPr>
        <w:pStyle w:val="TOC2"/>
        <w:rPr>
          <w:rFonts w:asciiTheme="minorHAnsi" w:eastAsiaTheme="minorEastAsia" w:hAnsiTheme="minorHAnsi" w:cstheme="minorBidi"/>
          <w:b w:val="0"/>
          <w:smallCaps w:val="0"/>
          <w:sz w:val="22"/>
          <w:lang w:val="en-US"/>
        </w:rPr>
      </w:pPr>
      <w:hyperlink w:anchor="_Toc41591190" w:history="1">
        <w:r w:rsidR="00B50D11" w:rsidRPr="00D96E1D">
          <w:rPr>
            <w:rStyle w:val="Hyperlink"/>
            <w:rFonts w:ascii="Times New Roman" w:hAnsi="Times New Roman"/>
          </w:rPr>
          <w:t>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Credit Risk Templates</w:t>
        </w:r>
        <w:r w:rsidR="00B50D11">
          <w:rPr>
            <w:webHidden/>
          </w:rPr>
          <w:tab/>
        </w:r>
        <w:r w:rsidR="00B50D11">
          <w:rPr>
            <w:webHidden/>
          </w:rPr>
          <w:fldChar w:fldCharType="begin"/>
        </w:r>
        <w:r w:rsidR="00B50D11">
          <w:rPr>
            <w:webHidden/>
          </w:rPr>
          <w:instrText xml:space="preserve"> PAGEREF _Toc41591190 \h </w:instrText>
        </w:r>
        <w:r w:rsidR="00B50D11">
          <w:rPr>
            <w:webHidden/>
          </w:rPr>
        </w:r>
        <w:r w:rsidR="00B50D11">
          <w:rPr>
            <w:webHidden/>
          </w:rPr>
          <w:fldChar w:fldCharType="separate"/>
        </w:r>
        <w:r w:rsidR="00B50D11">
          <w:rPr>
            <w:webHidden/>
          </w:rPr>
          <w:t>70</w:t>
        </w:r>
        <w:r w:rsidR="00B50D11">
          <w:rPr>
            <w:webHidden/>
          </w:rPr>
          <w:fldChar w:fldCharType="end"/>
        </w:r>
      </w:hyperlink>
    </w:p>
    <w:p w14:paraId="4B9C9073" w14:textId="5FBF97ED" w:rsidR="00B50D11" w:rsidRDefault="00875DA6">
      <w:pPr>
        <w:pStyle w:val="TOC2"/>
        <w:rPr>
          <w:rFonts w:asciiTheme="minorHAnsi" w:eastAsiaTheme="minorEastAsia" w:hAnsiTheme="minorHAnsi" w:cstheme="minorBidi"/>
          <w:b w:val="0"/>
          <w:smallCaps w:val="0"/>
          <w:sz w:val="22"/>
          <w:lang w:val="en-US"/>
        </w:rPr>
      </w:pPr>
      <w:hyperlink w:anchor="_Toc41591191" w:history="1">
        <w:r w:rsidR="00B50D11" w:rsidRPr="00D96E1D">
          <w:rPr>
            <w:rStyle w:val="Hyperlink"/>
            <w:rFonts w:ascii="Times New Roman" w:hAnsi="Times New Roman"/>
          </w:rPr>
          <w:t>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_Toc41591191 \h </w:instrText>
        </w:r>
        <w:r w:rsidR="00B50D11">
          <w:rPr>
            <w:webHidden/>
          </w:rPr>
        </w:r>
        <w:r w:rsidR="00B50D11">
          <w:rPr>
            <w:webHidden/>
          </w:rPr>
          <w:fldChar w:fldCharType="separate"/>
        </w:r>
        <w:r w:rsidR="00B50D11">
          <w:rPr>
            <w:webHidden/>
          </w:rPr>
          <w:t>70</w:t>
        </w:r>
        <w:r w:rsidR="00B50D11">
          <w:rPr>
            <w:webHidden/>
          </w:rPr>
          <w:fldChar w:fldCharType="end"/>
        </w:r>
      </w:hyperlink>
    </w:p>
    <w:p w14:paraId="505E78CC" w14:textId="0256437A" w:rsidR="00B50D11" w:rsidRDefault="00875DA6">
      <w:pPr>
        <w:pStyle w:val="TOC2"/>
        <w:rPr>
          <w:rFonts w:asciiTheme="minorHAnsi" w:eastAsiaTheme="minorEastAsia" w:hAnsiTheme="minorHAnsi" w:cstheme="minorBidi"/>
          <w:b w:val="0"/>
          <w:smallCaps w:val="0"/>
          <w:sz w:val="22"/>
          <w:lang w:val="en-US"/>
        </w:rPr>
      </w:pPr>
      <w:hyperlink w:anchor="_Toc41591192" w:history="1">
        <w:r w:rsidR="00B50D11" w:rsidRPr="00D96E1D">
          <w:rPr>
            <w:rStyle w:val="Hyperlink"/>
            <w:rFonts w:ascii="Times New Roman" w:hAnsi="Times New Roman"/>
          </w:rPr>
          <w:t>3.1.1.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Reporting of CRM techniques with substitution effect</w:t>
        </w:r>
        <w:r w:rsidR="00B50D11">
          <w:rPr>
            <w:webHidden/>
          </w:rPr>
          <w:tab/>
        </w:r>
        <w:r w:rsidR="00B50D11">
          <w:rPr>
            <w:webHidden/>
          </w:rPr>
          <w:fldChar w:fldCharType="begin"/>
        </w:r>
        <w:r w:rsidR="00B50D11">
          <w:rPr>
            <w:webHidden/>
          </w:rPr>
          <w:instrText xml:space="preserve"> PAGEREF _Toc41591192 \h </w:instrText>
        </w:r>
        <w:r w:rsidR="00B50D11">
          <w:rPr>
            <w:webHidden/>
          </w:rPr>
        </w:r>
        <w:r w:rsidR="00B50D11">
          <w:rPr>
            <w:webHidden/>
          </w:rPr>
          <w:fldChar w:fldCharType="separate"/>
        </w:r>
        <w:r w:rsidR="00B50D11">
          <w:rPr>
            <w:webHidden/>
          </w:rPr>
          <w:t>70</w:t>
        </w:r>
        <w:r w:rsidR="00B50D11">
          <w:rPr>
            <w:webHidden/>
          </w:rPr>
          <w:fldChar w:fldCharType="end"/>
        </w:r>
      </w:hyperlink>
    </w:p>
    <w:p w14:paraId="534D0EF6" w14:textId="16FF4C31" w:rsidR="00B50D11" w:rsidRDefault="00875DA6">
      <w:pPr>
        <w:pStyle w:val="TOC2"/>
        <w:rPr>
          <w:rFonts w:asciiTheme="minorHAnsi" w:eastAsiaTheme="minorEastAsia" w:hAnsiTheme="minorHAnsi" w:cstheme="minorBidi"/>
          <w:b w:val="0"/>
          <w:smallCaps w:val="0"/>
          <w:sz w:val="22"/>
          <w:lang w:val="en-US"/>
        </w:rPr>
      </w:pPr>
      <w:hyperlink w:anchor="_Toc41591193" w:history="1">
        <w:r w:rsidR="00B50D11" w:rsidRPr="00D96E1D">
          <w:rPr>
            <w:rStyle w:val="Hyperlink"/>
            <w:rFonts w:ascii="Times New Roman" w:hAnsi="Times New Roman"/>
          </w:rPr>
          <w:t>3.1.2.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Reporting of Counterparty Credit Risk</w:t>
        </w:r>
        <w:r w:rsidR="00B50D11">
          <w:rPr>
            <w:webHidden/>
          </w:rPr>
          <w:tab/>
        </w:r>
        <w:r w:rsidR="00B50D11">
          <w:rPr>
            <w:webHidden/>
          </w:rPr>
          <w:fldChar w:fldCharType="begin"/>
        </w:r>
        <w:r w:rsidR="00B50D11">
          <w:rPr>
            <w:webHidden/>
          </w:rPr>
          <w:instrText xml:space="preserve"> PAGEREF _Toc41591193 \h </w:instrText>
        </w:r>
        <w:r w:rsidR="00B50D11">
          <w:rPr>
            <w:webHidden/>
          </w:rPr>
        </w:r>
        <w:r w:rsidR="00B50D11">
          <w:rPr>
            <w:webHidden/>
          </w:rPr>
          <w:fldChar w:fldCharType="separate"/>
        </w:r>
        <w:r w:rsidR="00B50D11">
          <w:rPr>
            <w:webHidden/>
          </w:rPr>
          <w:t>71</w:t>
        </w:r>
        <w:r w:rsidR="00B50D11">
          <w:rPr>
            <w:webHidden/>
          </w:rPr>
          <w:fldChar w:fldCharType="end"/>
        </w:r>
      </w:hyperlink>
    </w:p>
    <w:p w14:paraId="4E43DFF0" w14:textId="20FD85D8" w:rsidR="00B50D11" w:rsidRDefault="00875DA6">
      <w:pPr>
        <w:pStyle w:val="TOC2"/>
        <w:rPr>
          <w:rFonts w:asciiTheme="minorHAnsi" w:eastAsiaTheme="minorEastAsia" w:hAnsiTheme="minorHAnsi" w:cstheme="minorBidi"/>
          <w:b w:val="0"/>
          <w:smallCaps w:val="0"/>
          <w:sz w:val="22"/>
          <w:lang w:val="en-US"/>
        </w:rPr>
      </w:pPr>
      <w:hyperlink w:anchor="_Toc41591194" w:history="1">
        <w:r w:rsidR="00B50D11" w:rsidRPr="00D96E1D">
          <w:rPr>
            <w:rStyle w:val="Hyperlink"/>
            <w:rFonts w:ascii="Times New Roman" w:hAnsi="Times New Roman"/>
          </w:rPr>
          <w:t>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07.00 - Credit and counterparty credit risks and free deliveries: Standardised approach to Capital Requirements (CR SA)</w:t>
        </w:r>
        <w:r w:rsidR="00B50D11">
          <w:rPr>
            <w:webHidden/>
          </w:rPr>
          <w:tab/>
        </w:r>
        <w:r w:rsidR="00B50D11">
          <w:rPr>
            <w:webHidden/>
          </w:rPr>
          <w:fldChar w:fldCharType="begin"/>
        </w:r>
        <w:r w:rsidR="00B50D11">
          <w:rPr>
            <w:webHidden/>
          </w:rPr>
          <w:instrText xml:space="preserve"> PAGEREF _Toc41591194 \h </w:instrText>
        </w:r>
        <w:r w:rsidR="00B50D11">
          <w:rPr>
            <w:webHidden/>
          </w:rPr>
        </w:r>
        <w:r w:rsidR="00B50D11">
          <w:rPr>
            <w:webHidden/>
          </w:rPr>
          <w:fldChar w:fldCharType="separate"/>
        </w:r>
        <w:r w:rsidR="00B50D11">
          <w:rPr>
            <w:webHidden/>
          </w:rPr>
          <w:t>71</w:t>
        </w:r>
        <w:r w:rsidR="00B50D11">
          <w:rPr>
            <w:webHidden/>
          </w:rPr>
          <w:fldChar w:fldCharType="end"/>
        </w:r>
      </w:hyperlink>
    </w:p>
    <w:p w14:paraId="1CF2DB99" w14:textId="460A2900" w:rsidR="00B50D11" w:rsidRDefault="00875DA6">
      <w:pPr>
        <w:pStyle w:val="TOC2"/>
        <w:rPr>
          <w:rFonts w:asciiTheme="minorHAnsi" w:eastAsiaTheme="minorEastAsia" w:hAnsiTheme="minorHAnsi" w:cstheme="minorBidi"/>
          <w:b w:val="0"/>
          <w:smallCaps w:val="0"/>
          <w:sz w:val="22"/>
          <w:lang w:val="en-US"/>
        </w:rPr>
      </w:pPr>
      <w:hyperlink w:anchor="_Toc41591195" w:history="1">
        <w:r w:rsidR="00B50D11" w:rsidRPr="00D96E1D">
          <w:rPr>
            <w:rStyle w:val="Hyperlink"/>
            <w:rFonts w:ascii="Times New Roman" w:hAnsi="Times New Roman"/>
          </w:rPr>
          <w:t>3.2.1.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_Toc41591195 \h </w:instrText>
        </w:r>
        <w:r w:rsidR="00B50D11">
          <w:rPr>
            <w:webHidden/>
          </w:rPr>
        </w:r>
        <w:r w:rsidR="00B50D11">
          <w:rPr>
            <w:webHidden/>
          </w:rPr>
          <w:fldChar w:fldCharType="separate"/>
        </w:r>
        <w:r w:rsidR="00B50D11">
          <w:rPr>
            <w:webHidden/>
          </w:rPr>
          <w:t>71</w:t>
        </w:r>
        <w:r w:rsidR="00B50D11">
          <w:rPr>
            <w:webHidden/>
          </w:rPr>
          <w:fldChar w:fldCharType="end"/>
        </w:r>
      </w:hyperlink>
    </w:p>
    <w:p w14:paraId="2BDF3528" w14:textId="32B7DA14" w:rsidR="00B50D11" w:rsidRDefault="00875DA6">
      <w:pPr>
        <w:pStyle w:val="TOC2"/>
        <w:rPr>
          <w:rFonts w:asciiTheme="minorHAnsi" w:eastAsiaTheme="minorEastAsia" w:hAnsiTheme="minorHAnsi" w:cstheme="minorBidi"/>
          <w:b w:val="0"/>
          <w:smallCaps w:val="0"/>
          <w:sz w:val="22"/>
          <w:lang w:val="en-US"/>
        </w:rPr>
      </w:pPr>
      <w:hyperlink w:anchor="_Toc41591196" w:history="1">
        <w:r w:rsidR="00B50D11" w:rsidRPr="00D96E1D">
          <w:rPr>
            <w:rStyle w:val="Hyperlink"/>
            <w:rFonts w:ascii="Times New Roman" w:hAnsi="Times New Roman"/>
          </w:rPr>
          <w:t>3.2.2.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CR SA template</w:t>
        </w:r>
        <w:r w:rsidR="00B50D11">
          <w:rPr>
            <w:webHidden/>
          </w:rPr>
          <w:tab/>
        </w:r>
        <w:r w:rsidR="00B50D11">
          <w:rPr>
            <w:webHidden/>
          </w:rPr>
          <w:fldChar w:fldCharType="begin"/>
        </w:r>
        <w:r w:rsidR="00B50D11">
          <w:rPr>
            <w:webHidden/>
          </w:rPr>
          <w:instrText xml:space="preserve"> PAGEREF _Toc41591196 \h </w:instrText>
        </w:r>
        <w:r w:rsidR="00B50D11">
          <w:rPr>
            <w:webHidden/>
          </w:rPr>
        </w:r>
        <w:r w:rsidR="00B50D11">
          <w:rPr>
            <w:webHidden/>
          </w:rPr>
          <w:fldChar w:fldCharType="separate"/>
        </w:r>
        <w:r w:rsidR="00B50D11">
          <w:rPr>
            <w:webHidden/>
          </w:rPr>
          <w:t>71</w:t>
        </w:r>
        <w:r w:rsidR="00B50D11">
          <w:rPr>
            <w:webHidden/>
          </w:rPr>
          <w:fldChar w:fldCharType="end"/>
        </w:r>
      </w:hyperlink>
    </w:p>
    <w:p w14:paraId="2D06F854" w14:textId="3CA759AF" w:rsidR="00B50D11" w:rsidRDefault="00875DA6">
      <w:pPr>
        <w:pStyle w:val="TOC2"/>
        <w:rPr>
          <w:rFonts w:asciiTheme="minorHAnsi" w:eastAsiaTheme="minorEastAsia" w:hAnsiTheme="minorHAnsi" w:cstheme="minorBidi"/>
          <w:b w:val="0"/>
          <w:smallCaps w:val="0"/>
          <w:sz w:val="22"/>
          <w:lang w:val="en-US"/>
        </w:rPr>
      </w:pPr>
      <w:hyperlink w:anchor="_Toc41591197" w:history="1">
        <w:r w:rsidR="00B50D11" w:rsidRPr="00D96E1D">
          <w:rPr>
            <w:rStyle w:val="Hyperlink"/>
            <w:rFonts w:ascii="Times New Roman" w:hAnsi="Times New Roman"/>
          </w:rPr>
          <w:t>3.2.3.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 xml:space="preserve"> Assignment of exposures to exposure classes under the Standardised approach</w:t>
        </w:r>
        <w:r w:rsidR="00B50D11">
          <w:rPr>
            <w:webHidden/>
          </w:rPr>
          <w:tab/>
        </w:r>
        <w:r w:rsidR="00B50D11">
          <w:rPr>
            <w:webHidden/>
          </w:rPr>
          <w:fldChar w:fldCharType="begin"/>
        </w:r>
        <w:r w:rsidR="00B50D11">
          <w:rPr>
            <w:webHidden/>
          </w:rPr>
          <w:instrText xml:space="preserve"> PAGEREF _Toc41591197 \h </w:instrText>
        </w:r>
        <w:r w:rsidR="00B50D11">
          <w:rPr>
            <w:webHidden/>
          </w:rPr>
        </w:r>
        <w:r w:rsidR="00B50D11">
          <w:rPr>
            <w:webHidden/>
          </w:rPr>
          <w:fldChar w:fldCharType="separate"/>
        </w:r>
        <w:r w:rsidR="00B50D11">
          <w:rPr>
            <w:webHidden/>
          </w:rPr>
          <w:t>73</w:t>
        </w:r>
        <w:r w:rsidR="00B50D11">
          <w:rPr>
            <w:webHidden/>
          </w:rPr>
          <w:fldChar w:fldCharType="end"/>
        </w:r>
      </w:hyperlink>
    </w:p>
    <w:p w14:paraId="7F717C36" w14:textId="532801CB" w:rsidR="00B50D11" w:rsidRDefault="00875DA6">
      <w:pPr>
        <w:pStyle w:val="TOC2"/>
        <w:rPr>
          <w:rFonts w:asciiTheme="minorHAnsi" w:eastAsiaTheme="minorEastAsia" w:hAnsiTheme="minorHAnsi" w:cstheme="minorBidi"/>
          <w:b w:val="0"/>
          <w:smallCaps w:val="0"/>
          <w:sz w:val="22"/>
          <w:lang w:val="en-US"/>
        </w:rPr>
      </w:pPr>
      <w:hyperlink w:anchor="_Toc41591198" w:history="1">
        <w:r w:rsidR="00B50D11" w:rsidRPr="00D96E1D">
          <w:rPr>
            <w:rStyle w:val="Hyperlink"/>
            <w:rFonts w:ascii="Times New Roman" w:hAnsi="Times New Roman"/>
          </w:rPr>
          <w:t>3.2.4.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Clarifications on the scope of some specific exposure classes referred to in Article 112 CRR</w:t>
        </w:r>
        <w:r w:rsidR="00B50D11">
          <w:rPr>
            <w:webHidden/>
          </w:rPr>
          <w:tab/>
        </w:r>
        <w:r w:rsidR="00B50D11">
          <w:rPr>
            <w:webHidden/>
          </w:rPr>
          <w:fldChar w:fldCharType="begin"/>
        </w:r>
        <w:r w:rsidR="00B50D11">
          <w:rPr>
            <w:webHidden/>
          </w:rPr>
          <w:instrText xml:space="preserve"> PAGEREF _Toc41591198 \h </w:instrText>
        </w:r>
        <w:r w:rsidR="00B50D11">
          <w:rPr>
            <w:webHidden/>
          </w:rPr>
        </w:r>
        <w:r w:rsidR="00B50D11">
          <w:rPr>
            <w:webHidden/>
          </w:rPr>
          <w:fldChar w:fldCharType="separate"/>
        </w:r>
        <w:r w:rsidR="00B50D11">
          <w:rPr>
            <w:webHidden/>
          </w:rPr>
          <w:t>78</w:t>
        </w:r>
        <w:r w:rsidR="00B50D11">
          <w:rPr>
            <w:webHidden/>
          </w:rPr>
          <w:fldChar w:fldCharType="end"/>
        </w:r>
      </w:hyperlink>
    </w:p>
    <w:p w14:paraId="3FB731AE" w14:textId="54E6ED4C" w:rsidR="00B50D11" w:rsidRDefault="00875DA6">
      <w:pPr>
        <w:pStyle w:val="TOC2"/>
        <w:rPr>
          <w:rFonts w:asciiTheme="minorHAnsi" w:eastAsiaTheme="minorEastAsia" w:hAnsiTheme="minorHAnsi" w:cstheme="minorBidi"/>
          <w:b w:val="0"/>
          <w:smallCaps w:val="0"/>
          <w:sz w:val="22"/>
          <w:lang w:val="en-US"/>
        </w:rPr>
      </w:pPr>
      <w:hyperlink w:anchor="_Toc41591199" w:history="1">
        <w:r w:rsidR="00B50D11" w:rsidRPr="00D96E1D">
          <w:rPr>
            <w:rStyle w:val="Hyperlink"/>
            <w:rFonts w:ascii="Times New Roman" w:hAnsi="Times New Roman"/>
          </w:rPr>
          <w:t>3.2.4.1.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Exposure Class “Institutions”</w:t>
        </w:r>
        <w:r w:rsidR="00B50D11">
          <w:rPr>
            <w:webHidden/>
          </w:rPr>
          <w:tab/>
        </w:r>
        <w:r w:rsidR="00B50D11">
          <w:rPr>
            <w:webHidden/>
          </w:rPr>
          <w:fldChar w:fldCharType="begin"/>
        </w:r>
        <w:r w:rsidR="00B50D11">
          <w:rPr>
            <w:webHidden/>
          </w:rPr>
          <w:instrText xml:space="preserve"> PAGEREF _Toc41591199 \h </w:instrText>
        </w:r>
        <w:r w:rsidR="00B50D11">
          <w:rPr>
            <w:webHidden/>
          </w:rPr>
        </w:r>
        <w:r w:rsidR="00B50D11">
          <w:rPr>
            <w:webHidden/>
          </w:rPr>
          <w:fldChar w:fldCharType="separate"/>
        </w:r>
        <w:r w:rsidR="00B50D11">
          <w:rPr>
            <w:webHidden/>
          </w:rPr>
          <w:t>78</w:t>
        </w:r>
        <w:r w:rsidR="00B50D11">
          <w:rPr>
            <w:webHidden/>
          </w:rPr>
          <w:fldChar w:fldCharType="end"/>
        </w:r>
      </w:hyperlink>
    </w:p>
    <w:p w14:paraId="71F9C908" w14:textId="6F8110A2" w:rsidR="00B50D11" w:rsidRDefault="00875DA6">
      <w:pPr>
        <w:pStyle w:val="TOC2"/>
        <w:rPr>
          <w:rFonts w:asciiTheme="minorHAnsi" w:eastAsiaTheme="minorEastAsia" w:hAnsiTheme="minorHAnsi" w:cstheme="minorBidi"/>
          <w:b w:val="0"/>
          <w:smallCaps w:val="0"/>
          <w:sz w:val="22"/>
          <w:lang w:val="en-US"/>
        </w:rPr>
      </w:pPr>
      <w:hyperlink w:anchor="_Toc41591200" w:history="1">
        <w:r w:rsidR="00B50D11" w:rsidRPr="00D96E1D">
          <w:rPr>
            <w:rStyle w:val="Hyperlink"/>
            <w:rFonts w:ascii="Times New Roman" w:hAnsi="Times New Roman"/>
          </w:rPr>
          <w:t>3.2.4.2.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Exposure Class “Covered Bonds”</w:t>
        </w:r>
        <w:r w:rsidR="00B50D11">
          <w:rPr>
            <w:webHidden/>
          </w:rPr>
          <w:tab/>
        </w:r>
        <w:r w:rsidR="00B50D11">
          <w:rPr>
            <w:webHidden/>
          </w:rPr>
          <w:fldChar w:fldCharType="begin"/>
        </w:r>
        <w:r w:rsidR="00B50D11">
          <w:rPr>
            <w:webHidden/>
          </w:rPr>
          <w:instrText xml:space="preserve"> PAGEREF _Toc41591200 \h </w:instrText>
        </w:r>
        <w:r w:rsidR="00B50D11">
          <w:rPr>
            <w:webHidden/>
          </w:rPr>
        </w:r>
        <w:r w:rsidR="00B50D11">
          <w:rPr>
            <w:webHidden/>
          </w:rPr>
          <w:fldChar w:fldCharType="separate"/>
        </w:r>
        <w:r w:rsidR="00B50D11">
          <w:rPr>
            <w:webHidden/>
          </w:rPr>
          <w:t>78</w:t>
        </w:r>
        <w:r w:rsidR="00B50D11">
          <w:rPr>
            <w:webHidden/>
          </w:rPr>
          <w:fldChar w:fldCharType="end"/>
        </w:r>
      </w:hyperlink>
    </w:p>
    <w:p w14:paraId="16A23C88" w14:textId="248E28D5" w:rsidR="00B50D11" w:rsidRDefault="00875DA6">
      <w:pPr>
        <w:pStyle w:val="TOC2"/>
        <w:rPr>
          <w:rFonts w:asciiTheme="minorHAnsi" w:eastAsiaTheme="minorEastAsia" w:hAnsiTheme="minorHAnsi" w:cstheme="minorBidi"/>
          <w:b w:val="0"/>
          <w:smallCaps w:val="0"/>
          <w:sz w:val="22"/>
          <w:lang w:val="en-US"/>
        </w:rPr>
      </w:pPr>
      <w:hyperlink w:anchor="_Toc41591201" w:history="1">
        <w:r w:rsidR="00B50D11" w:rsidRPr="00D96E1D">
          <w:rPr>
            <w:rStyle w:val="Hyperlink"/>
            <w:rFonts w:ascii="Times New Roman" w:hAnsi="Times New Roman"/>
          </w:rPr>
          <w:t>3.2.4.3.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Exposure class “Collective Investment Undertakings”</w:t>
        </w:r>
        <w:r w:rsidR="00B50D11">
          <w:rPr>
            <w:webHidden/>
          </w:rPr>
          <w:tab/>
        </w:r>
        <w:r w:rsidR="00B50D11">
          <w:rPr>
            <w:webHidden/>
          </w:rPr>
          <w:fldChar w:fldCharType="begin"/>
        </w:r>
        <w:r w:rsidR="00B50D11">
          <w:rPr>
            <w:webHidden/>
          </w:rPr>
          <w:instrText xml:space="preserve"> PAGEREF _Toc41591201 \h </w:instrText>
        </w:r>
        <w:r w:rsidR="00B50D11">
          <w:rPr>
            <w:webHidden/>
          </w:rPr>
        </w:r>
        <w:r w:rsidR="00B50D11">
          <w:rPr>
            <w:webHidden/>
          </w:rPr>
          <w:fldChar w:fldCharType="separate"/>
        </w:r>
        <w:r w:rsidR="00B50D11">
          <w:rPr>
            <w:webHidden/>
          </w:rPr>
          <w:t>78</w:t>
        </w:r>
        <w:r w:rsidR="00B50D11">
          <w:rPr>
            <w:webHidden/>
          </w:rPr>
          <w:fldChar w:fldCharType="end"/>
        </w:r>
      </w:hyperlink>
    </w:p>
    <w:p w14:paraId="68F8F45C" w14:textId="322EE43B" w:rsidR="00B50D11" w:rsidRDefault="00875DA6">
      <w:pPr>
        <w:pStyle w:val="TOC2"/>
        <w:rPr>
          <w:rFonts w:asciiTheme="minorHAnsi" w:eastAsiaTheme="minorEastAsia" w:hAnsiTheme="minorHAnsi" w:cstheme="minorBidi"/>
          <w:b w:val="0"/>
          <w:smallCaps w:val="0"/>
          <w:sz w:val="22"/>
          <w:lang w:val="en-US"/>
        </w:rPr>
      </w:pPr>
      <w:hyperlink w:anchor="_Toc41591202" w:history="1">
        <w:r w:rsidR="00B50D11" w:rsidRPr="00D96E1D">
          <w:rPr>
            <w:rStyle w:val="Hyperlink"/>
            <w:rFonts w:ascii="Times New Roman" w:hAnsi="Times New Roman"/>
          </w:rPr>
          <w:t>3.2.5.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_Toc41591202 \h </w:instrText>
        </w:r>
        <w:r w:rsidR="00B50D11">
          <w:rPr>
            <w:webHidden/>
          </w:rPr>
        </w:r>
        <w:r w:rsidR="00B50D11">
          <w:rPr>
            <w:webHidden/>
          </w:rPr>
          <w:fldChar w:fldCharType="separate"/>
        </w:r>
        <w:r w:rsidR="00B50D11">
          <w:rPr>
            <w:webHidden/>
          </w:rPr>
          <w:t>79</w:t>
        </w:r>
        <w:r w:rsidR="00B50D11">
          <w:rPr>
            <w:webHidden/>
          </w:rPr>
          <w:fldChar w:fldCharType="end"/>
        </w:r>
      </w:hyperlink>
    </w:p>
    <w:p w14:paraId="31C36E26" w14:textId="7C8EC47A" w:rsidR="00B50D11" w:rsidRDefault="00875DA6">
      <w:pPr>
        <w:pStyle w:val="TOC2"/>
        <w:rPr>
          <w:rFonts w:asciiTheme="minorHAnsi" w:eastAsiaTheme="minorEastAsia" w:hAnsiTheme="minorHAnsi" w:cstheme="minorBidi"/>
          <w:b w:val="0"/>
          <w:smallCaps w:val="0"/>
          <w:sz w:val="22"/>
          <w:lang w:val="en-US"/>
        </w:rPr>
      </w:pPr>
      <w:hyperlink w:anchor="_Toc41591203" w:history="1">
        <w:r w:rsidR="00B50D11" w:rsidRPr="00D96E1D">
          <w:rPr>
            <w:rStyle w:val="Hyperlink"/>
            <w:rFonts w:ascii="Times New Roman" w:hAnsi="Times New Roman"/>
          </w:rPr>
          <w:t>3.3.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Credit and counterparty credit risks and free deliveries: IRB approach to Own funds Requirements (CR IRB)</w:t>
        </w:r>
        <w:r w:rsidR="00B50D11">
          <w:rPr>
            <w:webHidden/>
          </w:rPr>
          <w:tab/>
        </w:r>
        <w:r w:rsidR="00B50D11">
          <w:rPr>
            <w:webHidden/>
          </w:rPr>
          <w:fldChar w:fldCharType="begin"/>
        </w:r>
        <w:r w:rsidR="00B50D11">
          <w:rPr>
            <w:webHidden/>
          </w:rPr>
          <w:instrText xml:space="preserve"> PAGEREF _Toc41591203 \h </w:instrText>
        </w:r>
        <w:r w:rsidR="00B50D11">
          <w:rPr>
            <w:webHidden/>
          </w:rPr>
        </w:r>
        <w:r w:rsidR="00B50D11">
          <w:rPr>
            <w:webHidden/>
          </w:rPr>
          <w:fldChar w:fldCharType="separate"/>
        </w:r>
        <w:r w:rsidR="00B50D11">
          <w:rPr>
            <w:webHidden/>
          </w:rPr>
          <w:t>87</w:t>
        </w:r>
        <w:r w:rsidR="00B50D11">
          <w:rPr>
            <w:webHidden/>
          </w:rPr>
          <w:fldChar w:fldCharType="end"/>
        </w:r>
      </w:hyperlink>
    </w:p>
    <w:p w14:paraId="316583E5" w14:textId="11B41277" w:rsidR="00B50D11" w:rsidRDefault="00875DA6">
      <w:pPr>
        <w:pStyle w:val="TOC2"/>
        <w:rPr>
          <w:rFonts w:asciiTheme="minorHAnsi" w:eastAsiaTheme="minorEastAsia" w:hAnsiTheme="minorHAnsi" w:cstheme="minorBidi"/>
          <w:b w:val="0"/>
          <w:smallCaps w:val="0"/>
          <w:sz w:val="22"/>
          <w:lang w:val="en-US"/>
        </w:rPr>
      </w:pPr>
      <w:hyperlink w:anchor="_Toc41591204" w:history="1">
        <w:r w:rsidR="00B50D11" w:rsidRPr="00D96E1D">
          <w:rPr>
            <w:rStyle w:val="Hyperlink"/>
            <w:rFonts w:ascii="Times New Roman" w:hAnsi="Times New Roman"/>
          </w:rPr>
          <w:t>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CR IRB template</w:t>
        </w:r>
        <w:r w:rsidR="00B50D11">
          <w:rPr>
            <w:webHidden/>
          </w:rPr>
          <w:tab/>
        </w:r>
        <w:r w:rsidR="00B50D11">
          <w:rPr>
            <w:webHidden/>
          </w:rPr>
          <w:fldChar w:fldCharType="begin"/>
        </w:r>
        <w:r w:rsidR="00B50D11">
          <w:rPr>
            <w:webHidden/>
          </w:rPr>
          <w:instrText xml:space="preserve"> PAGEREF _Toc41591204 \h </w:instrText>
        </w:r>
        <w:r w:rsidR="00B50D11">
          <w:rPr>
            <w:webHidden/>
          </w:rPr>
        </w:r>
        <w:r w:rsidR="00B50D11">
          <w:rPr>
            <w:webHidden/>
          </w:rPr>
          <w:fldChar w:fldCharType="separate"/>
        </w:r>
        <w:r w:rsidR="00B50D11">
          <w:rPr>
            <w:webHidden/>
          </w:rPr>
          <w:t>87</w:t>
        </w:r>
        <w:r w:rsidR="00B50D11">
          <w:rPr>
            <w:webHidden/>
          </w:rPr>
          <w:fldChar w:fldCharType="end"/>
        </w:r>
      </w:hyperlink>
    </w:p>
    <w:p w14:paraId="1E81A4BC" w14:textId="7D954325" w:rsidR="00B50D11" w:rsidRDefault="00875DA6">
      <w:pPr>
        <w:pStyle w:val="TOC2"/>
        <w:rPr>
          <w:rFonts w:asciiTheme="minorHAnsi" w:eastAsiaTheme="minorEastAsia" w:hAnsiTheme="minorHAnsi" w:cstheme="minorBidi"/>
          <w:b w:val="0"/>
          <w:smallCaps w:val="0"/>
          <w:sz w:val="22"/>
          <w:lang w:val="en-US"/>
        </w:rPr>
      </w:pPr>
      <w:hyperlink w:anchor="_Toc41591205" w:history="1">
        <w:r w:rsidR="00B50D11" w:rsidRPr="00D96E1D">
          <w:rPr>
            <w:rStyle w:val="Hyperlink"/>
            <w:rFonts w:ascii="Times New Roman" w:hAnsi="Times New Roman"/>
          </w:rPr>
          <w:t>3.3.2.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Breakdown of the CR IRB template</w:t>
        </w:r>
        <w:r w:rsidR="00B50D11">
          <w:rPr>
            <w:webHidden/>
          </w:rPr>
          <w:tab/>
        </w:r>
        <w:r w:rsidR="00B50D11">
          <w:rPr>
            <w:webHidden/>
          </w:rPr>
          <w:fldChar w:fldCharType="begin"/>
        </w:r>
        <w:r w:rsidR="00B50D11">
          <w:rPr>
            <w:webHidden/>
          </w:rPr>
          <w:instrText xml:space="preserve"> PAGEREF _Toc41591205 \h </w:instrText>
        </w:r>
        <w:r w:rsidR="00B50D11">
          <w:rPr>
            <w:webHidden/>
          </w:rPr>
        </w:r>
        <w:r w:rsidR="00B50D11">
          <w:rPr>
            <w:webHidden/>
          </w:rPr>
          <w:fldChar w:fldCharType="separate"/>
        </w:r>
        <w:r w:rsidR="00B50D11">
          <w:rPr>
            <w:webHidden/>
          </w:rPr>
          <w:t>88</w:t>
        </w:r>
        <w:r w:rsidR="00B50D11">
          <w:rPr>
            <w:webHidden/>
          </w:rPr>
          <w:fldChar w:fldCharType="end"/>
        </w:r>
      </w:hyperlink>
    </w:p>
    <w:p w14:paraId="6E999124" w14:textId="37B9E319" w:rsidR="00B50D11" w:rsidRDefault="00875DA6">
      <w:pPr>
        <w:pStyle w:val="TOC2"/>
        <w:rPr>
          <w:rFonts w:asciiTheme="minorHAnsi" w:eastAsiaTheme="minorEastAsia" w:hAnsiTheme="minorHAnsi" w:cstheme="minorBidi"/>
          <w:b w:val="0"/>
          <w:smallCaps w:val="0"/>
          <w:sz w:val="22"/>
          <w:lang w:val="en-US"/>
        </w:rPr>
      </w:pPr>
      <w:hyperlink w:anchor="_Toc41591206" w:history="1">
        <w:r w:rsidR="00B50D11" w:rsidRPr="00D96E1D">
          <w:rPr>
            <w:rStyle w:val="Hyperlink"/>
            <w:rFonts w:ascii="Times New Roman" w:hAnsi="Times New Roman"/>
          </w:rPr>
          <w:t>3.3.3.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08.01 - Credit and counterparty credit risks and free deliveries: IRB approach to Capital Requirements (CR IRB 1)</w:t>
        </w:r>
        <w:r w:rsidR="00B50D11">
          <w:rPr>
            <w:webHidden/>
          </w:rPr>
          <w:tab/>
        </w:r>
        <w:r w:rsidR="00B50D11">
          <w:rPr>
            <w:webHidden/>
          </w:rPr>
          <w:fldChar w:fldCharType="begin"/>
        </w:r>
        <w:r w:rsidR="00B50D11">
          <w:rPr>
            <w:webHidden/>
          </w:rPr>
          <w:instrText xml:space="preserve"> PAGEREF _Toc41591206 \h </w:instrText>
        </w:r>
        <w:r w:rsidR="00B50D11">
          <w:rPr>
            <w:webHidden/>
          </w:rPr>
        </w:r>
        <w:r w:rsidR="00B50D11">
          <w:rPr>
            <w:webHidden/>
          </w:rPr>
          <w:fldChar w:fldCharType="separate"/>
        </w:r>
        <w:r w:rsidR="00B50D11">
          <w:rPr>
            <w:webHidden/>
          </w:rPr>
          <w:t>89</w:t>
        </w:r>
        <w:r w:rsidR="00B50D11">
          <w:rPr>
            <w:webHidden/>
          </w:rPr>
          <w:fldChar w:fldCharType="end"/>
        </w:r>
      </w:hyperlink>
    </w:p>
    <w:p w14:paraId="146211E9" w14:textId="3E387E74" w:rsidR="00B50D11" w:rsidRDefault="00875DA6">
      <w:pPr>
        <w:pStyle w:val="TOC2"/>
        <w:rPr>
          <w:rFonts w:asciiTheme="minorHAnsi" w:eastAsiaTheme="minorEastAsia" w:hAnsiTheme="minorHAnsi" w:cstheme="minorBidi"/>
          <w:b w:val="0"/>
          <w:smallCaps w:val="0"/>
          <w:sz w:val="22"/>
          <w:lang w:val="en-US"/>
        </w:rPr>
      </w:pPr>
      <w:hyperlink w:anchor="_Toc41591207" w:history="1">
        <w:r w:rsidR="00B50D11" w:rsidRPr="00D96E1D">
          <w:rPr>
            <w:rStyle w:val="Hyperlink"/>
            <w:rFonts w:ascii="Times New Roman" w:hAnsi="Times New Roman"/>
          </w:rPr>
          <w:t>3.3.3.1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_Toc41591207 \h </w:instrText>
        </w:r>
        <w:r w:rsidR="00B50D11">
          <w:rPr>
            <w:webHidden/>
          </w:rPr>
        </w:r>
        <w:r w:rsidR="00B50D11">
          <w:rPr>
            <w:webHidden/>
          </w:rPr>
          <w:fldChar w:fldCharType="separate"/>
        </w:r>
        <w:r w:rsidR="00B50D11">
          <w:rPr>
            <w:webHidden/>
          </w:rPr>
          <w:t>89</w:t>
        </w:r>
        <w:r w:rsidR="00B50D11">
          <w:rPr>
            <w:webHidden/>
          </w:rPr>
          <w:fldChar w:fldCharType="end"/>
        </w:r>
      </w:hyperlink>
    </w:p>
    <w:p w14:paraId="1155C6A1" w14:textId="0C450060" w:rsidR="00B50D11" w:rsidRDefault="00875DA6">
      <w:pPr>
        <w:pStyle w:val="TOC2"/>
        <w:rPr>
          <w:rFonts w:asciiTheme="minorHAnsi" w:eastAsiaTheme="minorEastAsia" w:hAnsiTheme="minorHAnsi" w:cstheme="minorBidi"/>
          <w:b w:val="0"/>
          <w:smallCaps w:val="0"/>
          <w:sz w:val="22"/>
          <w:lang w:val="en-US"/>
        </w:rPr>
      </w:pPr>
      <w:hyperlink w:anchor="_Toc41591208" w:history="1">
        <w:r w:rsidR="00B50D11" w:rsidRPr="00D96E1D">
          <w:rPr>
            <w:rStyle w:val="Hyperlink"/>
            <w:rFonts w:ascii="Times New Roman" w:hAnsi="Times New Roman"/>
          </w:rPr>
          <w:t>3.3.4.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08.02 - Credit and counterparty credit risks and free deliveries: IRB approach to capital requirements: breakdown by obligor grades or pools (CR IRB 2 template)</w:t>
        </w:r>
        <w:r w:rsidR="00B50D11">
          <w:rPr>
            <w:webHidden/>
          </w:rPr>
          <w:tab/>
        </w:r>
        <w:r w:rsidR="00B50D11">
          <w:rPr>
            <w:webHidden/>
          </w:rPr>
          <w:fldChar w:fldCharType="begin"/>
        </w:r>
        <w:r w:rsidR="00B50D11">
          <w:rPr>
            <w:webHidden/>
          </w:rPr>
          <w:instrText xml:space="preserve"> PAGEREF _Toc41591208 \h </w:instrText>
        </w:r>
        <w:r w:rsidR="00B50D11">
          <w:rPr>
            <w:webHidden/>
          </w:rPr>
        </w:r>
        <w:r w:rsidR="00B50D11">
          <w:rPr>
            <w:webHidden/>
          </w:rPr>
          <w:fldChar w:fldCharType="separate"/>
        </w:r>
        <w:r w:rsidR="00B50D11">
          <w:rPr>
            <w:webHidden/>
          </w:rPr>
          <w:t>99</w:t>
        </w:r>
        <w:r w:rsidR="00B50D11">
          <w:rPr>
            <w:webHidden/>
          </w:rPr>
          <w:fldChar w:fldCharType="end"/>
        </w:r>
      </w:hyperlink>
    </w:p>
    <w:p w14:paraId="22B1BDB2" w14:textId="46D83E90" w:rsidR="00B50D11" w:rsidRDefault="00875DA6">
      <w:pPr>
        <w:pStyle w:val="TOC2"/>
        <w:rPr>
          <w:rFonts w:asciiTheme="minorHAnsi" w:eastAsiaTheme="minorEastAsia" w:hAnsiTheme="minorHAnsi" w:cstheme="minorBidi"/>
          <w:b w:val="0"/>
          <w:smallCaps w:val="0"/>
          <w:sz w:val="22"/>
          <w:lang w:val="en-US"/>
        </w:rPr>
      </w:pPr>
      <w:hyperlink w:anchor="_Toc41591209" w:history="1">
        <w:r w:rsidR="00B50D11" w:rsidRPr="00D96E1D">
          <w:rPr>
            <w:rStyle w:val="Hyperlink"/>
            <w:rFonts w:ascii="Times New Roman" w:hAnsi="Times New Roman"/>
          </w:rPr>
          <w:t>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08.03 - Credit risk and free deliveries: IRB approach to Capital Requirements (breakdown by PD ranges (CR IRB 3))</w:t>
        </w:r>
        <w:r w:rsidR="00B50D11">
          <w:rPr>
            <w:webHidden/>
          </w:rPr>
          <w:tab/>
        </w:r>
        <w:r w:rsidR="00B50D11">
          <w:rPr>
            <w:webHidden/>
          </w:rPr>
          <w:fldChar w:fldCharType="begin"/>
        </w:r>
        <w:r w:rsidR="00B50D11">
          <w:rPr>
            <w:webHidden/>
          </w:rPr>
          <w:instrText xml:space="preserve"> PAGEREF _Toc41591209 \h </w:instrText>
        </w:r>
        <w:r w:rsidR="00B50D11">
          <w:rPr>
            <w:webHidden/>
          </w:rPr>
        </w:r>
        <w:r w:rsidR="00B50D11">
          <w:rPr>
            <w:webHidden/>
          </w:rPr>
          <w:fldChar w:fldCharType="separate"/>
        </w:r>
        <w:r w:rsidR="00B50D11">
          <w:rPr>
            <w:webHidden/>
          </w:rPr>
          <w:t>99</w:t>
        </w:r>
        <w:r w:rsidR="00B50D11">
          <w:rPr>
            <w:webHidden/>
          </w:rPr>
          <w:fldChar w:fldCharType="end"/>
        </w:r>
      </w:hyperlink>
    </w:p>
    <w:p w14:paraId="17C719C7" w14:textId="04E3ED1A" w:rsidR="00B50D11" w:rsidRDefault="00875DA6">
      <w:pPr>
        <w:pStyle w:val="TOC2"/>
        <w:rPr>
          <w:rFonts w:asciiTheme="minorHAnsi" w:eastAsiaTheme="minorEastAsia" w:hAnsiTheme="minorHAnsi" w:cstheme="minorBidi"/>
          <w:b w:val="0"/>
          <w:smallCaps w:val="0"/>
          <w:sz w:val="22"/>
          <w:lang w:val="en-US"/>
        </w:rPr>
      </w:pPr>
      <w:hyperlink w:anchor="_Toc41591210" w:history="1">
        <w:r w:rsidR="00B50D11" w:rsidRPr="00D96E1D">
          <w:rPr>
            <w:rStyle w:val="Hyperlink"/>
            <w:rFonts w:ascii="Times New Roman" w:hAnsi="Times New Roman"/>
          </w:rPr>
          <w:t>3.3.1.1.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_Toc41591210 \h </w:instrText>
        </w:r>
        <w:r w:rsidR="00B50D11">
          <w:rPr>
            <w:webHidden/>
          </w:rPr>
        </w:r>
        <w:r w:rsidR="00B50D11">
          <w:rPr>
            <w:webHidden/>
          </w:rPr>
          <w:fldChar w:fldCharType="separate"/>
        </w:r>
        <w:r w:rsidR="00B50D11">
          <w:rPr>
            <w:webHidden/>
          </w:rPr>
          <w:t>99</w:t>
        </w:r>
        <w:r w:rsidR="00B50D11">
          <w:rPr>
            <w:webHidden/>
          </w:rPr>
          <w:fldChar w:fldCharType="end"/>
        </w:r>
      </w:hyperlink>
    </w:p>
    <w:p w14:paraId="4C349F0A" w14:textId="7FA19413" w:rsidR="00B50D11" w:rsidRDefault="00875DA6">
      <w:pPr>
        <w:pStyle w:val="TOC2"/>
        <w:rPr>
          <w:rFonts w:asciiTheme="minorHAnsi" w:eastAsiaTheme="minorEastAsia" w:hAnsiTheme="minorHAnsi" w:cstheme="minorBidi"/>
          <w:b w:val="0"/>
          <w:smallCaps w:val="0"/>
          <w:sz w:val="22"/>
          <w:lang w:val="en-US"/>
        </w:rPr>
      </w:pPr>
      <w:hyperlink w:anchor="_Toc41591211" w:history="1">
        <w:r w:rsidR="00B50D11" w:rsidRPr="00D96E1D">
          <w:rPr>
            <w:rStyle w:val="Hyperlink"/>
            <w:rFonts w:ascii="Times New Roman" w:hAnsi="Times New Roman"/>
          </w:rPr>
          <w:t>3.3.1.2.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_Toc41591211 \h </w:instrText>
        </w:r>
        <w:r w:rsidR="00B50D11">
          <w:rPr>
            <w:webHidden/>
          </w:rPr>
        </w:r>
        <w:r w:rsidR="00B50D11">
          <w:rPr>
            <w:webHidden/>
          </w:rPr>
          <w:fldChar w:fldCharType="separate"/>
        </w:r>
        <w:r w:rsidR="00B50D11">
          <w:rPr>
            <w:webHidden/>
          </w:rPr>
          <w:t>100</w:t>
        </w:r>
        <w:r w:rsidR="00B50D11">
          <w:rPr>
            <w:webHidden/>
          </w:rPr>
          <w:fldChar w:fldCharType="end"/>
        </w:r>
      </w:hyperlink>
    </w:p>
    <w:p w14:paraId="19C621DF" w14:textId="1BD70913" w:rsidR="00B50D11" w:rsidRDefault="00875DA6">
      <w:pPr>
        <w:pStyle w:val="TOC2"/>
        <w:rPr>
          <w:rFonts w:asciiTheme="minorHAnsi" w:eastAsiaTheme="minorEastAsia" w:hAnsiTheme="minorHAnsi" w:cstheme="minorBidi"/>
          <w:b w:val="0"/>
          <w:smallCaps w:val="0"/>
          <w:sz w:val="22"/>
          <w:lang w:val="en-US"/>
        </w:rPr>
      </w:pPr>
      <w:hyperlink w:anchor="_Toc41591212" w:history="1">
        <w:r w:rsidR="00B50D11" w:rsidRPr="00D96E1D">
          <w:rPr>
            <w:rStyle w:val="Hyperlink"/>
            <w:rFonts w:ascii="Times New Roman" w:hAnsi="Times New Roman"/>
          </w:rPr>
          <w:t>3.3.2.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08.04 - Credit risk and free deliveries: IRB approach to Capital Requirements (RWEA flow statements (CR IRB 4))</w:t>
        </w:r>
        <w:r w:rsidR="00B50D11">
          <w:rPr>
            <w:webHidden/>
          </w:rPr>
          <w:tab/>
        </w:r>
        <w:r w:rsidR="00B50D11">
          <w:rPr>
            <w:webHidden/>
          </w:rPr>
          <w:fldChar w:fldCharType="begin"/>
        </w:r>
        <w:r w:rsidR="00B50D11">
          <w:rPr>
            <w:webHidden/>
          </w:rPr>
          <w:instrText xml:space="preserve"> PAGEREF _Toc41591212 \h </w:instrText>
        </w:r>
        <w:r w:rsidR="00B50D11">
          <w:rPr>
            <w:webHidden/>
          </w:rPr>
        </w:r>
        <w:r w:rsidR="00B50D11">
          <w:rPr>
            <w:webHidden/>
          </w:rPr>
          <w:fldChar w:fldCharType="separate"/>
        </w:r>
        <w:r w:rsidR="00B50D11">
          <w:rPr>
            <w:webHidden/>
          </w:rPr>
          <w:t>102</w:t>
        </w:r>
        <w:r w:rsidR="00B50D11">
          <w:rPr>
            <w:webHidden/>
          </w:rPr>
          <w:fldChar w:fldCharType="end"/>
        </w:r>
      </w:hyperlink>
    </w:p>
    <w:p w14:paraId="610E1651" w14:textId="50A893A8" w:rsidR="00B50D11" w:rsidRDefault="00875DA6">
      <w:pPr>
        <w:pStyle w:val="TOC2"/>
        <w:rPr>
          <w:rFonts w:asciiTheme="minorHAnsi" w:eastAsiaTheme="minorEastAsia" w:hAnsiTheme="minorHAnsi" w:cstheme="minorBidi"/>
          <w:b w:val="0"/>
          <w:smallCaps w:val="0"/>
          <w:sz w:val="22"/>
          <w:lang w:val="en-US"/>
        </w:rPr>
      </w:pPr>
      <w:hyperlink w:anchor="_Toc41591213" w:history="1">
        <w:r w:rsidR="00B50D11" w:rsidRPr="00D96E1D">
          <w:rPr>
            <w:rStyle w:val="Hyperlink"/>
            <w:rFonts w:ascii="Times New Roman" w:hAnsi="Times New Roman"/>
          </w:rPr>
          <w:t>3.3.2.1.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_Toc41591213 \h </w:instrText>
        </w:r>
        <w:r w:rsidR="00B50D11">
          <w:rPr>
            <w:webHidden/>
          </w:rPr>
        </w:r>
        <w:r w:rsidR="00B50D11">
          <w:rPr>
            <w:webHidden/>
          </w:rPr>
          <w:fldChar w:fldCharType="separate"/>
        </w:r>
        <w:r w:rsidR="00B50D11">
          <w:rPr>
            <w:webHidden/>
          </w:rPr>
          <w:t>102</w:t>
        </w:r>
        <w:r w:rsidR="00B50D11">
          <w:rPr>
            <w:webHidden/>
          </w:rPr>
          <w:fldChar w:fldCharType="end"/>
        </w:r>
      </w:hyperlink>
    </w:p>
    <w:p w14:paraId="747B0501" w14:textId="5C4DE3B1" w:rsidR="00B50D11" w:rsidRDefault="00875DA6">
      <w:pPr>
        <w:pStyle w:val="TOC2"/>
        <w:rPr>
          <w:rFonts w:asciiTheme="minorHAnsi" w:eastAsiaTheme="minorEastAsia" w:hAnsiTheme="minorHAnsi" w:cstheme="minorBidi"/>
          <w:b w:val="0"/>
          <w:smallCaps w:val="0"/>
          <w:sz w:val="22"/>
          <w:lang w:val="en-US"/>
        </w:rPr>
      </w:pPr>
      <w:hyperlink w:anchor="_Toc41591214" w:history="1">
        <w:r w:rsidR="00B50D11" w:rsidRPr="00D96E1D">
          <w:rPr>
            <w:rStyle w:val="Hyperlink"/>
            <w:rFonts w:ascii="Times New Roman" w:hAnsi="Times New Roman"/>
          </w:rPr>
          <w:t>3.3.2.2.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_Toc41591214 \h </w:instrText>
        </w:r>
        <w:r w:rsidR="00B50D11">
          <w:rPr>
            <w:webHidden/>
          </w:rPr>
        </w:r>
        <w:r w:rsidR="00B50D11">
          <w:rPr>
            <w:webHidden/>
          </w:rPr>
          <w:fldChar w:fldCharType="separate"/>
        </w:r>
        <w:r w:rsidR="00B50D11">
          <w:rPr>
            <w:webHidden/>
          </w:rPr>
          <w:t>102</w:t>
        </w:r>
        <w:r w:rsidR="00B50D11">
          <w:rPr>
            <w:webHidden/>
          </w:rPr>
          <w:fldChar w:fldCharType="end"/>
        </w:r>
      </w:hyperlink>
    </w:p>
    <w:p w14:paraId="2E7BE090" w14:textId="61132A5C" w:rsidR="00B50D11" w:rsidRDefault="00875DA6">
      <w:pPr>
        <w:pStyle w:val="TOC2"/>
        <w:rPr>
          <w:rFonts w:asciiTheme="minorHAnsi" w:eastAsiaTheme="minorEastAsia" w:hAnsiTheme="minorHAnsi" w:cstheme="minorBidi"/>
          <w:b w:val="0"/>
          <w:smallCaps w:val="0"/>
          <w:sz w:val="22"/>
          <w:lang w:val="en-US"/>
        </w:rPr>
      </w:pPr>
      <w:hyperlink w:anchor="_Toc41591215" w:history="1">
        <w:r w:rsidR="00B50D11" w:rsidRPr="00D96E1D">
          <w:rPr>
            <w:rStyle w:val="Hyperlink"/>
            <w:rFonts w:ascii="Times New Roman" w:hAnsi="Times New Roman"/>
          </w:rPr>
          <w:t>3.3.3.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08.05 - Credit risk and free deliveries: IRB approach to Capital Requirements (Back-testing of PD (CR IRB 5))</w:t>
        </w:r>
        <w:r w:rsidR="00B50D11">
          <w:rPr>
            <w:webHidden/>
          </w:rPr>
          <w:tab/>
        </w:r>
        <w:r w:rsidR="00B50D11">
          <w:rPr>
            <w:webHidden/>
          </w:rPr>
          <w:fldChar w:fldCharType="begin"/>
        </w:r>
        <w:r w:rsidR="00B50D11">
          <w:rPr>
            <w:webHidden/>
          </w:rPr>
          <w:instrText xml:space="preserve"> PAGEREF _Toc41591215 \h </w:instrText>
        </w:r>
        <w:r w:rsidR="00B50D11">
          <w:rPr>
            <w:webHidden/>
          </w:rPr>
        </w:r>
        <w:r w:rsidR="00B50D11">
          <w:rPr>
            <w:webHidden/>
          </w:rPr>
          <w:fldChar w:fldCharType="separate"/>
        </w:r>
        <w:r w:rsidR="00B50D11">
          <w:rPr>
            <w:webHidden/>
          </w:rPr>
          <w:t>104</w:t>
        </w:r>
        <w:r w:rsidR="00B50D11">
          <w:rPr>
            <w:webHidden/>
          </w:rPr>
          <w:fldChar w:fldCharType="end"/>
        </w:r>
      </w:hyperlink>
    </w:p>
    <w:p w14:paraId="6162CF0D" w14:textId="5EC0B9EA" w:rsidR="00B50D11" w:rsidRDefault="00875DA6">
      <w:pPr>
        <w:pStyle w:val="TOC2"/>
        <w:rPr>
          <w:rFonts w:asciiTheme="minorHAnsi" w:eastAsiaTheme="minorEastAsia" w:hAnsiTheme="minorHAnsi" w:cstheme="minorBidi"/>
          <w:b w:val="0"/>
          <w:smallCaps w:val="0"/>
          <w:sz w:val="22"/>
          <w:lang w:val="en-US"/>
        </w:rPr>
      </w:pPr>
      <w:hyperlink w:anchor="_Toc41591216" w:history="1">
        <w:r w:rsidR="00B50D11" w:rsidRPr="00D96E1D">
          <w:rPr>
            <w:rStyle w:val="Hyperlink"/>
            <w:rFonts w:ascii="Times New Roman" w:hAnsi="Times New Roman"/>
          </w:rPr>
          <w:t>3.3.3.1.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_Toc41591216 \h </w:instrText>
        </w:r>
        <w:r w:rsidR="00B50D11">
          <w:rPr>
            <w:webHidden/>
          </w:rPr>
        </w:r>
        <w:r w:rsidR="00B50D11">
          <w:rPr>
            <w:webHidden/>
          </w:rPr>
          <w:fldChar w:fldCharType="separate"/>
        </w:r>
        <w:r w:rsidR="00B50D11">
          <w:rPr>
            <w:webHidden/>
          </w:rPr>
          <w:t>104</w:t>
        </w:r>
        <w:r w:rsidR="00B50D11">
          <w:rPr>
            <w:webHidden/>
          </w:rPr>
          <w:fldChar w:fldCharType="end"/>
        </w:r>
      </w:hyperlink>
    </w:p>
    <w:p w14:paraId="26ADFE4A" w14:textId="38486943" w:rsidR="00B50D11" w:rsidRDefault="00875DA6">
      <w:pPr>
        <w:pStyle w:val="TOC2"/>
        <w:rPr>
          <w:rFonts w:asciiTheme="minorHAnsi" w:eastAsiaTheme="minorEastAsia" w:hAnsiTheme="minorHAnsi" w:cstheme="minorBidi"/>
          <w:b w:val="0"/>
          <w:smallCaps w:val="0"/>
          <w:sz w:val="22"/>
          <w:lang w:val="en-US"/>
        </w:rPr>
      </w:pPr>
      <w:hyperlink w:anchor="_Toc41591217" w:history="1">
        <w:r w:rsidR="00B50D11" w:rsidRPr="00D96E1D">
          <w:rPr>
            <w:rStyle w:val="Hyperlink"/>
            <w:rFonts w:ascii="Times New Roman" w:hAnsi="Times New Roman"/>
          </w:rPr>
          <w:t>3.3.3.2.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_Toc41591217 \h </w:instrText>
        </w:r>
        <w:r w:rsidR="00B50D11">
          <w:rPr>
            <w:webHidden/>
          </w:rPr>
        </w:r>
        <w:r w:rsidR="00B50D11">
          <w:rPr>
            <w:webHidden/>
          </w:rPr>
          <w:fldChar w:fldCharType="separate"/>
        </w:r>
        <w:r w:rsidR="00B50D11">
          <w:rPr>
            <w:webHidden/>
          </w:rPr>
          <w:t>104</w:t>
        </w:r>
        <w:r w:rsidR="00B50D11">
          <w:rPr>
            <w:webHidden/>
          </w:rPr>
          <w:fldChar w:fldCharType="end"/>
        </w:r>
      </w:hyperlink>
    </w:p>
    <w:p w14:paraId="7C012B2E" w14:textId="377B0D35" w:rsidR="00B50D11" w:rsidRDefault="00875DA6">
      <w:pPr>
        <w:pStyle w:val="TOC2"/>
        <w:rPr>
          <w:rFonts w:asciiTheme="minorHAnsi" w:eastAsiaTheme="minorEastAsia" w:hAnsiTheme="minorHAnsi" w:cstheme="minorBidi"/>
          <w:b w:val="0"/>
          <w:smallCaps w:val="0"/>
          <w:sz w:val="22"/>
          <w:lang w:val="en-US"/>
        </w:rPr>
      </w:pPr>
      <w:hyperlink w:anchor="_Toc41591218" w:history="1">
        <w:r w:rsidR="00B50D11" w:rsidRPr="00D96E1D">
          <w:rPr>
            <w:rStyle w:val="Hyperlink"/>
            <w:rFonts w:ascii="Times New Roman" w:hAnsi="Times New Roman"/>
          </w:rPr>
          <w:t>3.3.4.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08.05b - Credit risk and free deliveries: IRB approach to Capital Requirements (Back-testing of PD in accordance with point (f) of Article 180(1)) (CR IRB 5B))</w:t>
        </w:r>
        <w:r w:rsidR="00B50D11">
          <w:rPr>
            <w:webHidden/>
          </w:rPr>
          <w:tab/>
        </w:r>
        <w:r w:rsidR="00B50D11">
          <w:rPr>
            <w:webHidden/>
          </w:rPr>
          <w:fldChar w:fldCharType="begin"/>
        </w:r>
        <w:r w:rsidR="00B50D11">
          <w:rPr>
            <w:webHidden/>
          </w:rPr>
          <w:instrText xml:space="preserve"> PAGEREF _Toc41591218 \h </w:instrText>
        </w:r>
        <w:r w:rsidR="00B50D11">
          <w:rPr>
            <w:webHidden/>
          </w:rPr>
        </w:r>
        <w:r w:rsidR="00B50D11">
          <w:rPr>
            <w:webHidden/>
          </w:rPr>
          <w:fldChar w:fldCharType="separate"/>
        </w:r>
        <w:r w:rsidR="00B50D11">
          <w:rPr>
            <w:webHidden/>
          </w:rPr>
          <w:t>105</w:t>
        </w:r>
        <w:r w:rsidR="00B50D11">
          <w:rPr>
            <w:webHidden/>
          </w:rPr>
          <w:fldChar w:fldCharType="end"/>
        </w:r>
      </w:hyperlink>
    </w:p>
    <w:p w14:paraId="53E27CCB" w14:textId="00D00F1C" w:rsidR="00B50D11" w:rsidRDefault="00875DA6">
      <w:pPr>
        <w:pStyle w:val="TOC2"/>
        <w:rPr>
          <w:rFonts w:asciiTheme="minorHAnsi" w:eastAsiaTheme="minorEastAsia" w:hAnsiTheme="minorHAnsi" w:cstheme="minorBidi"/>
          <w:b w:val="0"/>
          <w:smallCaps w:val="0"/>
          <w:sz w:val="22"/>
          <w:lang w:val="en-US"/>
        </w:rPr>
      </w:pPr>
      <w:hyperlink w:anchor="_Toc41591219" w:history="1">
        <w:r w:rsidR="00B50D11" w:rsidRPr="00D96E1D">
          <w:rPr>
            <w:rStyle w:val="Hyperlink"/>
            <w:rFonts w:ascii="Times New Roman" w:hAnsi="Times New Roman"/>
          </w:rPr>
          <w:t>3.3.4.1.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_Toc41591219 \h </w:instrText>
        </w:r>
        <w:r w:rsidR="00B50D11">
          <w:rPr>
            <w:webHidden/>
          </w:rPr>
        </w:r>
        <w:r w:rsidR="00B50D11">
          <w:rPr>
            <w:webHidden/>
          </w:rPr>
          <w:fldChar w:fldCharType="separate"/>
        </w:r>
        <w:r w:rsidR="00B50D11">
          <w:rPr>
            <w:webHidden/>
          </w:rPr>
          <w:t>105</w:t>
        </w:r>
        <w:r w:rsidR="00B50D11">
          <w:rPr>
            <w:webHidden/>
          </w:rPr>
          <w:fldChar w:fldCharType="end"/>
        </w:r>
      </w:hyperlink>
    </w:p>
    <w:p w14:paraId="32DA65F7" w14:textId="0A22D4F3" w:rsidR="00B50D11" w:rsidRDefault="00875DA6">
      <w:pPr>
        <w:pStyle w:val="TOC2"/>
        <w:rPr>
          <w:rFonts w:asciiTheme="minorHAnsi" w:eastAsiaTheme="minorEastAsia" w:hAnsiTheme="minorHAnsi" w:cstheme="minorBidi"/>
          <w:b w:val="0"/>
          <w:smallCaps w:val="0"/>
          <w:sz w:val="22"/>
          <w:lang w:val="en-US"/>
        </w:rPr>
      </w:pPr>
      <w:hyperlink w:anchor="_Toc41591220" w:history="1">
        <w:r w:rsidR="00B50D11" w:rsidRPr="00D96E1D">
          <w:rPr>
            <w:rStyle w:val="Hyperlink"/>
            <w:rFonts w:ascii="Times New Roman" w:hAnsi="Times New Roman"/>
          </w:rPr>
          <w:t>3.3.5.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08.06 - Credit risk and free deliveries: IRB approach to Capital Requirements (Specialised lending slotting approach (CR IRB 6))</w:t>
        </w:r>
        <w:r w:rsidR="00B50D11">
          <w:rPr>
            <w:webHidden/>
          </w:rPr>
          <w:tab/>
        </w:r>
        <w:r w:rsidR="00B50D11">
          <w:rPr>
            <w:webHidden/>
          </w:rPr>
          <w:fldChar w:fldCharType="begin"/>
        </w:r>
        <w:r w:rsidR="00B50D11">
          <w:rPr>
            <w:webHidden/>
          </w:rPr>
          <w:instrText xml:space="preserve"> PAGEREF _Toc41591220 \h </w:instrText>
        </w:r>
        <w:r w:rsidR="00B50D11">
          <w:rPr>
            <w:webHidden/>
          </w:rPr>
        </w:r>
        <w:r w:rsidR="00B50D11">
          <w:rPr>
            <w:webHidden/>
          </w:rPr>
          <w:fldChar w:fldCharType="separate"/>
        </w:r>
        <w:r w:rsidR="00B50D11">
          <w:rPr>
            <w:webHidden/>
          </w:rPr>
          <w:t>106</w:t>
        </w:r>
        <w:r w:rsidR="00B50D11">
          <w:rPr>
            <w:webHidden/>
          </w:rPr>
          <w:fldChar w:fldCharType="end"/>
        </w:r>
      </w:hyperlink>
    </w:p>
    <w:p w14:paraId="7F8695FC" w14:textId="0FD36BCB" w:rsidR="00B50D11" w:rsidRDefault="00875DA6">
      <w:pPr>
        <w:pStyle w:val="TOC2"/>
        <w:rPr>
          <w:rFonts w:asciiTheme="minorHAnsi" w:eastAsiaTheme="minorEastAsia" w:hAnsiTheme="minorHAnsi" w:cstheme="minorBidi"/>
          <w:b w:val="0"/>
          <w:smallCaps w:val="0"/>
          <w:sz w:val="22"/>
          <w:lang w:val="en-US"/>
        </w:rPr>
      </w:pPr>
      <w:hyperlink w:anchor="_Toc41591221" w:history="1">
        <w:r w:rsidR="00B50D11" w:rsidRPr="00D96E1D">
          <w:rPr>
            <w:rStyle w:val="Hyperlink"/>
            <w:rFonts w:ascii="Times New Roman" w:hAnsi="Times New Roman"/>
          </w:rPr>
          <w:t>3.3.5.1.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_Toc41591221 \h </w:instrText>
        </w:r>
        <w:r w:rsidR="00B50D11">
          <w:rPr>
            <w:webHidden/>
          </w:rPr>
        </w:r>
        <w:r w:rsidR="00B50D11">
          <w:rPr>
            <w:webHidden/>
          </w:rPr>
          <w:fldChar w:fldCharType="separate"/>
        </w:r>
        <w:r w:rsidR="00B50D11">
          <w:rPr>
            <w:webHidden/>
          </w:rPr>
          <w:t>106</w:t>
        </w:r>
        <w:r w:rsidR="00B50D11">
          <w:rPr>
            <w:webHidden/>
          </w:rPr>
          <w:fldChar w:fldCharType="end"/>
        </w:r>
      </w:hyperlink>
    </w:p>
    <w:p w14:paraId="6934DBE8" w14:textId="1BCE7C80" w:rsidR="00B50D11" w:rsidRDefault="00875DA6">
      <w:pPr>
        <w:pStyle w:val="TOC2"/>
        <w:rPr>
          <w:rFonts w:asciiTheme="minorHAnsi" w:eastAsiaTheme="minorEastAsia" w:hAnsiTheme="minorHAnsi" w:cstheme="minorBidi"/>
          <w:b w:val="0"/>
          <w:smallCaps w:val="0"/>
          <w:sz w:val="22"/>
          <w:lang w:val="en-US"/>
        </w:rPr>
      </w:pPr>
      <w:hyperlink w:anchor="_Toc41591222" w:history="1">
        <w:r w:rsidR="00B50D11" w:rsidRPr="00D96E1D">
          <w:rPr>
            <w:rStyle w:val="Hyperlink"/>
            <w:rFonts w:ascii="Times New Roman" w:hAnsi="Times New Roman"/>
          </w:rPr>
          <w:t>3.3.5.2.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_Toc41591222 \h </w:instrText>
        </w:r>
        <w:r w:rsidR="00B50D11">
          <w:rPr>
            <w:webHidden/>
          </w:rPr>
        </w:r>
        <w:r w:rsidR="00B50D11">
          <w:rPr>
            <w:webHidden/>
          </w:rPr>
          <w:fldChar w:fldCharType="separate"/>
        </w:r>
        <w:r w:rsidR="00B50D11">
          <w:rPr>
            <w:webHidden/>
          </w:rPr>
          <w:t>106</w:t>
        </w:r>
        <w:r w:rsidR="00B50D11">
          <w:rPr>
            <w:webHidden/>
          </w:rPr>
          <w:fldChar w:fldCharType="end"/>
        </w:r>
      </w:hyperlink>
    </w:p>
    <w:p w14:paraId="2BE53AC2" w14:textId="78C64B3B" w:rsidR="00B50D11" w:rsidRDefault="00875DA6">
      <w:pPr>
        <w:pStyle w:val="TOC2"/>
        <w:rPr>
          <w:rFonts w:asciiTheme="minorHAnsi" w:eastAsiaTheme="minorEastAsia" w:hAnsiTheme="minorHAnsi" w:cstheme="minorBidi"/>
          <w:b w:val="0"/>
          <w:smallCaps w:val="0"/>
          <w:sz w:val="22"/>
          <w:lang w:val="en-US"/>
        </w:rPr>
      </w:pPr>
      <w:hyperlink w:anchor="_Toc41591223" w:history="1">
        <w:r w:rsidR="00B50D11" w:rsidRPr="00D96E1D">
          <w:rPr>
            <w:rStyle w:val="Hyperlink"/>
            <w:rFonts w:ascii="Times New Roman" w:hAnsi="Times New Roman"/>
          </w:rPr>
          <w:t>3.3.6.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08.07 - Credit risk and free deliveries: IRB approach to Capital Requirements (Scope of use of IRB and SA approaches (CR IRB 7))</w:t>
        </w:r>
        <w:r w:rsidR="00B50D11">
          <w:rPr>
            <w:webHidden/>
          </w:rPr>
          <w:tab/>
        </w:r>
        <w:r w:rsidR="00B50D11">
          <w:rPr>
            <w:webHidden/>
          </w:rPr>
          <w:fldChar w:fldCharType="begin"/>
        </w:r>
        <w:r w:rsidR="00B50D11">
          <w:rPr>
            <w:webHidden/>
          </w:rPr>
          <w:instrText xml:space="preserve"> PAGEREF _Toc41591223 \h </w:instrText>
        </w:r>
        <w:r w:rsidR="00B50D11">
          <w:rPr>
            <w:webHidden/>
          </w:rPr>
        </w:r>
        <w:r w:rsidR="00B50D11">
          <w:rPr>
            <w:webHidden/>
          </w:rPr>
          <w:fldChar w:fldCharType="separate"/>
        </w:r>
        <w:r w:rsidR="00B50D11">
          <w:rPr>
            <w:webHidden/>
          </w:rPr>
          <w:t>107</w:t>
        </w:r>
        <w:r w:rsidR="00B50D11">
          <w:rPr>
            <w:webHidden/>
          </w:rPr>
          <w:fldChar w:fldCharType="end"/>
        </w:r>
      </w:hyperlink>
    </w:p>
    <w:p w14:paraId="140BF866" w14:textId="15D0A245" w:rsidR="00B50D11" w:rsidRDefault="00875DA6">
      <w:pPr>
        <w:pStyle w:val="TOC2"/>
        <w:rPr>
          <w:rFonts w:asciiTheme="minorHAnsi" w:eastAsiaTheme="minorEastAsia" w:hAnsiTheme="minorHAnsi" w:cstheme="minorBidi"/>
          <w:b w:val="0"/>
          <w:smallCaps w:val="0"/>
          <w:sz w:val="22"/>
          <w:lang w:val="en-US"/>
        </w:rPr>
      </w:pPr>
      <w:hyperlink w:anchor="_Toc41591224" w:history="1">
        <w:r w:rsidR="00B50D11" w:rsidRPr="00D96E1D">
          <w:rPr>
            <w:rStyle w:val="Hyperlink"/>
            <w:rFonts w:ascii="Times New Roman" w:hAnsi="Times New Roman"/>
          </w:rPr>
          <w:t>3.3.6.1.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_Toc41591224 \h </w:instrText>
        </w:r>
        <w:r w:rsidR="00B50D11">
          <w:rPr>
            <w:webHidden/>
          </w:rPr>
        </w:r>
        <w:r w:rsidR="00B50D11">
          <w:rPr>
            <w:webHidden/>
          </w:rPr>
          <w:fldChar w:fldCharType="separate"/>
        </w:r>
        <w:r w:rsidR="00B50D11">
          <w:rPr>
            <w:webHidden/>
          </w:rPr>
          <w:t>107</w:t>
        </w:r>
        <w:r w:rsidR="00B50D11">
          <w:rPr>
            <w:webHidden/>
          </w:rPr>
          <w:fldChar w:fldCharType="end"/>
        </w:r>
      </w:hyperlink>
    </w:p>
    <w:p w14:paraId="2A452551" w14:textId="6B2C7517" w:rsidR="00B50D11" w:rsidRDefault="00875DA6">
      <w:pPr>
        <w:pStyle w:val="TOC2"/>
        <w:rPr>
          <w:rFonts w:asciiTheme="minorHAnsi" w:eastAsiaTheme="minorEastAsia" w:hAnsiTheme="minorHAnsi" w:cstheme="minorBidi"/>
          <w:b w:val="0"/>
          <w:smallCaps w:val="0"/>
          <w:sz w:val="22"/>
          <w:lang w:val="en-US"/>
        </w:rPr>
      </w:pPr>
      <w:hyperlink w:anchor="_Toc41591225" w:history="1">
        <w:r w:rsidR="00B50D11" w:rsidRPr="00D96E1D">
          <w:rPr>
            <w:rStyle w:val="Hyperlink"/>
            <w:rFonts w:ascii="Times New Roman" w:hAnsi="Times New Roman"/>
          </w:rPr>
          <w:t>3.3.6.2.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_Toc41591225 \h </w:instrText>
        </w:r>
        <w:r w:rsidR="00B50D11">
          <w:rPr>
            <w:webHidden/>
          </w:rPr>
        </w:r>
        <w:r w:rsidR="00B50D11">
          <w:rPr>
            <w:webHidden/>
          </w:rPr>
          <w:fldChar w:fldCharType="separate"/>
        </w:r>
        <w:r w:rsidR="00B50D11">
          <w:rPr>
            <w:webHidden/>
          </w:rPr>
          <w:t>107</w:t>
        </w:r>
        <w:r w:rsidR="00B50D11">
          <w:rPr>
            <w:webHidden/>
          </w:rPr>
          <w:fldChar w:fldCharType="end"/>
        </w:r>
      </w:hyperlink>
    </w:p>
    <w:p w14:paraId="39B55A1C" w14:textId="0FE4693E" w:rsidR="00B50D11" w:rsidRDefault="00875DA6">
      <w:pPr>
        <w:pStyle w:val="TOC2"/>
        <w:rPr>
          <w:rFonts w:asciiTheme="minorHAnsi" w:eastAsiaTheme="minorEastAsia" w:hAnsiTheme="minorHAnsi" w:cstheme="minorBidi"/>
          <w:b w:val="0"/>
          <w:smallCaps w:val="0"/>
          <w:sz w:val="22"/>
          <w:lang w:val="en-US"/>
        </w:rPr>
      </w:pPr>
      <w:hyperlink w:anchor="_Toc41591226" w:history="1">
        <w:r w:rsidR="00B50D11" w:rsidRPr="00D96E1D">
          <w:rPr>
            <w:rStyle w:val="Hyperlink"/>
            <w:rFonts w:ascii="Times New Roman" w:hAnsi="Times New Roman"/>
          </w:rPr>
          <w:t>3.4.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Credit and counterparty credit risks and free deliveries: Information with geographical breakdown</w:t>
        </w:r>
        <w:r w:rsidR="00B50D11">
          <w:rPr>
            <w:webHidden/>
          </w:rPr>
          <w:tab/>
        </w:r>
        <w:r w:rsidR="00B50D11">
          <w:rPr>
            <w:webHidden/>
          </w:rPr>
          <w:fldChar w:fldCharType="begin"/>
        </w:r>
        <w:r w:rsidR="00B50D11">
          <w:rPr>
            <w:webHidden/>
          </w:rPr>
          <w:instrText xml:space="preserve"> PAGEREF _Toc41591226 \h </w:instrText>
        </w:r>
        <w:r w:rsidR="00B50D11">
          <w:rPr>
            <w:webHidden/>
          </w:rPr>
        </w:r>
        <w:r w:rsidR="00B50D11">
          <w:rPr>
            <w:webHidden/>
          </w:rPr>
          <w:fldChar w:fldCharType="separate"/>
        </w:r>
        <w:r w:rsidR="00B50D11">
          <w:rPr>
            <w:webHidden/>
          </w:rPr>
          <w:t>108</w:t>
        </w:r>
        <w:r w:rsidR="00B50D11">
          <w:rPr>
            <w:webHidden/>
          </w:rPr>
          <w:fldChar w:fldCharType="end"/>
        </w:r>
      </w:hyperlink>
    </w:p>
    <w:p w14:paraId="7D4EBB29" w14:textId="35BE5BD7" w:rsidR="00B50D11" w:rsidRDefault="00875DA6">
      <w:pPr>
        <w:pStyle w:val="TOC2"/>
        <w:rPr>
          <w:rFonts w:asciiTheme="minorHAnsi" w:eastAsiaTheme="minorEastAsia" w:hAnsiTheme="minorHAnsi" w:cstheme="minorBidi"/>
          <w:b w:val="0"/>
          <w:smallCaps w:val="0"/>
          <w:sz w:val="22"/>
          <w:lang w:val="en-US"/>
        </w:rPr>
      </w:pPr>
      <w:hyperlink w:anchor="_Toc41591227" w:history="1">
        <w:r w:rsidR="00B50D11" w:rsidRPr="00D96E1D">
          <w:rPr>
            <w:rStyle w:val="Hyperlink"/>
            <w:rFonts w:ascii="Times New Roman" w:hAnsi="Times New Roman"/>
          </w:rPr>
          <w:t>3.4.1.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09.01 – Geographical breakdown of exposures by residence of the obligor: SA exposures (CR GB 1)</w:t>
        </w:r>
        <w:r w:rsidR="00B50D11">
          <w:rPr>
            <w:webHidden/>
          </w:rPr>
          <w:tab/>
        </w:r>
        <w:r w:rsidR="00B50D11">
          <w:rPr>
            <w:webHidden/>
          </w:rPr>
          <w:fldChar w:fldCharType="begin"/>
        </w:r>
        <w:r w:rsidR="00B50D11">
          <w:rPr>
            <w:webHidden/>
          </w:rPr>
          <w:instrText xml:space="preserve"> PAGEREF _Toc41591227 \h </w:instrText>
        </w:r>
        <w:r w:rsidR="00B50D11">
          <w:rPr>
            <w:webHidden/>
          </w:rPr>
        </w:r>
        <w:r w:rsidR="00B50D11">
          <w:rPr>
            <w:webHidden/>
          </w:rPr>
          <w:fldChar w:fldCharType="separate"/>
        </w:r>
        <w:r w:rsidR="00B50D11">
          <w:rPr>
            <w:webHidden/>
          </w:rPr>
          <w:t>109</w:t>
        </w:r>
        <w:r w:rsidR="00B50D11">
          <w:rPr>
            <w:webHidden/>
          </w:rPr>
          <w:fldChar w:fldCharType="end"/>
        </w:r>
      </w:hyperlink>
    </w:p>
    <w:p w14:paraId="506F0FAD" w14:textId="74895833" w:rsidR="00B50D11" w:rsidRDefault="00875DA6">
      <w:pPr>
        <w:pStyle w:val="TOC2"/>
        <w:rPr>
          <w:rFonts w:asciiTheme="minorHAnsi" w:eastAsiaTheme="minorEastAsia" w:hAnsiTheme="minorHAnsi" w:cstheme="minorBidi"/>
          <w:b w:val="0"/>
          <w:smallCaps w:val="0"/>
          <w:sz w:val="22"/>
          <w:lang w:val="en-US"/>
        </w:rPr>
      </w:pPr>
      <w:hyperlink w:anchor="_Toc41591228" w:history="1">
        <w:r w:rsidR="00B50D11" w:rsidRPr="00D96E1D">
          <w:rPr>
            <w:rStyle w:val="Hyperlink"/>
            <w:rFonts w:ascii="Times New Roman" w:hAnsi="Times New Roman"/>
          </w:rPr>
          <w:t>3.4.1.1.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_Toc41591228 \h </w:instrText>
        </w:r>
        <w:r w:rsidR="00B50D11">
          <w:rPr>
            <w:webHidden/>
          </w:rPr>
        </w:r>
        <w:r w:rsidR="00B50D11">
          <w:rPr>
            <w:webHidden/>
          </w:rPr>
          <w:fldChar w:fldCharType="separate"/>
        </w:r>
        <w:r w:rsidR="00B50D11">
          <w:rPr>
            <w:webHidden/>
          </w:rPr>
          <w:t>109</w:t>
        </w:r>
        <w:r w:rsidR="00B50D11">
          <w:rPr>
            <w:webHidden/>
          </w:rPr>
          <w:fldChar w:fldCharType="end"/>
        </w:r>
      </w:hyperlink>
    </w:p>
    <w:p w14:paraId="4FB93C62" w14:textId="6FFEFFF2" w:rsidR="00B50D11" w:rsidRDefault="00875DA6">
      <w:pPr>
        <w:pStyle w:val="TOC2"/>
        <w:rPr>
          <w:rFonts w:asciiTheme="minorHAnsi" w:eastAsiaTheme="minorEastAsia" w:hAnsiTheme="minorHAnsi" w:cstheme="minorBidi"/>
          <w:b w:val="0"/>
          <w:smallCaps w:val="0"/>
          <w:sz w:val="22"/>
          <w:lang w:val="en-US"/>
        </w:rPr>
      </w:pPr>
      <w:hyperlink w:anchor="_Toc41591229" w:history="1">
        <w:r w:rsidR="00B50D11" w:rsidRPr="00D96E1D">
          <w:rPr>
            <w:rStyle w:val="Hyperlink"/>
            <w:rFonts w:ascii="Times New Roman" w:hAnsi="Times New Roman"/>
          </w:rPr>
          <w:t>3.4.2.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09.02 – Geographical breakdown of exposures by residence of the obligor: IRB exposures (CR GB 2)</w:t>
        </w:r>
        <w:r w:rsidR="00B50D11">
          <w:rPr>
            <w:webHidden/>
          </w:rPr>
          <w:tab/>
        </w:r>
        <w:r w:rsidR="00B50D11">
          <w:rPr>
            <w:webHidden/>
          </w:rPr>
          <w:fldChar w:fldCharType="begin"/>
        </w:r>
        <w:r w:rsidR="00B50D11">
          <w:rPr>
            <w:webHidden/>
          </w:rPr>
          <w:instrText xml:space="preserve"> PAGEREF _Toc41591229 \h </w:instrText>
        </w:r>
        <w:r w:rsidR="00B50D11">
          <w:rPr>
            <w:webHidden/>
          </w:rPr>
        </w:r>
        <w:r w:rsidR="00B50D11">
          <w:rPr>
            <w:webHidden/>
          </w:rPr>
          <w:fldChar w:fldCharType="separate"/>
        </w:r>
        <w:r w:rsidR="00B50D11">
          <w:rPr>
            <w:webHidden/>
          </w:rPr>
          <w:t>112</w:t>
        </w:r>
        <w:r w:rsidR="00B50D11">
          <w:rPr>
            <w:webHidden/>
          </w:rPr>
          <w:fldChar w:fldCharType="end"/>
        </w:r>
      </w:hyperlink>
    </w:p>
    <w:p w14:paraId="104E61F5" w14:textId="4C764FD8" w:rsidR="00B50D11" w:rsidRDefault="00875DA6">
      <w:pPr>
        <w:pStyle w:val="TOC2"/>
        <w:rPr>
          <w:rFonts w:asciiTheme="minorHAnsi" w:eastAsiaTheme="minorEastAsia" w:hAnsiTheme="minorHAnsi" w:cstheme="minorBidi"/>
          <w:b w:val="0"/>
          <w:smallCaps w:val="0"/>
          <w:sz w:val="22"/>
          <w:lang w:val="en-US"/>
        </w:rPr>
      </w:pPr>
      <w:hyperlink w:anchor="_Toc41591230" w:history="1">
        <w:r w:rsidR="00B50D11" w:rsidRPr="00D96E1D">
          <w:rPr>
            <w:rStyle w:val="Hyperlink"/>
            <w:rFonts w:ascii="Times New Roman" w:hAnsi="Times New Roman"/>
          </w:rPr>
          <w:t>3.4.2.1.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_Toc41591230 \h </w:instrText>
        </w:r>
        <w:r w:rsidR="00B50D11">
          <w:rPr>
            <w:webHidden/>
          </w:rPr>
        </w:r>
        <w:r w:rsidR="00B50D11">
          <w:rPr>
            <w:webHidden/>
          </w:rPr>
          <w:fldChar w:fldCharType="separate"/>
        </w:r>
        <w:r w:rsidR="00B50D11">
          <w:rPr>
            <w:webHidden/>
          </w:rPr>
          <w:t>112</w:t>
        </w:r>
        <w:r w:rsidR="00B50D11">
          <w:rPr>
            <w:webHidden/>
          </w:rPr>
          <w:fldChar w:fldCharType="end"/>
        </w:r>
      </w:hyperlink>
    </w:p>
    <w:p w14:paraId="2A10AC20" w14:textId="199E9FA7" w:rsidR="00B50D11" w:rsidRDefault="00875DA6">
      <w:pPr>
        <w:pStyle w:val="TOC2"/>
        <w:rPr>
          <w:rFonts w:asciiTheme="minorHAnsi" w:eastAsiaTheme="minorEastAsia" w:hAnsiTheme="minorHAnsi" w:cstheme="minorBidi"/>
          <w:b w:val="0"/>
          <w:smallCaps w:val="0"/>
          <w:sz w:val="22"/>
          <w:lang w:val="en-US"/>
        </w:rPr>
      </w:pPr>
      <w:hyperlink w:anchor="_Toc41591231" w:history="1">
        <w:r w:rsidR="00B50D11" w:rsidRPr="00D96E1D">
          <w:rPr>
            <w:rStyle w:val="Hyperlink"/>
            <w:rFonts w:ascii="Times New Roman" w:hAnsi="Times New Roman"/>
          </w:rPr>
          <w:t>3.4.3.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09.04 – Breakdown of credit exposures relevant for the calculation of the countercyclical buffer by country and institution-specific countercyclical buffer rate (CCB)</w:t>
        </w:r>
        <w:r w:rsidR="00B50D11">
          <w:rPr>
            <w:webHidden/>
          </w:rPr>
          <w:tab/>
        </w:r>
        <w:r w:rsidR="00B50D11">
          <w:rPr>
            <w:webHidden/>
          </w:rPr>
          <w:fldChar w:fldCharType="begin"/>
        </w:r>
        <w:r w:rsidR="00B50D11">
          <w:rPr>
            <w:webHidden/>
          </w:rPr>
          <w:instrText xml:space="preserve"> PAGEREF _Toc41591231 \h </w:instrText>
        </w:r>
        <w:r w:rsidR="00B50D11">
          <w:rPr>
            <w:webHidden/>
          </w:rPr>
        </w:r>
        <w:r w:rsidR="00B50D11">
          <w:rPr>
            <w:webHidden/>
          </w:rPr>
          <w:fldChar w:fldCharType="separate"/>
        </w:r>
        <w:r w:rsidR="00B50D11">
          <w:rPr>
            <w:webHidden/>
          </w:rPr>
          <w:t>115</w:t>
        </w:r>
        <w:r w:rsidR="00B50D11">
          <w:rPr>
            <w:webHidden/>
          </w:rPr>
          <w:fldChar w:fldCharType="end"/>
        </w:r>
      </w:hyperlink>
    </w:p>
    <w:p w14:paraId="5CA82356" w14:textId="3E6DFC5D" w:rsidR="00B50D11" w:rsidRDefault="00875DA6">
      <w:pPr>
        <w:pStyle w:val="TOC2"/>
        <w:rPr>
          <w:rFonts w:asciiTheme="minorHAnsi" w:eastAsiaTheme="minorEastAsia" w:hAnsiTheme="minorHAnsi" w:cstheme="minorBidi"/>
          <w:b w:val="0"/>
          <w:smallCaps w:val="0"/>
          <w:sz w:val="22"/>
          <w:lang w:val="en-US"/>
        </w:rPr>
      </w:pPr>
      <w:hyperlink w:anchor="_Toc41591232" w:history="1">
        <w:r w:rsidR="00B50D11" w:rsidRPr="00D96E1D">
          <w:rPr>
            <w:rStyle w:val="Hyperlink"/>
            <w:rFonts w:ascii="Times New Roman" w:hAnsi="Times New Roman"/>
          </w:rPr>
          <w:t>3.4.3.1.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_Toc41591232 \h </w:instrText>
        </w:r>
        <w:r w:rsidR="00B50D11">
          <w:rPr>
            <w:webHidden/>
          </w:rPr>
        </w:r>
        <w:r w:rsidR="00B50D11">
          <w:rPr>
            <w:webHidden/>
          </w:rPr>
          <w:fldChar w:fldCharType="separate"/>
        </w:r>
        <w:r w:rsidR="00B50D11">
          <w:rPr>
            <w:webHidden/>
          </w:rPr>
          <w:t>115</w:t>
        </w:r>
        <w:r w:rsidR="00B50D11">
          <w:rPr>
            <w:webHidden/>
          </w:rPr>
          <w:fldChar w:fldCharType="end"/>
        </w:r>
      </w:hyperlink>
    </w:p>
    <w:p w14:paraId="396080AB" w14:textId="3611111B" w:rsidR="00B50D11" w:rsidRDefault="00875DA6">
      <w:pPr>
        <w:pStyle w:val="TOC2"/>
        <w:rPr>
          <w:rFonts w:asciiTheme="minorHAnsi" w:eastAsiaTheme="minorEastAsia" w:hAnsiTheme="minorHAnsi" w:cstheme="minorBidi"/>
          <w:b w:val="0"/>
          <w:smallCaps w:val="0"/>
          <w:sz w:val="22"/>
          <w:lang w:val="en-US"/>
        </w:rPr>
      </w:pPr>
      <w:hyperlink w:anchor="_Toc41591233" w:history="1">
        <w:r w:rsidR="00B50D11" w:rsidRPr="00D96E1D">
          <w:rPr>
            <w:rStyle w:val="Hyperlink"/>
            <w:rFonts w:ascii="Times New Roman" w:hAnsi="Times New Roman"/>
          </w:rPr>
          <w:t>3.4.3.2.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_Toc41591233 \h </w:instrText>
        </w:r>
        <w:r w:rsidR="00B50D11">
          <w:rPr>
            <w:webHidden/>
          </w:rPr>
        </w:r>
        <w:r w:rsidR="00B50D11">
          <w:rPr>
            <w:webHidden/>
          </w:rPr>
          <w:fldChar w:fldCharType="separate"/>
        </w:r>
        <w:r w:rsidR="00B50D11">
          <w:rPr>
            <w:webHidden/>
          </w:rPr>
          <w:t>115</w:t>
        </w:r>
        <w:r w:rsidR="00B50D11">
          <w:rPr>
            <w:webHidden/>
          </w:rPr>
          <w:fldChar w:fldCharType="end"/>
        </w:r>
      </w:hyperlink>
    </w:p>
    <w:p w14:paraId="46350593" w14:textId="13993A0C" w:rsidR="00B50D11" w:rsidRDefault="00875DA6">
      <w:pPr>
        <w:pStyle w:val="TOC2"/>
        <w:rPr>
          <w:rFonts w:asciiTheme="minorHAnsi" w:eastAsiaTheme="minorEastAsia" w:hAnsiTheme="minorHAnsi" w:cstheme="minorBidi"/>
          <w:b w:val="0"/>
          <w:smallCaps w:val="0"/>
          <w:sz w:val="22"/>
          <w:lang w:val="en-US"/>
        </w:rPr>
      </w:pPr>
      <w:hyperlink w:anchor="_Toc41591234" w:history="1">
        <w:r w:rsidR="00B50D11" w:rsidRPr="00D96E1D">
          <w:rPr>
            <w:rStyle w:val="Hyperlink"/>
            <w:rFonts w:ascii="Times New Roman" w:hAnsi="Times New Roman"/>
          </w:rPr>
          <w:t>3.5.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10.01 and C 10.02 – Equity exposures under the internal ratings based approach (CR EQU IRB 1 and CR EQU IRB 2)</w:t>
        </w:r>
        <w:r w:rsidR="00B50D11">
          <w:rPr>
            <w:webHidden/>
          </w:rPr>
          <w:tab/>
        </w:r>
        <w:r w:rsidR="00B50D11">
          <w:rPr>
            <w:webHidden/>
          </w:rPr>
          <w:fldChar w:fldCharType="begin"/>
        </w:r>
        <w:r w:rsidR="00B50D11">
          <w:rPr>
            <w:webHidden/>
          </w:rPr>
          <w:instrText xml:space="preserve"> PAGEREF _Toc41591234 \h </w:instrText>
        </w:r>
        <w:r w:rsidR="00B50D11">
          <w:rPr>
            <w:webHidden/>
          </w:rPr>
        </w:r>
        <w:r w:rsidR="00B50D11">
          <w:rPr>
            <w:webHidden/>
          </w:rPr>
          <w:fldChar w:fldCharType="separate"/>
        </w:r>
        <w:r w:rsidR="00B50D11">
          <w:rPr>
            <w:webHidden/>
          </w:rPr>
          <w:t>119</w:t>
        </w:r>
        <w:r w:rsidR="00B50D11">
          <w:rPr>
            <w:webHidden/>
          </w:rPr>
          <w:fldChar w:fldCharType="end"/>
        </w:r>
      </w:hyperlink>
    </w:p>
    <w:p w14:paraId="7B23AFFD" w14:textId="7C706C25" w:rsidR="00B50D11" w:rsidRDefault="00875DA6">
      <w:pPr>
        <w:pStyle w:val="TOC2"/>
        <w:rPr>
          <w:rFonts w:asciiTheme="minorHAnsi" w:eastAsiaTheme="minorEastAsia" w:hAnsiTheme="minorHAnsi" w:cstheme="minorBidi"/>
          <w:b w:val="0"/>
          <w:smallCaps w:val="0"/>
          <w:sz w:val="22"/>
          <w:lang w:val="en-US"/>
        </w:rPr>
      </w:pPr>
      <w:hyperlink w:anchor="_Toc41591235" w:history="1">
        <w:r w:rsidR="00B50D11" w:rsidRPr="00D96E1D">
          <w:rPr>
            <w:rStyle w:val="Hyperlink"/>
            <w:rFonts w:ascii="Times New Roman" w:hAnsi="Times New Roman"/>
          </w:rPr>
          <w:t>3.5.1.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_Toc41591235 \h </w:instrText>
        </w:r>
        <w:r w:rsidR="00B50D11">
          <w:rPr>
            <w:webHidden/>
          </w:rPr>
        </w:r>
        <w:r w:rsidR="00B50D11">
          <w:rPr>
            <w:webHidden/>
          </w:rPr>
          <w:fldChar w:fldCharType="separate"/>
        </w:r>
        <w:r w:rsidR="00B50D11">
          <w:rPr>
            <w:webHidden/>
          </w:rPr>
          <w:t>119</w:t>
        </w:r>
        <w:r w:rsidR="00B50D11">
          <w:rPr>
            <w:webHidden/>
          </w:rPr>
          <w:fldChar w:fldCharType="end"/>
        </w:r>
      </w:hyperlink>
    </w:p>
    <w:p w14:paraId="23238A14" w14:textId="23249EDE" w:rsidR="00B50D11" w:rsidRDefault="00875DA6">
      <w:pPr>
        <w:pStyle w:val="TOC2"/>
        <w:rPr>
          <w:rFonts w:asciiTheme="minorHAnsi" w:eastAsiaTheme="minorEastAsia" w:hAnsiTheme="minorHAnsi" w:cstheme="minorBidi"/>
          <w:b w:val="0"/>
          <w:smallCaps w:val="0"/>
          <w:sz w:val="22"/>
          <w:lang w:val="en-US"/>
        </w:rPr>
      </w:pPr>
      <w:hyperlink w:anchor="_Toc41591236" w:history="1">
        <w:r w:rsidR="00B50D11" w:rsidRPr="00D96E1D">
          <w:rPr>
            <w:rStyle w:val="Hyperlink"/>
            <w:rFonts w:ascii="Times New Roman" w:hAnsi="Times New Roman"/>
          </w:rPr>
          <w:t>3.5.2.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 (applicable to both CR EQU IRB 1 and CR EQU IRB 2)</w:t>
        </w:r>
        <w:r w:rsidR="00B50D11">
          <w:rPr>
            <w:webHidden/>
          </w:rPr>
          <w:tab/>
        </w:r>
        <w:r w:rsidR="00B50D11">
          <w:rPr>
            <w:webHidden/>
          </w:rPr>
          <w:fldChar w:fldCharType="begin"/>
        </w:r>
        <w:r w:rsidR="00B50D11">
          <w:rPr>
            <w:webHidden/>
          </w:rPr>
          <w:instrText xml:space="preserve"> PAGEREF _Toc41591236 \h </w:instrText>
        </w:r>
        <w:r w:rsidR="00B50D11">
          <w:rPr>
            <w:webHidden/>
          </w:rPr>
        </w:r>
        <w:r w:rsidR="00B50D11">
          <w:rPr>
            <w:webHidden/>
          </w:rPr>
          <w:fldChar w:fldCharType="separate"/>
        </w:r>
        <w:r w:rsidR="00B50D11">
          <w:rPr>
            <w:webHidden/>
          </w:rPr>
          <w:t>121</w:t>
        </w:r>
        <w:r w:rsidR="00B50D11">
          <w:rPr>
            <w:webHidden/>
          </w:rPr>
          <w:fldChar w:fldCharType="end"/>
        </w:r>
      </w:hyperlink>
    </w:p>
    <w:p w14:paraId="2574DCD6" w14:textId="031EA717" w:rsidR="00B50D11" w:rsidRDefault="00875DA6">
      <w:pPr>
        <w:pStyle w:val="TOC2"/>
        <w:rPr>
          <w:rFonts w:asciiTheme="minorHAnsi" w:eastAsiaTheme="minorEastAsia" w:hAnsiTheme="minorHAnsi" w:cstheme="minorBidi"/>
          <w:b w:val="0"/>
          <w:smallCaps w:val="0"/>
          <w:sz w:val="22"/>
          <w:lang w:val="en-US"/>
        </w:rPr>
      </w:pPr>
      <w:hyperlink w:anchor="_Toc41591237" w:history="1">
        <w:r w:rsidR="00B50D11" w:rsidRPr="00D96E1D">
          <w:rPr>
            <w:rStyle w:val="Hyperlink"/>
            <w:rFonts w:ascii="Times New Roman" w:hAnsi="Times New Roman"/>
          </w:rPr>
          <w:t>3.6.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11.00 – Settlement/Delivery Risk (CR SETT)</w:t>
        </w:r>
        <w:r w:rsidR="00B50D11">
          <w:rPr>
            <w:webHidden/>
          </w:rPr>
          <w:tab/>
        </w:r>
        <w:r w:rsidR="00B50D11">
          <w:rPr>
            <w:webHidden/>
          </w:rPr>
          <w:fldChar w:fldCharType="begin"/>
        </w:r>
        <w:r w:rsidR="00B50D11">
          <w:rPr>
            <w:webHidden/>
          </w:rPr>
          <w:instrText xml:space="preserve"> PAGEREF _Toc41591237 \h </w:instrText>
        </w:r>
        <w:r w:rsidR="00B50D11">
          <w:rPr>
            <w:webHidden/>
          </w:rPr>
        </w:r>
        <w:r w:rsidR="00B50D11">
          <w:rPr>
            <w:webHidden/>
          </w:rPr>
          <w:fldChar w:fldCharType="separate"/>
        </w:r>
        <w:r w:rsidR="00B50D11">
          <w:rPr>
            <w:webHidden/>
          </w:rPr>
          <w:t>124</w:t>
        </w:r>
        <w:r w:rsidR="00B50D11">
          <w:rPr>
            <w:webHidden/>
          </w:rPr>
          <w:fldChar w:fldCharType="end"/>
        </w:r>
      </w:hyperlink>
    </w:p>
    <w:p w14:paraId="0F48C0BB" w14:textId="3A378B06" w:rsidR="00B50D11" w:rsidRDefault="00875DA6">
      <w:pPr>
        <w:pStyle w:val="TOC2"/>
        <w:rPr>
          <w:rFonts w:asciiTheme="minorHAnsi" w:eastAsiaTheme="minorEastAsia" w:hAnsiTheme="minorHAnsi" w:cstheme="minorBidi"/>
          <w:b w:val="0"/>
          <w:smallCaps w:val="0"/>
          <w:sz w:val="22"/>
          <w:lang w:val="en-US"/>
        </w:rPr>
      </w:pPr>
      <w:hyperlink w:anchor="_Toc41591238" w:history="1">
        <w:r w:rsidR="00B50D11" w:rsidRPr="00D96E1D">
          <w:rPr>
            <w:rStyle w:val="Hyperlink"/>
            <w:rFonts w:ascii="Times New Roman" w:hAnsi="Times New Roman"/>
          </w:rPr>
          <w:t>3.6.1.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_Toc41591238 \h </w:instrText>
        </w:r>
        <w:r w:rsidR="00B50D11">
          <w:rPr>
            <w:webHidden/>
          </w:rPr>
        </w:r>
        <w:r w:rsidR="00B50D11">
          <w:rPr>
            <w:webHidden/>
          </w:rPr>
          <w:fldChar w:fldCharType="separate"/>
        </w:r>
        <w:r w:rsidR="00B50D11">
          <w:rPr>
            <w:webHidden/>
          </w:rPr>
          <w:t>124</w:t>
        </w:r>
        <w:r w:rsidR="00B50D11">
          <w:rPr>
            <w:webHidden/>
          </w:rPr>
          <w:fldChar w:fldCharType="end"/>
        </w:r>
      </w:hyperlink>
    </w:p>
    <w:p w14:paraId="7516883E" w14:textId="4C6E492D" w:rsidR="00B50D11" w:rsidRDefault="00875DA6">
      <w:pPr>
        <w:pStyle w:val="TOC2"/>
        <w:rPr>
          <w:rFonts w:asciiTheme="minorHAnsi" w:eastAsiaTheme="minorEastAsia" w:hAnsiTheme="minorHAnsi" w:cstheme="minorBidi"/>
          <w:b w:val="0"/>
          <w:smallCaps w:val="0"/>
          <w:sz w:val="22"/>
          <w:lang w:val="en-US"/>
        </w:rPr>
      </w:pPr>
      <w:hyperlink w:anchor="_Toc41591239" w:history="1">
        <w:r w:rsidR="00B50D11" w:rsidRPr="00D96E1D">
          <w:rPr>
            <w:rStyle w:val="Hyperlink"/>
            <w:rFonts w:ascii="Times New Roman" w:hAnsi="Times New Roman"/>
          </w:rPr>
          <w:t>3.6.2.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_Toc41591239 \h </w:instrText>
        </w:r>
        <w:r w:rsidR="00B50D11">
          <w:rPr>
            <w:webHidden/>
          </w:rPr>
        </w:r>
        <w:r w:rsidR="00B50D11">
          <w:rPr>
            <w:webHidden/>
          </w:rPr>
          <w:fldChar w:fldCharType="separate"/>
        </w:r>
        <w:r w:rsidR="00B50D11">
          <w:rPr>
            <w:webHidden/>
          </w:rPr>
          <w:t>125</w:t>
        </w:r>
        <w:r w:rsidR="00B50D11">
          <w:rPr>
            <w:webHidden/>
          </w:rPr>
          <w:fldChar w:fldCharType="end"/>
        </w:r>
      </w:hyperlink>
    </w:p>
    <w:p w14:paraId="7C75A935" w14:textId="03C2B432" w:rsidR="00B50D11" w:rsidRDefault="00875DA6">
      <w:pPr>
        <w:pStyle w:val="TOC2"/>
        <w:rPr>
          <w:rFonts w:asciiTheme="minorHAnsi" w:eastAsiaTheme="minorEastAsia" w:hAnsiTheme="minorHAnsi" w:cstheme="minorBidi"/>
          <w:b w:val="0"/>
          <w:smallCaps w:val="0"/>
          <w:sz w:val="22"/>
          <w:lang w:val="en-US"/>
        </w:rPr>
      </w:pPr>
      <w:hyperlink w:anchor="_Toc41591240" w:history="1">
        <w:r w:rsidR="00B50D11" w:rsidRPr="00D96E1D">
          <w:rPr>
            <w:rStyle w:val="Hyperlink"/>
            <w:rFonts w:ascii="Times New Roman" w:hAnsi="Times New Roman"/>
          </w:rPr>
          <w:t>3.7.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13.01 - Credit Risk – Securitisations (CR SEC)</w:t>
        </w:r>
        <w:r w:rsidR="00B50D11">
          <w:rPr>
            <w:webHidden/>
          </w:rPr>
          <w:tab/>
        </w:r>
        <w:r w:rsidR="00B50D11">
          <w:rPr>
            <w:webHidden/>
          </w:rPr>
          <w:fldChar w:fldCharType="begin"/>
        </w:r>
        <w:r w:rsidR="00B50D11">
          <w:rPr>
            <w:webHidden/>
          </w:rPr>
          <w:instrText xml:space="preserve"> PAGEREF _Toc41591240 \h </w:instrText>
        </w:r>
        <w:r w:rsidR="00B50D11">
          <w:rPr>
            <w:webHidden/>
          </w:rPr>
        </w:r>
        <w:r w:rsidR="00B50D11">
          <w:rPr>
            <w:webHidden/>
          </w:rPr>
          <w:fldChar w:fldCharType="separate"/>
        </w:r>
        <w:r w:rsidR="00B50D11">
          <w:rPr>
            <w:webHidden/>
          </w:rPr>
          <w:t>128</w:t>
        </w:r>
        <w:r w:rsidR="00B50D11">
          <w:rPr>
            <w:webHidden/>
          </w:rPr>
          <w:fldChar w:fldCharType="end"/>
        </w:r>
      </w:hyperlink>
    </w:p>
    <w:p w14:paraId="48E94BAB" w14:textId="2531F009" w:rsidR="00B50D11" w:rsidRDefault="00875DA6">
      <w:pPr>
        <w:pStyle w:val="TOC2"/>
        <w:rPr>
          <w:rFonts w:asciiTheme="minorHAnsi" w:eastAsiaTheme="minorEastAsia" w:hAnsiTheme="minorHAnsi" w:cstheme="minorBidi"/>
          <w:b w:val="0"/>
          <w:smallCaps w:val="0"/>
          <w:sz w:val="22"/>
          <w:lang w:val="en-US"/>
        </w:rPr>
      </w:pPr>
      <w:hyperlink w:anchor="_Toc41591241" w:history="1">
        <w:r w:rsidR="00B50D11" w:rsidRPr="00D96E1D">
          <w:rPr>
            <w:rStyle w:val="Hyperlink"/>
            <w:rFonts w:ascii="Times New Roman" w:hAnsi="Times New Roman"/>
          </w:rPr>
          <w:t>3.7.1.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_Toc41591241 \h </w:instrText>
        </w:r>
        <w:r w:rsidR="00B50D11">
          <w:rPr>
            <w:webHidden/>
          </w:rPr>
        </w:r>
        <w:r w:rsidR="00B50D11">
          <w:rPr>
            <w:webHidden/>
          </w:rPr>
          <w:fldChar w:fldCharType="separate"/>
        </w:r>
        <w:r w:rsidR="00B50D11">
          <w:rPr>
            <w:webHidden/>
          </w:rPr>
          <w:t>128</w:t>
        </w:r>
        <w:r w:rsidR="00B50D11">
          <w:rPr>
            <w:webHidden/>
          </w:rPr>
          <w:fldChar w:fldCharType="end"/>
        </w:r>
      </w:hyperlink>
    </w:p>
    <w:p w14:paraId="3908AAE0" w14:textId="506A06A7" w:rsidR="00B50D11" w:rsidRDefault="00875DA6">
      <w:pPr>
        <w:pStyle w:val="TOC2"/>
        <w:rPr>
          <w:rFonts w:asciiTheme="minorHAnsi" w:eastAsiaTheme="minorEastAsia" w:hAnsiTheme="minorHAnsi" w:cstheme="minorBidi"/>
          <w:b w:val="0"/>
          <w:smallCaps w:val="0"/>
          <w:sz w:val="22"/>
          <w:lang w:val="en-US"/>
        </w:rPr>
      </w:pPr>
      <w:hyperlink w:anchor="_Toc41591242" w:history="1">
        <w:r w:rsidR="00B50D11" w:rsidRPr="00D96E1D">
          <w:rPr>
            <w:rStyle w:val="Hyperlink"/>
            <w:rFonts w:ascii="Times New Roman" w:hAnsi="Times New Roman"/>
          </w:rPr>
          <w:t>3.7.2.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_Toc41591242 \h </w:instrText>
        </w:r>
        <w:r w:rsidR="00B50D11">
          <w:rPr>
            <w:webHidden/>
          </w:rPr>
        </w:r>
        <w:r w:rsidR="00B50D11">
          <w:rPr>
            <w:webHidden/>
          </w:rPr>
          <w:fldChar w:fldCharType="separate"/>
        </w:r>
        <w:r w:rsidR="00B50D11">
          <w:rPr>
            <w:webHidden/>
          </w:rPr>
          <w:t>128</w:t>
        </w:r>
        <w:r w:rsidR="00B50D11">
          <w:rPr>
            <w:webHidden/>
          </w:rPr>
          <w:fldChar w:fldCharType="end"/>
        </w:r>
      </w:hyperlink>
    </w:p>
    <w:p w14:paraId="1C901F5B" w14:textId="002891BF" w:rsidR="00B50D11" w:rsidRDefault="00875DA6">
      <w:pPr>
        <w:pStyle w:val="TOC2"/>
        <w:rPr>
          <w:rFonts w:asciiTheme="minorHAnsi" w:eastAsiaTheme="minorEastAsia" w:hAnsiTheme="minorHAnsi" w:cstheme="minorBidi"/>
          <w:b w:val="0"/>
          <w:smallCaps w:val="0"/>
          <w:sz w:val="22"/>
          <w:lang w:val="en-US"/>
        </w:rPr>
      </w:pPr>
      <w:hyperlink w:anchor="_Toc41591243" w:history="1">
        <w:r w:rsidR="00B50D11" w:rsidRPr="00D96E1D">
          <w:rPr>
            <w:rStyle w:val="Hyperlink"/>
            <w:rFonts w:ascii="Times New Roman" w:hAnsi="Times New Roman"/>
          </w:rPr>
          <w:t>3.8.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Detailed information on securitisations (SEC DETAILS)</w:t>
        </w:r>
        <w:r w:rsidR="00B50D11">
          <w:rPr>
            <w:webHidden/>
          </w:rPr>
          <w:tab/>
        </w:r>
        <w:r w:rsidR="00B50D11">
          <w:rPr>
            <w:webHidden/>
          </w:rPr>
          <w:fldChar w:fldCharType="begin"/>
        </w:r>
        <w:r w:rsidR="00B50D11">
          <w:rPr>
            <w:webHidden/>
          </w:rPr>
          <w:instrText xml:space="preserve"> PAGEREF _Toc41591243 \h </w:instrText>
        </w:r>
        <w:r w:rsidR="00B50D11">
          <w:rPr>
            <w:webHidden/>
          </w:rPr>
        </w:r>
        <w:r w:rsidR="00B50D11">
          <w:rPr>
            <w:webHidden/>
          </w:rPr>
          <w:fldChar w:fldCharType="separate"/>
        </w:r>
        <w:r w:rsidR="00B50D11">
          <w:rPr>
            <w:webHidden/>
          </w:rPr>
          <w:t>139</w:t>
        </w:r>
        <w:r w:rsidR="00B50D11">
          <w:rPr>
            <w:webHidden/>
          </w:rPr>
          <w:fldChar w:fldCharType="end"/>
        </w:r>
      </w:hyperlink>
    </w:p>
    <w:p w14:paraId="600FA093" w14:textId="752A11BB" w:rsidR="00B50D11" w:rsidRDefault="00875DA6">
      <w:pPr>
        <w:pStyle w:val="TOC2"/>
        <w:rPr>
          <w:rFonts w:asciiTheme="minorHAnsi" w:eastAsiaTheme="minorEastAsia" w:hAnsiTheme="minorHAnsi" w:cstheme="minorBidi"/>
          <w:b w:val="0"/>
          <w:smallCaps w:val="0"/>
          <w:sz w:val="22"/>
          <w:lang w:val="en-US"/>
        </w:rPr>
      </w:pPr>
      <w:hyperlink w:anchor="_Toc41591244" w:history="1">
        <w:r w:rsidR="00B50D11" w:rsidRPr="00D96E1D">
          <w:rPr>
            <w:rStyle w:val="Hyperlink"/>
            <w:rFonts w:ascii="Times New Roman" w:hAnsi="Times New Roman"/>
          </w:rPr>
          <w:t>3.8.1.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SEC DETAILS template</w:t>
        </w:r>
        <w:r w:rsidR="00B50D11">
          <w:rPr>
            <w:webHidden/>
          </w:rPr>
          <w:tab/>
        </w:r>
        <w:r w:rsidR="00B50D11">
          <w:rPr>
            <w:webHidden/>
          </w:rPr>
          <w:fldChar w:fldCharType="begin"/>
        </w:r>
        <w:r w:rsidR="00B50D11">
          <w:rPr>
            <w:webHidden/>
          </w:rPr>
          <w:instrText xml:space="preserve"> PAGEREF _Toc41591244 \h </w:instrText>
        </w:r>
        <w:r w:rsidR="00B50D11">
          <w:rPr>
            <w:webHidden/>
          </w:rPr>
        </w:r>
        <w:r w:rsidR="00B50D11">
          <w:rPr>
            <w:webHidden/>
          </w:rPr>
          <w:fldChar w:fldCharType="separate"/>
        </w:r>
        <w:r w:rsidR="00B50D11">
          <w:rPr>
            <w:webHidden/>
          </w:rPr>
          <w:t>139</w:t>
        </w:r>
        <w:r w:rsidR="00B50D11">
          <w:rPr>
            <w:webHidden/>
          </w:rPr>
          <w:fldChar w:fldCharType="end"/>
        </w:r>
      </w:hyperlink>
    </w:p>
    <w:p w14:paraId="52902249" w14:textId="76DAC14F" w:rsidR="00B50D11" w:rsidRDefault="00875DA6">
      <w:pPr>
        <w:pStyle w:val="TOC2"/>
        <w:rPr>
          <w:rFonts w:asciiTheme="minorHAnsi" w:eastAsiaTheme="minorEastAsia" w:hAnsiTheme="minorHAnsi" w:cstheme="minorBidi"/>
          <w:b w:val="0"/>
          <w:smallCaps w:val="0"/>
          <w:sz w:val="22"/>
          <w:lang w:val="en-US"/>
        </w:rPr>
      </w:pPr>
      <w:hyperlink w:anchor="_Toc41591245" w:history="1">
        <w:r w:rsidR="00B50D11" w:rsidRPr="00D96E1D">
          <w:rPr>
            <w:rStyle w:val="Hyperlink"/>
            <w:rFonts w:ascii="Times New Roman" w:hAnsi="Times New Roman"/>
          </w:rPr>
          <w:t>3.8.2 Breakdown of the SEC DETAILS template</w:t>
        </w:r>
        <w:r w:rsidR="00B50D11">
          <w:rPr>
            <w:webHidden/>
          </w:rPr>
          <w:tab/>
        </w:r>
        <w:r w:rsidR="00B50D11">
          <w:rPr>
            <w:webHidden/>
          </w:rPr>
          <w:fldChar w:fldCharType="begin"/>
        </w:r>
        <w:r w:rsidR="00B50D11">
          <w:rPr>
            <w:webHidden/>
          </w:rPr>
          <w:instrText xml:space="preserve"> PAGEREF _Toc41591245 \h </w:instrText>
        </w:r>
        <w:r w:rsidR="00B50D11">
          <w:rPr>
            <w:webHidden/>
          </w:rPr>
        </w:r>
        <w:r w:rsidR="00B50D11">
          <w:rPr>
            <w:webHidden/>
          </w:rPr>
          <w:fldChar w:fldCharType="separate"/>
        </w:r>
        <w:r w:rsidR="00B50D11">
          <w:rPr>
            <w:webHidden/>
          </w:rPr>
          <w:t>140</w:t>
        </w:r>
        <w:r w:rsidR="00B50D11">
          <w:rPr>
            <w:webHidden/>
          </w:rPr>
          <w:fldChar w:fldCharType="end"/>
        </w:r>
      </w:hyperlink>
    </w:p>
    <w:p w14:paraId="7E802029" w14:textId="00F47C05" w:rsidR="00B50D11" w:rsidRDefault="00875DA6">
      <w:pPr>
        <w:pStyle w:val="TOC2"/>
        <w:rPr>
          <w:rFonts w:asciiTheme="minorHAnsi" w:eastAsiaTheme="minorEastAsia" w:hAnsiTheme="minorHAnsi" w:cstheme="minorBidi"/>
          <w:b w:val="0"/>
          <w:smallCaps w:val="0"/>
          <w:sz w:val="22"/>
          <w:lang w:val="en-US"/>
        </w:rPr>
      </w:pPr>
      <w:hyperlink w:anchor="_Toc41591246" w:history="1">
        <w:r w:rsidR="00B50D11" w:rsidRPr="00D96E1D">
          <w:rPr>
            <w:rStyle w:val="Hyperlink"/>
            <w:rFonts w:ascii="Times New Roman" w:hAnsi="Times New Roman"/>
          </w:rPr>
          <w:t>3.8.3 C 14.00 – Detailed information on securitisations (SEC DETAILS)</w:t>
        </w:r>
        <w:r w:rsidR="00B50D11">
          <w:rPr>
            <w:webHidden/>
          </w:rPr>
          <w:tab/>
        </w:r>
        <w:r w:rsidR="00B50D11">
          <w:rPr>
            <w:webHidden/>
          </w:rPr>
          <w:fldChar w:fldCharType="begin"/>
        </w:r>
        <w:r w:rsidR="00B50D11">
          <w:rPr>
            <w:webHidden/>
          </w:rPr>
          <w:instrText xml:space="preserve"> PAGEREF _Toc41591246 \h </w:instrText>
        </w:r>
        <w:r w:rsidR="00B50D11">
          <w:rPr>
            <w:webHidden/>
          </w:rPr>
        </w:r>
        <w:r w:rsidR="00B50D11">
          <w:rPr>
            <w:webHidden/>
          </w:rPr>
          <w:fldChar w:fldCharType="separate"/>
        </w:r>
        <w:r w:rsidR="00B50D11">
          <w:rPr>
            <w:webHidden/>
          </w:rPr>
          <w:t>140</w:t>
        </w:r>
        <w:r w:rsidR="00B50D11">
          <w:rPr>
            <w:webHidden/>
          </w:rPr>
          <w:fldChar w:fldCharType="end"/>
        </w:r>
      </w:hyperlink>
    </w:p>
    <w:p w14:paraId="145EB657" w14:textId="3A48F582" w:rsidR="00B50D11" w:rsidRDefault="00875DA6">
      <w:pPr>
        <w:pStyle w:val="TOC2"/>
        <w:rPr>
          <w:rFonts w:asciiTheme="minorHAnsi" w:eastAsiaTheme="minorEastAsia" w:hAnsiTheme="minorHAnsi" w:cstheme="minorBidi"/>
          <w:b w:val="0"/>
          <w:smallCaps w:val="0"/>
          <w:sz w:val="22"/>
          <w:lang w:val="en-US"/>
        </w:rPr>
      </w:pPr>
      <w:hyperlink w:anchor="_Toc41591247" w:history="1">
        <w:r w:rsidR="00B50D11" w:rsidRPr="00D96E1D">
          <w:rPr>
            <w:rStyle w:val="Hyperlink"/>
            <w:rFonts w:ascii="Times New Roman" w:hAnsi="Times New Roman"/>
          </w:rPr>
          <w:t>3.8.4.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14.01 – Detailed information on securitisations (SEC DETAILS 2)</w:t>
        </w:r>
        <w:r w:rsidR="00B50D11">
          <w:rPr>
            <w:webHidden/>
          </w:rPr>
          <w:tab/>
        </w:r>
        <w:r w:rsidR="00B50D11">
          <w:rPr>
            <w:webHidden/>
          </w:rPr>
          <w:fldChar w:fldCharType="begin"/>
        </w:r>
        <w:r w:rsidR="00B50D11">
          <w:rPr>
            <w:webHidden/>
          </w:rPr>
          <w:instrText xml:space="preserve"> PAGEREF _Toc41591247 \h </w:instrText>
        </w:r>
        <w:r w:rsidR="00B50D11">
          <w:rPr>
            <w:webHidden/>
          </w:rPr>
        </w:r>
        <w:r w:rsidR="00B50D11">
          <w:rPr>
            <w:webHidden/>
          </w:rPr>
          <w:fldChar w:fldCharType="separate"/>
        </w:r>
        <w:r w:rsidR="00B50D11">
          <w:rPr>
            <w:webHidden/>
          </w:rPr>
          <w:t>153</w:t>
        </w:r>
        <w:r w:rsidR="00B50D11">
          <w:rPr>
            <w:webHidden/>
          </w:rPr>
          <w:fldChar w:fldCharType="end"/>
        </w:r>
      </w:hyperlink>
    </w:p>
    <w:p w14:paraId="1085DB62" w14:textId="59D203E0" w:rsidR="00B50D11" w:rsidRDefault="00875DA6">
      <w:pPr>
        <w:pStyle w:val="TOC2"/>
        <w:rPr>
          <w:rFonts w:asciiTheme="minorHAnsi" w:eastAsiaTheme="minorEastAsia" w:hAnsiTheme="minorHAnsi" w:cstheme="minorBidi"/>
          <w:b w:val="0"/>
          <w:smallCaps w:val="0"/>
          <w:sz w:val="22"/>
          <w:lang w:val="en-US"/>
        </w:rPr>
      </w:pPr>
      <w:hyperlink w:anchor="_Toc41591248" w:history="1">
        <w:r w:rsidR="00B50D11" w:rsidRPr="00D96E1D">
          <w:rPr>
            <w:rStyle w:val="Hyperlink"/>
            <w:rFonts w:ascii="Times New Roman" w:hAnsi="Times New Roman"/>
          </w:rPr>
          <w:t>3.9.</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Counterparty Credit Risk</w:t>
        </w:r>
        <w:r w:rsidR="00B50D11">
          <w:rPr>
            <w:webHidden/>
          </w:rPr>
          <w:tab/>
        </w:r>
        <w:r w:rsidR="00B50D11">
          <w:rPr>
            <w:webHidden/>
          </w:rPr>
          <w:fldChar w:fldCharType="begin"/>
        </w:r>
        <w:r w:rsidR="00B50D11">
          <w:rPr>
            <w:webHidden/>
          </w:rPr>
          <w:instrText xml:space="preserve"> PAGEREF _Toc41591248 \h </w:instrText>
        </w:r>
        <w:r w:rsidR="00B50D11">
          <w:rPr>
            <w:webHidden/>
          </w:rPr>
        </w:r>
        <w:r w:rsidR="00B50D11">
          <w:rPr>
            <w:webHidden/>
          </w:rPr>
          <w:fldChar w:fldCharType="separate"/>
        </w:r>
        <w:r w:rsidR="00B50D11">
          <w:rPr>
            <w:webHidden/>
          </w:rPr>
          <w:t>156</w:t>
        </w:r>
        <w:r w:rsidR="00B50D11">
          <w:rPr>
            <w:webHidden/>
          </w:rPr>
          <w:fldChar w:fldCharType="end"/>
        </w:r>
      </w:hyperlink>
    </w:p>
    <w:p w14:paraId="7A3E05C8" w14:textId="6D7A4930" w:rsidR="00B50D11" w:rsidRDefault="00875DA6">
      <w:pPr>
        <w:pStyle w:val="TOC2"/>
        <w:rPr>
          <w:rFonts w:asciiTheme="minorHAnsi" w:eastAsiaTheme="minorEastAsia" w:hAnsiTheme="minorHAnsi" w:cstheme="minorBidi"/>
          <w:b w:val="0"/>
          <w:smallCaps w:val="0"/>
          <w:sz w:val="22"/>
          <w:lang w:val="en-US"/>
        </w:rPr>
      </w:pPr>
      <w:hyperlink w:anchor="_Toc41591249" w:history="1">
        <w:r w:rsidR="00B50D11" w:rsidRPr="00D96E1D">
          <w:rPr>
            <w:rStyle w:val="Hyperlink"/>
            <w:rFonts w:ascii="Times New Roman" w:hAnsi="Times New Roman"/>
          </w:rPr>
          <w:t>3.9.1.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counterparty credit risk templates</w:t>
        </w:r>
        <w:r w:rsidR="00B50D11">
          <w:rPr>
            <w:webHidden/>
          </w:rPr>
          <w:tab/>
        </w:r>
        <w:r w:rsidR="00B50D11">
          <w:rPr>
            <w:webHidden/>
          </w:rPr>
          <w:fldChar w:fldCharType="begin"/>
        </w:r>
        <w:r w:rsidR="00B50D11">
          <w:rPr>
            <w:webHidden/>
          </w:rPr>
          <w:instrText xml:space="preserve"> PAGEREF _Toc41591249 \h </w:instrText>
        </w:r>
        <w:r w:rsidR="00B50D11">
          <w:rPr>
            <w:webHidden/>
          </w:rPr>
        </w:r>
        <w:r w:rsidR="00B50D11">
          <w:rPr>
            <w:webHidden/>
          </w:rPr>
          <w:fldChar w:fldCharType="separate"/>
        </w:r>
        <w:r w:rsidR="00B50D11">
          <w:rPr>
            <w:webHidden/>
          </w:rPr>
          <w:t>156</w:t>
        </w:r>
        <w:r w:rsidR="00B50D11">
          <w:rPr>
            <w:webHidden/>
          </w:rPr>
          <w:fldChar w:fldCharType="end"/>
        </w:r>
      </w:hyperlink>
    </w:p>
    <w:p w14:paraId="3870B8ED" w14:textId="277C6DD4" w:rsidR="00B50D11" w:rsidRDefault="00875DA6">
      <w:pPr>
        <w:pStyle w:val="TOC2"/>
        <w:rPr>
          <w:rFonts w:asciiTheme="minorHAnsi" w:eastAsiaTheme="minorEastAsia" w:hAnsiTheme="minorHAnsi" w:cstheme="minorBidi"/>
          <w:b w:val="0"/>
          <w:smallCaps w:val="0"/>
          <w:sz w:val="22"/>
          <w:lang w:val="en-US"/>
        </w:rPr>
      </w:pPr>
      <w:hyperlink w:anchor="_Toc41591250" w:history="1">
        <w:r w:rsidR="00B50D11" w:rsidRPr="00D96E1D">
          <w:rPr>
            <w:rStyle w:val="Hyperlink"/>
            <w:rFonts w:ascii="Times New Roman" w:hAnsi="Times New Roman"/>
          </w:rPr>
          <w:t>3.9.2.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34.01 - Size of the derivative business</w:t>
        </w:r>
        <w:r w:rsidR="00B50D11">
          <w:rPr>
            <w:webHidden/>
          </w:rPr>
          <w:tab/>
        </w:r>
        <w:r w:rsidR="00B50D11">
          <w:rPr>
            <w:webHidden/>
          </w:rPr>
          <w:fldChar w:fldCharType="begin"/>
        </w:r>
        <w:r w:rsidR="00B50D11">
          <w:rPr>
            <w:webHidden/>
          </w:rPr>
          <w:instrText xml:space="preserve"> PAGEREF _Toc41591250 \h </w:instrText>
        </w:r>
        <w:r w:rsidR="00B50D11">
          <w:rPr>
            <w:webHidden/>
          </w:rPr>
        </w:r>
        <w:r w:rsidR="00B50D11">
          <w:rPr>
            <w:webHidden/>
          </w:rPr>
          <w:fldChar w:fldCharType="separate"/>
        </w:r>
        <w:r w:rsidR="00B50D11">
          <w:rPr>
            <w:webHidden/>
          </w:rPr>
          <w:t>156</w:t>
        </w:r>
        <w:r w:rsidR="00B50D11">
          <w:rPr>
            <w:webHidden/>
          </w:rPr>
          <w:fldChar w:fldCharType="end"/>
        </w:r>
      </w:hyperlink>
    </w:p>
    <w:p w14:paraId="57732BE5" w14:textId="2899669E" w:rsidR="00B50D11" w:rsidRDefault="00875DA6">
      <w:pPr>
        <w:pStyle w:val="TOC2"/>
        <w:rPr>
          <w:rFonts w:asciiTheme="minorHAnsi" w:eastAsiaTheme="minorEastAsia" w:hAnsiTheme="minorHAnsi" w:cstheme="minorBidi"/>
          <w:b w:val="0"/>
          <w:smallCaps w:val="0"/>
          <w:sz w:val="22"/>
          <w:lang w:val="en-US"/>
        </w:rPr>
      </w:pPr>
      <w:hyperlink w:anchor="_Toc41591251" w:history="1">
        <w:r w:rsidR="00B50D11" w:rsidRPr="00D96E1D">
          <w:rPr>
            <w:rStyle w:val="Hyperlink"/>
            <w:rFonts w:ascii="Times New Roman" w:hAnsi="Times New Roman"/>
          </w:rPr>
          <w:t>3.9.2.1.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_Toc41591251 \h </w:instrText>
        </w:r>
        <w:r w:rsidR="00B50D11">
          <w:rPr>
            <w:webHidden/>
          </w:rPr>
        </w:r>
        <w:r w:rsidR="00B50D11">
          <w:rPr>
            <w:webHidden/>
          </w:rPr>
          <w:fldChar w:fldCharType="separate"/>
        </w:r>
        <w:r w:rsidR="00B50D11">
          <w:rPr>
            <w:webHidden/>
          </w:rPr>
          <w:t>156</w:t>
        </w:r>
        <w:r w:rsidR="00B50D11">
          <w:rPr>
            <w:webHidden/>
          </w:rPr>
          <w:fldChar w:fldCharType="end"/>
        </w:r>
      </w:hyperlink>
    </w:p>
    <w:p w14:paraId="7867DB30" w14:textId="6DCFE955" w:rsidR="00B50D11" w:rsidRDefault="00875DA6">
      <w:pPr>
        <w:pStyle w:val="TOC2"/>
        <w:rPr>
          <w:rFonts w:asciiTheme="minorHAnsi" w:eastAsiaTheme="minorEastAsia" w:hAnsiTheme="minorHAnsi" w:cstheme="minorBidi"/>
          <w:b w:val="0"/>
          <w:smallCaps w:val="0"/>
          <w:sz w:val="22"/>
          <w:lang w:val="en-US"/>
        </w:rPr>
      </w:pPr>
      <w:hyperlink w:anchor="_Toc41591252" w:history="1">
        <w:r w:rsidR="00B50D11" w:rsidRPr="00D96E1D">
          <w:rPr>
            <w:rStyle w:val="Hyperlink"/>
            <w:rFonts w:ascii="Times New Roman" w:hAnsi="Times New Roman"/>
          </w:rPr>
          <w:t>3.9.2.2.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_Toc41591252 \h </w:instrText>
        </w:r>
        <w:r w:rsidR="00B50D11">
          <w:rPr>
            <w:webHidden/>
          </w:rPr>
        </w:r>
        <w:r w:rsidR="00B50D11">
          <w:rPr>
            <w:webHidden/>
          </w:rPr>
          <w:fldChar w:fldCharType="separate"/>
        </w:r>
        <w:r w:rsidR="00B50D11">
          <w:rPr>
            <w:webHidden/>
          </w:rPr>
          <w:t>157</w:t>
        </w:r>
        <w:r w:rsidR="00B50D11">
          <w:rPr>
            <w:webHidden/>
          </w:rPr>
          <w:fldChar w:fldCharType="end"/>
        </w:r>
      </w:hyperlink>
    </w:p>
    <w:p w14:paraId="4350A8F6" w14:textId="4E573CCE" w:rsidR="00B50D11" w:rsidRDefault="00875DA6">
      <w:pPr>
        <w:pStyle w:val="TOC2"/>
        <w:rPr>
          <w:rFonts w:asciiTheme="minorHAnsi" w:eastAsiaTheme="minorEastAsia" w:hAnsiTheme="minorHAnsi" w:cstheme="minorBidi"/>
          <w:b w:val="0"/>
          <w:smallCaps w:val="0"/>
          <w:sz w:val="22"/>
          <w:lang w:val="en-US"/>
        </w:rPr>
      </w:pPr>
      <w:hyperlink w:anchor="_Toc41591253" w:history="1">
        <w:r w:rsidR="00B50D11" w:rsidRPr="00D96E1D">
          <w:rPr>
            <w:rStyle w:val="Hyperlink"/>
            <w:rFonts w:ascii="Times New Roman" w:hAnsi="Times New Roman"/>
          </w:rPr>
          <w:t>3.9.3.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34.02 - CCR exposures by approach</w:t>
        </w:r>
        <w:r w:rsidR="00B50D11">
          <w:rPr>
            <w:webHidden/>
          </w:rPr>
          <w:tab/>
        </w:r>
        <w:r w:rsidR="00B50D11">
          <w:rPr>
            <w:webHidden/>
          </w:rPr>
          <w:fldChar w:fldCharType="begin"/>
        </w:r>
        <w:r w:rsidR="00B50D11">
          <w:rPr>
            <w:webHidden/>
          </w:rPr>
          <w:instrText xml:space="preserve"> PAGEREF _Toc41591253 \h </w:instrText>
        </w:r>
        <w:r w:rsidR="00B50D11">
          <w:rPr>
            <w:webHidden/>
          </w:rPr>
        </w:r>
        <w:r w:rsidR="00B50D11">
          <w:rPr>
            <w:webHidden/>
          </w:rPr>
          <w:fldChar w:fldCharType="separate"/>
        </w:r>
        <w:r w:rsidR="00B50D11">
          <w:rPr>
            <w:webHidden/>
          </w:rPr>
          <w:t>158</w:t>
        </w:r>
        <w:r w:rsidR="00B50D11">
          <w:rPr>
            <w:webHidden/>
          </w:rPr>
          <w:fldChar w:fldCharType="end"/>
        </w:r>
      </w:hyperlink>
    </w:p>
    <w:p w14:paraId="086ECE32" w14:textId="2BFF7008" w:rsidR="00B50D11" w:rsidRDefault="00875DA6">
      <w:pPr>
        <w:pStyle w:val="TOC2"/>
        <w:rPr>
          <w:rFonts w:asciiTheme="minorHAnsi" w:eastAsiaTheme="minorEastAsia" w:hAnsiTheme="minorHAnsi" w:cstheme="minorBidi"/>
          <w:b w:val="0"/>
          <w:smallCaps w:val="0"/>
          <w:sz w:val="22"/>
          <w:lang w:val="en-US"/>
        </w:rPr>
      </w:pPr>
      <w:hyperlink w:anchor="_Toc41591254" w:history="1">
        <w:r w:rsidR="00B50D11" w:rsidRPr="00D96E1D">
          <w:rPr>
            <w:rStyle w:val="Hyperlink"/>
            <w:rFonts w:ascii="Times New Roman" w:hAnsi="Times New Roman"/>
          </w:rPr>
          <w:t>3.9.3.1.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_Toc41591254 \h </w:instrText>
        </w:r>
        <w:r w:rsidR="00B50D11">
          <w:rPr>
            <w:webHidden/>
          </w:rPr>
        </w:r>
        <w:r w:rsidR="00B50D11">
          <w:rPr>
            <w:webHidden/>
          </w:rPr>
          <w:fldChar w:fldCharType="separate"/>
        </w:r>
        <w:r w:rsidR="00B50D11">
          <w:rPr>
            <w:webHidden/>
          </w:rPr>
          <w:t>158</w:t>
        </w:r>
        <w:r w:rsidR="00B50D11">
          <w:rPr>
            <w:webHidden/>
          </w:rPr>
          <w:fldChar w:fldCharType="end"/>
        </w:r>
      </w:hyperlink>
    </w:p>
    <w:p w14:paraId="1DE90C10" w14:textId="762461A9" w:rsidR="00B50D11" w:rsidRDefault="00875DA6">
      <w:pPr>
        <w:pStyle w:val="TOC2"/>
        <w:rPr>
          <w:rFonts w:asciiTheme="minorHAnsi" w:eastAsiaTheme="minorEastAsia" w:hAnsiTheme="minorHAnsi" w:cstheme="minorBidi"/>
          <w:b w:val="0"/>
          <w:smallCaps w:val="0"/>
          <w:sz w:val="22"/>
          <w:lang w:val="en-US"/>
        </w:rPr>
      </w:pPr>
      <w:hyperlink w:anchor="_Toc41591255" w:history="1">
        <w:r w:rsidR="00B50D11" w:rsidRPr="00D96E1D">
          <w:rPr>
            <w:rStyle w:val="Hyperlink"/>
            <w:rFonts w:ascii="Times New Roman" w:hAnsi="Times New Roman"/>
          </w:rPr>
          <w:t>3.9.3.2.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_Toc41591255 \h </w:instrText>
        </w:r>
        <w:r w:rsidR="00B50D11">
          <w:rPr>
            <w:webHidden/>
          </w:rPr>
        </w:r>
        <w:r w:rsidR="00B50D11">
          <w:rPr>
            <w:webHidden/>
          </w:rPr>
          <w:fldChar w:fldCharType="separate"/>
        </w:r>
        <w:r w:rsidR="00B50D11">
          <w:rPr>
            <w:webHidden/>
          </w:rPr>
          <w:t>159</w:t>
        </w:r>
        <w:r w:rsidR="00B50D11">
          <w:rPr>
            <w:webHidden/>
          </w:rPr>
          <w:fldChar w:fldCharType="end"/>
        </w:r>
      </w:hyperlink>
    </w:p>
    <w:p w14:paraId="1080889F" w14:textId="4FDC25D5" w:rsidR="00B50D11" w:rsidRDefault="00875DA6">
      <w:pPr>
        <w:pStyle w:val="TOC2"/>
        <w:rPr>
          <w:rFonts w:asciiTheme="minorHAnsi" w:eastAsiaTheme="minorEastAsia" w:hAnsiTheme="minorHAnsi" w:cstheme="minorBidi"/>
          <w:b w:val="0"/>
          <w:smallCaps w:val="0"/>
          <w:sz w:val="22"/>
          <w:lang w:val="en-US"/>
        </w:rPr>
      </w:pPr>
      <w:hyperlink w:anchor="_Toc41591256" w:history="1">
        <w:r w:rsidR="00B50D11" w:rsidRPr="00D96E1D">
          <w:rPr>
            <w:rStyle w:val="Hyperlink"/>
            <w:rFonts w:ascii="Times New Roman" w:hAnsi="Times New Roman"/>
          </w:rPr>
          <w:t>3.9.4.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34.03 - CCR exposures treated with standardised approaches: SA-CCR and Simplified SA-CCR</w:t>
        </w:r>
        <w:r w:rsidR="00B50D11">
          <w:rPr>
            <w:webHidden/>
          </w:rPr>
          <w:tab/>
        </w:r>
        <w:r w:rsidR="00B50D11">
          <w:rPr>
            <w:webHidden/>
          </w:rPr>
          <w:fldChar w:fldCharType="begin"/>
        </w:r>
        <w:r w:rsidR="00B50D11">
          <w:rPr>
            <w:webHidden/>
          </w:rPr>
          <w:instrText xml:space="preserve"> PAGEREF _Toc41591256 \h </w:instrText>
        </w:r>
        <w:r w:rsidR="00B50D11">
          <w:rPr>
            <w:webHidden/>
          </w:rPr>
        </w:r>
        <w:r w:rsidR="00B50D11">
          <w:rPr>
            <w:webHidden/>
          </w:rPr>
          <w:fldChar w:fldCharType="separate"/>
        </w:r>
        <w:r w:rsidR="00B50D11">
          <w:rPr>
            <w:webHidden/>
          </w:rPr>
          <w:t>165</w:t>
        </w:r>
        <w:r w:rsidR="00B50D11">
          <w:rPr>
            <w:webHidden/>
          </w:rPr>
          <w:fldChar w:fldCharType="end"/>
        </w:r>
      </w:hyperlink>
    </w:p>
    <w:p w14:paraId="2E060831" w14:textId="4DBCA4C2" w:rsidR="00B50D11" w:rsidRDefault="00875DA6">
      <w:pPr>
        <w:pStyle w:val="TOC2"/>
        <w:rPr>
          <w:rFonts w:asciiTheme="minorHAnsi" w:eastAsiaTheme="minorEastAsia" w:hAnsiTheme="minorHAnsi" w:cstheme="minorBidi"/>
          <w:b w:val="0"/>
          <w:smallCaps w:val="0"/>
          <w:sz w:val="22"/>
          <w:lang w:val="en-US"/>
        </w:rPr>
      </w:pPr>
      <w:hyperlink w:anchor="_Toc41591257" w:history="1">
        <w:r w:rsidR="00B50D11" w:rsidRPr="00D96E1D">
          <w:rPr>
            <w:rStyle w:val="Hyperlink"/>
            <w:rFonts w:ascii="Times New Roman" w:hAnsi="Times New Roman"/>
          </w:rPr>
          <w:t>3.9.4.1.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_Toc41591257 \h </w:instrText>
        </w:r>
        <w:r w:rsidR="00B50D11">
          <w:rPr>
            <w:webHidden/>
          </w:rPr>
        </w:r>
        <w:r w:rsidR="00B50D11">
          <w:rPr>
            <w:webHidden/>
          </w:rPr>
          <w:fldChar w:fldCharType="separate"/>
        </w:r>
        <w:r w:rsidR="00B50D11">
          <w:rPr>
            <w:webHidden/>
          </w:rPr>
          <w:t>165</w:t>
        </w:r>
        <w:r w:rsidR="00B50D11">
          <w:rPr>
            <w:webHidden/>
          </w:rPr>
          <w:fldChar w:fldCharType="end"/>
        </w:r>
      </w:hyperlink>
    </w:p>
    <w:p w14:paraId="3874FDC4" w14:textId="2940985E" w:rsidR="00B50D11" w:rsidRDefault="00875DA6">
      <w:pPr>
        <w:pStyle w:val="TOC2"/>
        <w:rPr>
          <w:rFonts w:asciiTheme="minorHAnsi" w:eastAsiaTheme="minorEastAsia" w:hAnsiTheme="minorHAnsi" w:cstheme="minorBidi"/>
          <w:b w:val="0"/>
          <w:smallCaps w:val="0"/>
          <w:sz w:val="22"/>
          <w:lang w:val="en-US"/>
        </w:rPr>
      </w:pPr>
      <w:hyperlink w:anchor="_Toc41591258" w:history="1">
        <w:r w:rsidR="00B50D11" w:rsidRPr="00D96E1D">
          <w:rPr>
            <w:rStyle w:val="Hyperlink"/>
            <w:rFonts w:ascii="Times New Roman" w:hAnsi="Times New Roman"/>
          </w:rPr>
          <w:t>3.9.4.2.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_Toc41591258 \h </w:instrText>
        </w:r>
        <w:r w:rsidR="00B50D11">
          <w:rPr>
            <w:webHidden/>
          </w:rPr>
        </w:r>
        <w:r w:rsidR="00B50D11">
          <w:rPr>
            <w:webHidden/>
          </w:rPr>
          <w:fldChar w:fldCharType="separate"/>
        </w:r>
        <w:r w:rsidR="00B50D11">
          <w:rPr>
            <w:webHidden/>
          </w:rPr>
          <w:t>165</w:t>
        </w:r>
        <w:r w:rsidR="00B50D11">
          <w:rPr>
            <w:webHidden/>
          </w:rPr>
          <w:fldChar w:fldCharType="end"/>
        </w:r>
      </w:hyperlink>
    </w:p>
    <w:p w14:paraId="7B382A5B" w14:textId="609C6C55" w:rsidR="00B50D11" w:rsidRDefault="00875DA6">
      <w:pPr>
        <w:pStyle w:val="TOC2"/>
        <w:rPr>
          <w:rFonts w:asciiTheme="minorHAnsi" w:eastAsiaTheme="minorEastAsia" w:hAnsiTheme="minorHAnsi" w:cstheme="minorBidi"/>
          <w:b w:val="0"/>
          <w:smallCaps w:val="0"/>
          <w:sz w:val="22"/>
          <w:lang w:val="en-US"/>
        </w:rPr>
      </w:pPr>
      <w:hyperlink w:anchor="_Toc41591259" w:history="1">
        <w:r w:rsidR="00B50D11" w:rsidRPr="00D96E1D">
          <w:rPr>
            <w:rStyle w:val="Hyperlink"/>
            <w:rFonts w:ascii="Times New Roman" w:hAnsi="Times New Roman"/>
          </w:rPr>
          <w:t>3.9.5.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34.04 - CCR exposures treated with the Original Exposure Method (OEM)</w:t>
        </w:r>
        <w:r w:rsidR="00B50D11">
          <w:rPr>
            <w:webHidden/>
          </w:rPr>
          <w:tab/>
        </w:r>
        <w:r w:rsidR="00B50D11">
          <w:rPr>
            <w:webHidden/>
          </w:rPr>
          <w:fldChar w:fldCharType="begin"/>
        </w:r>
        <w:r w:rsidR="00B50D11">
          <w:rPr>
            <w:webHidden/>
          </w:rPr>
          <w:instrText xml:space="preserve"> PAGEREF _Toc41591259 \h </w:instrText>
        </w:r>
        <w:r w:rsidR="00B50D11">
          <w:rPr>
            <w:webHidden/>
          </w:rPr>
        </w:r>
        <w:r w:rsidR="00B50D11">
          <w:rPr>
            <w:webHidden/>
          </w:rPr>
          <w:fldChar w:fldCharType="separate"/>
        </w:r>
        <w:r w:rsidR="00B50D11">
          <w:rPr>
            <w:webHidden/>
          </w:rPr>
          <w:t>167</w:t>
        </w:r>
        <w:r w:rsidR="00B50D11">
          <w:rPr>
            <w:webHidden/>
          </w:rPr>
          <w:fldChar w:fldCharType="end"/>
        </w:r>
      </w:hyperlink>
    </w:p>
    <w:p w14:paraId="34BDE350" w14:textId="3FEA1B74" w:rsidR="00B50D11" w:rsidRDefault="00875DA6">
      <w:pPr>
        <w:pStyle w:val="TOC2"/>
        <w:rPr>
          <w:rFonts w:asciiTheme="minorHAnsi" w:eastAsiaTheme="minorEastAsia" w:hAnsiTheme="minorHAnsi" w:cstheme="minorBidi"/>
          <w:b w:val="0"/>
          <w:smallCaps w:val="0"/>
          <w:sz w:val="22"/>
          <w:lang w:val="en-US"/>
        </w:rPr>
      </w:pPr>
      <w:hyperlink w:anchor="_Toc41591260" w:history="1">
        <w:r w:rsidR="00B50D11" w:rsidRPr="00D96E1D">
          <w:rPr>
            <w:rStyle w:val="Hyperlink"/>
            <w:rFonts w:ascii="Times New Roman" w:hAnsi="Times New Roman"/>
          </w:rPr>
          <w:t>3.9.5.1.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_Toc41591260 \h </w:instrText>
        </w:r>
        <w:r w:rsidR="00B50D11">
          <w:rPr>
            <w:webHidden/>
          </w:rPr>
        </w:r>
        <w:r w:rsidR="00B50D11">
          <w:rPr>
            <w:webHidden/>
          </w:rPr>
          <w:fldChar w:fldCharType="separate"/>
        </w:r>
        <w:r w:rsidR="00B50D11">
          <w:rPr>
            <w:webHidden/>
          </w:rPr>
          <w:t>167</w:t>
        </w:r>
        <w:r w:rsidR="00B50D11">
          <w:rPr>
            <w:webHidden/>
          </w:rPr>
          <w:fldChar w:fldCharType="end"/>
        </w:r>
      </w:hyperlink>
    </w:p>
    <w:p w14:paraId="73C65072" w14:textId="0547AC10" w:rsidR="00B50D11" w:rsidRDefault="00875DA6">
      <w:pPr>
        <w:pStyle w:val="TOC2"/>
        <w:rPr>
          <w:rFonts w:asciiTheme="minorHAnsi" w:eastAsiaTheme="minorEastAsia" w:hAnsiTheme="minorHAnsi" w:cstheme="minorBidi"/>
          <w:b w:val="0"/>
          <w:smallCaps w:val="0"/>
          <w:sz w:val="22"/>
          <w:lang w:val="en-US"/>
        </w:rPr>
      </w:pPr>
      <w:hyperlink w:anchor="_Toc41591261" w:history="1">
        <w:r w:rsidR="00B50D11" w:rsidRPr="00D96E1D">
          <w:rPr>
            <w:rStyle w:val="Hyperlink"/>
            <w:rFonts w:ascii="Times New Roman" w:hAnsi="Times New Roman"/>
          </w:rPr>
          <w:t>3.9.6.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34.05 – CCR exposures treated with the Internal Model Method (IMM)</w:t>
        </w:r>
        <w:r w:rsidR="00B50D11">
          <w:rPr>
            <w:webHidden/>
          </w:rPr>
          <w:tab/>
        </w:r>
        <w:r w:rsidR="00B50D11">
          <w:rPr>
            <w:webHidden/>
          </w:rPr>
          <w:fldChar w:fldCharType="begin"/>
        </w:r>
        <w:r w:rsidR="00B50D11">
          <w:rPr>
            <w:webHidden/>
          </w:rPr>
          <w:instrText xml:space="preserve"> PAGEREF _Toc41591261 \h </w:instrText>
        </w:r>
        <w:r w:rsidR="00B50D11">
          <w:rPr>
            <w:webHidden/>
          </w:rPr>
        </w:r>
        <w:r w:rsidR="00B50D11">
          <w:rPr>
            <w:webHidden/>
          </w:rPr>
          <w:fldChar w:fldCharType="separate"/>
        </w:r>
        <w:r w:rsidR="00B50D11">
          <w:rPr>
            <w:webHidden/>
          </w:rPr>
          <w:t>168</w:t>
        </w:r>
        <w:r w:rsidR="00B50D11">
          <w:rPr>
            <w:webHidden/>
          </w:rPr>
          <w:fldChar w:fldCharType="end"/>
        </w:r>
      </w:hyperlink>
    </w:p>
    <w:p w14:paraId="1A092432" w14:textId="5CAC6409" w:rsidR="00B50D11" w:rsidRDefault="00875DA6">
      <w:pPr>
        <w:pStyle w:val="TOC2"/>
        <w:rPr>
          <w:rFonts w:asciiTheme="minorHAnsi" w:eastAsiaTheme="minorEastAsia" w:hAnsiTheme="minorHAnsi" w:cstheme="minorBidi"/>
          <w:b w:val="0"/>
          <w:smallCaps w:val="0"/>
          <w:sz w:val="22"/>
          <w:lang w:val="en-US"/>
        </w:rPr>
      </w:pPr>
      <w:hyperlink w:anchor="_Toc41591262" w:history="1">
        <w:r w:rsidR="00B50D11" w:rsidRPr="00D96E1D">
          <w:rPr>
            <w:rStyle w:val="Hyperlink"/>
            <w:rFonts w:ascii="Times New Roman" w:hAnsi="Times New Roman"/>
          </w:rPr>
          <w:t>3.9.6.1.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_Toc41591262 \h </w:instrText>
        </w:r>
        <w:r w:rsidR="00B50D11">
          <w:rPr>
            <w:webHidden/>
          </w:rPr>
        </w:r>
        <w:r w:rsidR="00B50D11">
          <w:rPr>
            <w:webHidden/>
          </w:rPr>
          <w:fldChar w:fldCharType="separate"/>
        </w:r>
        <w:r w:rsidR="00B50D11">
          <w:rPr>
            <w:webHidden/>
          </w:rPr>
          <w:t>168</w:t>
        </w:r>
        <w:r w:rsidR="00B50D11">
          <w:rPr>
            <w:webHidden/>
          </w:rPr>
          <w:fldChar w:fldCharType="end"/>
        </w:r>
      </w:hyperlink>
    </w:p>
    <w:p w14:paraId="6BBE5286" w14:textId="46364B7B" w:rsidR="00B50D11" w:rsidRDefault="00875DA6">
      <w:pPr>
        <w:pStyle w:val="TOC2"/>
        <w:rPr>
          <w:rFonts w:asciiTheme="minorHAnsi" w:eastAsiaTheme="minorEastAsia" w:hAnsiTheme="minorHAnsi" w:cstheme="minorBidi"/>
          <w:b w:val="0"/>
          <w:smallCaps w:val="0"/>
          <w:sz w:val="22"/>
          <w:lang w:val="en-US"/>
        </w:rPr>
      </w:pPr>
      <w:hyperlink w:anchor="_Toc41591263" w:history="1">
        <w:r w:rsidR="00B50D11" w:rsidRPr="00D96E1D">
          <w:rPr>
            <w:rStyle w:val="Hyperlink"/>
            <w:rFonts w:ascii="Times New Roman" w:hAnsi="Times New Roman"/>
          </w:rPr>
          <w:t>3.9.7.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34.06 – Top twenty counterparties</w:t>
        </w:r>
        <w:r w:rsidR="00B50D11">
          <w:rPr>
            <w:webHidden/>
          </w:rPr>
          <w:tab/>
        </w:r>
        <w:r w:rsidR="00B50D11">
          <w:rPr>
            <w:webHidden/>
          </w:rPr>
          <w:fldChar w:fldCharType="begin"/>
        </w:r>
        <w:r w:rsidR="00B50D11">
          <w:rPr>
            <w:webHidden/>
          </w:rPr>
          <w:instrText xml:space="preserve"> PAGEREF _Toc41591263 \h </w:instrText>
        </w:r>
        <w:r w:rsidR="00B50D11">
          <w:rPr>
            <w:webHidden/>
          </w:rPr>
        </w:r>
        <w:r w:rsidR="00B50D11">
          <w:rPr>
            <w:webHidden/>
          </w:rPr>
          <w:fldChar w:fldCharType="separate"/>
        </w:r>
        <w:r w:rsidR="00B50D11">
          <w:rPr>
            <w:webHidden/>
          </w:rPr>
          <w:t>170</w:t>
        </w:r>
        <w:r w:rsidR="00B50D11">
          <w:rPr>
            <w:webHidden/>
          </w:rPr>
          <w:fldChar w:fldCharType="end"/>
        </w:r>
      </w:hyperlink>
    </w:p>
    <w:p w14:paraId="7F70E001" w14:textId="214583DC" w:rsidR="00B50D11" w:rsidRDefault="00875DA6">
      <w:pPr>
        <w:pStyle w:val="TOC2"/>
        <w:rPr>
          <w:rFonts w:asciiTheme="minorHAnsi" w:eastAsiaTheme="minorEastAsia" w:hAnsiTheme="minorHAnsi" w:cstheme="minorBidi"/>
          <w:b w:val="0"/>
          <w:smallCaps w:val="0"/>
          <w:sz w:val="22"/>
          <w:lang w:val="en-US"/>
        </w:rPr>
      </w:pPr>
      <w:hyperlink w:anchor="_Toc41591264" w:history="1">
        <w:r w:rsidR="00B50D11" w:rsidRPr="00D96E1D">
          <w:rPr>
            <w:rStyle w:val="Hyperlink"/>
            <w:rFonts w:ascii="Times New Roman" w:hAnsi="Times New Roman"/>
          </w:rPr>
          <w:t>3.9.7.1.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_Toc41591264 \h </w:instrText>
        </w:r>
        <w:r w:rsidR="00B50D11">
          <w:rPr>
            <w:webHidden/>
          </w:rPr>
        </w:r>
        <w:r w:rsidR="00B50D11">
          <w:rPr>
            <w:webHidden/>
          </w:rPr>
          <w:fldChar w:fldCharType="separate"/>
        </w:r>
        <w:r w:rsidR="00B50D11">
          <w:rPr>
            <w:webHidden/>
          </w:rPr>
          <w:t>170</w:t>
        </w:r>
        <w:r w:rsidR="00B50D11">
          <w:rPr>
            <w:webHidden/>
          </w:rPr>
          <w:fldChar w:fldCharType="end"/>
        </w:r>
      </w:hyperlink>
    </w:p>
    <w:p w14:paraId="284E73FC" w14:textId="599753C9" w:rsidR="00B50D11" w:rsidRDefault="00875DA6">
      <w:pPr>
        <w:pStyle w:val="TOC2"/>
        <w:rPr>
          <w:rFonts w:asciiTheme="minorHAnsi" w:eastAsiaTheme="minorEastAsia" w:hAnsiTheme="minorHAnsi" w:cstheme="minorBidi"/>
          <w:b w:val="0"/>
          <w:smallCaps w:val="0"/>
          <w:sz w:val="22"/>
          <w:lang w:val="en-US"/>
        </w:rPr>
      </w:pPr>
      <w:hyperlink w:anchor="_Toc41591265" w:history="1">
        <w:r w:rsidR="00B50D11" w:rsidRPr="00D96E1D">
          <w:rPr>
            <w:rStyle w:val="Hyperlink"/>
            <w:rFonts w:ascii="Times New Roman" w:hAnsi="Times New Roman"/>
          </w:rPr>
          <w:t>3.9.7.2.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_Toc41591265 \h </w:instrText>
        </w:r>
        <w:r w:rsidR="00B50D11">
          <w:rPr>
            <w:webHidden/>
          </w:rPr>
        </w:r>
        <w:r w:rsidR="00B50D11">
          <w:rPr>
            <w:webHidden/>
          </w:rPr>
          <w:fldChar w:fldCharType="separate"/>
        </w:r>
        <w:r w:rsidR="00B50D11">
          <w:rPr>
            <w:webHidden/>
          </w:rPr>
          <w:t>170</w:t>
        </w:r>
        <w:r w:rsidR="00B50D11">
          <w:rPr>
            <w:webHidden/>
          </w:rPr>
          <w:fldChar w:fldCharType="end"/>
        </w:r>
      </w:hyperlink>
    </w:p>
    <w:p w14:paraId="64C45A7E" w14:textId="687FA5EE" w:rsidR="00B50D11" w:rsidRDefault="00875DA6">
      <w:pPr>
        <w:pStyle w:val="TOC2"/>
        <w:rPr>
          <w:rFonts w:asciiTheme="minorHAnsi" w:eastAsiaTheme="minorEastAsia" w:hAnsiTheme="minorHAnsi" w:cstheme="minorBidi"/>
          <w:b w:val="0"/>
          <w:smallCaps w:val="0"/>
          <w:sz w:val="22"/>
          <w:lang w:val="en-US"/>
        </w:rPr>
      </w:pPr>
      <w:hyperlink w:anchor="_Toc41591266" w:history="1">
        <w:r w:rsidR="00B50D11" w:rsidRPr="00D96E1D">
          <w:rPr>
            <w:rStyle w:val="Hyperlink"/>
            <w:rFonts w:ascii="Times New Roman" w:hAnsi="Times New Roman"/>
          </w:rPr>
          <w:t>3.9.8.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34.07 - IRB approach – CCR exposures by exposure class and PD scale</w:t>
        </w:r>
        <w:r w:rsidR="00B50D11">
          <w:rPr>
            <w:webHidden/>
          </w:rPr>
          <w:tab/>
        </w:r>
        <w:r w:rsidR="00B50D11">
          <w:rPr>
            <w:webHidden/>
          </w:rPr>
          <w:fldChar w:fldCharType="begin"/>
        </w:r>
        <w:r w:rsidR="00B50D11">
          <w:rPr>
            <w:webHidden/>
          </w:rPr>
          <w:instrText xml:space="preserve"> PAGEREF _Toc41591266 \h </w:instrText>
        </w:r>
        <w:r w:rsidR="00B50D11">
          <w:rPr>
            <w:webHidden/>
          </w:rPr>
        </w:r>
        <w:r w:rsidR="00B50D11">
          <w:rPr>
            <w:webHidden/>
          </w:rPr>
          <w:fldChar w:fldCharType="separate"/>
        </w:r>
        <w:r w:rsidR="00B50D11">
          <w:rPr>
            <w:webHidden/>
          </w:rPr>
          <w:t>172</w:t>
        </w:r>
        <w:r w:rsidR="00B50D11">
          <w:rPr>
            <w:webHidden/>
          </w:rPr>
          <w:fldChar w:fldCharType="end"/>
        </w:r>
      </w:hyperlink>
    </w:p>
    <w:p w14:paraId="5BD08CB5" w14:textId="091B4366" w:rsidR="00B50D11" w:rsidRDefault="00875DA6">
      <w:pPr>
        <w:pStyle w:val="TOC2"/>
        <w:rPr>
          <w:rFonts w:asciiTheme="minorHAnsi" w:eastAsiaTheme="minorEastAsia" w:hAnsiTheme="minorHAnsi" w:cstheme="minorBidi"/>
          <w:b w:val="0"/>
          <w:smallCaps w:val="0"/>
          <w:sz w:val="22"/>
          <w:lang w:val="en-US"/>
        </w:rPr>
      </w:pPr>
      <w:hyperlink w:anchor="_Toc41591267" w:history="1">
        <w:r w:rsidR="00B50D11" w:rsidRPr="00D96E1D">
          <w:rPr>
            <w:rStyle w:val="Hyperlink"/>
            <w:rFonts w:ascii="Times New Roman" w:hAnsi="Times New Roman"/>
          </w:rPr>
          <w:t>3.9.8.1.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_Toc41591267 \h </w:instrText>
        </w:r>
        <w:r w:rsidR="00B50D11">
          <w:rPr>
            <w:webHidden/>
          </w:rPr>
        </w:r>
        <w:r w:rsidR="00B50D11">
          <w:rPr>
            <w:webHidden/>
          </w:rPr>
          <w:fldChar w:fldCharType="separate"/>
        </w:r>
        <w:r w:rsidR="00B50D11">
          <w:rPr>
            <w:webHidden/>
          </w:rPr>
          <w:t>172</w:t>
        </w:r>
        <w:r w:rsidR="00B50D11">
          <w:rPr>
            <w:webHidden/>
          </w:rPr>
          <w:fldChar w:fldCharType="end"/>
        </w:r>
      </w:hyperlink>
    </w:p>
    <w:p w14:paraId="6AB2DC09" w14:textId="2B9A6D3D" w:rsidR="00B50D11" w:rsidRDefault="00875DA6">
      <w:pPr>
        <w:pStyle w:val="TOC2"/>
        <w:rPr>
          <w:rFonts w:asciiTheme="minorHAnsi" w:eastAsiaTheme="minorEastAsia" w:hAnsiTheme="minorHAnsi" w:cstheme="minorBidi"/>
          <w:b w:val="0"/>
          <w:smallCaps w:val="0"/>
          <w:sz w:val="22"/>
          <w:lang w:val="en-US"/>
        </w:rPr>
      </w:pPr>
      <w:hyperlink w:anchor="_Toc41591268" w:history="1">
        <w:r w:rsidR="00B50D11" w:rsidRPr="00D96E1D">
          <w:rPr>
            <w:rStyle w:val="Hyperlink"/>
            <w:rFonts w:ascii="Times New Roman" w:hAnsi="Times New Roman"/>
          </w:rPr>
          <w:t>3.9.8.2.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_Toc41591268 \h </w:instrText>
        </w:r>
        <w:r w:rsidR="00B50D11">
          <w:rPr>
            <w:webHidden/>
          </w:rPr>
        </w:r>
        <w:r w:rsidR="00B50D11">
          <w:rPr>
            <w:webHidden/>
          </w:rPr>
          <w:fldChar w:fldCharType="separate"/>
        </w:r>
        <w:r w:rsidR="00B50D11">
          <w:rPr>
            <w:webHidden/>
          </w:rPr>
          <w:t>172</w:t>
        </w:r>
        <w:r w:rsidR="00B50D11">
          <w:rPr>
            <w:webHidden/>
          </w:rPr>
          <w:fldChar w:fldCharType="end"/>
        </w:r>
      </w:hyperlink>
    </w:p>
    <w:p w14:paraId="6AB02EC4" w14:textId="785146F1" w:rsidR="00B50D11" w:rsidRDefault="00875DA6">
      <w:pPr>
        <w:pStyle w:val="TOC2"/>
        <w:rPr>
          <w:rFonts w:asciiTheme="minorHAnsi" w:eastAsiaTheme="minorEastAsia" w:hAnsiTheme="minorHAnsi" w:cstheme="minorBidi"/>
          <w:b w:val="0"/>
          <w:smallCaps w:val="0"/>
          <w:sz w:val="22"/>
          <w:lang w:val="en-US"/>
        </w:rPr>
      </w:pPr>
      <w:hyperlink w:anchor="_Toc41591269" w:history="1">
        <w:r w:rsidR="00B50D11" w:rsidRPr="00D96E1D">
          <w:rPr>
            <w:rStyle w:val="Hyperlink"/>
            <w:rFonts w:ascii="Times New Roman" w:hAnsi="Times New Roman"/>
          </w:rPr>
          <w:t>3.9.9.</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34.08 - Composition of collateral for CCR exposures</w:t>
        </w:r>
        <w:r w:rsidR="00B50D11">
          <w:rPr>
            <w:webHidden/>
          </w:rPr>
          <w:tab/>
        </w:r>
        <w:r w:rsidR="00B50D11">
          <w:rPr>
            <w:webHidden/>
          </w:rPr>
          <w:fldChar w:fldCharType="begin"/>
        </w:r>
        <w:r w:rsidR="00B50D11">
          <w:rPr>
            <w:webHidden/>
          </w:rPr>
          <w:instrText xml:space="preserve"> PAGEREF _Toc41591269 \h </w:instrText>
        </w:r>
        <w:r w:rsidR="00B50D11">
          <w:rPr>
            <w:webHidden/>
          </w:rPr>
        </w:r>
        <w:r w:rsidR="00B50D11">
          <w:rPr>
            <w:webHidden/>
          </w:rPr>
          <w:fldChar w:fldCharType="separate"/>
        </w:r>
        <w:r w:rsidR="00B50D11">
          <w:rPr>
            <w:webHidden/>
          </w:rPr>
          <w:t>174</w:t>
        </w:r>
        <w:r w:rsidR="00B50D11">
          <w:rPr>
            <w:webHidden/>
          </w:rPr>
          <w:fldChar w:fldCharType="end"/>
        </w:r>
      </w:hyperlink>
    </w:p>
    <w:p w14:paraId="03FF0BD2" w14:textId="3FA69FD5" w:rsidR="00B50D11" w:rsidRDefault="00875DA6">
      <w:pPr>
        <w:pStyle w:val="TOC2"/>
        <w:rPr>
          <w:rFonts w:asciiTheme="minorHAnsi" w:eastAsiaTheme="minorEastAsia" w:hAnsiTheme="minorHAnsi" w:cstheme="minorBidi"/>
          <w:b w:val="0"/>
          <w:smallCaps w:val="0"/>
          <w:sz w:val="22"/>
          <w:lang w:val="en-US"/>
        </w:rPr>
      </w:pPr>
      <w:hyperlink w:anchor="_Toc41591270" w:history="1">
        <w:r w:rsidR="00B50D11" w:rsidRPr="00D96E1D">
          <w:rPr>
            <w:rStyle w:val="Hyperlink"/>
            <w:rFonts w:ascii="Times New Roman" w:hAnsi="Times New Roman"/>
          </w:rPr>
          <w:t>3.9.9.1.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_Toc41591270 \h </w:instrText>
        </w:r>
        <w:r w:rsidR="00B50D11">
          <w:rPr>
            <w:webHidden/>
          </w:rPr>
        </w:r>
        <w:r w:rsidR="00B50D11">
          <w:rPr>
            <w:webHidden/>
          </w:rPr>
          <w:fldChar w:fldCharType="separate"/>
        </w:r>
        <w:r w:rsidR="00B50D11">
          <w:rPr>
            <w:webHidden/>
          </w:rPr>
          <w:t>174</w:t>
        </w:r>
        <w:r w:rsidR="00B50D11">
          <w:rPr>
            <w:webHidden/>
          </w:rPr>
          <w:fldChar w:fldCharType="end"/>
        </w:r>
      </w:hyperlink>
    </w:p>
    <w:p w14:paraId="6A751901" w14:textId="3BD27E94" w:rsidR="00B50D11" w:rsidRDefault="00875DA6">
      <w:pPr>
        <w:pStyle w:val="TOC2"/>
        <w:rPr>
          <w:rFonts w:asciiTheme="minorHAnsi" w:eastAsiaTheme="minorEastAsia" w:hAnsiTheme="minorHAnsi" w:cstheme="minorBidi"/>
          <w:b w:val="0"/>
          <w:smallCaps w:val="0"/>
          <w:sz w:val="22"/>
          <w:lang w:val="en-US"/>
        </w:rPr>
      </w:pPr>
      <w:hyperlink w:anchor="_Toc41591271" w:history="1">
        <w:r w:rsidR="00B50D11" w:rsidRPr="00D96E1D">
          <w:rPr>
            <w:rStyle w:val="Hyperlink"/>
            <w:rFonts w:ascii="Times New Roman" w:hAnsi="Times New Roman"/>
          </w:rPr>
          <w:t>3.9.9.2.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_Toc41591271 \h </w:instrText>
        </w:r>
        <w:r w:rsidR="00B50D11">
          <w:rPr>
            <w:webHidden/>
          </w:rPr>
        </w:r>
        <w:r w:rsidR="00B50D11">
          <w:rPr>
            <w:webHidden/>
          </w:rPr>
          <w:fldChar w:fldCharType="separate"/>
        </w:r>
        <w:r w:rsidR="00B50D11">
          <w:rPr>
            <w:webHidden/>
          </w:rPr>
          <w:t>174</w:t>
        </w:r>
        <w:r w:rsidR="00B50D11">
          <w:rPr>
            <w:webHidden/>
          </w:rPr>
          <w:fldChar w:fldCharType="end"/>
        </w:r>
      </w:hyperlink>
    </w:p>
    <w:p w14:paraId="294D3187" w14:textId="49E45E9C" w:rsidR="00B50D11" w:rsidRDefault="00875DA6">
      <w:pPr>
        <w:pStyle w:val="TOC2"/>
        <w:rPr>
          <w:rFonts w:asciiTheme="minorHAnsi" w:eastAsiaTheme="minorEastAsia" w:hAnsiTheme="minorHAnsi" w:cstheme="minorBidi"/>
          <w:b w:val="0"/>
          <w:smallCaps w:val="0"/>
          <w:sz w:val="22"/>
          <w:lang w:val="en-US"/>
        </w:rPr>
      </w:pPr>
      <w:hyperlink w:anchor="_Toc41591272" w:history="1">
        <w:r w:rsidR="00B50D11" w:rsidRPr="00D96E1D">
          <w:rPr>
            <w:rStyle w:val="Hyperlink"/>
            <w:rFonts w:ascii="Times New Roman" w:hAnsi="Times New Roman"/>
          </w:rPr>
          <w:t>3.9.10.</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34.09 - Credit derivatives exposures</w:t>
        </w:r>
        <w:r w:rsidR="00B50D11">
          <w:rPr>
            <w:webHidden/>
          </w:rPr>
          <w:tab/>
        </w:r>
        <w:r w:rsidR="00B50D11">
          <w:rPr>
            <w:webHidden/>
          </w:rPr>
          <w:fldChar w:fldCharType="begin"/>
        </w:r>
        <w:r w:rsidR="00B50D11">
          <w:rPr>
            <w:webHidden/>
          </w:rPr>
          <w:instrText xml:space="preserve"> PAGEREF _Toc41591272 \h </w:instrText>
        </w:r>
        <w:r w:rsidR="00B50D11">
          <w:rPr>
            <w:webHidden/>
          </w:rPr>
        </w:r>
        <w:r w:rsidR="00B50D11">
          <w:rPr>
            <w:webHidden/>
          </w:rPr>
          <w:fldChar w:fldCharType="separate"/>
        </w:r>
        <w:r w:rsidR="00B50D11">
          <w:rPr>
            <w:webHidden/>
          </w:rPr>
          <w:t>175</w:t>
        </w:r>
        <w:r w:rsidR="00B50D11">
          <w:rPr>
            <w:webHidden/>
          </w:rPr>
          <w:fldChar w:fldCharType="end"/>
        </w:r>
      </w:hyperlink>
    </w:p>
    <w:p w14:paraId="1171CCAE" w14:textId="10718DD7" w:rsidR="00B50D11" w:rsidRDefault="00875DA6">
      <w:pPr>
        <w:pStyle w:val="TOC2"/>
        <w:rPr>
          <w:rFonts w:asciiTheme="minorHAnsi" w:eastAsiaTheme="minorEastAsia" w:hAnsiTheme="minorHAnsi" w:cstheme="minorBidi"/>
          <w:b w:val="0"/>
          <w:smallCaps w:val="0"/>
          <w:sz w:val="22"/>
          <w:lang w:val="en-US"/>
        </w:rPr>
      </w:pPr>
      <w:hyperlink w:anchor="_Toc41591273" w:history="1">
        <w:r w:rsidR="00B50D11" w:rsidRPr="00D96E1D">
          <w:rPr>
            <w:rStyle w:val="Hyperlink"/>
            <w:rFonts w:ascii="Times New Roman" w:hAnsi="Times New Roman"/>
          </w:rPr>
          <w:t>3.9.10.1.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_Toc41591273 \h </w:instrText>
        </w:r>
        <w:r w:rsidR="00B50D11">
          <w:rPr>
            <w:webHidden/>
          </w:rPr>
        </w:r>
        <w:r w:rsidR="00B50D11">
          <w:rPr>
            <w:webHidden/>
          </w:rPr>
          <w:fldChar w:fldCharType="separate"/>
        </w:r>
        <w:r w:rsidR="00B50D11">
          <w:rPr>
            <w:webHidden/>
          </w:rPr>
          <w:t>175</w:t>
        </w:r>
        <w:r w:rsidR="00B50D11">
          <w:rPr>
            <w:webHidden/>
          </w:rPr>
          <w:fldChar w:fldCharType="end"/>
        </w:r>
      </w:hyperlink>
    </w:p>
    <w:p w14:paraId="55C5F15F" w14:textId="1D3E2F41" w:rsidR="00B50D11" w:rsidRDefault="00875DA6">
      <w:pPr>
        <w:pStyle w:val="TOC2"/>
        <w:rPr>
          <w:rFonts w:asciiTheme="minorHAnsi" w:eastAsiaTheme="minorEastAsia" w:hAnsiTheme="minorHAnsi" w:cstheme="minorBidi"/>
          <w:b w:val="0"/>
          <w:smallCaps w:val="0"/>
          <w:sz w:val="22"/>
          <w:lang w:val="en-US"/>
        </w:rPr>
      </w:pPr>
      <w:hyperlink w:anchor="_Toc41591274" w:history="1">
        <w:r w:rsidR="00B50D11" w:rsidRPr="00D96E1D">
          <w:rPr>
            <w:rStyle w:val="Hyperlink"/>
            <w:rFonts w:ascii="Times New Roman" w:hAnsi="Times New Roman"/>
          </w:rPr>
          <w:t>3.9.11.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34.10 - Exposures to CCPs</w:t>
        </w:r>
        <w:r w:rsidR="00B50D11">
          <w:rPr>
            <w:webHidden/>
          </w:rPr>
          <w:tab/>
        </w:r>
        <w:r w:rsidR="00B50D11">
          <w:rPr>
            <w:webHidden/>
          </w:rPr>
          <w:fldChar w:fldCharType="begin"/>
        </w:r>
        <w:r w:rsidR="00B50D11">
          <w:rPr>
            <w:webHidden/>
          </w:rPr>
          <w:instrText xml:space="preserve"> PAGEREF _Toc41591274 \h </w:instrText>
        </w:r>
        <w:r w:rsidR="00B50D11">
          <w:rPr>
            <w:webHidden/>
          </w:rPr>
        </w:r>
        <w:r w:rsidR="00B50D11">
          <w:rPr>
            <w:webHidden/>
          </w:rPr>
          <w:fldChar w:fldCharType="separate"/>
        </w:r>
        <w:r w:rsidR="00B50D11">
          <w:rPr>
            <w:webHidden/>
          </w:rPr>
          <w:t>176</w:t>
        </w:r>
        <w:r w:rsidR="00B50D11">
          <w:rPr>
            <w:webHidden/>
          </w:rPr>
          <w:fldChar w:fldCharType="end"/>
        </w:r>
      </w:hyperlink>
    </w:p>
    <w:p w14:paraId="25C9B243" w14:textId="29CDFEAB" w:rsidR="00B50D11" w:rsidRDefault="00875DA6">
      <w:pPr>
        <w:pStyle w:val="TOC2"/>
        <w:rPr>
          <w:rFonts w:asciiTheme="minorHAnsi" w:eastAsiaTheme="minorEastAsia" w:hAnsiTheme="minorHAnsi" w:cstheme="minorBidi"/>
          <w:b w:val="0"/>
          <w:smallCaps w:val="0"/>
          <w:sz w:val="22"/>
          <w:lang w:val="en-US"/>
        </w:rPr>
      </w:pPr>
      <w:hyperlink w:anchor="_Toc41591275" w:history="1">
        <w:r w:rsidR="00B50D11" w:rsidRPr="00D96E1D">
          <w:rPr>
            <w:rStyle w:val="Hyperlink"/>
            <w:rFonts w:ascii="Times New Roman" w:hAnsi="Times New Roman"/>
          </w:rPr>
          <w:t>3.9.11.1.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_Toc41591275 \h </w:instrText>
        </w:r>
        <w:r w:rsidR="00B50D11">
          <w:rPr>
            <w:webHidden/>
          </w:rPr>
        </w:r>
        <w:r w:rsidR="00B50D11">
          <w:rPr>
            <w:webHidden/>
          </w:rPr>
          <w:fldChar w:fldCharType="separate"/>
        </w:r>
        <w:r w:rsidR="00B50D11">
          <w:rPr>
            <w:webHidden/>
          </w:rPr>
          <w:t>176</w:t>
        </w:r>
        <w:r w:rsidR="00B50D11">
          <w:rPr>
            <w:webHidden/>
          </w:rPr>
          <w:fldChar w:fldCharType="end"/>
        </w:r>
      </w:hyperlink>
    </w:p>
    <w:p w14:paraId="45C88BA2" w14:textId="501EA2B7" w:rsidR="00B50D11" w:rsidRDefault="00875DA6">
      <w:pPr>
        <w:pStyle w:val="TOC2"/>
        <w:rPr>
          <w:rFonts w:asciiTheme="minorHAnsi" w:eastAsiaTheme="minorEastAsia" w:hAnsiTheme="minorHAnsi" w:cstheme="minorBidi"/>
          <w:b w:val="0"/>
          <w:smallCaps w:val="0"/>
          <w:sz w:val="22"/>
          <w:lang w:val="en-US"/>
        </w:rPr>
      </w:pPr>
      <w:hyperlink w:anchor="_Toc41591276" w:history="1">
        <w:r w:rsidR="00B50D11" w:rsidRPr="00D96E1D">
          <w:rPr>
            <w:rStyle w:val="Hyperlink"/>
            <w:rFonts w:ascii="Times New Roman" w:hAnsi="Times New Roman"/>
          </w:rPr>
          <w:t>3.9.11.2.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_Toc41591276 \h </w:instrText>
        </w:r>
        <w:r w:rsidR="00B50D11">
          <w:rPr>
            <w:webHidden/>
          </w:rPr>
        </w:r>
        <w:r w:rsidR="00B50D11">
          <w:rPr>
            <w:webHidden/>
          </w:rPr>
          <w:fldChar w:fldCharType="separate"/>
        </w:r>
        <w:r w:rsidR="00B50D11">
          <w:rPr>
            <w:webHidden/>
          </w:rPr>
          <w:t>176</w:t>
        </w:r>
        <w:r w:rsidR="00B50D11">
          <w:rPr>
            <w:webHidden/>
          </w:rPr>
          <w:fldChar w:fldCharType="end"/>
        </w:r>
      </w:hyperlink>
    </w:p>
    <w:p w14:paraId="39A190C8" w14:textId="1D29CFCE" w:rsidR="00B50D11" w:rsidRDefault="00875DA6">
      <w:pPr>
        <w:pStyle w:val="TOC2"/>
        <w:rPr>
          <w:rFonts w:asciiTheme="minorHAnsi" w:eastAsiaTheme="minorEastAsia" w:hAnsiTheme="minorHAnsi" w:cstheme="minorBidi"/>
          <w:b w:val="0"/>
          <w:smallCaps w:val="0"/>
          <w:sz w:val="22"/>
          <w:lang w:val="en-US"/>
        </w:rPr>
      </w:pPr>
      <w:hyperlink w:anchor="_Toc41591277" w:history="1">
        <w:r w:rsidR="00B50D11" w:rsidRPr="00D96E1D">
          <w:rPr>
            <w:rStyle w:val="Hyperlink"/>
            <w:rFonts w:ascii="Times New Roman" w:hAnsi="Times New Roman"/>
          </w:rPr>
          <w:t>3.9.12.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34.11 - Risk weighted exposure amounts flow statements of CCR exposures under the IMM</w:t>
        </w:r>
        <w:r w:rsidR="00B50D11">
          <w:rPr>
            <w:webHidden/>
          </w:rPr>
          <w:tab/>
        </w:r>
        <w:r w:rsidR="00B50D11">
          <w:rPr>
            <w:webHidden/>
          </w:rPr>
          <w:fldChar w:fldCharType="begin"/>
        </w:r>
        <w:r w:rsidR="00B50D11">
          <w:rPr>
            <w:webHidden/>
          </w:rPr>
          <w:instrText xml:space="preserve"> PAGEREF _Toc41591277 \h </w:instrText>
        </w:r>
        <w:r w:rsidR="00B50D11">
          <w:rPr>
            <w:webHidden/>
          </w:rPr>
        </w:r>
        <w:r w:rsidR="00B50D11">
          <w:rPr>
            <w:webHidden/>
          </w:rPr>
          <w:fldChar w:fldCharType="separate"/>
        </w:r>
        <w:r w:rsidR="00B50D11">
          <w:rPr>
            <w:webHidden/>
          </w:rPr>
          <w:t>178</w:t>
        </w:r>
        <w:r w:rsidR="00B50D11">
          <w:rPr>
            <w:webHidden/>
          </w:rPr>
          <w:fldChar w:fldCharType="end"/>
        </w:r>
      </w:hyperlink>
    </w:p>
    <w:p w14:paraId="063C14B6" w14:textId="15BD6525" w:rsidR="00B50D11" w:rsidRDefault="00875DA6">
      <w:pPr>
        <w:pStyle w:val="TOC2"/>
        <w:rPr>
          <w:rFonts w:asciiTheme="minorHAnsi" w:eastAsiaTheme="minorEastAsia" w:hAnsiTheme="minorHAnsi" w:cstheme="minorBidi"/>
          <w:b w:val="0"/>
          <w:smallCaps w:val="0"/>
          <w:sz w:val="22"/>
          <w:lang w:val="en-US"/>
        </w:rPr>
      </w:pPr>
      <w:hyperlink w:anchor="_Toc41591278" w:history="1">
        <w:r w:rsidR="00B50D11" w:rsidRPr="00D96E1D">
          <w:rPr>
            <w:rStyle w:val="Hyperlink"/>
            <w:rFonts w:ascii="Times New Roman" w:hAnsi="Times New Roman"/>
          </w:rPr>
          <w:t>3.9.12.1.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_Toc41591278 \h </w:instrText>
        </w:r>
        <w:r w:rsidR="00B50D11">
          <w:rPr>
            <w:webHidden/>
          </w:rPr>
        </w:r>
        <w:r w:rsidR="00B50D11">
          <w:rPr>
            <w:webHidden/>
          </w:rPr>
          <w:fldChar w:fldCharType="separate"/>
        </w:r>
        <w:r w:rsidR="00B50D11">
          <w:rPr>
            <w:webHidden/>
          </w:rPr>
          <w:t>178</w:t>
        </w:r>
        <w:r w:rsidR="00B50D11">
          <w:rPr>
            <w:webHidden/>
          </w:rPr>
          <w:fldChar w:fldCharType="end"/>
        </w:r>
      </w:hyperlink>
    </w:p>
    <w:p w14:paraId="49F34B9B" w14:textId="24194935" w:rsidR="00B50D11" w:rsidRDefault="00875DA6">
      <w:pPr>
        <w:pStyle w:val="TOC2"/>
        <w:rPr>
          <w:rFonts w:asciiTheme="minorHAnsi" w:eastAsiaTheme="minorEastAsia" w:hAnsiTheme="minorHAnsi" w:cstheme="minorBidi"/>
          <w:b w:val="0"/>
          <w:smallCaps w:val="0"/>
          <w:sz w:val="22"/>
          <w:lang w:val="en-US"/>
        </w:rPr>
      </w:pPr>
      <w:hyperlink w:anchor="_Toc41591279" w:history="1">
        <w:r w:rsidR="00B50D11" w:rsidRPr="00D96E1D">
          <w:rPr>
            <w:rStyle w:val="Hyperlink"/>
            <w:rFonts w:ascii="Times New Roman" w:hAnsi="Times New Roman"/>
          </w:rPr>
          <w:t>3.9.12.2.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_Toc41591279 \h </w:instrText>
        </w:r>
        <w:r w:rsidR="00B50D11">
          <w:rPr>
            <w:webHidden/>
          </w:rPr>
        </w:r>
        <w:r w:rsidR="00B50D11">
          <w:rPr>
            <w:webHidden/>
          </w:rPr>
          <w:fldChar w:fldCharType="separate"/>
        </w:r>
        <w:r w:rsidR="00B50D11">
          <w:rPr>
            <w:webHidden/>
          </w:rPr>
          <w:t>178</w:t>
        </w:r>
        <w:r w:rsidR="00B50D11">
          <w:rPr>
            <w:webHidden/>
          </w:rPr>
          <w:fldChar w:fldCharType="end"/>
        </w:r>
      </w:hyperlink>
    </w:p>
    <w:p w14:paraId="15A849B6" w14:textId="121769FC" w:rsidR="00B50D11" w:rsidRDefault="00875DA6">
      <w:pPr>
        <w:pStyle w:val="TOC2"/>
        <w:rPr>
          <w:rFonts w:asciiTheme="minorHAnsi" w:eastAsiaTheme="minorEastAsia" w:hAnsiTheme="minorHAnsi" w:cstheme="minorBidi"/>
          <w:b w:val="0"/>
          <w:smallCaps w:val="0"/>
          <w:sz w:val="22"/>
          <w:lang w:val="en-US"/>
        </w:rPr>
      </w:pPr>
      <w:hyperlink w:anchor="_Toc41591280" w:history="1">
        <w:r w:rsidR="00B50D11" w:rsidRPr="00D96E1D">
          <w:rPr>
            <w:rStyle w:val="Hyperlink"/>
            <w:rFonts w:ascii="Times New Roman" w:hAnsi="Times New Roman"/>
          </w:rPr>
          <w:t>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Operational Risk Templates</w:t>
        </w:r>
        <w:r w:rsidR="00B50D11">
          <w:rPr>
            <w:webHidden/>
          </w:rPr>
          <w:tab/>
        </w:r>
        <w:r w:rsidR="00B50D11">
          <w:rPr>
            <w:webHidden/>
          </w:rPr>
          <w:fldChar w:fldCharType="begin"/>
        </w:r>
        <w:r w:rsidR="00B50D11">
          <w:rPr>
            <w:webHidden/>
          </w:rPr>
          <w:instrText xml:space="preserve"> PAGEREF _Toc41591280 \h </w:instrText>
        </w:r>
        <w:r w:rsidR="00B50D11">
          <w:rPr>
            <w:webHidden/>
          </w:rPr>
        </w:r>
        <w:r w:rsidR="00B50D11">
          <w:rPr>
            <w:webHidden/>
          </w:rPr>
          <w:fldChar w:fldCharType="separate"/>
        </w:r>
        <w:r w:rsidR="00B50D11">
          <w:rPr>
            <w:webHidden/>
          </w:rPr>
          <w:t>179</w:t>
        </w:r>
        <w:r w:rsidR="00B50D11">
          <w:rPr>
            <w:webHidden/>
          </w:rPr>
          <w:fldChar w:fldCharType="end"/>
        </w:r>
      </w:hyperlink>
    </w:p>
    <w:p w14:paraId="74207AC5" w14:textId="6F06E1BB" w:rsidR="00B50D11" w:rsidRDefault="00875DA6">
      <w:pPr>
        <w:pStyle w:val="TOC2"/>
        <w:rPr>
          <w:rFonts w:asciiTheme="minorHAnsi" w:eastAsiaTheme="minorEastAsia" w:hAnsiTheme="minorHAnsi" w:cstheme="minorBidi"/>
          <w:b w:val="0"/>
          <w:smallCaps w:val="0"/>
          <w:sz w:val="22"/>
          <w:lang w:val="en-US"/>
        </w:rPr>
      </w:pPr>
      <w:hyperlink w:anchor="_Toc41591281" w:history="1">
        <w:r w:rsidR="00B50D11" w:rsidRPr="00D96E1D">
          <w:rPr>
            <w:rStyle w:val="Hyperlink"/>
            <w:rFonts w:ascii="Times New Roman" w:hAnsi="Times New Roman"/>
          </w:rPr>
          <w:t>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 xml:space="preserve"> C 16.00 – Operational Risk (OPR)</w:t>
        </w:r>
        <w:r w:rsidR="00B50D11">
          <w:rPr>
            <w:webHidden/>
          </w:rPr>
          <w:tab/>
        </w:r>
        <w:r w:rsidR="00B50D11">
          <w:rPr>
            <w:webHidden/>
          </w:rPr>
          <w:fldChar w:fldCharType="begin"/>
        </w:r>
        <w:r w:rsidR="00B50D11">
          <w:rPr>
            <w:webHidden/>
          </w:rPr>
          <w:instrText xml:space="preserve"> PAGEREF _Toc41591281 \h </w:instrText>
        </w:r>
        <w:r w:rsidR="00B50D11">
          <w:rPr>
            <w:webHidden/>
          </w:rPr>
        </w:r>
        <w:r w:rsidR="00B50D11">
          <w:rPr>
            <w:webHidden/>
          </w:rPr>
          <w:fldChar w:fldCharType="separate"/>
        </w:r>
        <w:r w:rsidR="00B50D11">
          <w:rPr>
            <w:webHidden/>
          </w:rPr>
          <w:t>179</w:t>
        </w:r>
        <w:r w:rsidR="00B50D11">
          <w:rPr>
            <w:webHidden/>
          </w:rPr>
          <w:fldChar w:fldCharType="end"/>
        </w:r>
      </w:hyperlink>
    </w:p>
    <w:p w14:paraId="1D12C57D" w14:textId="15E13F71" w:rsidR="00B50D11" w:rsidRDefault="00875DA6">
      <w:pPr>
        <w:pStyle w:val="TOC2"/>
        <w:rPr>
          <w:rFonts w:asciiTheme="minorHAnsi" w:eastAsiaTheme="minorEastAsia" w:hAnsiTheme="minorHAnsi" w:cstheme="minorBidi"/>
          <w:b w:val="0"/>
          <w:smallCaps w:val="0"/>
          <w:sz w:val="22"/>
          <w:lang w:val="en-US"/>
        </w:rPr>
      </w:pPr>
      <w:hyperlink w:anchor="_Toc41591282" w:history="1">
        <w:r w:rsidR="00B50D11" w:rsidRPr="00D96E1D">
          <w:rPr>
            <w:rStyle w:val="Hyperlink"/>
            <w:rFonts w:ascii="Times New Roman" w:hAnsi="Times New Roman"/>
          </w:rPr>
          <w:t>4.1.1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_Toc41591282 \h </w:instrText>
        </w:r>
        <w:r w:rsidR="00B50D11">
          <w:rPr>
            <w:webHidden/>
          </w:rPr>
        </w:r>
        <w:r w:rsidR="00B50D11">
          <w:rPr>
            <w:webHidden/>
          </w:rPr>
          <w:fldChar w:fldCharType="separate"/>
        </w:r>
        <w:r w:rsidR="00B50D11">
          <w:rPr>
            <w:webHidden/>
          </w:rPr>
          <w:t>179</w:t>
        </w:r>
        <w:r w:rsidR="00B50D11">
          <w:rPr>
            <w:webHidden/>
          </w:rPr>
          <w:fldChar w:fldCharType="end"/>
        </w:r>
      </w:hyperlink>
    </w:p>
    <w:p w14:paraId="742F11DE" w14:textId="6327F54F" w:rsidR="00B50D11" w:rsidRDefault="00875DA6">
      <w:pPr>
        <w:pStyle w:val="TOC2"/>
        <w:rPr>
          <w:rFonts w:asciiTheme="minorHAnsi" w:eastAsiaTheme="minorEastAsia" w:hAnsiTheme="minorHAnsi" w:cstheme="minorBidi"/>
          <w:b w:val="0"/>
          <w:smallCaps w:val="0"/>
          <w:sz w:val="22"/>
          <w:lang w:val="en-US"/>
        </w:rPr>
      </w:pPr>
      <w:hyperlink w:anchor="_Toc41591283" w:history="1">
        <w:r w:rsidR="00B50D11" w:rsidRPr="00D96E1D">
          <w:rPr>
            <w:rStyle w:val="Hyperlink"/>
            <w:rFonts w:ascii="Times New Roman" w:hAnsi="Times New Roman"/>
          </w:rPr>
          <w:t>4.1.2.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_Toc41591283 \h </w:instrText>
        </w:r>
        <w:r w:rsidR="00B50D11">
          <w:rPr>
            <w:webHidden/>
          </w:rPr>
        </w:r>
        <w:r w:rsidR="00B50D11">
          <w:rPr>
            <w:webHidden/>
          </w:rPr>
          <w:fldChar w:fldCharType="separate"/>
        </w:r>
        <w:r w:rsidR="00B50D11">
          <w:rPr>
            <w:webHidden/>
          </w:rPr>
          <w:t>180</w:t>
        </w:r>
        <w:r w:rsidR="00B50D11">
          <w:rPr>
            <w:webHidden/>
          </w:rPr>
          <w:fldChar w:fldCharType="end"/>
        </w:r>
      </w:hyperlink>
    </w:p>
    <w:p w14:paraId="4CCD5A19" w14:textId="39C5E443" w:rsidR="00B50D11" w:rsidRDefault="00875DA6">
      <w:pPr>
        <w:pStyle w:val="TOC2"/>
        <w:rPr>
          <w:rFonts w:asciiTheme="minorHAnsi" w:eastAsiaTheme="minorEastAsia" w:hAnsiTheme="minorHAnsi" w:cstheme="minorBidi"/>
          <w:b w:val="0"/>
          <w:smallCaps w:val="0"/>
          <w:sz w:val="22"/>
          <w:lang w:val="en-US"/>
        </w:rPr>
      </w:pPr>
      <w:hyperlink w:anchor="_Toc41591284" w:history="1">
        <w:r w:rsidR="00B50D11" w:rsidRPr="00D96E1D">
          <w:rPr>
            <w:rStyle w:val="Hyperlink"/>
            <w:rFonts w:ascii="Times New Roman" w:hAnsi="Times New Roman"/>
          </w:rPr>
          <w:t>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Operational Risk: Detailed information on losses in the last year (OPR DETAILS)</w:t>
        </w:r>
        <w:r w:rsidR="00B50D11">
          <w:rPr>
            <w:webHidden/>
          </w:rPr>
          <w:tab/>
        </w:r>
        <w:r w:rsidR="00B50D11">
          <w:rPr>
            <w:webHidden/>
          </w:rPr>
          <w:fldChar w:fldCharType="begin"/>
        </w:r>
        <w:r w:rsidR="00B50D11">
          <w:rPr>
            <w:webHidden/>
          </w:rPr>
          <w:instrText xml:space="preserve"> PAGEREF _Toc41591284 \h </w:instrText>
        </w:r>
        <w:r w:rsidR="00B50D11">
          <w:rPr>
            <w:webHidden/>
          </w:rPr>
        </w:r>
        <w:r w:rsidR="00B50D11">
          <w:rPr>
            <w:webHidden/>
          </w:rPr>
          <w:fldChar w:fldCharType="separate"/>
        </w:r>
        <w:r w:rsidR="00B50D11">
          <w:rPr>
            <w:webHidden/>
          </w:rPr>
          <w:t>184</w:t>
        </w:r>
        <w:r w:rsidR="00B50D11">
          <w:rPr>
            <w:webHidden/>
          </w:rPr>
          <w:fldChar w:fldCharType="end"/>
        </w:r>
      </w:hyperlink>
    </w:p>
    <w:p w14:paraId="7D065303" w14:textId="51E8496F" w:rsidR="00B50D11" w:rsidRDefault="00875DA6">
      <w:pPr>
        <w:pStyle w:val="TOC2"/>
        <w:rPr>
          <w:rFonts w:asciiTheme="minorHAnsi" w:eastAsiaTheme="minorEastAsia" w:hAnsiTheme="minorHAnsi" w:cstheme="minorBidi"/>
          <w:b w:val="0"/>
          <w:smallCaps w:val="0"/>
          <w:sz w:val="22"/>
          <w:lang w:val="en-US"/>
        </w:rPr>
      </w:pPr>
      <w:hyperlink w:anchor="_Toc41591285" w:history="1">
        <w:r w:rsidR="00B50D11" w:rsidRPr="00D96E1D">
          <w:rPr>
            <w:rStyle w:val="Hyperlink"/>
            <w:rFonts w:ascii="Times New Roman" w:hAnsi="Times New Roman"/>
          </w:rPr>
          <w:t>4.2.1.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_Toc41591285 \h </w:instrText>
        </w:r>
        <w:r w:rsidR="00B50D11">
          <w:rPr>
            <w:webHidden/>
          </w:rPr>
        </w:r>
        <w:r w:rsidR="00B50D11">
          <w:rPr>
            <w:webHidden/>
          </w:rPr>
          <w:fldChar w:fldCharType="separate"/>
        </w:r>
        <w:r w:rsidR="00B50D11">
          <w:rPr>
            <w:webHidden/>
          </w:rPr>
          <w:t>184</w:t>
        </w:r>
        <w:r w:rsidR="00B50D11">
          <w:rPr>
            <w:webHidden/>
          </w:rPr>
          <w:fldChar w:fldCharType="end"/>
        </w:r>
      </w:hyperlink>
    </w:p>
    <w:p w14:paraId="76AB8370" w14:textId="7D60620D" w:rsidR="00B50D11" w:rsidRDefault="00875DA6">
      <w:pPr>
        <w:pStyle w:val="TOC2"/>
        <w:rPr>
          <w:rFonts w:asciiTheme="minorHAnsi" w:eastAsiaTheme="minorEastAsia" w:hAnsiTheme="minorHAnsi" w:cstheme="minorBidi"/>
          <w:b w:val="0"/>
          <w:smallCaps w:val="0"/>
          <w:sz w:val="22"/>
          <w:lang w:val="en-US"/>
        </w:rPr>
      </w:pPr>
      <w:hyperlink w:anchor="_Toc41591286" w:history="1">
        <w:r w:rsidR="00B50D11" w:rsidRPr="00D96E1D">
          <w:rPr>
            <w:rStyle w:val="Hyperlink"/>
            <w:rFonts w:ascii="Times New Roman" w:hAnsi="Times New Roman"/>
          </w:rPr>
          <w:t>4.2.2.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17.01: Operational risk losses and recoveries by business lines and loss event types in the last year (OPR DETAILS 1)</w:t>
        </w:r>
        <w:r w:rsidR="00B50D11">
          <w:rPr>
            <w:webHidden/>
          </w:rPr>
          <w:tab/>
        </w:r>
        <w:r w:rsidR="00B50D11">
          <w:rPr>
            <w:webHidden/>
          </w:rPr>
          <w:fldChar w:fldCharType="begin"/>
        </w:r>
        <w:r w:rsidR="00B50D11">
          <w:rPr>
            <w:webHidden/>
          </w:rPr>
          <w:instrText xml:space="preserve"> PAGEREF _Toc41591286 \h </w:instrText>
        </w:r>
        <w:r w:rsidR="00B50D11">
          <w:rPr>
            <w:webHidden/>
          </w:rPr>
        </w:r>
        <w:r w:rsidR="00B50D11">
          <w:rPr>
            <w:webHidden/>
          </w:rPr>
          <w:fldChar w:fldCharType="separate"/>
        </w:r>
        <w:r w:rsidR="00B50D11">
          <w:rPr>
            <w:webHidden/>
          </w:rPr>
          <w:t>185</w:t>
        </w:r>
        <w:r w:rsidR="00B50D11">
          <w:rPr>
            <w:webHidden/>
          </w:rPr>
          <w:fldChar w:fldCharType="end"/>
        </w:r>
      </w:hyperlink>
    </w:p>
    <w:p w14:paraId="2CDE4884" w14:textId="451DFB60" w:rsidR="00B50D11" w:rsidRDefault="00875DA6">
      <w:pPr>
        <w:pStyle w:val="TOC2"/>
        <w:rPr>
          <w:rFonts w:asciiTheme="minorHAnsi" w:eastAsiaTheme="minorEastAsia" w:hAnsiTheme="minorHAnsi" w:cstheme="minorBidi"/>
          <w:b w:val="0"/>
          <w:smallCaps w:val="0"/>
          <w:sz w:val="22"/>
          <w:lang w:val="en-US"/>
        </w:rPr>
      </w:pPr>
      <w:hyperlink w:anchor="_Toc41591287" w:history="1">
        <w:r w:rsidR="00B50D11" w:rsidRPr="00D96E1D">
          <w:rPr>
            <w:rStyle w:val="Hyperlink"/>
            <w:rFonts w:ascii="Times New Roman" w:hAnsi="Times New Roman"/>
          </w:rPr>
          <w:t>4.2.2.1.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_Toc41591287 \h </w:instrText>
        </w:r>
        <w:r w:rsidR="00B50D11">
          <w:rPr>
            <w:webHidden/>
          </w:rPr>
        </w:r>
        <w:r w:rsidR="00B50D11">
          <w:rPr>
            <w:webHidden/>
          </w:rPr>
          <w:fldChar w:fldCharType="separate"/>
        </w:r>
        <w:r w:rsidR="00B50D11">
          <w:rPr>
            <w:webHidden/>
          </w:rPr>
          <w:t>185</w:t>
        </w:r>
        <w:r w:rsidR="00B50D11">
          <w:rPr>
            <w:webHidden/>
          </w:rPr>
          <w:fldChar w:fldCharType="end"/>
        </w:r>
      </w:hyperlink>
    </w:p>
    <w:p w14:paraId="6690A7EC" w14:textId="71757EE1" w:rsidR="00B50D11" w:rsidRDefault="00875DA6">
      <w:pPr>
        <w:pStyle w:val="TOC2"/>
        <w:rPr>
          <w:rFonts w:asciiTheme="minorHAnsi" w:eastAsiaTheme="minorEastAsia" w:hAnsiTheme="minorHAnsi" w:cstheme="minorBidi"/>
          <w:b w:val="0"/>
          <w:smallCaps w:val="0"/>
          <w:sz w:val="22"/>
          <w:lang w:val="en-US"/>
        </w:rPr>
      </w:pPr>
      <w:hyperlink w:anchor="_Toc41591288" w:history="1">
        <w:r w:rsidR="00B50D11" w:rsidRPr="00D96E1D">
          <w:rPr>
            <w:rStyle w:val="Hyperlink"/>
            <w:rFonts w:ascii="Times New Roman" w:hAnsi="Times New Roman"/>
          </w:rPr>
          <w:t>4.2.2.2.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_Toc41591288 \h </w:instrText>
        </w:r>
        <w:r w:rsidR="00B50D11">
          <w:rPr>
            <w:webHidden/>
          </w:rPr>
        </w:r>
        <w:r w:rsidR="00B50D11">
          <w:rPr>
            <w:webHidden/>
          </w:rPr>
          <w:fldChar w:fldCharType="separate"/>
        </w:r>
        <w:r w:rsidR="00B50D11">
          <w:rPr>
            <w:webHidden/>
          </w:rPr>
          <w:t>185</w:t>
        </w:r>
        <w:r w:rsidR="00B50D11">
          <w:rPr>
            <w:webHidden/>
          </w:rPr>
          <w:fldChar w:fldCharType="end"/>
        </w:r>
      </w:hyperlink>
    </w:p>
    <w:p w14:paraId="5686FCDF" w14:textId="3E19E21D" w:rsidR="00B50D11" w:rsidRDefault="00875DA6">
      <w:pPr>
        <w:pStyle w:val="TOC2"/>
        <w:rPr>
          <w:rFonts w:asciiTheme="minorHAnsi" w:eastAsiaTheme="minorEastAsia" w:hAnsiTheme="minorHAnsi" w:cstheme="minorBidi"/>
          <w:b w:val="0"/>
          <w:smallCaps w:val="0"/>
          <w:sz w:val="22"/>
          <w:lang w:val="en-US"/>
        </w:rPr>
      </w:pPr>
      <w:hyperlink w:anchor="_Toc41591289" w:history="1">
        <w:r w:rsidR="00B50D11" w:rsidRPr="00D96E1D">
          <w:rPr>
            <w:rStyle w:val="Hyperlink"/>
            <w:rFonts w:ascii="Times New Roman" w:hAnsi="Times New Roman"/>
          </w:rPr>
          <w:t>4.2.3.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17.02: Operational risk: Detailed information on the largest loss events in the last year (OPR DETAILS 2)</w:t>
        </w:r>
        <w:r w:rsidR="00B50D11">
          <w:rPr>
            <w:webHidden/>
          </w:rPr>
          <w:tab/>
        </w:r>
        <w:r w:rsidR="00B50D11">
          <w:rPr>
            <w:webHidden/>
          </w:rPr>
          <w:fldChar w:fldCharType="begin"/>
        </w:r>
        <w:r w:rsidR="00B50D11">
          <w:rPr>
            <w:webHidden/>
          </w:rPr>
          <w:instrText xml:space="preserve"> PAGEREF _Toc41591289 \h </w:instrText>
        </w:r>
        <w:r w:rsidR="00B50D11">
          <w:rPr>
            <w:webHidden/>
          </w:rPr>
        </w:r>
        <w:r w:rsidR="00B50D11">
          <w:rPr>
            <w:webHidden/>
          </w:rPr>
          <w:fldChar w:fldCharType="separate"/>
        </w:r>
        <w:r w:rsidR="00B50D11">
          <w:rPr>
            <w:webHidden/>
          </w:rPr>
          <w:t>192</w:t>
        </w:r>
        <w:r w:rsidR="00B50D11">
          <w:rPr>
            <w:webHidden/>
          </w:rPr>
          <w:fldChar w:fldCharType="end"/>
        </w:r>
      </w:hyperlink>
    </w:p>
    <w:p w14:paraId="139FE5AF" w14:textId="4003C172" w:rsidR="00B50D11" w:rsidRDefault="00875DA6">
      <w:pPr>
        <w:pStyle w:val="TOC2"/>
        <w:rPr>
          <w:rFonts w:asciiTheme="minorHAnsi" w:eastAsiaTheme="minorEastAsia" w:hAnsiTheme="minorHAnsi" w:cstheme="minorBidi"/>
          <w:b w:val="0"/>
          <w:smallCaps w:val="0"/>
          <w:sz w:val="22"/>
          <w:lang w:val="en-US"/>
        </w:rPr>
      </w:pPr>
      <w:hyperlink w:anchor="_Toc41591290" w:history="1">
        <w:r w:rsidR="00B50D11" w:rsidRPr="00D96E1D">
          <w:rPr>
            <w:rStyle w:val="Hyperlink"/>
            <w:rFonts w:ascii="Times New Roman" w:hAnsi="Times New Roman"/>
          </w:rPr>
          <w:t>4.2.3.1.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_Toc41591290 \h </w:instrText>
        </w:r>
        <w:r w:rsidR="00B50D11">
          <w:rPr>
            <w:webHidden/>
          </w:rPr>
        </w:r>
        <w:r w:rsidR="00B50D11">
          <w:rPr>
            <w:webHidden/>
          </w:rPr>
          <w:fldChar w:fldCharType="separate"/>
        </w:r>
        <w:r w:rsidR="00B50D11">
          <w:rPr>
            <w:webHidden/>
          </w:rPr>
          <w:t>192</w:t>
        </w:r>
        <w:r w:rsidR="00B50D11">
          <w:rPr>
            <w:webHidden/>
          </w:rPr>
          <w:fldChar w:fldCharType="end"/>
        </w:r>
      </w:hyperlink>
    </w:p>
    <w:p w14:paraId="783B28E9" w14:textId="78429BA2" w:rsidR="00B50D11" w:rsidRDefault="00875DA6">
      <w:pPr>
        <w:pStyle w:val="TOC2"/>
        <w:rPr>
          <w:rFonts w:asciiTheme="minorHAnsi" w:eastAsiaTheme="minorEastAsia" w:hAnsiTheme="minorHAnsi" w:cstheme="minorBidi"/>
          <w:b w:val="0"/>
          <w:smallCaps w:val="0"/>
          <w:sz w:val="22"/>
          <w:lang w:val="en-US"/>
        </w:rPr>
      </w:pPr>
      <w:hyperlink w:anchor="_Toc41591291" w:history="1">
        <w:r w:rsidR="00B50D11" w:rsidRPr="00D96E1D">
          <w:rPr>
            <w:rStyle w:val="Hyperlink"/>
            <w:rFonts w:ascii="Times New Roman" w:hAnsi="Times New Roman"/>
          </w:rPr>
          <w:t>4.2.3.2.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_Toc41591291 \h </w:instrText>
        </w:r>
        <w:r w:rsidR="00B50D11">
          <w:rPr>
            <w:webHidden/>
          </w:rPr>
        </w:r>
        <w:r w:rsidR="00B50D11">
          <w:rPr>
            <w:webHidden/>
          </w:rPr>
          <w:fldChar w:fldCharType="separate"/>
        </w:r>
        <w:r w:rsidR="00B50D11">
          <w:rPr>
            <w:webHidden/>
          </w:rPr>
          <w:t>192</w:t>
        </w:r>
        <w:r w:rsidR="00B50D11">
          <w:rPr>
            <w:webHidden/>
          </w:rPr>
          <w:fldChar w:fldCharType="end"/>
        </w:r>
      </w:hyperlink>
    </w:p>
    <w:p w14:paraId="109D77A5" w14:textId="3DF7F343" w:rsidR="00B50D11" w:rsidRDefault="00875DA6">
      <w:pPr>
        <w:pStyle w:val="TOC2"/>
        <w:rPr>
          <w:rFonts w:asciiTheme="minorHAnsi" w:eastAsiaTheme="minorEastAsia" w:hAnsiTheme="minorHAnsi" w:cstheme="minorBidi"/>
          <w:b w:val="0"/>
          <w:smallCaps w:val="0"/>
          <w:sz w:val="22"/>
          <w:lang w:val="en-US"/>
        </w:rPr>
      </w:pPr>
      <w:hyperlink w:anchor="_Toc41591292" w:history="1">
        <w:r w:rsidR="00B50D11" w:rsidRPr="00D96E1D">
          <w:rPr>
            <w:rStyle w:val="Hyperlink"/>
            <w:rFonts w:ascii="Times New Roman" w:hAnsi="Times New Roman"/>
          </w:rPr>
          <w:t>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Market Risk Templates</w:t>
        </w:r>
        <w:r w:rsidR="00B50D11">
          <w:rPr>
            <w:webHidden/>
          </w:rPr>
          <w:tab/>
        </w:r>
        <w:r w:rsidR="00B50D11">
          <w:rPr>
            <w:webHidden/>
          </w:rPr>
          <w:fldChar w:fldCharType="begin"/>
        </w:r>
        <w:r w:rsidR="00B50D11">
          <w:rPr>
            <w:webHidden/>
          </w:rPr>
          <w:instrText xml:space="preserve"> PAGEREF _Toc41591292 \h </w:instrText>
        </w:r>
        <w:r w:rsidR="00B50D11">
          <w:rPr>
            <w:webHidden/>
          </w:rPr>
        </w:r>
        <w:r w:rsidR="00B50D11">
          <w:rPr>
            <w:webHidden/>
          </w:rPr>
          <w:fldChar w:fldCharType="separate"/>
        </w:r>
        <w:r w:rsidR="00B50D11">
          <w:rPr>
            <w:webHidden/>
          </w:rPr>
          <w:t>194</w:t>
        </w:r>
        <w:r w:rsidR="00B50D11">
          <w:rPr>
            <w:webHidden/>
          </w:rPr>
          <w:fldChar w:fldCharType="end"/>
        </w:r>
      </w:hyperlink>
    </w:p>
    <w:p w14:paraId="0403B84E" w14:textId="47B3A784" w:rsidR="00B50D11" w:rsidRDefault="00875DA6">
      <w:pPr>
        <w:pStyle w:val="TOC2"/>
        <w:rPr>
          <w:rFonts w:asciiTheme="minorHAnsi" w:eastAsiaTheme="minorEastAsia" w:hAnsiTheme="minorHAnsi" w:cstheme="minorBidi"/>
          <w:b w:val="0"/>
          <w:smallCaps w:val="0"/>
          <w:sz w:val="22"/>
          <w:lang w:val="en-US"/>
        </w:rPr>
      </w:pPr>
      <w:hyperlink w:anchor="_Toc41591293" w:history="1">
        <w:r w:rsidR="00B50D11" w:rsidRPr="00D96E1D">
          <w:rPr>
            <w:rStyle w:val="Hyperlink"/>
            <w:rFonts w:ascii="Times New Roman" w:hAnsi="Times New Roman"/>
          </w:rPr>
          <w:t>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18.00 – Market Risk: Standardised Approach for Position Risks in Traded Debt Instruments (MKR SA TDI)</w:t>
        </w:r>
        <w:r w:rsidR="00B50D11">
          <w:rPr>
            <w:webHidden/>
          </w:rPr>
          <w:tab/>
        </w:r>
        <w:r w:rsidR="00B50D11">
          <w:rPr>
            <w:webHidden/>
          </w:rPr>
          <w:fldChar w:fldCharType="begin"/>
        </w:r>
        <w:r w:rsidR="00B50D11">
          <w:rPr>
            <w:webHidden/>
          </w:rPr>
          <w:instrText xml:space="preserve"> PAGEREF _Toc41591293 \h </w:instrText>
        </w:r>
        <w:r w:rsidR="00B50D11">
          <w:rPr>
            <w:webHidden/>
          </w:rPr>
        </w:r>
        <w:r w:rsidR="00B50D11">
          <w:rPr>
            <w:webHidden/>
          </w:rPr>
          <w:fldChar w:fldCharType="separate"/>
        </w:r>
        <w:r w:rsidR="00B50D11">
          <w:rPr>
            <w:webHidden/>
          </w:rPr>
          <w:t>194</w:t>
        </w:r>
        <w:r w:rsidR="00B50D11">
          <w:rPr>
            <w:webHidden/>
          </w:rPr>
          <w:fldChar w:fldCharType="end"/>
        </w:r>
      </w:hyperlink>
    </w:p>
    <w:p w14:paraId="1DC24721" w14:textId="67691B99" w:rsidR="00B50D11" w:rsidRDefault="00875DA6">
      <w:pPr>
        <w:pStyle w:val="TOC2"/>
        <w:rPr>
          <w:rFonts w:asciiTheme="minorHAnsi" w:eastAsiaTheme="minorEastAsia" w:hAnsiTheme="minorHAnsi" w:cstheme="minorBidi"/>
          <w:b w:val="0"/>
          <w:smallCaps w:val="0"/>
          <w:sz w:val="22"/>
          <w:lang w:val="en-US"/>
        </w:rPr>
      </w:pPr>
      <w:hyperlink w:anchor="_Toc41591294" w:history="1">
        <w:r w:rsidR="00B50D11" w:rsidRPr="00D96E1D">
          <w:rPr>
            <w:rStyle w:val="Hyperlink"/>
            <w:rFonts w:ascii="Times New Roman" w:hAnsi="Times New Roman"/>
          </w:rPr>
          <w:t>5.1.1.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_Toc41591294 \h </w:instrText>
        </w:r>
        <w:r w:rsidR="00B50D11">
          <w:rPr>
            <w:webHidden/>
          </w:rPr>
        </w:r>
        <w:r w:rsidR="00B50D11">
          <w:rPr>
            <w:webHidden/>
          </w:rPr>
          <w:fldChar w:fldCharType="separate"/>
        </w:r>
        <w:r w:rsidR="00B50D11">
          <w:rPr>
            <w:webHidden/>
          </w:rPr>
          <w:t>194</w:t>
        </w:r>
        <w:r w:rsidR="00B50D11">
          <w:rPr>
            <w:webHidden/>
          </w:rPr>
          <w:fldChar w:fldCharType="end"/>
        </w:r>
      </w:hyperlink>
    </w:p>
    <w:p w14:paraId="412F78B5" w14:textId="47BFCF6B" w:rsidR="00B50D11" w:rsidRDefault="00875DA6">
      <w:pPr>
        <w:pStyle w:val="TOC2"/>
        <w:rPr>
          <w:rFonts w:asciiTheme="minorHAnsi" w:eastAsiaTheme="minorEastAsia" w:hAnsiTheme="minorHAnsi" w:cstheme="minorBidi"/>
          <w:b w:val="0"/>
          <w:smallCaps w:val="0"/>
          <w:sz w:val="22"/>
          <w:lang w:val="en-US"/>
        </w:rPr>
      </w:pPr>
      <w:hyperlink w:anchor="_Toc41591295" w:history="1">
        <w:r w:rsidR="00B50D11" w:rsidRPr="00D96E1D">
          <w:rPr>
            <w:rStyle w:val="Hyperlink"/>
            <w:rFonts w:ascii="Times New Roman" w:hAnsi="Times New Roman"/>
          </w:rPr>
          <w:t>5.1.2.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_Toc41591295 \h </w:instrText>
        </w:r>
        <w:r w:rsidR="00B50D11">
          <w:rPr>
            <w:webHidden/>
          </w:rPr>
        </w:r>
        <w:r w:rsidR="00B50D11">
          <w:rPr>
            <w:webHidden/>
          </w:rPr>
          <w:fldChar w:fldCharType="separate"/>
        </w:r>
        <w:r w:rsidR="00B50D11">
          <w:rPr>
            <w:webHidden/>
          </w:rPr>
          <w:t>194</w:t>
        </w:r>
        <w:r w:rsidR="00B50D11">
          <w:rPr>
            <w:webHidden/>
          </w:rPr>
          <w:fldChar w:fldCharType="end"/>
        </w:r>
      </w:hyperlink>
    </w:p>
    <w:p w14:paraId="553688AD" w14:textId="38ADC961" w:rsidR="00B50D11" w:rsidRDefault="00875DA6">
      <w:pPr>
        <w:pStyle w:val="TOC2"/>
        <w:rPr>
          <w:rFonts w:asciiTheme="minorHAnsi" w:eastAsiaTheme="minorEastAsia" w:hAnsiTheme="minorHAnsi" w:cstheme="minorBidi"/>
          <w:b w:val="0"/>
          <w:smallCaps w:val="0"/>
          <w:sz w:val="22"/>
          <w:lang w:val="en-US"/>
        </w:rPr>
      </w:pPr>
      <w:hyperlink w:anchor="_Toc41591296" w:history="1">
        <w:r w:rsidR="00B50D11" w:rsidRPr="00D96E1D">
          <w:rPr>
            <w:rStyle w:val="Hyperlink"/>
            <w:rFonts w:ascii="Times New Roman" w:hAnsi="Times New Roman"/>
          </w:rPr>
          <w:t>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19.00 - MARKET RISK: STANDARDISED APPROACH FOR SPECIFIC RISK IN SECURITISATIONS (MKR SA SEC)</w:t>
        </w:r>
        <w:r w:rsidR="00B50D11">
          <w:rPr>
            <w:webHidden/>
          </w:rPr>
          <w:tab/>
        </w:r>
        <w:r w:rsidR="00B50D11">
          <w:rPr>
            <w:webHidden/>
          </w:rPr>
          <w:fldChar w:fldCharType="begin"/>
        </w:r>
        <w:r w:rsidR="00B50D11">
          <w:rPr>
            <w:webHidden/>
          </w:rPr>
          <w:instrText xml:space="preserve"> PAGEREF _Toc41591296 \h </w:instrText>
        </w:r>
        <w:r w:rsidR="00B50D11">
          <w:rPr>
            <w:webHidden/>
          </w:rPr>
        </w:r>
        <w:r w:rsidR="00B50D11">
          <w:rPr>
            <w:webHidden/>
          </w:rPr>
          <w:fldChar w:fldCharType="separate"/>
        </w:r>
        <w:r w:rsidR="00B50D11">
          <w:rPr>
            <w:webHidden/>
          </w:rPr>
          <w:t>197</w:t>
        </w:r>
        <w:r w:rsidR="00B50D11">
          <w:rPr>
            <w:webHidden/>
          </w:rPr>
          <w:fldChar w:fldCharType="end"/>
        </w:r>
      </w:hyperlink>
    </w:p>
    <w:p w14:paraId="28263548" w14:textId="7D40ABC5" w:rsidR="00B50D11" w:rsidRDefault="00875DA6">
      <w:pPr>
        <w:pStyle w:val="TOC2"/>
        <w:rPr>
          <w:rFonts w:asciiTheme="minorHAnsi" w:eastAsiaTheme="minorEastAsia" w:hAnsiTheme="minorHAnsi" w:cstheme="minorBidi"/>
          <w:b w:val="0"/>
          <w:smallCaps w:val="0"/>
          <w:sz w:val="22"/>
          <w:lang w:val="en-US"/>
        </w:rPr>
      </w:pPr>
      <w:hyperlink w:anchor="_Toc41591297" w:history="1">
        <w:r w:rsidR="00B50D11" w:rsidRPr="00D96E1D">
          <w:rPr>
            <w:rStyle w:val="Hyperlink"/>
            <w:rFonts w:ascii="Times New Roman" w:hAnsi="Times New Roman"/>
          </w:rPr>
          <w:t>5.2.1.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_Toc41591297 \h </w:instrText>
        </w:r>
        <w:r w:rsidR="00B50D11">
          <w:rPr>
            <w:webHidden/>
          </w:rPr>
        </w:r>
        <w:r w:rsidR="00B50D11">
          <w:rPr>
            <w:webHidden/>
          </w:rPr>
          <w:fldChar w:fldCharType="separate"/>
        </w:r>
        <w:r w:rsidR="00B50D11">
          <w:rPr>
            <w:webHidden/>
          </w:rPr>
          <w:t>197</w:t>
        </w:r>
        <w:r w:rsidR="00B50D11">
          <w:rPr>
            <w:webHidden/>
          </w:rPr>
          <w:fldChar w:fldCharType="end"/>
        </w:r>
      </w:hyperlink>
    </w:p>
    <w:p w14:paraId="5CD6DC3A" w14:textId="7EBF2F43" w:rsidR="00B50D11" w:rsidRDefault="00875DA6">
      <w:pPr>
        <w:pStyle w:val="TOC2"/>
        <w:rPr>
          <w:rFonts w:asciiTheme="minorHAnsi" w:eastAsiaTheme="minorEastAsia" w:hAnsiTheme="minorHAnsi" w:cstheme="minorBidi"/>
          <w:b w:val="0"/>
          <w:smallCaps w:val="0"/>
          <w:sz w:val="22"/>
          <w:lang w:val="en-US"/>
        </w:rPr>
      </w:pPr>
      <w:hyperlink w:anchor="_Toc41591298" w:history="1">
        <w:r w:rsidR="00B50D11" w:rsidRPr="00D96E1D">
          <w:rPr>
            <w:rStyle w:val="Hyperlink"/>
            <w:rFonts w:ascii="Times New Roman" w:hAnsi="Times New Roman"/>
          </w:rPr>
          <w:t>5.2.2.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_Toc41591298 \h </w:instrText>
        </w:r>
        <w:r w:rsidR="00B50D11">
          <w:rPr>
            <w:webHidden/>
          </w:rPr>
        </w:r>
        <w:r w:rsidR="00B50D11">
          <w:rPr>
            <w:webHidden/>
          </w:rPr>
          <w:fldChar w:fldCharType="separate"/>
        </w:r>
        <w:r w:rsidR="00B50D11">
          <w:rPr>
            <w:webHidden/>
          </w:rPr>
          <w:t>197</w:t>
        </w:r>
        <w:r w:rsidR="00B50D11">
          <w:rPr>
            <w:webHidden/>
          </w:rPr>
          <w:fldChar w:fldCharType="end"/>
        </w:r>
      </w:hyperlink>
    </w:p>
    <w:p w14:paraId="39CB8B71" w14:textId="77634C69" w:rsidR="00B50D11" w:rsidRDefault="00875DA6">
      <w:pPr>
        <w:pStyle w:val="TOC2"/>
        <w:rPr>
          <w:rFonts w:asciiTheme="minorHAnsi" w:eastAsiaTheme="minorEastAsia" w:hAnsiTheme="minorHAnsi" w:cstheme="minorBidi"/>
          <w:b w:val="0"/>
          <w:smallCaps w:val="0"/>
          <w:sz w:val="22"/>
          <w:lang w:val="en-US"/>
        </w:rPr>
      </w:pPr>
      <w:hyperlink w:anchor="_Toc41591299" w:history="1">
        <w:r w:rsidR="00B50D11" w:rsidRPr="00D96E1D">
          <w:rPr>
            <w:rStyle w:val="Hyperlink"/>
            <w:rFonts w:ascii="Times New Roman" w:hAnsi="Times New Roman"/>
          </w:rPr>
          <w:t>5.3.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20.00 - MARKET RISK: STANDARDISED APPROACH FOR SPECIFIC RISK FOR POSITIONS ASSIGNED TO THE CORRELATION TRADING PORTFOLIO (MKR SA CTP)</w:t>
        </w:r>
        <w:r w:rsidR="00B50D11">
          <w:rPr>
            <w:webHidden/>
          </w:rPr>
          <w:tab/>
        </w:r>
        <w:r w:rsidR="00B50D11">
          <w:rPr>
            <w:webHidden/>
          </w:rPr>
          <w:fldChar w:fldCharType="begin"/>
        </w:r>
        <w:r w:rsidR="00B50D11">
          <w:rPr>
            <w:webHidden/>
          </w:rPr>
          <w:instrText xml:space="preserve"> PAGEREF _Toc41591299 \h </w:instrText>
        </w:r>
        <w:r w:rsidR="00B50D11">
          <w:rPr>
            <w:webHidden/>
          </w:rPr>
        </w:r>
        <w:r w:rsidR="00B50D11">
          <w:rPr>
            <w:webHidden/>
          </w:rPr>
          <w:fldChar w:fldCharType="separate"/>
        </w:r>
        <w:r w:rsidR="00B50D11">
          <w:rPr>
            <w:webHidden/>
          </w:rPr>
          <w:t>199</w:t>
        </w:r>
        <w:r w:rsidR="00B50D11">
          <w:rPr>
            <w:webHidden/>
          </w:rPr>
          <w:fldChar w:fldCharType="end"/>
        </w:r>
      </w:hyperlink>
    </w:p>
    <w:p w14:paraId="50B136E1" w14:textId="29ECA9D2" w:rsidR="00B50D11" w:rsidRDefault="00875DA6">
      <w:pPr>
        <w:pStyle w:val="TOC2"/>
        <w:rPr>
          <w:rFonts w:asciiTheme="minorHAnsi" w:eastAsiaTheme="minorEastAsia" w:hAnsiTheme="minorHAnsi" w:cstheme="minorBidi"/>
          <w:b w:val="0"/>
          <w:smallCaps w:val="0"/>
          <w:sz w:val="22"/>
          <w:lang w:val="en-US"/>
        </w:rPr>
      </w:pPr>
      <w:hyperlink w:anchor="_Toc41591300" w:history="1">
        <w:r w:rsidR="00B50D11" w:rsidRPr="00D96E1D">
          <w:rPr>
            <w:rStyle w:val="Hyperlink"/>
            <w:rFonts w:ascii="Times New Roman" w:hAnsi="Times New Roman"/>
          </w:rPr>
          <w:t>5.3.1.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_Toc41591300 \h </w:instrText>
        </w:r>
        <w:r w:rsidR="00B50D11">
          <w:rPr>
            <w:webHidden/>
          </w:rPr>
        </w:r>
        <w:r w:rsidR="00B50D11">
          <w:rPr>
            <w:webHidden/>
          </w:rPr>
          <w:fldChar w:fldCharType="separate"/>
        </w:r>
        <w:r w:rsidR="00B50D11">
          <w:rPr>
            <w:webHidden/>
          </w:rPr>
          <w:t>199</w:t>
        </w:r>
        <w:r w:rsidR="00B50D11">
          <w:rPr>
            <w:webHidden/>
          </w:rPr>
          <w:fldChar w:fldCharType="end"/>
        </w:r>
      </w:hyperlink>
    </w:p>
    <w:p w14:paraId="399344DC" w14:textId="28E5F2E8" w:rsidR="00B50D11" w:rsidRDefault="00875DA6">
      <w:pPr>
        <w:pStyle w:val="TOC2"/>
        <w:rPr>
          <w:rFonts w:asciiTheme="minorHAnsi" w:eastAsiaTheme="minorEastAsia" w:hAnsiTheme="minorHAnsi" w:cstheme="minorBidi"/>
          <w:b w:val="0"/>
          <w:smallCaps w:val="0"/>
          <w:sz w:val="22"/>
          <w:lang w:val="en-US"/>
        </w:rPr>
      </w:pPr>
      <w:hyperlink w:anchor="_Toc41591301" w:history="1">
        <w:r w:rsidR="00B50D11" w:rsidRPr="00D96E1D">
          <w:rPr>
            <w:rStyle w:val="Hyperlink"/>
            <w:rFonts w:ascii="Times New Roman" w:hAnsi="Times New Roman"/>
          </w:rPr>
          <w:t>5.3.2.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_Toc41591301 \h </w:instrText>
        </w:r>
        <w:r w:rsidR="00B50D11">
          <w:rPr>
            <w:webHidden/>
          </w:rPr>
        </w:r>
        <w:r w:rsidR="00B50D11">
          <w:rPr>
            <w:webHidden/>
          </w:rPr>
          <w:fldChar w:fldCharType="separate"/>
        </w:r>
        <w:r w:rsidR="00B50D11">
          <w:rPr>
            <w:webHidden/>
          </w:rPr>
          <w:t>200</w:t>
        </w:r>
        <w:r w:rsidR="00B50D11">
          <w:rPr>
            <w:webHidden/>
          </w:rPr>
          <w:fldChar w:fldCharType="end"/>
        </w:r>
      </w:hyperlink>
    </w:p>
    <w:p w14:paraId="61C56DB5" w14:textId="0883736A" w:rsidR="00B50D11" w:rsidRDefault="00875DA6">
      <w:pPr>
        <w:pStyle w:val="TOC2"/>
        <w:rPr>
          <w:rFonts w:asciiTheme="minorHAnsi" w:eastAsiaTheme="minorEastAsia" w:hAnsiTheme="minorHAnsi" w:cstheme="minorBidi"/>
          <w:b w:val="0"/>
          <w:smallCaps w:val="0"/>
          <w:sz w:val="22"/>
          <w:lang w:val="en-US"/>
        </w:rPr>
      </w:pPr>
      <w:hyperlink w:anchor="_Toc41591302" w:history="1">
        <w:r w:rsidR="00B50D11" w:rsidRPr="00D96E1D">
          <w:rPr>
            <w:rStyle w:val="Hyperlink"/>
            <w:rFonts w:ascii="Times New Roman" w:hAnsi="Times New Roman"/>
          </w:rPr>
          <w:t>5.4.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21.00 - Market Risk: Standardised Approach for Position Risk in Equities (MKR SA EQU)</w:t>
        </w:r>
        <w:r w:rsidR="00B50D11">
          <w:rPr>
            <w:webHidden/>
          </w:rPr>
          <w:tab/>
        </w:r>
        <w:r w:rsidR="00B50D11">
          <w:rPr>
            <w:webHidden/>
          </w:rPr>
          <w:fldChar w:fldCharType="begin"/>
        </w:r>
        <w:r w:rsidR="00B50D11">
          <w:rPr>
            <w:webHidden/>
          </w:rPr>
          <w:instrText xml:space="preserve"> PAGEREF _Toc41591302 \h </w:instrText>
        </w:r>
        <w:r w:rsidR="00B50D11">
          <w:rPr>
            <w:webHidden/>
          </w:rPr>
        </w:r>
        <w:r w:rsidR="00B50D11">
          <w:rPr>
            <w:webHidden/>
          </w:rPr>
          <w:fldChar w:fldCharType="separate"/>
        </w:r>
        <w:r w:rsidR="00B50D11">
          <w:rPr>
            <w:webHidden/>
          </w:rPr>
          <w:t>202</w:t>
        </w:r>
        <w:r w:rsidR="00B50D11">
          <w:rPr>
            <w:webHidden/>
          </w:rPr>
          <w:fldChar w:fldCharType="end"/>
        </w:r>
      </w:hyperlink>
    </w:p>
    <w:p w14:paraId="6E0EA506" w14:textId="5B8C11D7" w:rsidR="00B50D11" w:rsidRDefault="00875DA6">
      <w:pPr>
        <w:pStyle w:val="TOC2"/>
        <w:rPr>
          <w:rFonts w:asciiTheme="minorHAnsi" w:eastAsiaTheme="minorEastAsia" w:hAnsiTheme="minorHAnsi" w:cstheme="minorBidi"/>
          <w:b w:val="0"/>
          <w:smallCaps w:val="0"/>
          <w:sz w:val="22"/>
          <w:lang w:val="en-US"/>
        </w:rPr>
      </w:pPr>
      <w:hyperlink w:anchor="_Toc41591303" w:history="1">
        <w:r w:rsidR="00B50D11" w:rsidRPr="00D96E1D">
          <w:rPr>
            <w:rStyle w:val="Hyperlink"/>
            <w:rFonts w:ascii="Times New Roman" w:hAnsi="Times New Roman"/>
          </w:rPr>
          <w:t>5.4.1.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_Toc41591303 \h </w:instrText>
        </w:r>
        <w:r w:rsidR="00B50D11">
          <w:rPr>
            <w:webHidden/>
          </w:rPr>
        </w:r>
        <w:r w:rsidR="00B50D11">
          <w:rPr>
            <w:webHidden/>
          </w:rPr>
          <w:fldChar w:fldCharType="separate"/>
        </w:r>
        <w:r w:rsidR="00B50D11">
          <w:rPr>
            <w:webHidden/>
          </w:rPr>
          <w:t>202</w:t>
        </w:r>
        <w:r w:rsidR="00B50D11">
          <w:rPr>
            <w:webHidden/>
          </w:rPr>
          <w:fldChar w:fldCharType="end"/>
        </w:r>
      </w:hyperlink>
    </w:p>
    <w:p w14:paraId="42DDC314" w14:textId="193756CD" w:rsidR="00B50D11" w:rsidRDefault="00875DA6">
      <w:pPr>
        <w:pStyle w:val="TOC2"/>
        <w:rPr>
          <w:rFonts w:asciiTheme="minorHAnsi" w:eastAsiaTheme="minorEastAsia" w:hAnsiTheme="minorHAnsi" w:cstheme="minorBidi"/>
          <w:b w:val="0"/>
          <w:smallCaps w:val="0"/>
          <w:sz w:val="22"/>
          <w:lang w:val="en-US"/>
        </w:rPr>
      </w:pPr>
      <w:hyperlink w:anchor="_Toc41591304" w:history="1">
        <w:r w:rsidR="00B50D11" w:rsidRPr="00D96E1D">
          <w:rPr>
            <w:rStyle w:val="Hyperlink"/>
            <w:rFonts w:ascii="Times New Roman" w:hAnsi="Times New Roman"/>
          </w:rPr>
          <w:t>5.4.2.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_Toc41591304 \h </w:instrText>
        </w:r>
        <w:r w:rsidR="00B50D11">
          <w:rPr>
            <w:webHidden/>
          </w:rPr>
        </w:r>
        <w:r w:rsidR="00B50D11">
          <w:rPr>
            <w:webHidden/>
          </w:rPr>
          <w:fldChar w:fldCharType="separate"/>
        </w:r>
        <w:r w:rsidR="00B50D11">
          <w:rPr>
            <w:webHidden/>
          </w:rPr>
          <w:t>202</w:t>
        </w:r>
        <w:r w:rsidR="00B50D11">
          <w:rPr>
            <w:webHidden/>
          </w:rPr>
          <w:fldChar w:fldCharType="end"/>
        </w:r>
      </w:hyperlink>
    </w:p>
    <w:p w14:paraId="50919F52" w14:textId="2D37B2A2" w:rsidR="00B50D11" w:rsidRDefault="00875DA6">
      <w:pPr>
        <w:pStyle w:val="TOC2"/>
        <w:rPr>
          <w:rFonts w:asciiTheme="minorHAnsi" w:eastAsiaTheme="minorEastAsia" w:hAnsiTheme="minorHAnsi" w:cstheme="minorBidi"/>
          <w:b w:val="0"/>
          <w:smallCaps w:val="0"/>
          <w:sz w:val="22"/>
          <w:lang w:val="en-US"/>
        </w:rPr>
      </w:pPr>
      <w:hyperlink w:anchor="_Toc41591305" w:history="1">
        <w:r w:rsidR="00B50D11" w:rsidRPr="00D96E1D">
          <w:rPr>
            <w:rStyle w:val="Hyperlink"/>
            <w:rFonts w:ascii="Times New Roman" w:hAnsi="Times New Roman"/>
          </w:rPr>
          <w:t>5.5.</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22.00 - Market Risk: Standardised Approaches for Foreign Exchange Risk (MKR SA FX)</w:t>
        </w:r>
        <w:r w:rsidR="00B50D11">
          <w:rPr>
            <w:webHidden/>
          </w:rPr>
          <w:tab/>
        </w:r>
        <w:r w:rsidR="00B50D11">
          <w:rPr>
            <w:webHidden/>
          </w:rPr>
          <w:fldChar w:fldCharType="begin"/>
        </w:r>
        <w:r w:rsidR="00B50D11">
          <w:rPr>
            <w:webHidden/>
          </w:rPr>
          <w:instrText xml:space="preserve"> PAGEREF _Toc41591305 \h </w:instrText>
        </w:r>
        <w:r w:rsidR="00B50D11">
          <w:rPr>
            <w:webHidden/>
          </w:rPr>
        </w:r>
        <w:r w:rsidR="00B50D11">
          <w:rPr>
            <w:webHidden/>
          </w:rPr>
          <w:fldChar w:fldCharType="separate"/>
        </w:r>
        <w:r w:rsidR="00B50D11">
          <w:rPr>
            <w:webHidden/>
          </w:rPr>
          <w:t>204</w:t>
        </w:r>
        <w:r w:rsidR="00B50D11">
          <w:rPr>
            <w:webHidden/>
          </w:rPr>
          <w:fldChar w:fldCharType="end"/>
        </w:r>
      </w:hyperlink>
    </w:p>
    <w:p w14:paraId="7D99EA72" w14:textId="1324BAE9" w:rsidR="00B50D11" w:rsidRDefault="00875DA6">
      <w:pPr>
        <w:pStyle w:val="TOC2"/>
        <w:rPr>
          <w:rFonts w:asciiTheme="minorHAnsi" w:eastAsiaTheme="minorEastAsia" w:hAnsiTheme="minorHAnsi" w:cstheme="minorBidi"/>
          <w:b w:val="0"/>
          <w:smallCaps w:val="0"/>
          <w:sz w:val="22"/>
          <w:lang w:val="en-US"/>
        </w:rPr>
      </w:pPr>
      <w:hyperlink w:anchor="_Toc41591306" w:history="1">
        <w:r w:rsidR="00B50D11" w:rsidRPr="00D96E1D">
          <w:rPr>
            <w:rStyle w:val="Hyperlink"/>
            <w:rFonts w:ascii="Times New Roman" w:hAnsi="Times New Roman"/>
          </w:rPr>
          <w:t>5.5.1.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_Toc41591306 \h </w:instrText>
        </w:r>
        <w:r w:rsidR="00B50D11">
          <w:rPr>
            <w:webHidden/>
          </w:rPr>
        </w:r>
        <w:r w:rsidR="00B50D11">
          <w:rPr>
            <w:webHidden/>
          </w:rPr>
          <w:fldChar w:fldCharType="separate"/>
        </w:r>
        <w:r w:rsidR="00B50D11">
          <w:rPr>
            <w:webHidden/>
          </w:rPr>
          <w:t>204</w:t>
        </w:r>
        <w:r w:rsidR="00B50D11">
          <w:rPr>
            <w:webHidden/>
          </w:rPr>
          <w:fldChar w:fldCharType="end"/>
        </w:r>
      </w:hyperlink>
    </w:p>
    <w:p w14:paraId="14C41991" w14:textId="390AEF40" w:rsidR="00B50D11" w:rsidRDefault="00875DA6">
      <w:pPr>
        <w:pStyle w:val="TOC2"/>
        <w:rPr>
          <w:rFonts w:asciiTheme="minorHAnsi" w:eastAsiaTheme="minorEastAsia" w:hAnsiTheme="minorHAnsi" w:cstheme="minorBidi"/>
          <w:b w:val="0"/>
          <w:smallCaps w:val="0"/>
          <w:sz w:val="22"/>
          <w:lang w:val="en-US"/>
        </w:rPr>
      </w:pPr>
      <w:hyperlink w:anchor="_Toc41591307" w:history="1">
        <w:r w:rsidR="00B50D11" w:rsidRPr="00D96E1D">
          <w:rPr>
            <w:rStyle w:val="Hyperlink"/>
            <w:rFonts w:ascii="Times New Roman" w:hAnsi="Times New Roman"/>
          </w:rPr>
          <w:t>5.5.2.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_Toc41591307 \h </w:instrText>
        </w:r>
        <w:r w:rsidR="00B50D11">
          <w:rPr>
            <w:webHidden/>
          </w:rPr>
        </w:r>
        <w:r w:rsidR="00B50D11">
          <w:rPr>
            <w:webHidden/>
          </w:rPr>
          <w:fldChar w:fldCharType="separate"/>
        </w:r>
        <w:r w:rsidR="00B50D11">
          <w:rPr>
            <w:webHidden/>
          </w:rPr>
          <w:t>204</w:t>
        </w:r>
        <w:r w:rsidR="00B50D11">
          <w:rPr>
            <w:webHidden/>
          </w:rPr>
          <w:fldChar w:fldCharType="end"/>
        </w:r>
      </w:hyperlink>
    </w:p>
    <w:p w14:paraId="421596C8" w14:textId="275706D7" w:rsidR="00B50D11" w:rsidRDefault="00875DA6">
      <w:pPr>
        <w:pStyle w:val="TOC2"/>
        <w:rPr>
          <w:rFonts w:asciiTheme="minorHAnsi" w:eastAsiaTheme="minorEastAsia" w:hAnsiTheme="minorHAnsi" w:cstheme="minorBidi"/>
          <w:b w:val="0"/>
          <w:smallCaps w:val="0"/>
          <w:sz w:val="22"/>
          <w:lang w:val="en-US"/>
        </w:rPr>
      </w:pPr>
      <w:hyperlink w:anchor="_Toc41591308" w:history="1">
        <w:r w:rsidR="00B50D11" w:rsidRPr="00D96E1D">
          <w:rPr>
            <w:rStyle w:val="Hyperlink"/>
            <w:rFonts w:ascii="Times New Roman" w:hAnsi="Times New Roman"/>
          </w:rPr>
          <w:t>5.6.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23.00 - Market Risk: Standardised Approaches for Commodities (MKR SA COM)</w:t>
        </w:r>
        <w:r w:rsidR="00B50D11">
          <w:rPr>
            <w:webHidden/>
          </w:rPr>
          <w:tab/>
        </w:r>
        <w:r w:rsidR="00B50D11">
          <w:rPr>
            <w:webHidden/>
          </w:rPr>
          <w:fldChar w:fldCharType="begin"/>
        </w:r>
        <w:r w:rsidR="00B50D11">
          <w:rPr>
            <w:webHidden/>
          </w:rPr>
          <w:instrText xml:space="preserve"> PAGEREF _Toc41591308 \h </w:instrText>
        </w:r>
        <w:r w:rsidR="00B50D11">
          <w:rPr>
            <w:webHidden/>
          </w:rPr>
        </w:r>
        <w:r w:rsidR="00B50D11">
          <w:rPr>
            <w:webHidden/>
          </w:rPr>
          <w:fldChar w:fldCharType="separate"/>
        </w:r>
        <w:r w:rsidR="00B50D11">
          <w:rPr>
            <w:webHidden/>
          </w:rPr>
          <w:t>207</w:t>
        </w:r>
        <w:r w:rsidR="00B50D11">
          <w:rPr>
            <w:webHidden/>
          </w:rPr>
          <w:fldChar w:fldCharType="end"/>
        </w:r>
      </w:hyperlink>
    </w:p>
    <w:p w14:paraId="51465EF5" w14:textId="57129FF6" w:rsidR="00B50D11" w:rsidRDefault="00875DA6">
      <w:pPr>
        <w:pStyle w:val="TOC2"/>
        <w:rPr>
          <w:rFonts w:asciiTheme="minorHAnsi" w:eastAsiaTheme="minorEastAsia" w:hAnsiTheme="minorHAnsi" w:cstheme="minorBidi"/>
          <w:b w:val="0"/>
          <w:smallCaps w:val="0"/>
          <w:sz w:val="22"/>
          <w:lang w:val="en-US"/>
        </w:rPr>
      </w:pPr>
      <w:hyperlink w:anchor="_Toc41591309" w:history="1">
        <w:r w:rsidR="00B50D11" w:rsidRPr="00D96E1D">
          <w:rPr>
            <w:rStyle w:val="Hyperlink"/>
            <w:rFonts w:ascii="Times New Roman" w:hAnsi="Times New Roman"/>
          </w:rPr>
          <w:t>5.6.1.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_Toc41591309 \h </w:instrText>
        </w:r>
        <w:r w:rsidR="00B50D11">
          <w:rPr>
            <w:webHidden/>
          </w:rPr>
        </w:r>
        <w:r w:rsidR="00B50D11">
          <w:rPr>
            <w:webHidden/>
          </w:rPr>
          <w:fldChar w:fldCharType="separate"/>
        </w:r>
        <w:r w:rsidR="00B50D11">
          <w:rPr>
            <w:webHidden/>
          </w:rPr>
          <w:t>207</w:t>
        </w:r>
        <w:r w:rsidR="00B50D11">
          <w:rPr>
            <w:webHidden/>
          </w:rPr>
          <w:fldChar w:fldCharType="end"/>
        </w:r>
      </w:hyperlink>
    </w:p>
    <w:p w14:paraId="13B5B0DA" w14:textId="44415ED8" w:rsidR="00B50D11" w:rsidRDefault="00875DA6">
      <w:pPr>
        <w:pStyle w:val="TOC2"/>
        <w:rPr>
          <w:rFonts w:asciiTheme="minorHAnsi" w:eastAsiaTheme="minorEastAsia" w:hAnsiTheme="minorHAnsi" w:cstheme="minorBidi"/>
          <w:b w:val="0"/>
          <w:smallCaps w:val="0"/>
          <w:sz w:val="22"/>
          <w:lang w:val="en-US"/>
        </w:rPr>
      </w:pPr>
      <w:hyperlink w:anchor="_Toc41591310" w:history="1">
        <w:r w:rsidR="00B50D11" w:rsidRPr="00D96E1D">
          <w:rPr>
            <w:rStyle w:val="Hyperlink"/>
            <w:rFonts w:ascii="Times New Roman" w:hAnsi="Times New Roman"/>
          </w:rPr>
          <w:t>5.6.2.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_Toc41591310 \h </w:instrText>
        </w:r>
        <w:r w:rsidR="00B50D11">
          <w:rPr>
            <w:webHidden/>
          </w:rPr>
        </w:r>
        <w:r w:rsidR="00B50D11">
          <w:rPr>
            <w:webHidden/>
          </w:rPr>
          <w:fldChar w:fldCharType="separate"/>
        </w:r>
        <w:r w:rsidR="00B50D11">
          <w:rPr>
            <w:webHidden/>
          </w:rPr>
          <w:t>207</w:t>
        </w:r>
        <w:r w:rsidR="00B50D11">
          <w:rPr>
            <w:webHidden/>
          </w:rPr>
          <w:fldChar w:fldCharType="end"/>
        </w:r>
      </w:hyperlink>
    </w:p>
    <w:p w14:paraId="3C4E587D" w14:textId="630C2B5F" w:rsidR="00B50D11" w:rsidRDefault="00875DA6">
      <w:pPr>
        <w:pStyle w:val="TOC2"/>
        <w:rPr>
          <w:rFonts w:asciiTheme="minorHAnsi" w:eastAsiaTheme="minorEastAsia" w:hAnsiTheme="minorHAnsi" w:cstheme="minorBidi"/>
          <w:b w:val="0"/>
          <w:smallCaps w:val="0"/>
          <w:sz w:val="22"/>
          <w:lang w:val="en-US"/>
        </w:rPr>
      </w:pPr>
      <w:hyperlink w:anchor="_Toc41591311" w:history="1">
        <w:r w:rsidR="00B50D11" w:rsidRPr="00D96E1D">
          <w:rPr>
            <w:rStyle w:val="Hyperlink"/>
            <w:rFonts w:ascii="Times New Roman" w:hAnsi="Times New Roman"/>
          </w:rPr>
          <w:t>5.7.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24.00 - Market Risk Internal Model (MKR IM)</w:t>
        </w:r>
        <w:r w:rsidR="00B50D11">
          <w:rPr>
            <w:webHidden/>
          </w:rPr>
          <w:tab/>
        </w:r>
        <w:r w:rsidR="00B50D11">
          <w:rPr>
            <w:webHidden/>
          </w:rPr>
          <w:fldChar w:fldCharType="begin"/>
        </w:r>
        <w:r w:rsidR="00B50D11">
          <w:rPr>
            <w:webHidden/>
          </w:rPr>
          <w:instrText xml:space="preserve"> PAGEREF _Toc41591311 \h </w:instrText>
        </w:r>
        <w:r w:rsidR="00B50D11">
          <w:rPr>
            <w:webHidden/>
          </w:rPr>
        </w:r>
        <w:r w:rsidR="00B50D11">
          <w:rPr>
            <w:webHidden/>
          </w:rPr>
          <w:fldChar w:fldCharType="separate"/>
        </w:r>
        <w:r w:rsidR="00B50D11">
          <w:rPr>
            <w:webHidden/>
          </w:rPr>
          <w:t>209</w:t>
        </w:r>
        <w:r w:rsidR="00B50D11">
          <w:rPr>
            <w:webHidden/>
          </w:rPr>
          <w:fldChar w:fldCharType="end"/>
        </w:r>
      </w:hyperlink>
    </w:p>
    <w:p w14:paraId="24A57D37" w14:textId="3CD4D936" w:rsidR="00B50D11" w:rsidRDefault="00875DA6">
      <w:pPr>
        <w:pStyle w:val="TOC2"/>
        <w:rPr>
          <w:rFonts w:asciiTheme="minorHAnsi" w:eastAsiaTheme="minorEastAsia" w:hAnsiTheme="minorHAnsi" w:cstheme="minorBidi"/>
          <w:b w:val="0"/>
          <w:smallCaps w:val="0"/>
          <w:sz w:val="22"/>
          <w:lang w:val="en-US"/>
        </w:rPr>
      </w:pPr>
      <w:hyperlink w:anchor="_Toc41591312" w:history="1">
        <w:r w:rsidR="00B50D11" w:rsidRPr="00D96E1D">
          <w:rPr>
            <w:rStyle w:val="Hyperlink"/>
            <w:rFonts w:ascii="Times New Roman" w:hAnsi="Times New Roman"/>
          </w:rPr>
          <w:t>5.7.1.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_Toc41591312 \h </w:instrText>
        </w:r>
        <w:r w:rsidR="00B50D11">
          <w:rPr>
            <w:webHidden/>
          </w:rPr>
        </w:r>
        <w:r w:rsidR="00B50D11">
          <w:rPr>
            <w:webHidden/>
          </w:rPr>
          <w:fldChar w:fldCharType="separate"/>
        </w:r>
        <w:r w:rsidR="00B50D11">
          <w:rPr>
            <w:webHidden/>
          </w:rPr>
          <w:t>209</w:t>
        </w:r>
        <w:r w:rsidR="00B50D11">
          <w:rPr>
            <w:webHidden/>
          </w:rPr>
          <w:fldChar w:fldCharType="end"/>
        </w:r>
      </w:hyperlink>
    </w:p>
    <w:p w14:paraId="7BC17D98" w14:textId="2BEA0CFE" w:rsidR="00B50D11" w:rsidRDefault="00875DA6">
      <w:pPr>
        <w:pStyle w:val="TOC2"/>
        <w:rPr>
          <w:rFonts w:asciiTheme="minorHAnsi" w:eastAsiaTheme="minorEastAsia" w:hAnsiTheme="minorHAnsi" w:cstheme="minorBidi"/>
          <w:b w:val="0"/>
          <w:smallCaps w:val="0"/>
          <w:sz w:val="22"/>
          <w:lang w:val="en-US"/>
        </w:rPr>
      </w:pPr>
      <w:hyperlink w:anchor="_Toc41591313" w:history="1">
        <w:r w:rsidR="00B50D11" w:rsidRPr="00D96E1D">
          <w:rPr>
            <w:rStyle w:val="Hyperlink"/>
            <w:rFonts w:ascii="Times New Roman" w:hAnsi="Times New Roman"/>
          </w:rPr>
          <w:t>5.7.2.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_Toc41591313 \h </w:instrText>
        </w:r>
        <w:r w:rsidR="00B50D11">
          <w:rPr>
            <w:webHidden/>
          </w:rPr>
        </w:r>
        <w:r w:rsidR="00B50D11">
          <w:rPr>
            <w:webHidden/>
          </w:rPr>
          <w:fldChar w:fldCharType="separate"/>
        </w:r>
        <w:r w:rsidR="00B50D11">
          <w:rPr>
            <w:webHidden/>
          </w:rPr>
          <w:t>209</w:t>
        </w:r>
        <w:r w:rsidR="00B50D11">
          <w:rPr>
            <w:webHidden/>
          </w:rPr>
          <w:fldChar w:fldCharType="end"/>
        </w:r>
      </w:hyperlink>
    </w:p>
    <w:p w14:paraId="48FC2F86" w14:textId="0221C537" w:rsidR="00B50D11" w:rsidRDefault="00875DA6">
      <w:pPr>
        <w:pStyle w:val="TOC2"/>
        <w:rPr>
          <w:rFonts w:asciiTheme="minorHAnsi" w:eastAsiaTheme="minorEastAsia" w:hAnsiTheme="minorHAnsi" w:cstheme="minorBidi"/>
          <w:b w:val="0"/>
          <w:smallCaps w:val="0"/>
          <w:sz w:val="22"/>
          <w:lang w:val="en-US"/>
        </w:rPr>
      </w:pPr>
      <w:hyperlink w:anchor="_Toc41591314" w:history="1">
        <w:r w:rsidR="00B50D11" w:rsidRPr="00D96E1D">
          <w:rPr>
            <w:rStyle w:val="Hyperlink"/>
            <w:rFonts w:ascii="Times New Roman" w:hAnsi="Times New Roman"/>
          </w:rPr>
          <w:t>5.8.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25.00 - CREDIT VALUATION ADJUSTMENT RISK (CVA)</w:t>
        </w:r>
        <w:r w:rsidR="00B50D11">
          <w:rPr>
            <w:webHidden/>
          </w:rPr>
          <w:tab/>
        </w:r>
        <w:r w:rsidR="00B50D11">
          <w:rPr>
            <w:webHidden/>
          </w:rPr>
          <w:fldChar w:fldCharType="begin"/>
        </w:r>
        <w:r w:rsidR="00B50D11">
          <w:rPr>
            <w:webHidden/>
          </w:rPr>
          <w:instrText xml:space="preserve"> PAGEREF _Toc41591314 \h </w:instrText>
        </w:r>
        <w:r w:rsidR="00B50D11">
          <w:rPr>
            <w:webHidden/>
          </w:rPr>
        </w:r>
        <w:r w:rsidR="00B50D11">
          <w:rPr>
            <w:webHidden/>
          </w:rPr>
          <w:fldChar w:fldCharType="separate"/>
        </w:r>
        <w:r w:rsidR="00B50D11">
          <w:rPr>
            <w:webHidden/>
          </w:rPr>
          <w:t>212</w:t>
        </w:r>
        <w:r w:rsidR="00B50D11">
          <w:rPr>
            <w:webHidden/>
          </w:rPr>
          <w:fldChar w:fldCharType="end"/>
        </w:r>
      </w:hyperlink>
    </w:p>
    <w:p w14:paraId="0DB7F289" w14:textId="1BAA7EAF" w:rsidR="00B50D11" w:rsidRDefault="00875DA6">
      <w:pPr>
        <w:pStyle w:val="TOC2"/>
        <w:rPr>
          <w:rFonts w:asciiTheme="minorHAnsi" w:eastAsiaTheme="minorEastAsia" w:hAnsiTheme="minorHAnsi" w:cstheme="minorBidi"/>
          <w:b w:val="0"/>
          <w:smallCaps w:val="0"/>
          <w:sz w:val="22"/>
          <w:lang w:val="en-US"/>
        </w:rPr>
      </w:pPr>
      <w:hyperlink w:anchor="_Toc41591315" w:history="1">
        <w:r w:rsidR="00B50D11" w:rsidRPr="00D96E1D">
          <w:rPr>
            <w:rStyle w:val="Hyperlink"/>
            <w:rFonts w:ascii="Times New Roman" w:hAnsi="Times New Roman"/>
          </w:rPr>
          <w:t>5.8.1.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_Toc41591315 \h </w:instrText>
        </w:r>
        <w:r w:rsidR="00B50D11">
          <w:rPr>
            <w:webHidden/>
          </w:rPr>
        </w:r>
        <w:r w:rsidR="00B50D11">
          <w:rPr>
            <w:webHidden/>
          </w:rPr>
          <w:fldChar w:fldCharType="separate"/>
        </w:r>
        <w:r w:rsidR="00B50D11">
          <w:rPr>
            <w:webHidden/>
          </w:rPr>
          <w:t>212</w:t>
        </w:r>
        <w:r w:rsidR="00B50D11">
          <w:rPr>
            <w:webHidden/>
          </w:rPr>
          <w:fldChar w:fldCharType="end"/>
        </w:r>
      </w:hyperlink>
    </w:p>
    <w:p w14:paraId="64E036DA" w14:textId="79B5AC7A" w:rsidR="00B50D11" w:rsidRDefault="00875DA6">
      <w:pPr>
        <w:pStyle w:val="TOC2"/>
        <w:rPr>
          <w:rFonts w:asciiTheme="minorHAnsi" w:eastAsiaTheme="minorEastAsia" w:hAnsiTheme="minorHAnsi" w:cstheme="minorBidi"/>
          <w:b w:val="0"/>
          <w:smallCaps w:val="0"/>
          <w:sz w:val="22"/>
          <w:lang w:val="en-US"/>
        </w:rPr>
      </w:pPr>
      <w:hyperlink w:anchor="_Toc41591316" w:history="1">
        <w:r w:rsidR="00B50D11" w:rsidRPr="00D96E1D">
          <w:rPr>
            <w:rStyle w:val="Hyperlink"/>
            <w:rFonts w:ascii="Times New Roman" w:hAnsi="Times New Roman"/>
          </w:rPr>
          <w:t>6.</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Prudent valuation (PruVal)</w:t>
        </w:r>
        <w:r w:rsidR="00B50D11">
          <w:rPr>
            <w:webHidden/>
          </w:rPr>
          <w:tab/>
        </w:r>
        <w:r w:rsidR="00B50D11">
          <w:rPr>
            <w:webHidden/>
          </w:rPr>
          <w:fldChar w:fldCharType="begin"/>
        </w:r>
        <w:r w:rsidR="00B50D11">
          <w:rPr>
            <w:webHidden/>
          </w:rPr>
          <w:instrText xml:space="preserve"> PAGEREF _Toc41591316 \h </w:instrText>
        </w:r>
        <w:r w:rsidR="00B50D11">
          <w:rPr>
            <w:webHidden/>
          </w:rPr>
        </w:r>
        <w:r w:rsidR="00B50D11">
          <w:rPr>
            <w:webHidden/>
          </w:rPr>
          <w:fldChar w:fldCharType="separate"/>
        </w:r>
        <w:r w:rsidR="00B50D11">
          <w:rPr>
            <w:webHidden/>
          </w:rPr>
          <w:t>214</w:t>
        </w:r>
        <w:r w:rsidR="00B50D11">
          <w:rPr>
            <w:webHidden/>
          </w:rPr>
          <w:fldChar w:fldCharType="end"/>
        </w:r>
      </w:hyperlink>
    </w:p>
    <w:p w14:paraId="08A5352C" w14:textId="3D78F252" w:rsidR="00B50D11" w:rsidRDefault="00875DA6">
      <w:pPr>
        <w:pStyle w:val="TOC2"/>
        <w:rPr>
          <w:rFonts w:asciiTheme="minorHAnsi" w:eastAsiaTheme="minorEastAsia" w:hAnsiTheme="minorHAnsi" w:cstheme="minorBidi"/>
          <w:b w:val="0"/>
          <w:smallCaps w:val="0"/>
          <w:sz w:val="22"/>
          <w:lang w:val="en-US"/>
        </w:rPr>
      </w:pPr>
      <w:hyperlink w:anchor="_Toc41591317" w:history="1">
        <w:r w:rsidR="00B50D11" w:rsidRPr="00D96E1D">
          <w:rPr>
            <w:rStyle w:val="Hyperlink"/>
            <w:rFonts w:ascii="Times New Roman" w:hAnsi="Times New Roman"/>
          </w:rPr>
          <w:t>6.1.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32.01 - Prudent Valuation: Fair-Valued Assets and Liabilities (PruVal 1)</w:t>
        </w:r>
        <w:r w:rsidR="00B50D11">
          <w:rPr>
            <w:webHidden/>
          </w:rPr>
          <w:tab/>
        </w:r>
        <w:r w:rsidR="00B50D11">
          <w:rPr>
            <w:webHidden/>
          </w:rPr>
          <w:fldChar w:fldCharType="begin"/>
        </w:r>
        <w:r w:rsidR="00B50D11">
          <w:rPr>
            <w:webHidden/>
          </w:rPr>
          <w:instrText xml:space="preserve"> PAGEREF _Toc41591317 \h </w:instrText>
        </w:r>
        <w:r w:rsidR="00B50D11">
          <w:rPr>
            <w:webHidden/>
          </w:rPr>
        </w:r>
        <w:r w:rsidR="00B50D11">
          <w:rPr>
            <w:webHidden/>
          </w:rPr>
          <w:fldChar w:fldCharType="separate"/>
        </w:r>
        <w:r w:rsidR="00B50D11">
          <w:rPr>
            <w:webHidden/>
          </w:rPr>
          <w:t>214</w:t>
        </w:r>
        <w:r w:rsidR="00B50D11">
          <w:rPr>
            <w:webHidden/>
          </w:rPr>
          <w:fldChar w:fldCharType="end"/>
        </w:r>
      </w:hyperlink>
    </w:p>
    <w:p w14:paraId="44F582A5" w14:textId="407B19F8" w:rsidR="00B50D11" w:rsidRDefault="00875DA6">
      <w:pPr>
        <w:pStyle w:val="TOC2"/>
        <w:rPr>
          <w:rFonts w:asciiTheme="minorHAnsi" w:eastAsiaTheme="minorEastAsia" w:hAnsiTheme="minorHAnsi" w:cstheme="minorBidi"/>
          <w:b w:val="0"/>
          <w:smallCaps w:val="0"/>
          <w:sz w:val="22"/>
          <w:lang w:val="en-US"/>
        </w:rPr>
      </w:pPr>
      <w:hyperlink w:anchor="_Toc41591318" w:history="1">
        <w:r w:rsidR="00B50D11" w:rsidRPr="00D96E1D">
          <w:rPr>
            <w:rStyle w:val="Hyperlink"/>
            <w:rFonts w:ascii="Times New Roman" w:hAnsi="Times New Roman"/>
          </w:rPr>
          <w:t>6.1.1.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_Toc41591318 \h </w:instrText>
        </w:r>
        <w:r w:rsidR="00B50D11">
          <w:rPr>
            <w:webHidden/>
          </w:rPr>
        </w:r>
        <w:r w:rsidR="00B50D11">
          <w:rPr>
            <w:webHidden/>
          </w:rPr>
          <w:fldChar w:fldCharType="separate"/>
        </w:r>
        <w:r w:rsidR="00B50D11">
          <w:rPr>
            <w:webHidden/>
          </w:rPr>
          <w:t>214</w:t>
        </w:r>
        <w:r w:rsidR="00B50D11">
          <w:rPr>
            <w:webHidden/>
          </w:rPr>
          <w:fldChar w:fldCharType="end"/>
        </w:r>
      </w:hyperlink>
    </w:p>
    <w:p w14:paraId="19A1CD7C" w14:textId="794354EF" w:rsidR="00B50D11" w:rsidRDefault="00875DA6">
      <w:pPr>
        <w:pStyle w:val="TOC2"/>
        <w:rPr>
          <w:rFonts w:asciiTheme="minorHAnsi" w:eastAsiaTheme="minorEastAsia" w:hAnsiTheme="minorHAnsi" w:cstheme="minorBidi"/>
          <w:b w:val="0"/>
          <w:smallCaps w:val="0"/>
          <w:sz w:val="22"/>
          <w:lang w:val="en-US"/>
        </w:rPr>
      </w:pPr>
      <w:hyperlink w:anchor="_Toc41591319" w:history="1">
        <w:r w:rsidR="00B50D11" w:rsidRPr="00D96E1D">
          <w:rPr>
            <w:rStyle w:val="Hyperlink"/>
            <w:rFonts w:ascii="Times New Roman" w:hAnsi="Times New Roman"/>
          </w:rPr>
          <w:t>6.1.2.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_Toc41591319 \h </w:instrText>
        </w:r>
        <w:r w:rsidR="00B50D11">
          <w:rPr>
            <w:webHidden/>
          </w:rPr>
        </w:r>
        <w:r w:rsidR="00B50D11">
          <w:rPr>
            <w:webHidden/>
          </w:rPr>
          <w:fldChar w:fldCharType="separate"/>
        </w:r>
        <w:r w:rsidR="00B50D11">
          <w:rPr>
            <w:webHidden/>
          </w:rPr>
          <w:t>214</w:t>
        </w:r>
        <w:r w:rsidR="00B50D11">
          <w:rPr>
            <w:webHidden/>
          </w:rPr>
          <w:fldChar w:fldCharType="end"/>
        </w:r>
      </w:hyperlink>
    </w:p>
    <w:p w14:paraId="6F54C3D8" w14:textId="3F6E2368" w:rsidR="00B50D11" w:rsidRDefault="00875DA6">
      <w:pPr>
        <w:pStyle w:val="TOC2"/>
        <w:rPr>
          <w:rFonts w:asciiTheme="minorHAnsi" w:eastAsiaTheme="minorEastAsia" w:hAnsiTheme="minorHAnsi" w:cstheme="minorBidi"/>
          <w:b w:val="0"/>
          <w:smallCaps w:val="0"/>
          <w:sz w:val="22"/>
          <w:lang w:val="en-US"/>
        </w:rPr>
      </w:pPr>
      <w:hyperlink w:anchor="_Toc41591320" w:history="1">
        <w:r w:rsidR="00B50D11" w:rsidRPr="00D96E1D">
          <w:rPr>
            <w:rStyle w:val="Hyperlink"/>
            <w:rFonts w:ascii="Times New Roman" w:hAnsi="Times New Roman"/>
          </w:rPr>
          <w:t>6.2.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32.02 - Prudent Valuation: Core Approach (PruVal 2)</w:t>
        </w:r>
        <w:r w:rsidR="00B50D11">
          <w:rPr>
            <w:webHidden/>
          </w:rPr>
          <w:tab/>
        </w:r>
        <w:r w:rsidR="00B50D11">
          <w:rPr>
            <w:webHidden/>
          </w:rPr>
          <w:fldChar w:fldCharType="begin"/>
        </w:r>
        <w:r w:rsidR="00B50D11">
          <w:rPr>
            <w:webHidden/>
          </w:rPr>
          <w:instrText xml:space="preserve"> PAGEREF _Toc41591320 \h </w:instrText>
        </w:r>
        <w:r w:rsidR="00B50D11">
          <w:rPr>
            <w:webHidden/>
          </w:rPr>
        </w:r>
        <w:r w:rsidR="00B50D11">
          <w:rPr>
            <w:webHidden/>
          </w:rPr>
          <w:fldChar w:fldCharType="separate"/>
        </w:r>
        <w:r w:rsidR="00B50D11">
          <w:rPr>
            <w:webHidden/>
          </w:rPr>
          <w:t>219</w:t>
        </w:r>
        <w:r w:rsidR="00B50D11">
          <w:rPr>
            <w:webHidden/>
          </w:rPr>
          <w:fldChar w:fldCharType="end"/>
        </w:r>
      </w:hyperlink>
    </w:p>
    <w:p w14:paraId="21EA1F58" w14:textId="2CDC86A1" w:rsidR="00B50D11" w:rsidRDefault="00875DA6">
      <w:pPr>
        <w:pStyle w:val="TOC2"/>
        <w:rPr>
          <w:rFonts w:asciiTheme="minorHAnsi" w:eastAsiaTheme="minorEastAsia" w:hAnsiTheme="minorHAnsi" w:cstheme="minorBidi"/>
          <w:b w:val="0"/>
          <w:smallCaps w:val="0"/>
          <w:sz w:val="22"/>
          <w:lang w:val="en-US"/>
        </w:rPr>
      </w:pPr>
      <w:hyperlink w:anchor="_Toc41591321" w:history="1">
        <w:r w:rsidR="00B50D11" w:rsidRPr="00D96E1D">
          <w:rPr>
            <w:rStyle w:val="Hyperlink"/>
            <w:rFonts w:ascii="Times New Roman" w:hAnsi="Times New Roman"/>
          </w:rPr>
          <w:t>6.2.1.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_Toc41591321 \h </w:instrText>
        </w:r>
        <w:r w:rsidR="00B50D11">
          <w:rPr>
            <w:webHidden/>
          </w:rPr>
        </w:r>
        <w:r w:rsidR="00B50D11">
          <w:rPr>
            <w:webHidden/>
          </w:rPr>
          <w:fldChar w:fldCharType="separate"/>
        </w:r>
        <w:r w:rsidR="00B50D11">
          <w:rPr>
            <w:webHidden/>
          </w:rPr>
          <w:t>219</w:t>
        </w:r>
        <w:r w:rsidR="00B50D11">
          <w:rPr>
            <w:webHidden/>
          </w:rPr>
          <w:fldChar w:fldCharType="end"/>
        </w:r>
      </w:hyperlink>
    </w:p>
    <w:p w14:paraId="2DC13FC6" w14:textId="3FB15DB1" w:rsidR="00B50D11" w:rsidRDefault="00875DA6">
      <w:pPr>
        <w:pStyle w:val="TOC2"/>
        <w:rPr>
          <w:rFonts w:asciiTheme="minorHAnsi" w:eastAsiaTheme="minorEastAsia" w:hAnsiTheme="minorHAnsi" w:cstheme="minorBidi"/>
          <w:b w:val="0"/>
          <w:smallCaps w:val="0"/>
          <w:sz w:val="22"/>
          <w:lang w:val="en-US"/>
        </w:rPr>
      </w:pPr>
      <w:hyperlink w:anchor="_Toc41591322" w:history="1">
        <w:r w:rsidR="00B50D11" w:rsidRPr="00D96E1D">
          <w:rPr>
            <w:rStyle w:val="Hyperlink"/>
            <w:rFonts w:ascii="Times New Roman" w:hAnsi="Times New Roman"/>
          </w:rPr>
          <w:t>6.2.2.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_Toc41591322 \h </w:instrText>
        </w:r>
        <w:r w:rsidR="00B50D11">
          <w:rPr>
            <w:webHidden/>
          </w:rPr>
        </w:r>
        <w:r w:rsidR="00B50D11">
          <w:rPr>
            <w:webHidden/>
          </w:rPr>
          <w:fldChar w:fldCharType="separate"/>
        </w:r>
        <w:r w:rsidR="00B50D11">
          <w:rPr>
            <w:webHidden/>
          </w:rPr>
          <w:t>219</w:t>
        </w:r>
        <w:r w:rsidR="00B50D11">
          <w:rPr>
            <w:webHidden/>
          </w:rPr>
          <w:fldChar w:fldCharType="end"/>
        </w:r>
      </w:hyperlink>
    </w:p>
    <w:p w14:paraId="69B8495F" w14:textId="33594BAA" w:rsidR="00B50D11" w:rsidRDefault="00875DA6">
      <w:pPr>
        <w:pStyle w:val="TOC2"/>
        <w:rPr>
          <w:rFonts w:asciiTheme="minorHAnsi" w:eastAsiaTheme="minorEastAsia" w:hAnsiTheme="minorHAnsi" w:cstheme="minorBidi"/>
          <w:b w:val="0"/>
          <w:smallCaps w:val="0"/>
          <w:sz w:val="22"/>
          <w:lang w:val="en-US"/>
        </w:rPr>
      </w:pPr>
      <w:hyperlink w:anchor="_Toc41591323" w:history="1">
        <w:r w:rsidR="00B50D11" w:rsidRPr="00D96E1D">
          <w:rPr>
            <w:rStyle w:val="Hyperlink"/>
            <w:rFonts w:ascii="Times New Roman" w:hAnsi="Times New Roman"/>
          </w:rPr>
          <w:t>6.3. C 32.03 - Prudent Valuation: Model Risk AVA (PruVal 3)</w:t>
        </w:r>
        <w:r w:rsidR="00B50D11">
          <w:rPr>
            <w:webHidden/>
          </w:rPr>
          <w:tab/>
        </w:r>
        <w:r w:rsidR="00B50D11">
          <w:rPr>
            <w:webHidden/>
          </w:rPr>
          <w:fldChar w:fldCharType="begin"/>
        </w:r>
        <w:r w:rsidR="00B50D11">
          <w:rPr>
            <w:webHidden/>
          </w:rPr>
          <w:instrText xml:space="preserve"> PAGEREF _Toc41591323 \h </w:instrText>
        </w:r>
        <w:r w:rsidR="00B50D11">
          <w:rPr>
            <w:webHidden/>
          </w:rPr>
        </w:r>
        <w:r w:rsidR="00B50D11">
          <w:rPr>
            <w:webHidden/>
          </w:rPr>
          <w:fldChar w:fldCharType="separate"/>
        </w:r>
        <w:r w:rsidR="00B50D11">
          <w:rPr>
            <w:webHidden/>
          </w:rPr>
          <w:t>229</w:t>
        </w:r>
        <w:r w:rsidR="00B50D11">
          <w:rPr>
            <w:webHidden/>
          </w:rPr>
          <w:fldChar w:fldCharType="end"/>
        </w:r>
      </w:hyperlink>
    </w:p>
    <w:p w14:paraId="5DE3B56D" w14:textId="2104C0B7" w:rsidR="00B50D11" w:rsidRDefault="00875DA6">
      <w:pPr>
        <w:pStyle w:val="TOC2"/>
        <w:rPr>
          <w:rFonts w:asciiTheme="minorHAnsi" w:eastAsiaTheme="minorEastAsia" w:hAnsiTheme="minorHAnsi" w:cstheme="minorBidi"/>
          <w:b w:val="0"/>
          <w:smallCaps w:val="0"/>
          <w:sz w:val="22"/>
          <w:lang w:val="en-US"/>
        </w:rPr>
      </w:pPr>
      <w:hyperlink w:anchor="_Toc41591324" w:history="1">
        <w:r w:rsidR="00B50D11" w:rsidRPr="00D96E1D">
          <w:rPr>
            <w:rStyle w:val="Hyperlink"/>
            <w:rFonts w:ascii="Times New Roman" w:hAnsi="Times New Roman"/>
          </w:rPr>
          <w:t>6.3.1.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_Toc41591324 \h </w:instrText>
        </w:r>
        <w:r w:rsidR="00B50D11">
          <w:rPr>
            <w:webHidden/>
          </w:rPr>
        </w:r>
        <w:r w:rsidR="00B50D11">
          <w:rPr>
            <w:webHidden/>
          </w:rPr>
          <w:fldChar w:fldCharType="separate"/>
        </w:r>
        <w:r w:rsidR="00B50D11">
          <w:rPr>
            <w:webHidden/>
          </w:rPr>
          <w:t>229</w:t>
        </w:r>
        <w:r w:rsidR="00B50D11">
          <w:rPr>
            <w:webHidden/>
          </w:rPr>
          <w:fldChar w:fldCharType="end"/>
        </w:r>
      </w:hyperlink>
    </w:p>
    <w:p w14:paraId="03B3F05E" w14:textId="20A0C9FC" w:rsidR="00B50D11" w:rsidRDefault="00875DA6">
      <w:pPr>
        <w:pStyle w:val="TOC2"/>
        <w:rPr>
          <w:rFonts w:asciiTheme="minorHAnsi" w:eastAsiaTheme="minorEastAsia" w:hAnsiTheme="minorHAnsi" w:cstheme="minorBidi"/>
          <w:b w:val="0"/>
          <w:smallCaps w:val="0"/>
          <w:sz w:val="22"/>
          <w:lang w:val="en-US"/>
        </w:rPr>
      </w:pPr>
      <w:hyperlink w:anchor="_Toc41591325" w:history="1">
        <w:r w:rsidR="00B50D11" w:rsidRPr="00D96E1D">
          <w:rPr>
            <w:rStyle w:val="Hyperlink"/>
            <w:rFonts w:ascii="Times New Roman" w:hAnsi="Times New Roman"/>
          </w:rPr>
          <w:t>6.3.2.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_Toc41591325 \h </w:instrText>
        </w:r>
        <w:r w:rsidR="00B50D11">
          <w:rPr>
            <w:webHidden/>
          </w:rPr>
        </w:r>
        <w:r w:rsidR="00B50D11">
          <w:rPr>
            <w:webHidden/>
          </w:rPr>
          <w:fldChar w:fldCharType="separate"/>
        </w:r>
        <w:r w:rsidR="00B50D11">
          <w:rPr>
            <w:webHidden/>
          </w:rPr>
          <w:t>229</w:t>
        </w:r>
        <w:r w:rsidR="00B50D11">
          <w:rPr>
            <w:webHidden/>
          </w:rPr>
          <w:fldChar w:fldCharType="end"/>
        </w:r>
      </w:hyperlink>
    </w:p>
    <w:p w14:paraId="2918EA7E" w14:textId="7E642733" w:rsidR="00B50D11" w:rsidRDefault="00875DA6">
      <w:pPr>
        <w:pStyle w:val="TOC2"/>
        <w:rPr>
          <w:rFonts w:asciiTheme="minorHAnsi" w:eastAsiaTheme="minorEastAsia" w:hAnsiTheme="minorHAnsi" w:cstheme="minorBidi"/>
          <w:b w:val="0"/>
          <w:smallCaps w:val="0"/>
          <w:sz w:val="22"/>
          <w:lang w:val="en-US"/>
        </w:rPr>
      </w:pPr>
      <w:hyperlink w:anchor="_Toc41591326" w:history="1">
        <w:r w:rsidR="00B50D11" w:rsidRPr="00D96E1D">
          <w:rPr>
            <w:rStyle w:val="Hyperlink"/>
            <w:rFonts w:ascii="Times New Roman" w:hAnsi="Times New Roman"/>
          </w:rPr>
          <w:t>6.4 C 32.04 - Prudent Valuation: Concentrated positions AVA (PruVal 4)</w:t>
        </w:r>
        <w:r w:rsidR="00B50D11">
          <w:rPr>
            <w:webHidden/>
          </w:rPr>
          <w:tab/>
        </w:r>
        <w:r w:rsidR="00B50D11">
          <w:rPr>
            <w:webHidden/>
          </w:rPr>
          <w:fldChar w:fldCharType="begin"/>
        </w:r>
        <w:r w:rsidR="00B50D11">
          <w:rPr>
            <w:webHidden/>
          </w:rPr>
          <w:instrText xml:space="preserve"> PAGEREF _Toc41591326 \h </w:instrText>
        </w:r>
        <w:r w:rsidR="00B50D11">
          <w:rPr>
            <w:webHidden/>
          </w:rPr>
        </w:r>
        <w:r w:rsidR="00B50D11">
          <w:rPr>
            <w:webHidden/>
          </w:rPr>
          <w:fldChar w:fldCharType="separate"/>
        </w:r>
        <w:r w:rsidR="00B50D11">
          <w:rPr>
            <w:webHidden/>
          </w:rPr>
          <w:t>232</w:t>
        </w:r>
        <w:r w:rsidR="00B50D11">
          <w:rPr>
            <w:webHidden/>
          </w:rPr>
          <w:fldChar w:fldCharType="end"/>
        </w:r>
      </w:hyperlink>
    </w:p>
    <w:p w14:paraId="3BE89AEC" w14:textId="02B7624F" w:rsidR="00B50D11" w:rsidRDefault="00875DA6">
      <w:pPr>
        <w:pStyle w:val="TOC2"/>
        <w:rPr>
          <w:rFonts w:asciiTheme="minorHAnsi" w:eastAsiaTheme="minorEastAsia" w:hAnsiTheme="minorHAnsi" w:cstheme="minorBidi"/>
          <w:b w:val="0"/>
          <w:smallCaps w:val="0"/>
          <w:sz w:val="22"/>
          <w:lang w:val="en-US"/>
        </w:rPr>
      </w:pPr>
      <w:hyperlink w:anchor="_Toc41591327" w:history="1">
        <w:r w:rsidR="00B50D11" w:rsidRPr="00D96E1D">
          <w:rPr>
            <w:rStyle w:val="Hyperlink"/>
            <w:rFonts w:ascii="Times New Roman" w:hAnsi="Times New Roman"/>
          </w:rPr>
          <w:t>6.4.1.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_Toc41591327 \h </w:instrText>
        </w:r>
        <w:r w:rsidR="00B50D11">
          <w:rPr>
            <w:webHidden/>
          </w:rPr>
        </w:r>
        <w:r w:rsidR="00B50D11">
          <w:rPr>
            <w:webHidden/>
          </w:rPr>
          <w:fldChar w:fldCharType="separate"/>
        </w:r>
        <w:r w:rsidR="00B50D11">
          <w:rPr>
            <w:webHidden/>
          </w:rPr>
          <w:t>232</w:t>
        </w:r>
        <w:r w:rsidR="00B50D11">
          <w:rPr>
            <w:webHidden/>
          </w:rPr>
          <w:fldChar w:fldCharType="end"/>
        </w:r>
      </w:hyperlink>
    </w:p>
    <w:p w14:paraId="658C1D95" w14:textId="056F8E26" w:rsidR="00B50D11" w:rsidRDefault="00875DA6">
      <w:pPr>
        <w:pStyle w:val="TOC2"/>
        <w:rPr>
          <w:rFonts w:asciiTheme="minorHAnsi" w:eastAsiaTheme="minorEastAsia" w:hAnsiTheme="minorHAnsi" w:cstheme="minorBidi"/>
          <w:b w:val="0"/>
          <w:smallCaps w:val="0"/>
          <w:sz w:val="22"/>
          <w:lang w:val="en-US"/>
        </w:rPr>
      </w:pPr>
      <w:hyperlink w:anchor="_Toc41591328" w:history="1">
        <w:r w:rsidR="00B50D11" w:rsidRPr="00D96E1D">
          <w:rPr>
            <w:rStyle w:val="Hyperlink"/>
            <w:rFonts w:ascii="Times New Roman" w:hAnsi="Times New Roman"/>
          </w:rPr>
          <w:t>6.4.2.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_Toc41591328 \h </w:instrText>
        </w:r>
        <w:r w:rsidR="00B50D11">
          <w:rPr>
            <w:webHidden/>
          </w:rPr>
        </w:r>
        <w:r w:rsidR="00B50D11">
          <w:rPr>
            <w:webHidden/>
          </w:rPr>
          <w:fldChar w:fldCharType="separate"/>
        </w:r>
        <w:r w:rsidR="00B50D11">
          <w:rPr>
            <w:webHidden/>
          </w:rPr>
          <w:t>232</w:t>
        </w:r>
        <w:r w:rsidR="00B50D11">
          <w:rPr>
            <w:webHidden/>
          </w:rPr>
          <w:fldChar w:fldCharType="end"/>
        </w:r>
      </w:hyperlink>
    </w:p>
    <w:p w14:paraId="4B57D2C4" w14:textId="1545B5C4" w:rsidR="00B50D11" w:rsidRDefault="00875DA6">
      <w:pPr>
        <w:pStyle w:val="TOC2"/>
        <w:rPr>
          <w:rFonts w:asciiTheme="minorHAnsi" w:eastAsiaTheme="minorEastAsia" w:hAnsiTheme="minorHAnsi" w:cstheme="minorBidi"/>
          <w:b w:val="0"/>
          <w:smallCaps w:val="0"/>
          <w:sz w:val="22"/>
          <w:lang w:val="en-US"/>
        </w:rPr>
      </w:pPr>
      <w:hyperlink w:anchor="_Toc41591329" w:history="1">
        <w:r w:rsidR="00B50D11" w:rsidRPr="00D96E1D">
          <w:rPr>
            <w:rStyle w:val="Hyperlink"/>
            <w:rFonts w:ascii="Times New Roman" w:hAnsi="Times New Roman"/>
          </w:rPr>
          <w:t>7.</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33.00 - Exposures to General governments (GOV)</w:t>
        </w:r>
        <w:r w:rsidR="00B50D11">
          <w:rPr>
            <w:webHidden/>
          </w:rPr>
          <w:tab/>
        </w:r>
        <w:r w:rsidR="00B50D11">
          <w:rPr>
            <w:webHidden/>
          </w:rPr>
          <w:fldChar w:fldCharType="begin"/>
        </w:r>
        <w:r w:rsidR="00B50D11">
          <w:rPr>
            <w:webHidden/>
          </w:rPr>
          <w:instrText xml:space="preserve"> PAGEREF _Toc41591329 \h </w:instrText>
        </w:r>
        <w:r w:rsidR="00B50D11">
          <w:rPr>
            <w:webHidden/>
          </w:rPr>
        </w:r>
        <w:r w:rsidR="00B50D11">
          <w:rPr>
            <w:webHidden/>
          </w:rPr>
          <w:fldChar w:fldCharType="separate"/>
        </w:r>
        <w:r w:rsidR="00B50D11">
          <w:rPr>
            <w:webHidden/>
          </w:rPr>
          <w:t>234</w:t>
        </w:r>
        <w:r w:rsidR="00B50D11">
          <w:rPr>
            <w:webHidden/>
          </w:rPr>
          <w:fldChar w:fldCharType="end"/>
        </w:r>
      </w:hyperlink>
    </w:p>
    <w:p w14:paraId="033D89CA" w14:textId="23C887F3" w:rsidR="00B50D11" w:rsidRDefault="00875DA6">
      <w:pPr>
        <w:pStyle w:val="TOC2"/>
        <w:rPr>
          <w:rFonts w:asciiTheme="minorHAnsi" w:eastAsiaTheme="minorEastAsia" w:hAnsiTheme="minorHAnsi" w:cstheme="minorBidi"/>
          <w:b w:val="0"/>
          <w:smallCaps w:val="0"/>
          <w:sz w:val="22"/>
          <w:lang w:val="en-US"/>
        </w:rPr>
      </w:pPr>
      <w:hyperlink w:anchor="_Toc41591330" w:history="1">
        <w:r w:rsidR="00B50D11" w:rsidRPr="00D96E1D">
          <w:rPr>
            <w:rStyle w:val="Hyperlink"/>
            <w:rFonts w:ascii="Times New Roman" w:hAnsi="Times New Roman"/>
          </w:rPr>
          <w:t>7.1.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_Toc41591330 \h </w:instrText>
        </w:r>
        <w:r w:rsidR="00B50D11">
          <w:rPr>
            <w:webHidden/>
          </w:rPr>
        </w:r>
        <w:r w:rsidR="00B50D11">
          <w:rPr>
            <w:webHidden/>
          </w:rPr>
          <w:fldChar w:fldCharType="separate"/>
        </w:r>
        <w:r w:rsidR="00B50D11">
          <w:rPr>
            <w:webHidden/>
          </w:rPr>
          <w:t>234</w:t>
        </w:r>
        <w:r w:rsidR="00B50D11">
          <w:rPr>
            <w:webHidden/>
          </w:rPr>
          <w:fldChar w:fldCharType="end"/>
        </w:r>
      </w:hyperlink>
    </w:p>
    <w:p w14:paraId="6ADBC307" w14:textId="0D35CE54" w:rsidR="00B50D11" w:rsidRDefault="00875DA6">
      <w:pPr>
        <w:pStyle w:val="TOC2"/>
        <w:rPr>
          <w:rFonts w:asciiTheme="minorHAnsi" w:eastAsiaTheme="minorEastAsia" w:hAnsiTheme="minorHAnsi" w:cstheme="minorBidi"/>
          <w:b w:val="0"/>
          <w:smallCaps w:val="0"/>
          <w:sz w:val="22"/>
          <w:lang w:val="en-US"/>
        </w:rPr>
      </w:pPr>
      <w:hyperlink w:anchor="_Toc41591331" w:history="1">
        <w:r w:rsidR="00B50D11" w:rsidRPr="00D96E1D">
          <w:rPr>
            <w:rStyle w:val="Hyperlink"/>
            <w:rFonts w:ascii="Times New Roman" w:hAnsi="Times New Roman"/>
          </w:rPr>
          <w:t>7.2.</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Scope of the template on exposures to “General governments”</w:t>
        </w:r>
        <w:r w:rsidR="00B50D11">
          <w:rPr>
            <w:webHidden/>
          </w:rPr>
          <w:tab/>
        </w:r>
        <w:r w:rsidR="00B50D11">
          <w:rPr>
            <w:webHidden/>
          </w:rPr>
          <w:fldChar w:fldCharType="begin"/>
        </w:r>
        <w:r w:rsidR="00B50D11">
          <w:rPr>
            <w:webHidden/>
          </w:rPr>
          <w:instrText xml:space="preserve"> PAGEREF _Toc41591331 \h </w:instrText>
        </w:r>
        <w:r w:rsidR="00B50D11">
          <w:rPr>
            <w:webHidden/>
          </w:rPr>
        </w:r>
        <w:r w:rsidR="00B50D11">
          <w:rPr>
            <w:webHidden/>
          </w:rPr>
          <w:fldChar w:fldCharType="separate"/>
        </w:r>
        <w:r w:rsidR="00B50D11">
          <w:rPr>
            <w:webHidden/>
          </w:rPr>
          <w:t>235</w:t>
        </w:r>
        <w:r w:rsidR="00B50D11">
          <w:rPr>
            <w:webHidden/>
          </w:rPr>
          <w:fldChar w:fldCharType="end"/>
        </w:r>
      </w:hyperlink>
    </w:p>
    <w:p w14:paraId="0BD5C9AD" w14:textId="1934076F" w:rsidR="00B50D11" w:rsidRDefault="00875DA6">
      <w:pPr>
        <w:pStyle w:val="TOC2"/>
        <w:rPr>
          <w:rFonts w:asciiTheme="minorHAnsi" w:eastAsiaTheme="minorEastAsia" w:hAnsiTheme="minorHAnsi" w:cstheme="minorBidi"/>
          <w:b w:val="0"/>
          <w:smallCaps w:val="0"/>
          <w:sz w:val="22"/>
          <w:lang w:val="en-US"/>
        </w:rPr>
      </w:pPr>
      <w:hyperlink w:anchor="_Toc41591332" w:history="1">
        <w:r w:rsidR="00B50D11" w:rsidRPr="00D96E1D">
          <w:rPr>
            <w:rStyle w:val="Hyperlink"/>
            <w:rFonts w:ascii="Times New Roman" w:hAnsi="Times New Roman"/>
          </w:rPr>
          <w:t>7.3.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_Toc41591332 \h </w:instrText>
        </w:r>
        <w:r w:rsidR="00B50D11">
          <w:rPr>
            <w:webHidden/>
          </w:rPr>
        </w:r>
        <w:r w:rsidR="00B50D11">
          <w:rPr>
            <w:webHidden/>
          </w:rPr>
          <w:fldChar w:fldCharType="separate"/>
        </w:r>
        <w:r w:rsidR="00B50D11">
          <w:rPr>
            <w:webHidden/>
          </w:rPr>
          <w:t>235</w:t>
        </w:r>
        <w:r w:rsidR="00B50D11">
          <w:rPr>
            <w:webHidden/>
          </w:rPr>
          <w:fldChar w:fldCharType="end"/>
        </w:r>
      </w:hyperlink>
    </w:p>
    <w:p w14:paraId="23A6AC12" w14:textId="7D98C85A" w:rsidR="00B50D11" w:rsidRDefault="00875DA6">
      <w:pPr>
        <w:pStyle w:val="TOC2"/>
        <w:rPr>
          <w:rFonts w:asciiTheme="minorHAnsi" w:eastAsiaTheme="minorEastAsia" w:hAnsiTheme="minorHAnsi" w:cstheme="minorBidi"/>
          <w:b w:val="0"/>
          <w:smallCaps w:val="0"/>
          <w:sz w:val="22"/>
          <w:lang w:val="en-US"/>
        </w:rPr>
      </w:pPr>
      <w:hyperlink w:anchor="_Toc41591333" w:history="1">
        <w:r w:rsidR="00B50D11" w:rsidRPr="00D96E1D">
          <w:rPr>
            <w:rStyle w:val="Hyperlink"/>
            <w:rFonts w:ascii="Times New Roman" w:hAnsi="Times New Roman"/>
          </w:rPr>
          <w:t>8.</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NPE Loss Coverage (NPE LC)</w:t>
        </w:r>
        <w:r w:rsidR="00B50D11">
          <w:rPr>
            <w:webHidden/>
          </w:rPr>
          <w:tab/>
        </w:r>
        <w:r w:rsidR="00B50D11">
          <w:rPr>
            <w:webHidden/>
          </w:rPr>
          <w:fldChar w:fldCharType="begin"/>
        </w:r>
        <w:r w:rsidR="00B50D11">
          <w:rPr>
            <w:webHidden/>
          </w:rPr>
          <w:instrText xml:space="preserve"> PAGEREF _Toc41591333 \h </w:instrText>
        </w:r>
        <w:r w:rsidR="00B50D11">
          <w:rPr>
            <w:webHidden/>
          </w:rPr>
        </w:r>
        <w:r w:rsidR="00B50D11">
          <w:rPr>
            <w:webHidden/>
          </w:rPr>
          <w:fldChar w:fldCharType="separate"/>
        </w:r>
        <w:r w:rsidR="00B50D11">
          <w:rPr>
            <w:webHidden/>
          </w:rPr>
          <w:t>245</w:t>
        </w:r>
        <w:r w:rsidR="00B50D11">
          <w:rPr>
            <w:webHidden/>
          </w:rPr>
          <w:fldChar w:fldCharType="end"/>
        </w:r>
      </w:hyperlink>
    </w:p>
    <w:p w14:paraId="4C23E72F" w14:textId="39010043" w:rsidR="00B50D11" w:rsidRDefault="00875DA6">
      <w:pPr>
        <w:pStyle w:val="TOC2"/>
        <w:rPr>
          <w:rFonts w:asciiTheme="minorHAnsi" w:eastAsiaTheme="minorEastAsia" w:hAnsiTheme="minorHAnsi" w:cstheme="minorBidi"/>
          <w:b w:val="0"/>
          <w:smallCaps w:val="0"/>
          <w:sz w:val="22"/>
          <w:lang w:val="en-US"/>
        </w:rPr>
      </w:pPr>
      <w:hyperlink w:anchor="_Toc41591334" w:history="1">
        <w:r w:rsidR="00B50D11" w:rsidRPr="00D96E1D">
          <w:rPr>
            <w:rStyle w:val="Hyperlink"/>
            <w:rFonts w:ascii="Times New Roman" w:hAnsi="Times New Roman"/>
          </w:rPr>
          <w:t>8.1.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General remarks</w:t>
        </w:r>
        <w:r w:rsidR="00B50D11">
          <w:rPr>
            <w:webHidden/>
          </w:rPr>
          <w:tab/>
        </w:r>
        <w:r w:rsidR="00B50D11">
          <w:rPr>
            <w:webHidden/>
          </w:rPr>
          <w:fldChar w:fldCharType="begin"/>
        </w:r>
        <w:r w:rsidR="00B50D11">
          <w:rPr>
            <w:webHidden/>
          </w:rPr>
          <w:instrText xml:space="preserve"> PAGEREF _Toc41591334 \h </w:instrText>
        </w:r>
        <w:r w:rsidR="00B50D11">
          <w:rPr>
            <w:webHidden/>
          </w:rPr>
        </w:r>
        <w:r w:rsidR="00B50D11">
          <w:rPr>
            <w:webHidden/>
          </w:rPr>
          <w:fldChar w:fldCharType="separate"/>
        </w:r>
        <w:r w:rsidR="00B50D11">
          <w:rPr>
            <w:webHidden/>
          </w:rPr>
          <w:t>245</w:t>
        </w:r>
        <w:r w:rsidR="00B50D11">
          <w:rPr>
            <w:webHidden/>
          </w:rPr>
          <w:fldChar w:fldCharType="end"/>
        </w:r>
      </w:hyperlink>
    </w:p>
    <w:p w14:paraId="1868DC34" w14:textId="0FB790A7" w:rsidR="00B50D11" w:rsidRDefault="00875DA6">
      <w:pPr>
        <w:pStyle w:val="TOC2"/>
        <w:rPr>
          <w:rFonts w:asciiTheme="minorHAnsi" w:eastAsiaTheme="minorEastAsia" w:hAnsiTheme="minorHAnsi" w:cstheme="minorBidi"/>
          <w:b w:val="0"/>
          <w:smallCaps w:val="0"/>
          <w:sz w:val="22"/>
          <w:lang w:val="en-US"/>
        </w:rPr>
      </w:pPr>
      <w:hyperlink w:anchor="_Toc41591335" w:history="1">
        <w:r w:rsidR="00B50D11" w:rsidRPr="00D96E1D">
          <w:rPr>
            <w:rStyle w:val="Hyperlink"/>
            <w:rFonts w:ascii="Times New Roman" w:hAnsi="Times New Roman"/>
          </w:rPr>
          <w:t>8.2. C 35.01 – THE CALCULATION OF DEDUCTIONS FOR NON-PERFORMING EXPOSURES (NPE LC1)</w:t>
        </w:r>
        <w:r w:rsidR="00B50D11">
          <w:rPr>
            <w:webHidden/>
          </w:rPr>
          <w:tab/>
        </w:r>
        <w:r w:rsidR="00B50D11">
          <w:rPr>
            <w:webHidden/>
          </w:rPr>
          <w:fldChar w:fldCharType="begin"/>
        </w:r>
        <w:r w:rsidR="00B50D11">
          <w:rPr>
            <w:webHidden/>
          </w:rPr>
          <w:instrText xml:space="preserve"> PAGEREF _Toc41591335 \h </w:instrText>
        </w:r>
        <w:r w:rsidR="00B50D11">
          <w:rPr>
            <w:webHidden/>
          </w:rPr>
        </w:r>
        <w:r w:rsidR="00B50D11">
          <w:rPr>
            <w:webHidden/>
          </w:rPr>
          <w:fldChar w:fldCharType="separate"/>
        </w:r>
        <w:r w:rsidR="00B50D11">
          <w:rPr>
            <w:webHidden/>
          </w:rPr>
          <w:t>247</w:t>
        </w:r>
        <w:r w:rsidR="00B50D11">
          <w:rPr>
            <w:webHidden/>
          </w:rPr>
          <w:fldChar w:fldCharType="end"/>
        </w:r>
      </w:hyperlink>
    </w:p>
    <w:p w14:paraId="09D48079" w14:textId="66957AB8" w:rsidR="00B50D11" w:rsidRDefault="00875DA6">
      <w:pPr>
        <w:pStyle w:val="TOC2"/>
        <w:rPr>
          <w:rFonts w:asciiTheme="minorHAnsi" w:eastAsiaTheme="minorEastAsia" w:hAnsiTheme="minorHAnsi" w:cstheme="minorBidi"/>
          <w:b w:val="0"/>
          <w:smallCaps w:val="0"/>
          <w:sz w:val="22"/>
          <w:lang w:val="en-US"/>
        </w:rPr>
      </w:pPr>
      <w:hyperlink w:anchor="_Toc41591336" w:history="1">
        <w:r w:rsidR="00B50D11" w:rsidRPr="00D96E1D">
          <w:rPr>
            <w:rStyle w:val="Hyperlink"/>
            <w:rFonts w:ascii="Times New Roman" w:hAnsi="Times New Roman"/>
          </w:rPr>
          <w:t>8.2.1.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_Toc41591336 \h </w:instrText>
        </w:r>
        <w:r w:rsidR="00B50D11">
          <w:rPr>
            <w:webHidden/>
          </w:rPr>
        </w:r>
        <w:r w:rsidR="00B50D11">
          <w:rPr>
            <w:webHidden/>
          </w:rPr>
          <w:fldChar w:fldCharType="separate"/>
        </w:r>
        <w:r w:rsidR="00B50D11">
          <w:rPr>
            <w:webHidden/>
          </w:rPr>
          <w:t>247</w:t>
        </w:r>
        <w:r w:rsidR="00B50D11">
          <w:rPr>
            <w:webHidden/>
          </w:rPr>
          <w:fldChar w:fldCharType="end"/>
        </w:r>
      </w:hyperlink>
    </w:p>
    <w:p w14:paraId="385163AC" w14:textId="200D7994" w:rsidR="00B50D11" w:rsidRDefault="00875DA6">
      <w:pPr>
        <w:pStyle w:val="TOC2"/>
        <w:rPr>
          <w:rFonts w:asciiTheme="minorHAnsi" w:eastAsiaTheme="minorEastAsia" w:hAnsiTheme="minorHAnsi" w:cstheme="minorBidi"/>
          <w:b w:val="0"/>
          <w:smallCaps w:val="0"/>
          <w:sz w:val="22"/>
          <w:lang w:val="en-US"/>
        </w:rPr>
      </w:pPr>
      <w:hyperlink w:anchor="_Toc41591337" w:history="1">
        <w:r w:rsidR="00B50D11" w:rsidRPr="00D96E1D">
          <w:rPr>
            <w:rStyle w:val="Hyperlink"/>
            <w:rFonts w:ascii="Times New Roman" w:hAnsi="Times New Roman"/>
          </w:rPr>
          <w:t>8.3.</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35.02 – MINIMUM COVERAGE REQUIREMENTS AND EXPOSURE VALUES OF NON-PERFORMING EXPOSURES EXCLUDING FORBORNE EXPOSURES THAT FALL UNDER ARTICLE 47C (6) CRR (NPE LC2)</w:t>
        </w:r>
        <w:r w:rsidR="00B50D11">
          <w:rPr>
            <w:webHidden/>
          </w:rPr>
          <w:tab/>
        </w:r>
        <w:r w:rsidR="00B50D11">
          <w:rPr>
            <w:webHidden/>
          </w:rPr>
          <w:fldChar w:fldCharType="begin"/>
        </w:r>
        <w:r w:rsidR="00B50D11">
          <w:rPr>
            <w:webHidden/>
          </w:rPr>
          <w:instrText xml:space="preserve"> PAGEREF _Toc41591337 \h </w:instrText>
        </w:r>
        <w:r w:rsidR="00B50D11">
          <w:rPr>
            <w:webHidden/>
          </w:rPr>
        </w:r>
        <w:r w:rsidR="00B50D11">
          <w:rPr>
            <w:webHidden/>
          </w:rPr>
          <w:fldChar w:fldCharType="separate"/>
        </w:r>
        <w:r w:rsidR="00B50D11">
          <w:rPr>
            <w:webHidden/>
          </w:rPr>
          <w:t>249</w:t>
        </w:r>
        <w:r w:rsidR="00B50D11">
          <w:rPr>
            <w:webHidden/>
          </w:rPr>
          <w:fldChar w:fldCharType="end"/>
        </w:r>
      </w:hyperlink>
    </w:p>
    <w:p w14:paraId="25697C6D" w14:textId="437801AC" w:rsidR="00B50D11" w:rsidRDefault="00875DA6">
      <w:pPr>
        <w:pStyle w:val="TOC2"/>
        <w:rPr>
          <w:rFonts w:asciiTheme="minorHAnsi" w:eastAsiaTheme="minorEastAsia" w:hAnsiTheme="minorHAnsi" w:cstheme="minorBidi"/>
          <w:b w:val="0"/>
          <w:smallCaps w:val="0"/>
          <w:sz w:val="22"/>
          <w:lang w:val="en-US"/>
        </w:rPr>
      </w:pPr>
      <w:hyperlink w:anchor="_Toc41591338" w:history="1">
        <w:r w:rsidR="00B50D11" w:rsidRPr="00D96E1D">
          <w:rPr>
            <w:rStyle w:val="Hyperlink"/>
            <w:rFonts w:ascii="Times New Roman" w:hAnsi="Times New Roman"/>
          </w:rPr>
          <w:t>8.3.1.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_Toc41591338 \h </w:instrText>
        </w:r>
        <w:r w:rsidR="00B50D11">
          <w:rPr>
            <w:webHidden/>
          </w:rPr>
        </w:r>
        <w:r w:rsidR="00B50D11">
          <w:rPr>
            <w:webHidden/>
          </w:rPr>
          <w:fldChar w:fldCharType="separate"/>
        </w:r>
        <w:r w:rsidR="00B50D11">
          <w:rPr>
            <w:webHidden/>
          </w:rPr>
          <w:t>249</w:t>
        </w:r>
        <w:r w:rsidR="00B50D11">
          <w:rPr>
            <w:webHidden/>
          </w:rPr>
          <w:fldChar w:fldCharType="end"/>
        </w:r>
      </w:hyperlink>
    </w:p>
    <w:p w14:paraId="5AD72B40" w14:textId="2234A903" w:rsidR="00B50D11" w:rsidRDefault="00875DA6">
      <w:pPr>
        <w:pStyle w:val="TOC2"/>
        <w:rPr>
          <w:rFonts w:asciiTheme="minorHAnsi" w:eastAsiaTheme="minorEastAsia" w:hAnsiTheme="minorHAnsi" w:cstheme="minorBidi"/>
          <w:b w:val="0"/>
          <w:smallCaps w:val="0"/>
          <w:sz w:val="22"/>
          <w:lang w:val="en-US"/>
        </w:rPr>
      </w:pPr>
      <w:hyperlink w:anchor="_Toc41591339" w:history="1">
        <w:r w:rsidR="00B50D11" w:rsidRPr="00D96E1D">
          <w:rPr>
            <w:rStyle w:val="Hyperlink"/>
            <w:rFonts w:ascii="Times New Roman" w:hAnsi="Times New Roman"/>
          </w:rPr>
          <w:t>8.4.</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C 35.03 – MINIMUM COVERAGE REQUIREMENTS AND EXPOSURE VALUES OF NON-PERFORMING FORBORNE EXPOSURES THAT FALL UNDER ARTICLE 47C (6) CRR (NPE LC3)</w:t>
        </w:r>
        <w:r w:rsidR="00B50D11">
          <w:rPr>
            <w:webHidden/>
          </w:rPr>
          <w:tab/>
        </w:r>
        <w:r w:rsidR="00B50D11">
          <w:rPr>
            <w:webHidden/>
          </w:rPr>
          <w:fldChar w:fldCharType="begin"/>
        </w:r>
        <w:r w:rsidR="00B50D11">
          <w:rPr>
            <w:webHidden/>
          </w:rPr>
          <w:instrText xml:space="preserve"> PAGEREF _Toc41591339 \h </w:instrText>
        </w:r>
        <w:r w:rsidR="00B50D11">
          <w:rPr>
            <w:webHidden/>
          </w:rPr>
        </w:r>
        <w:r w:rsidR="00B50D11">
          <w:rPr>
            <w:webHidden/>
          </w:rPr>
          <w:fldChar w:fldCharType="separate"/>
        </w:r>
        <w:r w:rsidR="00B50D11">
          <w:rPr>
            <w:webHidden/>
          </w:rPr>
          <w:t>251</w:t>
        </w:r>
        <w:r w:rsidR="00B50D11">
          <w:rPr>
            <w:webHidden/>
          </w:rPr>
          <w:fldChar w:fldCharType="end"/>
        </w:r>
      </w:hyperlink>
    </w:p>
    <w:p w14:paraId="0BA3254C" w14:textId="580242B7" w:rsidR="00B50D11" w:rsidRDefault="00875DA6">
      <w:pPr>
        <w:pStyle w:val="TOC2"/>
        <w:rPr>
          <w:rFonts w:asciiTheme="minorHAnsi" w:eastAsiaTheme="minorEastAsia" w:hAnsiTheme="minorHAnsi" w:cstheme="minorBidi"/>
          <w:b w:val="0"/>
          <w:smallCaps w:val="0"/>
          <w:sz w:val="22"/>
          <w:lang w:val="en-US"/>
        </w:rPr>
      </w:pPr>
      <w:hyperlink w:anchor="_Toc41591340" w:history="1">
        <w:r w:rsidR="00B50D11" w:rsidRPr="00D96E1D">
          <w:rPr>
            <w:rStyle w:val="Hyperlink"/>
            <w:rFonts w:ascii="Times New Roman" w:hAnsi="Times New Roman"/>
          </w:rPr>
          <w:t>8.4.1.</w:t>
        </w:r>
        <w:r w:rsidR="00B50D11">
          <w:rPr>
            <w:rFonts w:asciiTheme="minorHAnsi" w:eastAsiaTheme="minorEastAsia" w:hAnsiTheme="minorHAnsi" w:cstheme="minorBidi"/>
            <w:b w:val="0"/>
            <w:smallCaps w:val="0"/>
            <w:sz w:val="22"/>
            <w:lang w:val="en-US"/>
          </w:rPr>
          <w:tab/>
        </w:r>
        <w:r w:rsidR="00B50D11" w:rsidRPr="00D96E1D">
          <w:rPr>
            <w:rStyle w:val="Hyperlink"/>
            <w:rFonts w:ascii="Times New Roman" w:hAnsi="Times New Roman"/>
          </w:rPr>
          <w:t>Instructions concerning specific positions</w:t>
        </w:r>
        <w:r w:rsidR="00B50D11">
          <w:rPr>
            <w:webHidden/>
          </w:rPr>
          <w:tab/>
        </w:r>
        <w:r w:rsidR="00B50D11">
          <w:rPr>
            <w:webHidden/>
          </w:rPr>
          <w:fldChar w:fldCharType="begin"/>
        </w:r>
        <w:r w:rsidR="00B50D11">
          <w:rPr>
            <w:webHidden/>
          </w:rPr>
          <w:instrText xml:space="preserve"> PAGEREF _Toc41591340 \h </w:instrText>
        </w:r>
        <w:r w:rsidR="00B50D11">
          <w:rPr>
            <w:webHidden/>
          </w:rPr>
        </w:r>
        <w:r w:rsidR="00B50D11">
          <w:rPr>
            <w:webHidden/>
          </w:rPr>
          <w:fldChar w:fldCharType="separate"/>
        </w:r>
        <w:r w:rsidR="00B50D11">
          <w:rPr>
            <w:webHidden/>
          </w:rPr>
          <w:t>251</w:t>
        </w:r>
        <w:r w:rsidR="00B50D11">
          <w:rPr>
            <w:webHidden/>
          </w:rPr>
          <w:fldChar w:fldCharType="end"/>
        </w:r>
      </w:hyperlink>
    </w:p>
    <w:p w14:paraId="7AC7042C" w14:textId="50628616" w:rsidR="002648B0" w:rsidRPr="00661595" w:rsidRDefault="00745369" w:rsidP="00005FFC">
      <w:pPr>
        <w:rPr>
          <w:rFonts w:ascii="Times New Roman" w:hAnsi="Times New Roman"/>
          <w:sz w:val="24"/>
        </w:rPr>
        <w:sectPr w:rsidR="002648B0" w:rsidRPr="00661595"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661595">
        <w:rPr>
          <w:rFonts w:ascii="Times New Roman" w:hAnsi="Times New Roman"/>
          <w:sz w:val="24"/>
        </w:rPr>
        <w:fldChar w:fldCharType="end"/>
      </w:r>
    </w:p>
    <w:p w14:paraId="3FF7FFE6" w14:textId="77777777" w:rsidR="007B4FD3" w:rsidRPr="00661595" w:rsidRDefault="007B4FD3" w:rsidP="00EC5046">
      <w:pPr>
        <w:rPr>
          <w:rFonts w:ascii="Times New Roman" w:hAnsi="Times New Roman"/>
          <w:sz w:val="24"/>
        </w:rPr>
      </w:pPr>
    </w:p>
    <w:p w14:paraId="2820F465" w14:textId="77777777" w:rsidR="002648B0" w:rsidRPr="00661595"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41591164"/>
      <w:r w:rsidRPr="00661595">
        <w:rPr>
          <w:rFonts w:ascii="Times New Roman" w:hAnsi="Times New Roman"/>
          <w:lang w:val="en-GB"/>
        </w:rPr>
        <w:t>PART I:</w:t>
      </w:r>
      <w:bookmarkEnd w:id="2"/>
      <w:r w:rsidRPr="00661595">
        <w:rPr>
          <w:rFonts w:ascii="Times New Roman" w:hAnsi="Times New Roman"/>
          <w:lang w:val="en-GB"/>
        </w:rPr>
        <w:t xml:space="preserve"> GENERAL INSTRUCTIONS</w:t>
      </w:r>
      <w:bookmarkEnd w:id="3"/>
      <w:bookmarkEnd w:id="4"/>
      <w:bookmarkEnd w:id="5"/>
    </w:p>
    <w:p w14:paraId="134C985E"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41591165"/>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 and conventions</w:t>
      </w:r>
      <w:bookmarkEnd w:id="6"/>
      <w:bookmarkEnd w:id="7"/>
      <w:bookmarkEnd w:id="8"/>
    </w:p>
    <w:p w14:paraId="7C7E012C" w14:textId="77777777" w:rsidR="002648B0" w:rsidRPr="00661595"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41591166"/>
      <w:bookmarkStart w:id="12" w:name="_Toc264038399"/>
      <w:bookmarkStart w:id="13" w:name="_Toc294018834"/>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Structure</w:t>
      </w:r>
      <w:bookmarkEnd w:id="9"/>
      <w:bookmarkEnd w:id="10"/>
      <w:bookmarkEnd w:id="11"/>
    </w:p>
    <w:p w14:paraId="08FFE994" w14:textId="3A030EA0" w:rsidR="002648B0" w:rsidRPr="00661595" w:rsidRDefault="00B7583B" w:rsidP="000911FE">
      <w:pPr>
        <w:pStyle w:val="InstructionsText2"/>
        <w:numPr>
          <w:ilvl w:val="0"/>
          <w:numId w:val="0"/>
        </w:numPr>
        <w:ind w:left="1353" w:hanging="360"/>
      </w:pPr>
      <w:fldSimple w:instr=" seq paragraphs ">
        <w:r w:rsidR="00771068">
          <w:rPr>
            <w:noProof/>
          </w:rPr>
          <w:t>1</w:t>
        </w:r>
      </w:fldSimple>
      <w:r w:rsidR="00125707" w:rsidRPr="00661595">
        <w:t>.</w:t>
      </w:r>
      <w:r w:rsidR="00125707" w:rsidRPr="00661595">
        <w:tab/>
      </w:r>
      <w:r w:rsidR="002648B0" w:rsidRPr="00661595">
        <w:t xml:space="preserve">Overall, the framework </w:t>
      </w:r>
      <w:del w:id="14" w:author="Author">
        <w:r w:rsidR="002648B0" w:rsidRPr="00661595" w:rsidDel="00C44C83">
          <w:delText>consists of</w:delText>
        </w:r>
      </w:del>
      <w:ins w:id="15" w:author="Author">
        <w:r w:rsidR="00C44C83" w:rsidRPr="00661595">
          <w:t>covers</w:t>
        </w:r>
      </w:ins>
      <w:r w:rsidR="002648B0" w:rsidRPr="00661595">
        <w:t xml:space="preserve"> </w:t>
      </w:r>
      <w:ins w:id="16" w:author="Author">
        <w:r w:rsidR="00C44C83" w:rsidRPr="00661595">
          <w:t>six</w:t>
        </w:r>
      </w:ins>
      <w:del w:id="17" w:author="Author">
        <w:r w:rsidR="002648B0" w:rsidRPr="00661595" w:rsidDel="00C44C83">
          <w:delText>five</w:delText>
        </w:r>
      </w:del>
      <w:r w:rsidR="002648B0" w:rsidRPr="00661595">
        <w:t xml:space="preserve"> </w:t>
      </w:r>
      <w:del w:id="18" w:author="Author">
        <w:r w:rsidR="002648B0" w:rsidRPr="00661595" w:rsidDel="00C44C83">
          <w:delText xml:space="preserve">blocks </w:delText>
        </w:r>
      </w:del>
      <w:ins w:id="19" w:author="Author">
        <w:r w:rsidR="00C44C83" w:rsidRPr="00661595">
          <w:t>topics</w:t>
        </w:r>
      </w:ins>
      <w:del w:id="20" w:author="Author">
        <w:r w:rsidR="002648B0" w:rsidRPr="00661595" w:rsidDel="00C44C83">
          <w:delText>of templates</w:delText>
        </w:r>
      </w:del>
      <w:r w:rsidR="002648B0" w:rsidRPr="00661595">
        <w:t>:</w:t>
      </w:r>
    </w:p>
    <w:p w14:paraId="5CB07827" w14:textId="51C0092A" w:rsidR="002648B0" w:rsidRPr="00661595" w:rsidRDefault="00125707" w:rsidP="000911FE">
      <w:pPr>
        <w:pStyle w:val="InstructionsText2"/>
        <w:numPr>
          <w:ilvl w:val="0"/>
          <w:numId w:val="0"/>
        </w:numPr>
        <w:ind w:left="1353" w:hanging="360"/>
      </w:pPr>
      <w:r w:rsidRPr="00661595">
        <w:t>(a)</w:t>
      </w:r>
      <w:r w:rsidRPr="00661595">
        <w:tab/>
      </w:r>
      <w:r w:rsidR="008C017D" w:rsidRPr="00661595">
        <w:t>c</w:t>
      </w:r>
      <w:r w:rsidR="002648B0" w:rsidRPr="00661595">
        <w:t>apital adequacy, an overview of regulatory capi</w:t>
      </w:r>
      <w:r w:rsidR="00436204" w:rsidRPr="00661595">
        <w:t>tal; total risk exposure amount</w:t>
      </w:r>
      <w:r w:rsidR="002648B0" w:rsidRPr="00661595">
        <w:t>;</w:t>
      </w:r>
      <w:ins w:id="21" w:author="Author">
        <w:r w:rsidR="00C44C83" w:rsidRPr="00661595">
          <w:t xml:space="preserve"> prudent valuation; NPE loss coverage;</w:t>
        </w:r>
      </w:ins>
    </w:p>
    <w:p w14:paraId="78FE6281" w14:textId="77777777" w:rsidR="00436204" w:rsidRPr="00661595" w:rsidRDefault="00125707" w:rsidP="000911FE">
      <w:pPr>
        <w:pStyle w:val="InstructionsText2"/>
        <w:numPr>
          <w:ilvl w:val="0"/>
          <w:numId w:val="0"/>
        </w:numPr>
        <w:ind w:left="1353" w:hanging="360"/>
      </w:pPr>
      <w:r w:rsidRPr="00661595">
        <w:t>(b)</w:t>
      </w:r>
      <w:r w:rsidRPr="00661595">
        <w:tab/>
      </w:r>
      <w:r w:rsidR="008C017D" w:rsidRPr="00661595">
        <w:t>g</w:t>
      </w:r>
      <w:r w:rsidR="00436204" w:rsidRPr="00661595">
        <w:t>roup solvency, an overview of the fulfilment of the solvency requirements by all individual entities included in the scope of consolidation of the reporting entity</w:t>
      </w:r>
      <w:r w:rsidR="00C7103D" w:rsidRPr="00661595">
        <w:t>;</w:t>
      </w:r>
    </w:p>
    <w:p w14:paraId="5215F61C" w14:textId="77777777" w:rsidR="002648B0" w:rsidRPr="00661595" w:rsidRDefault="00125707" w:rsidP="000911FE">
      <w:pPr>
        <w:pStyle w:val="InstructionsText2"/>
        <w:numPr>
          <w:ilvl w:val="0"/>
          <w:numId w:val="0"/>
        </w:numPr>
        <w:ind w:left="1353" w:hanging="360"/>
      </w:pPr>
      <w:r w:rsidRPr="00661595">
        <w:t>(c)</w:t>
      </w:r>
      <w:r w:rsidRPr="00661595">
        <w:tab/>
      </w:r>
      <w:r w:rsidR="008C017D" w:rsidRPr="00661595">
        <w:t>c</w:t>
      </w:r>
      <w:r w:rsidR="002648B0" w:rsidRPr="00661595">
        <w:t>redit risk (including counterparty, dilution and settlement risks);</w:t>
      </w:r>
    </w:p>
    <w:p w14:paraId="2F8F64C4" w14:textId="77777777" w:rsidR="002648B0" w:rsidRPr="00661595" w:rsidRDefault="00125707" w:rsidP="000911FE">
      <w:pPr>
        <w:pStyle w:val="InstructionsText2"/>
        <w:numPr>
          <w:ilvl w:val="0"/>
          <w:numId w:val="0"/>
        </w:numPr>
        <w:ind w:left="1353" w:hanging="360"/>
      </w:pPr>
      <w:r w:rsidRPr="00661595">
        <w:t>(d)</w:t>
      </w:r>
      <w:r w:rsidRPr="00661595">
        <w:tab/>
      </w:r>
      <w:r w:rsidR="008C017D" w:rsidRPr="00661595">
        <w:t>m</w:t>
      </w:r>
      <w:r w:rsidR="002648B0" w:rsidRPr="00661595">
        <w:t>arket risk (</w:t>
      </w:r>
      <w:r w:rsidR="00436204" w:rsidRPr="00661595">
        <w:t>including</w:t>
      </w:r>
      <w:r w:rsidR="002648B0" w:rsidRPr="00661595">
        <w:t xml:space="preserve"> position risk in trading book, foreign exchange risk</w:t>
      </w:r>
      <w:r w:rsidR="00436204" w:rsidRPr="00661595">
        <w:t>,</w:t>
      </w:r>
      <w:r w:rsidR="002648B0" w:rsidRPr="00661595">
        <w:t xml:space="preserve"> commodities risk</w:t>
      </w:r>
      <w:r w:rsidR="00436204" w:rsidRPr="00661595">
        <w:t xml:space="preserve"> and CVA risk</w:t>
      </w:r>
      <w:r w:rsidR="002648B0" w:rsidRPr="00661595">
        <w:t>);</w:t>
      </w:r>
    </w:p>
    <w:p w14:paraId="77FE16F6" w14:textId="77777777" w:rsidR="00C44C83" w:rsidRPr="00661595" w:rsidRDefault="00125707" w:rsidP="000911FE">
      <w:pPr>
        <w:pStyle w:val="InstructionsText2"/>
        <w:numPr>
          <w:ilvl w:val="0"/>
          <w:numId w:val="0"/>
        </w:numPr>
        <w:ind w:left="1353" w:hanging="360"/>
        <w:rPr>
          <w:ins w:id="22" w:author="Author"/>
        </w:rPr>
      </w:pPr>
      <w:r w:rsidRPr="00661595">
        <w:t>(e)</w:t>
      </w:r>
      <w:r w:rsidRPr="00661595">
        <w:tab/>
      </w:r>
      <w:r w:rsidR="008C017D" w:rsidRPr="00661595">
        <w:t>o</w:t>
      </w:r>
      <w:r w:rsidR="00436204" w:rsidRPr="00661595">
        <w:t>perational risk</w:t>
      </w:r>
      <w:ins w:id="23" w:author="Author">
        <w:r w:rsidR="00C44C83" w:rsidRPr="00661595">
          <w:t>;</w:t>
        </w:r>
      </w:ins>
    </w:p>
    <w:p w14:paraId="2B198FD1" w14:textId="4776F9FE" w:rsidR="002648B0" w:rsidRPr="00661595" w:rsidRDefault="00C44C83" w:rsidP="000911FE">
      <w:pPr>
        <w:pStyle w:val="InstructionsText2"/>
        <w:numPr>
          <w:ilvl w:val="0"/>
          <w:numId w:val="0"/>
        </w:numPr>
        <w:ind w:left="1353" w:hanging="360"/>
      </w:pPr>
      <w:ins w:id="24" w:author="Author">
        <w:r w:rsidRPr="00661595">
          <w:t>(f) general governments exposures</w:t>
        </w:r>
      </w:ins>
      <w:del w:id="25" w:author="Author">
        <w:r w:rsidR="00436204" w:rsidRPr="00661595" w:rsidDel="00C44C83">
          <w:delText>.</w:delText>
        </w:r>
      </w:del>
    </w:p>
    <w:p w14:paraId="0EAF0BE3" w14:textId="65E6D294" w:rsidR="002648B0" w:rsidRPr="00661595" w:rsidRDefault="00B7583B" w:rsidP="000911FE">
      <w:pPr>
        <w:pStyle w:val="InstructionsText2"/>
        <w:numPr>
          <w:ilvl w:val="0"/>
          <w:numId w:val="0"/>
        </w:numPr>
        <w:ind w:left="1353" w:hanging="360"/>
      </w:pPr>
      <w:fldSimple w:instr=" seq paragraphs ">
        <w:r w:rsidR="00771068">
          <w:rPr>
            <w:noProof/>
          </w:rPr>
          <w:t>2</w:t>
        </w:r>
      </w:fldSimple>
      <w:r w:rsidR="00125707" w:rsidRPr="00661595">
        <w:t>.</w:t>
      </w:r>
      <w:r w:rsidR="00125707" w:rsidRPr="00661595">
        <w:tab/>
      </w:r>
      <w:r w:rsidR="002648B0" w:rsidRPr="00661595">
        <w:t>For each template legal references are provided. Further detailed information regarding more general aspects of the reporting of each block of templates, instructions concerning specific positions as well as validation rules are included in</w:t>
      </w:r>
      <w:r w:rsidR="00C71B86" w:rsidRPr="00661595">
        <w:t xml:space="preserve"> this part of th</w:t>
      </w:r>
      <w:r w:rsidR="0059138D" w:rsidRPr="00661595">
        <w:t>is</w:t>
      </w:r>
      <w:r w:rsidR="000C6938" w:rsidRPr="00661595">
        <w:t xml:space="preserve"> </w:t>
      </w:r>
      <w:r w:rsidR="006B2333" w:rsidRPr="00661595">
        <w:t xml:space="preserve">Implementing </w:t>
      </w:r>
      <w:r w:rsidR="0059138D" w:rsidRPr="00661595">
        <w:t>Regulation</w:t>
      </w:r>
      <w:r w:rsidR="00C71B86" w:rsidRPr="00661595">
        <w:t>.</w:t>
      </w:r>
    </w:p>
    <w:p w14:paraId="6C67B776" w14:textId="442C4D78" w:rsidR="005643EA" w:rsidRPr="00661595" w:rsidRDefault="00B7583B" w:rsidP="000911FE">
      <w:pPr>
        <w:pStyle w:val="InstructionsText2"/>
        <w:numPr>
          <w:ilvl w:val="0"/>
          <w:numId w:val="0"/>
        </w:numPr>
        <w:ind w:left="1353" w:hanging="360"/>
      </w:pPr>
      <w:fldSimple w:instr=" seq paragraphs ">
        <w:r w:rsidR="00771068">
          <w:rPr>
            <w:noProof/>
          </w:rPr>
          <w:t>3</w:t>
        </w:r>
      </w:fldSimple>
      <w:r w:rsidR="00125707" w:rsidRPr="00661595">
        <w:t>.</w:t>
      </w:r>
      <w:r w:rsidR="00125707" w:rsidRPr="00661595">
        <w:tab/>
      </w:r>
      <w:r w:rsidR="002648B0" w:rsidRPr="00661595">
        <w:t xml:space="preserve">Institutions </w:t>
      </w:r>
      <w:r w:rsidR="00C7103D" w:rsidRPr="00661595">
        <w:t xml:space="preserve">shall </w:t>
      </w:r>
      <w:r w:rsidR="002648B0" w:rsidRPr="00661595">
        <w:t>report only those templates that are relevant depending on the approach used for determining own funds requirements.</w:t>
      </w:r>
    </w:p>
    <w:p w14:paraId="61F62C51"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6" w:name="_Toc360188320"/>
      <w:bookmarkStart w:id="27" w:name="_Toc473560868"/>
      <w:bookmarkStart w:id="28" w:name="_Toc41591167"/>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Numbering convention</w:t>
      </w:r>
      <w:bookmarkEnd w:id="26"/>
      <w:bookmarkEnd w:id="27"/>
      <w:bookmarkEnd w:id="28"/>
    </w:p>
    <w:p w14:paraId="3C0F0268" w14:textId="3A05CDAD" w:rsidR="002648B0" w:rsidRPr="00661595" w:rsidRDefault="00B7583B" w:rsidP="000911FE">
      <w:pPr>
        <w:pStyle w:val="InstructionsText2"/>
        <w:numPr>
          <w:ilvl w:val="0"/>
          <w:numId w:val="0"/>
        </w:numPr>
        <w:ind w:left="1353" w:hanging="360"/>
      </w:pPr>
      <w:fldSimple w:instr=" seq paragraphs ">
        <w:r w:rsidR="00771068">
          <w:rPr>
            <w:noProof/>
          </w:rPr>
          <w:t>4</w:t>
        </w:r>
      </w:fldSimple>
      <w:r w:rsidR="00125707" w:rsidRPr="00661595">
        <w:t>.</w:t>
      </w:r>
      <w:r w:rsidR="00125707" w:rsidRPr="00661595">
        <w:tab/>
      </w:r>
      <w:r w:rsidR="002648B0" w:rsidRPr="00661595">
        <w:t>The document follow</w:t>
      </w:r>
      <w:r w:rsidR="00C93697" w:rsidRPr="00661595">
        <w:t>s</w:t>
      </w:r>
      <w:r w:rsidR="002648B0" w:rsidRPr="00661595">
        <w:t xml:space="preserve"> the labelling convention set in </w:t>
      </w:r>
      <w:r w:rsidR="00C7103D" w:rsidRPr="00661595">
        <w:t>points 5 to 8</w:t>
      </w:r>
      <w:r w:rsidR="002648B0" w:rsidRPr="00661595">
        <w:t>, when referring to the columns, rows and cells of the templates. Th</w:t>
      </w:r>
      <w:r w:rsidR="00C7103D" w:rsidRPr="00661595">
        <w:t>o</w:t>
      </w:r>
      <w:r w:rsidR="002648B0" w:rsidRPr="00661595">
        <w:t>se numerical codes are extensively used in the validation rules.</w:t>
      </w:r>
    </w:p>
    <w:p w14:paraId="26DC2799" w14:textId="0074780D" w:rsidR="005643EA" w:rsidRPr="00661595" w:rsidRDefault="00B7583B" w:rsidP="000911FE">
      <w:pPr>
        <w:pStyle w:val="InstructionsText2"/>
        <w:numPr>
          <w:ilvl w:val="0"/>
          <w:numId w:val="0"/>
        </w:numPr>
        <w:ind w:left="1353" w:hanging="360"/>
      </w:pPr>
      <w:fldSimple w:instr=" seq paragraphs ">
        <w:r w:rsidR="00771068">
          <w:rPr>
            <w:noProof/>
          </w:rPr>
          <w:t>5</w:t>
        </w:r>
      </w:fldSimple>
      <w:r w:rsidR="00125707" w:rsidRPr="00661595">
        <w:t>.</w:t>
      </w:r>
      <w:r w:rsidR="00125707" w:rsidRPr="00661595">
        <w:tab/>
      </w:r>
      <w:r w:rsidR="002648B0" w:rsidRPr="00661595">
        <w:t>The following general notation is followed in the instructions: {Template;</w:t>
      </w:r>
      <w:r w:rsidR="00133396" w:rsidRPr="00661595">
        <w:t xml:space="preserve"> </w:t>
      </w:r>
      <w:r w:rsidR="002648B0" w:rsidRPr="00661595">
        <w:t>Row;</w:t>
      </w:r>
      <w:r w:rsidR="00133396" w:rsidRPr="00661595">
        <w:t xml:space="preserve"> </w:t>
      </w:r>
      <w:r w:rsidR="002648B0" w:rsidRPr="00661595">
        <w:t>Column}.</w:t>
      </w:r>
      <w:bookmarkStart w:id="29" w:name="_GoBack"/>
      <w:bookmarkEnd w:id="29"/>
    </w:p>
    <w:p w14:paraId="66E7EDEC" w14:textId="78C2227A" w:rsidR="002648B0" w:rsidRPr="00661595" w:rsidRDefault="00B7583B" w:rsidP="000911FE">
      <w:pPr>
        <w:pStyle w:val="InstructionsText2"/>
        <w:numPr>
          <w:ilvl w:val="0"/>
          <w:numId w:val="0"/>
        </w:numPr>
        <w:ind w:left="1353" w:hanging="360"/>
      </w:pPr>
      <w:fldSimple w:instr=" seq paragraphs ">
        <w:r w:rsidR="00771068">
          <w:rPr>
            <w:noProof/>
          </w:rPr>
          <w:t>6</w:t>
        </w:r>
      </w:fldSimple>
      <w:r w:rsidR="00125707" w:rsidRPr="00661595">
        <w:t>.</w:t>
      </w:r>
      <w:r w:rsidR="00125707" w:rsidRPr="00661595">
        <w:tab/>
      </w:r>
      <w:r w:rsidR="002648B0" w:rsidRPr="00661595">
        <w:t xml:space="preserve">In the case of validations inside a template, in which only data points of that template </w:t>
      </w:r>
      <w:r w:rsidR="00C7103D" w:rsidRPr="00661595">
        <w:t xml:space="preserve">are </w:t>
      </w:r>
      <w:r w:rsidR="002648B0" w:rsidRPr="00661595">
        <w:t xml:space="preserve">used, notations </w:t>
      </w:r>
      <w:r w:rsidR="00C93697" w:rsidRPr="00661595">
        <w:t>do</w:t>
      </w:r>
      <w:r w:rsidR="002648B0" w:rsidRPr="00661595">
        <w:t xml:space="preserve"> not refer to a template: {Row;</w:t>
      </w:r>
      <w:r w:rsidR="002C66A4" w:rsidRPr="00661595">
        <w:t xml:space="preserve"> </w:t>
      </w:r>
      <w:r w:rsidR="002648B0" w:rsidRPr="00661595">
        <w:t>Column}.</w:t>
      </w:r>
    </w:p>
    <w:p w14:paraId="6A9F72AA" w14:textId="1C31CAD7" w:rsidR="005643EA" w:rsidRPr="00661595" w:rsidRDefault="00B7583B" w:rsidP="000911FE">
      <w:pPr>
        <w:pStyle w:val="InstructionsText2"/>
        <w:numPr>
          <w:ilvl w:val="0"/>
          <w:numId w:val="0"/>
        </w:numPr>
        <w:ind w:left="1353" w:hanging="360"/>
      </w:pPr>
      <w:fldSimple w:instr=" seq paragraphs ">
        <w:r w:rsidR="00771068">
          <w:rPr>
            <w:noProof/>
          </w:rPr>
          <w:t>7</w:t>
        </w:r>
      </w:fldSimple>
      <w:r w:rsidR="00125707" w:rsidRPr="00661595">
        <w:t>.</w:t>
      </w:r>
      <w:r w:rsidR="00125707" w:rsidRPr="00661595">
        <w:tab/>
      </w:r>
      <w:r w:rsidR="002648B0" w:rsidRPr="00661595">
        <w:t xml:space="preserve">In the case of templates with only one column, only rows </w:t>
      </w:r>
      <w:r w:rsidR="00C93697" w:rsidRPr="00661595">
        <w:t>are</w:t>
      </w:r>
      <w:r w:rsidR="002648B0" w:rsidRPr="00661595">
        <w:t xml:space="preserve"> referred to. {Template;</w:t>
      </w:r>
      <w:r w:rsidR="002C66A4" w:rsidRPr="00661595">
        <w:t xml:space="preserve"> </w:t>
      </w:r>
      <w:r w:rsidR="002648B0" w:rsidRPr="00661595">
        <w:t>Row}</w:t>
      </w:r>
    </w:p>
    <w:p w14:paraId="01FECE3C" w14:textId="43F157E0" w:rsidR="002648B0" w:rsidRPr="00661595" w:rsidRDefault="00B7583B" w:rsidP="000911FE">
      <w:pPr>
        <w:pStyle w:val="InstructionsText2"/>
        <w:numPr>
          <w:ilvl w:val="0"/>
          <w:numId w:val="0"/>
        </w:numPr>
        <w:ind w:left="1353" w:hanging="360"/>
      </w:pPr>
      <w:fldSimple w:instr=" seq paragraphs ">
        <w:r w:rsidR="00771068">
          <w:rPr>
            <w:noProof/>
          </w:rPr>
          <w:t>8</w:t>
        </w:r>
      </w:fldSimple>
      <w:r w:rsidR="00125707" w:rsidRPr="00661595">
        <w:t>.</w:t>
      </w:r>
      <w:r w:rsidR="00125707" w:rsidRPr="00661595">
        <w:tab/>
      </w:r>
      <w:r w:rsidR="002648B0" w:rsidRPr="00661595">
        <w:t xml:space="preserve">An asterisk sign </w:t>
      </w:r>
      <w:r w:rsidR="00C93697" w:rsidRPr="00661595">
        <w:t>is</w:t>
      </w:r>
      <w:r w:rsidR="002648B0" w:rsidRPr="00661595">
        <w:t xml:space="preserve"> used to express that the validation is done for the rows or columns specified before.</w:t>
      </w:r>
    </w:p>
    <w:p w14:paraId="273A8B8C" w14:textId="781B38B4"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30" w:name="_Toc360188321"/>
      <w:bookmarkStart w:id="31" w:name="_Toc473560869"/>
      <w:bookmarkStart w:id="32" w:name="_Toc41591168"/>
      <w:r w:rsidRPr="00661595">
        <w:rPr>
          <w:rFonts w:ascii="Times New Roman" w:hAnsi="Times New Roman" w:cs="Times New Roman"/>
          <w:sz w:val="24"/>
          <w:u w:val="none"/>
          <w:lang w:val="en-GB"/>
        </w:rPr>
        <w:lastRenderedPageBreak/>
        <w:t>1.3.</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Sign convention</w:t>
      </w:r>
      <w:bookmarkEnd w:id="12"/>
      <w:bookmarkEnd w:id="13"/>
      <w:bookmarkEnd w:id="30"/>
      <w:bookmarkEnd w:id="31"/>
      <w:bookmarkEnd w:id="32"/>
    </w:p>
    <w:p w14:paraId="0C0832BC" w14:textId="05577848" w:rsidR="002648B0" w:rsidRPr="00661595" w:rsidRDefault="00B7583B" w:rsidP="000911FE">
      <w:pPr>
        <w:pStyle w:val="InstructionsText2"/>
        <w:numPr>
          <w:ilvl w:val="0"/>
          <w:numId w:val="0"/>
        </w:numPr>
        <w:ind w:left="1353" w:hanging="360"/>
      </w:pPr>
      <w:fldSimple w:instr=" seq paragraphs ">
        <w:r w:rsidR="00771068">
          <w:rPr>
            <w:noProof/>
          </w:rPr>
          <w:t>9</w:t>
        </w:r>
      </w:fldSimple>
      <w:r w:rsidR="00125707" w:rsidRPr="00661595">
        <w:t>.</w:t>
      </w:r>
      <w:r w:rsidR="00125707" w:rsidRPr="00661595">
        <w:tab/>
      </w:r>
      <w:r w:rsidR="002648B0" w:rsidRPr="00661595">
        <w:t xml:space="preserve">Any amount that increases the own funds or the capital requirements </w:t>
      </w:r>
      <w:r w:rsidR="00C93697" w:rsidRPr="00661595">
        <w:t>shall</w:t>
      </w:r>
      <w:r w:rsidR="002648B0" w:rsidRPr="00661595">
        <w:t xml:space="preserve"> be reported as a positive figure. On the contrary, any amount that reduces the total own funds or the capital requirements </w:t>
      </w:r>
      <w:r w:rsidR="00C93697" w:rsidRPr="00661595">
        <w:t>shall</w:t>
      </w:r>
      <w:r w:rsidR="002648B0" w:rsidRPr="00661595">
        <w:t xml:space="preserve"> be reported as a negative figure. Where there is a negative sign (-) preceding the label of an </w:t>
      </w:r>
      <w:r w:rsidR="0002267E" w:rsidRPr="00661595">
        <w:t>item,</w:t>
      </w:r>
      <w:r w:rsidR="002648B0" w:rsidRPr="00661595">
        <w:t xml:space="preserve"> no positive figure is expected to be reported for that item.</w:t>
      </w:r>
    </w:p>
    <w:p w14:paraId="318F1B9B" w14:textId="326BCA6A" w:rsidR="00304CA5" w:rsidRPr="00661595"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33" w:name="_Toc41591169"/>
      <w:r w:rsidRPr="00661595">
        <w:rPr>
          <w:rFonts w:ascii="Times New Roman" w:hAnsi="Times New Roman" w:cs="Times New Roman"/>
          <w:sz w:val="24"/>
          <w:u w:val="none"/>
          <w:lang w:val="en-GB"/>
        </w:rPr>
        <w:t>1.4.</w:t>
      </w:r>
      <w:r w:rsidRPr="00661595">
        <w:rPr>
          <w:rFonts w:ascii="Times New Roman" w:hAnsi="Times New Roman" w:cs="Times New Roman"/>
          <w:sz w:val="24"/>
          <w:u w:val="none"/>
          <w:lang w:val="en-GB"/>
        </w:rPr>
        <w:tab/>
      </w:r>
      <w:r w:rsidR="001F2830" w:rsidRPr="00661595">
        <w:rPr>
          <w:rFonts w:ascii="Times New Roman" w:hAnsi="Times New Roman" w:cs="Times New Roman"/>
          <w:sz w:val="24"/>
          <w:u w:val="none"/>
          <w:lang w:val="en-GB"/>
        </w:rPr>
        <w:t>Abbreviations</w:t>
      </w:r>
      <w:bookmarkEnd w:id="33"/>
    </w:p>
    <w:p w14:paraId="5A22E3D2" w14:textId="3D1632CD" w:rsidR="00304CA5" w:rsidRPr="00661595" w:rsidRDefault="00304CA5" w:rsidP="000911FE">
      <w:pPr>
        <w:pStyle w:val="InstructionsText2"/>
        <w:numPr>
          <w:ilvl w:val="0"/>
          <w:numId w:val="0"/>
        </w:numPr>
        <w:ind w:left="1353" w:hanging="360"/>
      </w:pPr>
      <w:del w:id="34" w:author="Author">
        <w:r w:rsidRPr="00661595" w:rsidDel="00EE6F6C">
          <w:delText>9a</w:delText>
        </w:r>
      </w:del>
      <w:ins w:id="35" w:author="Author">
        <w:r w:rsidR="0056002D">
          <w:fldChar w:fldCharType="begin"/>
        </w:r>
        <w:r w:rsidR="0056002D">
          <w:instrText xml:space="preserve"> seq paragraphs </w:instrText>
        </w:r>
        <w:r w:rsidR="0056002D">
          <w:fldChar w:fldCharType="separate"/>
        </w:r>
      </w:ins>
      <w:r w:rsidR="00771068">
        <w:rPr>
          <w:noProof/>
        </w:rPr>
        <w:t>10</w:t>
      </w:r>
      <w:ins w:id="36" w:author="Author">
        <w:r w:rsidR="0056002D">
          <w:fldChar w:fldCharType="end"/>
        </w:r>
      </w:ins>
      <w:r w:rsidRPr="00661595">
        <w:t xml:space="preserve">. For the purposes of this Annex, Regulation (EU) No 575/2013 </w:t>
      </w:r>
      <w:r w:rsidR="00C7103D" w:rsidRPr="00661595">
        <w:t>of the European Parliament and of the Council</w:t>
      </w:r>
      <w:r w:rsidR="00C7103D" w:rsidRPr="00661595">
        <w:rPr>
          <w:vertAlign w:val="superscript"/>
        </w:rPr>
        <w:footnoteReference w:id="2"/>
      </w:r>
      <w:r w:rsidR="00C7103D" w:rsidRPr="00661595">
        <w:t xml:space="preserve"> </w:t>
      </w:r>
      <w:r w:rsidRPr="00661595">
        <w:t xml:space="preserve">is referred to as ‘CRR’, Directive 2013/36/EU of the European Parliament and </w:t>
      </w:r>
      <w:r w:rsidR="00672D2A" w:rsidRPr="00661595">
        <w:t xml:space="preserve">of </w:t>
      </w:r>
      <w:r w:rsidRPr="00661595">
        <w:t>the Council</w:t>
      </w:r>
      <w:r w:rsidR="00C7103D" w:rsidRPr="00661595">
        <w:rPr>
          <w:vertAlign w:val="superscript"/>
        </w:rPr>
        <w:footnoteReference w:id="3"/>
      </w:r>
      <w:r w:rsidRPr="00661595">
        <w:t xml:space="preserve"> is referred to as ‘CRD’</w:t>
      </w:r>
      <w:r w:rsidR="002F78EA" w:rsidRPr="00661595">
        <w:t>, Directive 2013/34/EU of the European Parliament and of the Council</w:t>
      </w:r>
      <w:r w:rsidR="002F78EA" w:rsidRPr="00661595">
        <w:rPr>
          <w:vertAlign w:val="superscript"/>
        </w:rPr>
        <w:footnoteReference w:id="4"/>
      </w:r>
      <w:r w:rsidR="002F78EA" w:rsidRPr="00661595">
        <w:t xml:space="preserve"> is referred to as ‘AD’</w:t>
      </w:r>
      <w:ins w:id="37" w:author="Author">
        <w:r w:rsidR="00535792" w:rsidRPr="00661595">
          <w:t>,</w:t>
        </w:r>
      </w:ins>
      <w:del w:id="38" w:author="Author">
        <w:r w:rsidR="002F78EA" w:rsidRPr="00661595" w:rsidDel="00535792">
          <w:delText xml:space="preserve"> and</w:delText>
        </w:r>
      </w:del>
      <w:r w:rsidR="002F78EA" w:rsidRPr="00661595">
        <w:t xml:space="preserve"> Council Directive 86/635/E</w:t>
      </w:r>
      <w:r w:rsidR="00F811C6" w:rsidRPr="00661595">
        <w:t>E</w:t>
      </w:r>
      <w:r w:rsidR="002F78EA" w:rsidRPr="00661595">
        <w:t>C</w:t>
      </w:r>
      <w:r w:rsidR="002F78EA" w:rsidRPr="00661595">
        <w:rPr>
          <w:vertAlign w:val="superscript"/>
        </w:rPr>
        <w:footnoteReference w:id="5"/>
      </w:r>
      <w:r w:rsidR="002F78EA" w:rsidRPr="00661595">
        <w:t xml:space="preserve"> is referred to as ‘BAD’</w:t>
      </w:r>
      <w:ins w:id="39" w:author="Author">
        <w:r w:rsidR="00535792" w:rsidRPr="00661595">
          <w:t xml:space="preserve"> and Directive 2014/59/EU of the European Parliament and of the Council</w:t>
        </w:r>
        <w:r w:rsidR="00535792" w:rsidRPr="00661595">
          <w:rPr>
            <w:vertAlign w:val="superscript"/>
          </w:rPr>
          <w:footnoteReference w:id="6"/>
        </w:r>
        <w:r w:rsidR="00535792" w:rsidRPr="00661595">
          <w:t xml:space="preserve"> is reffered to as ‘BRRD’</w:t>
        </w:r>
      </w:ins>
      <w:r w:rsidRPr="00661595">
        <w:t>.</w:t>
      </w:r>
    </w:p>
    <w:p w14:paraId="078AD951" w14:textId="77777777" w:rsidR="00304CA5" w:rsidRPr="00661595" w:rsidRDefault="00304CA5" w:rsidP="000911FE">
      <w:pPr>
        <w:pStyle w:val="InstructionsText2"/>
        <w:numPr>
          <w:ilvl w:val="0"/>
          <w:numId w:val="0"/>
        </w:numPr>
        <w:ind w:left="1353" w:hanging="360"/>
      </w:pPr>
    </w:p>
    <w:p w14:paraId="74BFACB9" w14:textId="77777777" w:rsidR="002648B0" w:rsidRPr="00661595" w:rsidRDefault="002648B0" w:rsidP="000911FE">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41" w:name="_Toc264033192"/>
      <w:bookmarkEnd w:id="41"/>
    </w:p>
    <w:p w14:paraId="78522D2A" w14:textId="77777777" w:rsidR="002648B0" w:rsidRPr="00661595" w:rsidRDefault="002648B0" w:rsidP="00005FFC">
      <w:pPr>
        <w:rPr>
          <w:rFonts w:ascii="Times New Roman" w:hAnsi="Times New Roman"/>
          <w:sz w:val="24"/>
        </w:rPr>
      </w:pPr>
    </w:p>
    <w:p w14:paraId="039B9D1F" w14:textId="77777777" w:rsidR="002648B0" w:rsidRPr="00661595" w:rsidRDefault="002648B0" w:rsidP="00D64B66">
      <w:pPr>
        <w:pStyle w:val="Heading2"/>
        <w:rPr>
          <w:rFonts w:ascii="Times New Roman" w:hAnsi="Times New Roman"/>
          <w:lang w:val="en-GB"/>
        </w:rPr>
      </w:pPr>
      <w:bookmarkStart w:id="42" w:name="_Toc360188322"/>
      <w:bookmarkStart w:id="43" w:name="_Toc473560870"/>
      <w:bookmarkStart w:id="44" w:name="_Toc41591170"/>
      <w:r w:rsidRPr="00661595">
        <w:rPr>
          <w:rFonts w:ascii="Times New Roman" w:hAnsi="Times New Roman"/>
          <w:lang w:val="en-GB"/>
        </w:rPr>
        <w:t>PART II: TEMPLATE RELATED INSTRUCTIONS</w:t>
      </w:r>
      <w:bookmarkEnd w:id="42"/>
      <w:bookmarkEnd w:id="43"/>
      <w:bookmarkEnd w:id="44"/>
    </w:p>
    <w:p w14:paraId="03E7614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45" w:name="_Toc360188323"/>
      <w:bookmarkStart w:id="46" w:name="_Toc473560871"/>
      <w:bookmarkStart w:id="47" w:name="_Toc41591171"/>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000433C4" w:rsidRPr="00661595">
        <w:rPr>
          <w:rFonts w:ascii="Times New Roman" w:hAnsi="Times New Roman" w:cs="Times New Roman"/>
          <w:sz w:val="24"/>
          <w:u w:val="none"/>
          <w:lang w:val="en-GB"/>
        </w:rPr>
        <w:t xml:space="preserve">Capital Adequacy </w:t>
      </w:r>
      <w:r w:rsidR="002648B0" w:rsidRPr="00661595">
        <w:rPr>
          <w:rFonts w:ascii="Times New Roman" w:hAnsi="Times New Roman" w:cs="Times New Roman"/>
          <w:sz w:val="24"/>
          <w:u w:val="none"/>
          <w:lang w:val="en-GB"/>
        </w:rPr>
        <w:t>Overview</w:t>
      </w:r>
      <w:bookmarkEnd w:id="45"/>
      <w:r w:rsidR="007711E7" w:rsidRPr="00661595">
        <w:rPr>
          <w:rFonts w:ascii="Times New Roman" w:hAnsi="Times New Roman" w:cs="Times New Roman"/>
          <w:sz w:val="24"/>
          <w:u w:val="none"/>
          <w:lang w:val="en-GB"/>
        </w:rPr>
        <w:t xml:space="preserve"> (</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CA</w:t>
      </w:r>
      <w:r w:rsidR="00C7103D" w:rsidRPr="00661595">
        <w:rPr>
          <w:rFonts w:ascii="Times New Roman" w:hAnsi="Times New Roman" w:cs="Times New Roman"/>
          <w:sz w:val="24"/>
          <w:u w:val="none"/>
          <w:lang w:val="en-GB"/>
        </w:rPr>
        <w:t>’</w:t>
      </w:r>
      <w:r w:rsidR="007711E7" w:rsidRPr="00661595">
        <w:rPr>
          <w:rFonts w:ascii="Times New Roman" w:hAnsi="Times New Roman" w:cs="Times New Roman"/>
          <w:sz w:val="24"/>
          <w:u w:val="none"/>
          <w:lang w:val="en-GB"/>
        </w:rPr>
        <w:t>)</w:t>
      </w:r>
      <w:bookmarkEnd w:id="46"/>
      <w:bookmarkEnd w:id="47"/>
    </w:p>
    <w:p w14:paraId="5E8C221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48" w:name="_Toc308175819"/>
      <w:bookmarkStart w:id="49" w:name="_Toc360188324"/>
      <w:bookmarkStart w:id="50" w:name="_Toc473560872"/>
      <w:bookmarkStart w:id="51" w:name="_Toc41591172"/>
      <w:r w:rsidRPr="00661595">
        <w:rPr>
          <w:rFonts w:ascii="Times New Roman" w:hAnsi="Times New Roman" w:cs="Times New Roman"/>
          <w:sz w:val="24"/>
          <w:u w:val="none"/>
          <w:lang w:val="en-GB"/>
        </w:rPr>
        <w:t>1.1.</w:t>
      </w:r>
      <w:r w:rsidRPr="00661595">
        <w:rPr>
          <w:rFonts w:ascii="Times New Roman" w:hAnsi="Times New Roman" w:cs="Times New Roman"/>
          <w:sz w:val="24"/>
          <w:u w:val="none"/>
          <w:lang w:val="en-GB"/>
        </w:rPr>
        <w:tab/>
      </w:r>
      <w:r w:rsidR="002648B0" w:rsidRPr="00661595">
        <w:rPr>
          <w:rFonts w:ascii="Times New Roman" w:hAnsi="Times New Roman" w:cs="Times New Roman"/>
          <w:sz w:val="24"/>
          <w:u w:val="none"/>
          <w:lang w:val="en-GB"/>
        </w:rPr>
        <w:t>General remarks</w:t>
      </w:r>
      <w:bookmarkEnd w:id="48"/>
      <w:bookmarkEnd w:id="49"/>
      <w:bookmarkEnd w:id="50"/>
      <w:bookmarkEnd w:id="51"/>
    </w:p>
    <w:p w14:paraId="410557ED" w14:textId="15808250" w:rsidR="002648B0" w:rsidRPr="00661595" w:rsidRDefault="00125707" w:rsidP="000911FE">
      <w:pPr>
        <w:pStyle w:val="InstructionsText2"/>
        <w:numPr>
          <w:ilvl w:val="0"/>
          <w:numId w:val="0"/>
        </w:numPr>
        <w:ind w:left="1353" w:hanging="360"/>
      </w:pPr>
      <w:del w:id="52" w:author="Author">
        <w:r w:rsidRPr="00661595" w:rsidDel="00EE6F6C">
          <w:delText>10</w:delText>
        </w:r>
      </w:del>
      <w:ins w:id="53" w:author="Author">
        <w:r w:rsidR="0056002D">
          <w:fldChar w:fldCharType="begin"/>
        </w:r>
        <w:r w:rsidR="0056002D">
          <w:instrText xml:space="preserve"> seq paragraphs </w:instrText>
        </w:r>
        <w:r w:rsidR="0056002D">
          <w:fldChar w:fldCharType="separate"/>
        </w:r>
      </w:ins>
      <w:r w:rsidR="00771068">
        <w:rPr>
          <w:noProof/>
        </w:rPr>
        <w:t>11</w:t>
      </w:r>
      <w:ins w:id="54" w:author="Author">
        <w:r w:rsidR="0056002D">
          <w:fldChar w:fldCharType="end"/>
        </w:r>
      </w:ins>
      <w:r w:rsidRPr="00661595">
        <w:t>.</w:t>
      </w:r>
      <w:r w:rsidRPr="00661595">
        <w:tab/>
      </w:r>
      <w:ins w:id="55" w:author="Author">
        <w:r w:rsidR="001C36B0" w:rsidRPr="00661595">
          <w:t xml:space="preserve">The </w:t>
        </w:r>
      </w:ins>
      <w:r w:rsidR="00070E18" w:rsidRPr="00661595">
        <w:t>CA templates</w:t>
      </w:r>
      <w:r w:rsidR="002648B0" w:rsidRPr="00661595">
        <w:t xml:space="preserve"> contain information about Pillar 1 numerators (own funds, Tier 1, Common Equity Tier 1), denominator (own funds requirement</w:t>
      </w:r>
      <w:r w:rsidR="00480A69" w:rsidRPr="00661595">
        <w:t xml:space="preserve">s), and </w:t>
      </w:r>
      <w:r w:rsidR="002C66A4" w:rsidRPr="00661595">
        <w:t xml:space="preserve">the application of CRR and CRD </w:t>
      </w:r>
      <w:r w:rsidR="00480A69" w:rsidRPr="00661595">
        <w:t>transitional provisions and is structure</w:t>
      </w:r>
      <w:r w:rsidR="00C7103D" w:rsidRPr="00661595">
        <w:t>d</w:t>
      </w:r>
      <w:r w:rsidR="00480A69" w:rsidRPr="00661595">
        <w:t xml:space="preserve"> in five</w:t>
      </w:r>
      <w:r w:rsidR="002648B0" w:rsidRPr="00661595">
        <w:t xml:space="preserve"> templates: </w:t>
      </w:r>
    </w:p>
    <w:p w14:paraId="050AEB14" w14:textId="50341939" w:rsidR="005643EA" w:rsidRPr="00661595" w:rsidRDefault="00125707" w:rsidP="000911FE">
      <w:pPr>
        <w:pStyle w:val="InstructionsText2"/>
        <w:numPr>
          <w:ilvl w:val="0"/>
          <w:numId w:val="0"/>
        </w:numPr>
        <w:ind w:left="1353" w:hanging="360"/>
      </w:pPr>
      <w:r w:rsidRPr="00661595">
        <w:t>(a)</w:t>
      </w:r>
      <w:r w:rsidRPr="00661595">
        <w:tab/>
      </w:r>
      <w:ins w:id="56" w:author="Author">
        <w:r w:rsidR="001C36B0" w:rsidRPr="00661595">
          <w:t xml:space="preserve">Template </w:t>
        </w:r>
      </w:ins>
      <w:r w:rsidR="002648B0" w:rsidRPr="00661595">
        <w:t xml:space="preserve">CA1 </w:t>
      </w:r>
      <w:del w:id="57" w:author="Author">
        <w:r w:rsidR="00480A69" w:rsidRPr="00661595" w:rsidDel="001C36B0">
          <w:delText xml:space="preserve">template </w:delText>
        </w:r>
      </w:del>
      <w:r w:rsidR="002648B0" w:rsidRPr="00661595">
        <w:t xml:space="preserve">contains the amount of own funds of the institutions, disaggregated in the items needed to get to that amount. The amount of own funds obtained includes the aggregate effect of </w:t>
      </w:r>
      <w:r w:rsidR="002C66A4" w:rsidRPr="00661595">
        <w:t xml:space="preserve">the application of CRR and CRD </w:t>
      </w:r>
      <w:r w:rsidR="002648B0" w:rsidRPr="00661595">
        <w:t>transitional provisions per type of capital</w:t>
      </w:r>
      <w:r w:rsidR="00C7103D" w:rsidRPr="00661595">
        <w:t>;</w:t>
      </w:r>
    </w:p>
    <w:p w14:paraId="0EE918CA" w14:textId="2C6796E6" w:rsidR="005643EA" w:rsidRPr="00661595" w:rsidRDefault="00125707" w:rsidP="000911FE">
      <w:pPr>
        <w:pStyle w:val="InstructionsText2"/>
        <w:numPr>
          <w:ilvl w:val="0"/>
          <w:numId w:val="0"/>
        </w:numPr>
        <w:ind w:left="1353" w:hanging="360"/>
      </w:pPr>
      <w:r w:rsidRPr="00661595">
        <w:t>(b)</w:t>
      </w:r>
      <w:r w:rsidRPr="00661595">
        <w:tab/>
      </w:r>
      <w:ins w:id="58" w:author="Author">
        <w:r w:rsidR="001C36B0" w:rsidRPr="00661595">
          <w:t xml:space="preserve">Template </w:t>
        </w:r>
      </w:ins>
      <w:r w:rsidR="002648B0" w:rsidRPr="00661595">
        <w:t>CA2</w:t>
      </w:r>
      <w:r w:rsidR="00480A69" w:rsidRPr="00661595">
        <w:t xml:space="preserve"> </w:t>
      </w:r>
      <w:del w:id="59" w:author="Author">
        <w:r w:rsidR="00480A69" w:rsidRPr="00661595" w:rsidDel="001C36B0">
          <w:delText>template</w:delText>
        </w:r>
        <w:r w:rsidR="002648B0" w:rsidRPr="00661595" w:rsidDel="001C36B0">
          <w:delText xml:space="preserve"> </w:delText>
        </w:r>
      </w:del>
      <w:r w:rsidR="002648B0" w:rsidRPr="00661595">
        <w:t>summari</w:t>
      </w:r>
      <w:r w:rsidR="00C7103D" w:rsidRPr="00661595">
        <w:t>s</w:t>
      </w:r>
      <w:r w:rsidR="002648B0" w:rsidRPr="00661595">
        <w:t>es the total risk exposures amounts as defined in Article</w:t>
      </w:r>
      <w:r w:rsidR="002C66A4" w:rsidRPr="00661595">
        <w:t> </w:t>
      </w:r>
      <w:r w:rsidR="003A497B" w:rsidRPr="00661595">
        <w:t>92</w:t>
      </w:r>
      <w:r w:rsidR="002648B0" w:rsidRPr="00661595">
        <w:t xml:space="preserve">(3) </w:t>
      </w:r>
      <w:r w:rsidR="00C7103D" w:rsidRPr="00661595">
        <w:t>CRR;</w:t>
      </w:r>
    </w:p>
    <w:p w14:paraId="1F68AB8A" w14:textId="4CF3C7C4" w:rsidR="005643EA" w:rsidRPr="00661595" w:rsidRDefault="00125707" w:rsidP="000911FE">
      <w:pPr>
        <w:pStyle w:val="InstructionsText2"/>
        <w:numPr>
          <w:ilvl w:val="0"/>
          <w:numId w:val="0"/>
        </w:numPr>
        <w:ind w:left="1353" w:hanging="360"/>
      </w:pPr>
      <w:r w:rsidRPr="00661595">
        <w:t>(c)</w:t>
      </w:r>
      <w:r w:rsidRPr="00661595">
        <w:tab/>
      </w:r>
      <w:ins w:id="60" w:author="Author">
        <w:r w:rsidR="001C36B0" w:rsidRPr="00661595">
          <w:t xml:space="preserve">Template </w:t>
        </w:r>
      </w:ins>
      <w:r w:rsidR="002648B0" w:rsidRPr="00661595">
        <w:t xml:space="preserve">CA3 </w:t>
      </w:r>
      <w:del w:id="61" w:author="Author">
        <w:r w:rsidR="00480A69" w:rsidRPr="00661595" w:rsidDel="001C36B0">
          <w:delText xml:space="preserve">template </w:delText>
        </w:r>
      </w:del>
      <w:r w:rsidR="002648B0" w:rsidRPr="00661595">
        <w:t>contains the ratios for which CRR state</w:t>
      </w:r>
      <w:r w:rsidR="00C7103D" w:rsidRPr="00661595">
        <w:t>s</w:t>
      </w:r>
      <w:r w:rsidR="002648B0" w:rsidRPr="00661595">
        <w:t xml:space="preserve"> a minimum level,</w:t>
      </w:r>
      <w:ins w:id="62" w:author="Author">
        <w:r w:rsidR="001C36B0" w:rsidRPr="00661595">
          <w:t xml:space="preserve"> Pillar 2 ratios</w:t>
        </w:r>
      </w:ins>
      <w:r w:rsidR="002648B0" w:rsidRPr="00661595">
        <w:t xml:space="preserve"> and some other related data</w:t>
      </w:r>
      <w:r w:rsidR="00C7103D" w:rsidRPr="00661595">
        <w:t>;</w:t>
      </w:r>
    </w:p>
    <w:p w14:paraId="0D89A2C7" w14:textId="026FDFC2" w:rsidR="005643EA" w:rsidRPr="00661595" w:rsidRDefault="00125707" w:rsidP="000911FE">
      <w:pPr>
        <w:pStyle w:val="InstructionsText2"/>
        <w:numPr>
          <w:ilvl w:val="0"/>
          <w:numId w:val="0"/>
        </w:numPr>
        <w:ind w:left="1353" w:hanging="360"/>
      </w:pPr>
      <w:r w:rsidRPr="00661595">
        <w:t>(d)</w:t>
      </w:r>
      <w:r w:rsidRPr="00661595">
        <w:tab/>
      </w:r>
      <w:ins w:id="63" w:author="Author">
        <w:r w:rsidR="001C36B0" w:rsidRPr="00661595">
          <w:t xml:space="preserve">Template </w:t>
        </w:r>
      </w:ins>
      <w:r w:rsidR="002648B0" w:rsidRPr="00661595">
        <w:t xml:space="preserve">CA4 </w:t>
      </w:r>
      <w:del w:id="64" w:author="Author">
        <w:r w:rsidR="00480A69" w:rsidRPr="00661595" w:rsidDel="001C36B0">
          <w:delText xml:space="preserve">template </w:delText>
        </w:r>
      </w:del>
      <w:r w:rsidR="002648B0" w:rsidRPr="00661595">
        <w:t>contains memorandums items needed</w:t>
      </w:r>
      <w:r w:rsidR="000C6938" w:rsidRPr="00661595">
        <w:t>, among others,</w:t>
      </w:r>
      <w:r w:rsidR="002648B0" w:rsidRPr="00661595">
        <w:t xml:space="preserve"> for calculating items in CA1 as well as information with regard to CRD capital buffers</w:t>
      </w:r>
      <w:r w:rsidR="00C7103D" w:rsidRPr="00661595">
        <w:t>;</w:t>
      </w:r>
      <w:r w:rsidR="002648B0" w:rsidRPr="00661595">
        <w:t xml:space="preserve"> </w:t>
      </w:r>
    </w:p>
    <w:p w14:paraId="7436775E" w14:textId="6930FDC7" w:rsidR="005643EA" w:rsidRPr="00661595" w:rsidRDefault="00125707" w:rsidP="000911FE">
      <w:pPr>
        <w:pStyle w:val="InstructionsText2"/>
        <w:numPr>
          <w:ilvl w:val="0"/>
          <w:numId w:val="0"/>
        </w:numPr>
        <w:ind w:left="1353" w:hanging="360"/>
      </w:pPr>
      <w:r w:rsidRPr="00661595">
        <w:t>(e)</w:t>
      </w:r>
      <w:r w:rsidRPr="00661595">
        <w:tab/>
      </w:r>
      <w:ins w:id="65" w:author="Author">
        <w:r w:rsidR="001C36B0" w:rsidRPr="00661595">
          <w:t xml:space="preserve">Template </w:t>
        </w:r>
      </w:ins>
      <w:r w:rsidR="002648B0" w:rsidRPr="00661595">
        <w:t xml:space="preserve">CA5 </w:t>
      </w:r>
      <w:del w:id="66" w:author="Author">
        <w:r w:rsidR="00480A69" w:rsidRPr="00661595" w:rsidDel="001C36B0">
          <w:delText xml:space="preserve">template </w:delText>
        </w:r>
      </w:del>
      <w:r w:rsidR="002648B0" w:rsidRPr="00661595">
        <w:t xml:space="preserve">contains the data needed for calculating the effect </w:t>
      </w:r>
      <w:r w:rsidR="002C66A4" w:rsidRPr="00661595">
        <w:t xml:space="preserve">of the application of </w:t>
      </w:r>
      <w:r w:rsidR="00C7103D" w:rsidRPr="00661595">
        <w:t xml:space="preserve">CRR </w:t>
      </w:r>
      <w:r w:rsidR="002648B0" w:rsidRPr="00661595">
        <w:t xml:space="preserve">transitional provisions in own funds. CA5 will </w:t>
      </w:r>
      <w:r w:rsidR="00912DF5" w:rsidRPr="00661595">
        <w:t>cease</w:t>
      </w:r>
      <w:r w:rsidR="002648B0" w:rsidRPr="00661595">
        <w:t xml:space="preserve"> to exist once </w:t>
      </w:r>
      <w:r w:rsidR="00C7103D" w:rsidRPr="00661595">
        <w:t xml:space="preserve">those </w:t>
      </w:r>
      <w:r w:rsidR="002648B0" w:rsidRPr="00661595">
        <w:t>transitional provisions expire.</w:t>
      </w:r>
    </w:p>
    <w:p w14:paraId="688E5180" w14:textId="5C4A8B1D" w:rsidR="00783881" w:rsidRPr="00661595" w:rsidRDefault="00125707" w:rsidP="000911FE">
      <w:pPr>
        <w:pStyle w:val="InstructionsText2"/>
        <w:numPr>
          <w:ilvl w:val="0"/>
          <w:numId w:val="0"/>
        </w:numPr>
        <w:ind w:left="1353" w:hanging="360"/>
      </w:pPr>
      <w:del w:id="67" w:author="Author">
        <w:r w:rsidRPr="00661595" w:rsidDel="00EE6F6C">
          <w:delText>11</w:delText>
        </w:r>
      </w:del>
      <w:ins w:id="68" w:author="Author">
        <w:r w:rsidR="0056002D">
          <w:fldChar w:fldCharType="begin"/>
        </w:r>
        <w:r w:rsidR="0056002D">
          <w:instrText xml:space="preserve"> seq paragraphs </w:instrText>
        </w:r>
        <w:r w:rsidR="0056002D">
          <w:fldChar w:fldCharType="separate"/>
        </w:r>
      </w:ins>
      <w:r w:rsidR="00771068">
        <w:rPr>
          <w:noProof/>
        </w:rPr>
        <w:t>12</w:t>
      </w:r>
      <w:ins w:id="69" w:author="Author">
        <w:r w:rsidR="0056002D">
          <w:fldChar w:fldCharType="end"/>
        </w:r>
      </w:ins>
      <w:r w:rsidRPr="00661595">
        <w:t>.</w:t>
      </w:r>
      <w:r w:rsidRPr="00661595">
        <w:tab/>
      </w:r>
      <w:r w:rsidR="002648B0" w:rsidRPr="00661595">
        <w:t>The template</w:t>
      </w:r>
      <w:r w:rsidR="00480A69" w:rsidRPr="00661595">
        <w:t>s</w:t>
      </w:r>
      <w:r w:rsidR="002648B0" w:rsidRPr="00661595">
        <w:t xml:space="preserve"> </w:t>
      </w:r>
      <w:r w:rsidR="002A7C84" w:rsidRPr="00661595">
        <w:t>shall</w:t>
      </w:r>
      <w:r w:rsidR="002648B0" w:rsidRPr="00661595">
        <w:t xml:space="preserve"> </w:t>
      </w:r>
      <w:r w:rsidR="00C7103D" w:rsidRPr="00661595">
        <w:t>be used by</w:t>
      </w:r>
      <w:r w:rsidR="002648B0" w:rsidRPr="00661595">
        <w:t xml:space="preserve">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36D97B2F" w14:textId="3619D170" w:rsidR="005643EA" w:rsidRPr="00661595" w:rsidRDefault="00125707" w:rsidP="000911FE">
      <w:pPr>
        <w:pStyle w:val="InstructionsText2"/>
        <w:numPr>
          <w:ilvl w:val="0"/>
          <w:numId w:val="0"/>
        </w:numPr>
        <w:ind w:left="1353" w:hanging="360"/>
      </w:pPr>
      <w:del w:id="70" w:author="Author">
        <w:r w:rsidRPr="00661595" w:rsidDel="00EE6F6C">
          <w:delText>12</w:delText>
        </w:r>
      </w:del>
      <w:ins w:id="71" w:author="Author">
        <w:r w:rsidR="0056002D">
          <w:fldChar w:fldCharType="begin"/>
        </w:r>
        <w:r w:rsidR="0056002D">
          <w:instrText xml:space="preserve"> seq paragraphs </w:instrText>
        </w:r>
        <w:r w:rsidR="0056002D">
          <w:fldChar w:fldCharType="separate"/>
        </w:r>
      </w:ins>
      <w:r w:rsidR="00771068">
        <w:rPr>
          <w:noProof/>
        </w:rPr>
        <w:t>13</w:t>
      </w:r>
      <w:ins w:id="72" w:author="Author">
        <w:r w:rsidR="0056002D">
          <w:fldChar w:fldCharType="end"/>
        </w:r>
      </w:ins>
      <w:r w:rsidRPr="00661595">
        <w:t>.</w:t>
      </w:r>
      <w:r w:rsidRPr="00661595">
        <w:tab/>
      </w:r>
      <w:r w:rsidR="002648B0" w:rsidRPr="00661595">
        <w:t xml:space="preserve">The total own funds </w:t>
      </w:r>
      <w:r w:rsidR="00480A69" w:rsidRPr="00661595">
        <w:t>consist of</w:t>
      </w:r>
      <w:r w:rsidR="002648B0" w:rsidRPr="00661595">
        <w:t xml:space="preserve"> different types of capital:</w:t>
      </w:r>
      <w:r w:rsidR="002A7C84" w:rsidRPr="00661595">
        <w:t xml:space="preserve"> </w:t>
      </w:r>
      <w:r w:rsidR="002648B0" w:rsidRPr="00661595">
        <w:t>Tier 1 capital (T1), which is the sum of</w:t>
      </w:r>
      <w:r w:rsidR="00552A83" w:rsidRPr="00661595">
        <w:t xml:space="preserve"> </w:t>
      </w:r>
      <w:r w:rsidR="002648B0" w:rsidRPr="00661595">
        <w:t>Common Equity Tier 1 capital (CET1)</w:t>
      </w:r>
      <w:r w:rsidR="000C6938" w:rsidRPr="00661595">
        <w:t xml:space="preserve"> and </w:t>
      </w:r>
      <w:r w:rsidR="002648B0" w:rsidRPr="00661595">
        <w:t>Additional Tier 1 capital (AT1) as well as</w:t>
      </w:r>
      <w:r w:rsidR="00552A83" w:rsidRPr="00661595">
        <w:t xml:space="preserve"> </w:t>
      </w:r>
      <w:r w:rsidR="002648B0" w:rsidRPr="00661595">
        <w:t>Tier 2 capital (T2)</w:t>
      </w:r>
      <w:r w:rsidR="00552A83" w:rsidRPr="00661595">
        <w:t>.</w:t>
      </w:r>
      <w:r w:rsidR="002648B0" w:rsidRPr="00661595">
        <w:t xml:space="preserve"> </w:t>
      </w:r>
    </w:p>
    <w:p w14:paraId="50579230" w14:textId="53AB3DE7" w:rsidR="00783881" w:rsidRPr="00661595" w:rsidRDefault="00125707" w:rsidP="000911FE">
      <w:pPr>
        <w:pStyle w:val="InstructionsText2"/>
        <w:numPr>
          <w:ilvl w:val="0"/>
          <w:numId w:val="0"/>
        </w:numPr>
        <w:ind w:left="1353" w:hanging="360"/>
      </w:pPr>
      <w:del w:id="73" w:author="Author">
        <w:r w:rsidRPr="00661595" w:rsidDel="00EE6F6C">
          <w:delText>13</w:delText>
        </w:r>
      </w:del>
      <w:ins w:id="74" w:author="Author">
        <w:r w:rsidR="0056002D">
          <w:fldChar w:fldCharType="begin"/>
        </w:r>
        <w:r w:rsidR="0056002D">
          <w:instrText xml:space="preserve"> seq paragraphs </w:instrText>
        </w:r>
        <w:r w:rsidR="0056002D">
          <w:fldChar w:fldCharType="separate"/>
        </w:r>
      </w:ins>
      <w:r w:rsidR="00771068">
        <w:rPr>
          <w:noProof/>
        </w:rPr>
        <w:t>14</w:t>
      </w:r>
      <w:ins w:id="75" w:author="Author">
        <w:r w:rsidR="0056002D">
          <w:fldChar w:fldCharType="end"/>
        </w:r>
      </w:ins>
      <w:r w:rsidRPr="00661595">
        <w:t>.</w:t>
      </w:r>
      <w:r w:rsidRPr="00661595">
        <w:tab/>
      </w:r>
      <w:r w:rsidR="00C7103D" w:rsidRPr="00661595">
        <w:t xml:space="preserve">The </w:t>
      </w:r>
      <w:r w:rsidR="002C66A4" w:rsidRPr="00661595">
        <w:t xml:space="preserve">application of CRR and CRD </w:t>
      </w:r>
      <w:r w:rsidR="00C7103D" w:rsidRPr="00661595">
        <w:t>t</w:t>
      </w:r>
      <w:r w:rsidR="002648B0" w:rsidRPr="00661595">
        <w:t xml:space="preserve">ransitional provisions </w:t>
      </w:r>
      <w:r w:rsidR="000C6938" w:rsidRPr="00661595">
        <w:t xml:space="preserve">is </w:t>
      </w:r>
      <w:r w:rsidR="00DE4001" w:rsidRPr="00661595">
        <w:t xml:space="preserve">treated as follows </w:t>
      </w:r>
      <w:r w:rsidR="002648B0" w:rsidRPr="00661595">
        <w:t>in CA template</w:t>
      </w:r>
      <w:r w:rsidR="00DE4001" w:rsidRPr="00661595">
        <w:t>s</w:t>
      </w:r>
      <w:r w:rsidR="002648B0" w:rsidRPr="00661595">
        <w:t>:</w:t>
      </w:r>
    </w:p>
    <w:p w14:paraId="4A902CA7" w14:textId="30195111" w:rsidR="00783881" w:rsidRPr="00661595" w:rsidRDefault="00125707" w:rsidP="000911FE">
      <w:pPr>
        <w:pStyle w:val="InstructionsText2"/>
        <w:numPr>
          <w:ilvl w:val="0"/>
          <w:numId w:val="0"/>
        </w:numPr>
        <w:ind w:left="1353" w:hanging="360"/>
      </w:pPr>
      <w:r w:rsidRPr="00661595">
        <w:t>(a)</w:t>
      </w:r>
      <w:r w:rsidRPr="00661595">
        <w:tab/>
      </w:r>
      <w:r w:rsidR="002648B0" w:rsidRPr="00661595">
        <w:t>The items in CA1 are generally gross of transitional adjustments. Th</w:t>
      </w:r>
      <w:r w:rsidR="00C7103D" w:rsidRPr="00661595">
        <w:t>at</w:t>
      </w:r>
      <w:r w:rsidR="002648B0" w:rsidRPr="00661595">
        <w:t xml:space="preserve"> means that figures in CA1 items are calculated </w:t>
      </w:r>
      <w:r w:rsidR="00C7103D" w:rsidRPr="00661595">
        <w:t>in accordance with</w:t>
      </w:r>
      <w:r w:rsidR="002648B0" w:rsidRPr="00661595">
        <w:t xml:space="preserve"> the final provisions (i.e. as if there were no transitional provisions), with the exception of items summarizing the effect of th</w:t>
      </w:r>
      <w:r w:rsidR="002C66A4" w:rsidRPr="00661595">
        <w:t xml:space="preserve">ose </w:t>
      </w:r>
      <w:r w:rsidR="002648B0" w:rsidRPr="00661595">
        <w:t>transitional provisions. For each type of capital (i.e. CET1; AT1 and T2)</w:t>
      </w:r>
      <w:r w:rsidR="002C66A4" w:rsidRPr="00661595">
        <w:t>,</w:t>
      </w:r>
      <w:r w:rsidR="002648B0" w:rsidRPr="00661595">
        <w:t xml:space="preserve"> there are three different items in which all the adjustments due to </w:t>
      </w:r>
      <w:r w:rsidR="002C66A4" w:rsidRPr="00661595">
        <w:t xml:space="preserve">those </w:t>
      </w:r>
      <w:r w:rsidR="002648B0" w:rsidRPr="00661595">
        <w:t>transitional provisions are included</w:t>
      </w:r>
      <w:r w:rsidR="000433C4" w:rsidRPr="00661595">
        <w:t>.</w:t>
      </w:r>
    </w:p>
    <w:p w14:paraId="180DEE1E" w14:textId="74EC2666" w:rsidR="00113EA5" w:rsidRPr="00661595" w:rsidRDefault="00125707" w:rsidP="000911FE">
      <w:pPr>
        <w:pStyle w:val="InstructionsText2"/>
        <w:numPr>
          <w:ilvl w:val="0"/>
          <w:numId w:val="0"/>
        </w:numPr>
        <w:ind w:left="1353" w:hanging="360"/>
      </w:pPr>
      <w:r w:rsidRPr="00661595">
        <w:lastRenderedPageBreak/>
        <w:t>(b)</w:t>
      </w:r>
      <w:r w:rsidRPr="00661595">
        <w:tab/>
      </w:r>
      <w:r w:rsidR="00113EA5" w:rsidRPr="00661595">
        <w:t xml:space="preserve">Transitional provisions may also affect the AT1 and the T2 shortfall (i.e. AT1 or T2 the excess of deduction, regulated in </w:t>
      </w:r>
      <w:r w:rsidR="00C7103D" w:rsidRPr="00661595">
        <w:t xml:space="preserve">point (j) of </w:t>
      </w:r>
      <w:r w:rsidR="00EB1DBE" w:rsidRPr="00661595">
        <w:t>A</w:t>
      </w:r>
      <w:r w:rsidR="00113EA5" w:rsidRPr="00661595">
        <w:t xml:space="preserve">rticle 36(1) and </w:t>
      </w:r>
      <w:r w:rsidR="00C7103D" w:rsidRPr="00661595">
        <w:t xml:space="preserve">point (e) of Article </w:t>
      </w:r>
      <w:r w:rsidR="00113EA5" w:rsidRPr="00661595">
        <w:t>5</w:t>
      </w:r>
      <w:r w:rsidR="003A4C8B" w:rsidRPr="00661595">
        <w:t>6</w:t>
      </w:r>
      <w:r w:rsidR="00113EA5" w:rsidRPr="00661595">
        <w:t xml:space="preserve"> </w:t>
      </w:r>
      <w:r w:rsidR="00C7103D" w:rsidRPr="00661595">
        <w:t>CRR</w:t>
      </w:r>
      <w:r w:rsidR="00113EA5" w:rsidRPr="00661595">
        <w:t xml:space="preserve"> respectively), and thus the items containing th</w:t>
      </w:r>
      <w:r w:rsidR="00C7103D" w:rsidRPr="00661595">
        <w:t>o</w:t>
      </w:r>
      <w:r w:rsidR="00113EA5" w:rsidRPr="00661595">
        <w:t xml:space="preserve">se shortfalls may indirectly reflect the effect of </w:t>
      </w:r>
      <w:r w:rsidR="002C66A4" w:rsidRPr="00661595">
        <w:t xml:space="preserve">those </w:t>
      </w:r>
      <w:r w:rsidR="00113EA5" w:rsidRPr="00661595">
        <w:t>transitional provisions.</w:t>
      </w:r>
    </w:p>
    <w:p w14:paraId="6974BA81" w14:textId="25971D24" w:rsidR="005643EA" w:rsidRPr="00661595" w:rsidRDefault="00125707" w:rsidP="000911FE">
      <w:pPr>
        <w:pStyle w:val="InstructionsText2"/>
        <w:numPr>
          <w:ilvl w:val="0"/>
          <w:numId w:val="0"/>
        </w:numPr>
        <w:ind w:left="1353" w:hanging="360"/>
      </w:pPr>
      <w:r w:rsidRPr="00661595">
        <w:t>(c)</w:t>
      </w:r>
      <w:r w:rsidRPr="00661595">
        <w:tab/>
      </w:r>
      <w:r w:rsidR="00113EA5" w:rsidRPr="00661595">
        <w:t xml:space="preserve">Template </w:t>
      </w:r>
      <w:r w:rsidR="002648B0" w:rsidRPr="00661595">
        <w:t>CA5 is exclusively used for reporting the</w:t>
      </w:r>
      <w:r w:rsidR="002C66A4" w:rsidRPr="00661595">
        <w:t xml:space="preserve"> effect due to the application of the CRR </w:t>
      </w:r>
      <w:r w:rsidR="002648B0" w:rsidRPr="00661595">
        <w:t xml:space="preserve">transitional provisions. </w:t>
      </w:r>
    </w:p>
    <w:p w14:paraId="3E23DD40" w14:textId="2A56E414" w:rsidR="00783881" w:rsidRPr="00661595" w:rsidRDefault="00125707" w:rsidP="000911FE">
      <w:pPr>
        <w:pStyle w:val="InstructionsText2"/>
        <w:numPr>
          <w:ilvl w:val="0"/>
          <w:numId w:val="0"/>
        </w:numPr>
        <w:ind w:left="1353" w:hanging="360"/>
      </w:pPr>
      <w:del w:id="76" w:author="Author">
        <w:r w:rsidRPr="00661595" w:rsidDel="00EE6F6C">
          <w:delText>14</w:delText>
        </w:r>
      </w:del>
      <w:ins w:id="77" w:author="Author">
        <w:r w:rsidR="0056002D">
          <w:fldChar w:fldCharType="begin"/>
        </w:r>
        <w:r w:rsidR="0056002D">
          <w:instrText xml:space="preserve"> seq paragraphs </w:instrText>
        </w:r>
        <w:r w:rsidR="0056002D">
          <w:fldChar w:fldCharType="separate"/>
        </w:r>
      </w:ins>
      <w:r w:rsidR="00771068">
        <w:rPr>
          <w:noProof/>
        </w:rPr>
        <w:t>15</w:t>
      </w:r>
      <w:ins w:id="78" w:author="Author">
        <w:r w:rsidR="0056002D">
          <w:fldChar w:fldCharType="end"/>
        </w:r>
      </w:ins>
      <w:r w:rsidRPr="00661595">
        <w:t>.</w:t>
      </w:r>
      <w:r w:rsidRPr="00661595">
        <w:tab/>
      </w:r>
      <w:r w:rsidR="00014DC3" w:rsidRPr="00661595">
        <w:t>The treatment of Pillar II requirements can be different within the U</w:t>
      </w:r>
      <w:r w:rsidR="00EB1DBE" w:rsidRPr="00661595">
        <w:t>nion</w:t>
      </w:r>
      <w:r w:rsidR="00014DC3" w:rsidRPr="00661595">
        <w:t xml:space="preserve"> (Article</w:t>
      </w:r>
      <w:r w:rsidR="002C66A4" w:rsidRPr="00661595">
        <w:t> </w:t>
      </w:r>
      <w:r w:rsidR="003A497B" w:rsidRPr="00661595">
        <w:t>104</w:t>
      </w:r>
      <w:ins w:id="79" w:author="Author">
        <w:r w:rsidR="006A6049" w:rsidRPr="00661595">
          <w:t>a</w:t>
        </w:r>
      </w:ins>
      <w:r w:rsidR="00014DC3" w:rsidRPr="00661595">
        <w:t>(</w:t>
      </w:r>
      <w:del w:id="80" w:author="Author">
        <w:r w:rsidR="00014DC3" w:rsidRPr="00661595" w:rsidDel="006A6049">
          <w:delText>2</w:delText>
        </w:r>
      </w:del>
      <w:ins w:id="81" w:author="Author">
        <w:r w:rsidR="006A6049" w:rsidRPr="00661595">
          <w:t>1</w:t>
        </w:r>
      </w:ins>
      <w:r w:rsidR="00014DC3" w:rsidRPr="00661595">
        <w:t>) CRD has to be transposed into national regulation). Only the impact of Pillar II requirements on the solvency ratio or the target ratio shall be included in the solvency reporting</w:t>
      </w:r>
      <w:r w:rsidR="00854E5A" w:rsidRPr="00661595">
        <w:t xml:space="preserve"> </w:t>
      </w:r>
      <w:r w:rsidR="002C66A4" w:rsidRPr="00661595">
        <w:t>required under</w:t>
      </w:r>
      <w:r w:rsidR="00110F40" w:rsidRPr="00661595">
        <w:t xml:space="preserve"> </w:t>
      </w:r>
      <w:r w:rsidR="00C7103D" w:rsidRPr="00661595">
        <w:t>CRR</w:t>
      </w:r>
      <w:r w:rsidR="00014DC3" w:rsidRPr="00661595">
        <w:t xml:space="preserve">. </w:t>
      </w:r>
      <w:del w:id="82" w:author="Author">
        <w:r w:rsidR="00014DC3" w:rsidRPr="00661595" w:rsidDel="006A6049">
          <w:delText xml:space="preserve">A detailed reporting of Pillar II requirements is not within the mandate of Article </w:delText>
        </w:r>
        <w:r w:rsidR="003A497B" w:rsidRPr="00661595" w:rsidDel="006A6049">
          <w:delText xml:space="preserve">99 </w:delText>
        </w:r>
        <w:r w:rsidR="00014DC3" w:rsidRPr="00661595" w:rsidDel="006A6049">
          <w:delText>CRR.</w:delText>
        </w:r>
      </w:del>
    </w:p>
    <w:p w14:paraId="00EBB9CB" w14:textId="77777777" w:rsidR="005643EA" w:rsidRPr="00661595" w:rsidRDefault="00125707" w:rsidP="000911FE">
      <w:pPr>
        <w:pStyle w:val="InstructionsText2"/>
        <w:numPr>
          <w:ilvl w:val="0"/>
          <w:numId w:val="0"/>
        </w:numPr>
        <w:ind w:left="1353" w:hanging="360"/>
      </w:pPr>
      <w:r w:rsidRPr="00661595">
        <w:t>a)</w:t>
      </w:r>
      <w:r w:rsidRPr="00661595">
        <w:tab/>
      </w:r>
      <w:r w:rsidR="00854E5A" w:rsidRPr="00661595">
        <w:t>The template</w:t>
      </w:r>
      <w:r w:rsidR="00552A83" w:rsidRPr="00661595">
        <w:t>s</w:t>
      </w:r>
      <w:r w:rsidR="00854E5A" w:rsidRPr="00661595">
        <w:t xml:space="preserve"> </w:t>
      </w:r>
      <w:r w:rsidR="00014DC3" w:rsidRPr="00661595">
        <w:t xml:space="preserve">CA1, CA2 or CA5 only </w:t>
      </w:r>
      <w:r w:rsidR="00AF3C10" w:rsidRPr="00661595">
        <w:t>contain</w:t>
      </w:r>
      <w:r w:rsidR="00014DC3" w:rsidRPr="00661595">
        <w:t xml:space="preserve"> data</w:t>
      </w:r>
      <w:r w:rsidR="00AF3C10" w:rsidRPr="00661595">
        <w:t xml:space="preserve"> on Pillar </w:t>
      </w:r>
      <w:r w:rsidR="00A53C11" w:rsidRPr="00661595">
        <w:t>I issues</w:t>
      </w:r>
      <w:r w:rsidR="00014DC3" w:rsidRPr="00661595">
        <w:t>.</w:t>
      </w:r>
    </w:p>
    <w:p w14:paraId="6E43568B" w14:textId="1F7301E5" w:rsidR="005643EA" w:rsidRPr="00661595" w:rsidRDefault="00125707" w:rsidP="000911FE">
      <w:pPr>
        <w:pStyle w:val="InstructionsText2"/>
        <w:numPr>
          <w:ilvl w:val="0"/>
          <w:numId w:val="0"/>
        </w:numPr>
        <w:ind w:left="1353" w:hanging="360"/>
      </w:pPr>
      <w:r w:rsidRPr="00661595">
        <w:t>b)</w:t>
      </w:r>
      <w:r w:rsidRPr="00661595">
        <w:tab/>
      </w:r>
      <w:r w:rsidR="00113EA5" w:rsidRPr="00661595">
        <w:t>The template CA3 contains t</w:t>
      </w:r>
      <w:r w:rsidR="00014DC3" w:rsidRPr="00661595">
        <w:t xml:space="preserve">he impact of additional Pillar II-requirements on the solvency ratio </w:t>
      </w:r>
      <w:r w:rsidR="00854E5A" w:rsidRPr="00661595">
        <w:t xml:space="preserve">on an aggregated basis. </w:t>
      </w:r>
      <w:del w:id="83" w:author="Author">
        <w:r w:rsidR="00014DC3" w:rsidRPr="00661595" w:rsidDel="006A6049">
          <w:delText>On</w:delText>
        </w:r>
        <w:r w:rsidR="00113EA5" w:rsidRPr="00661595" w:rsidDel="006A6049">
          <w:delText>e</w:delText>
        </w:r>
        <w:r w:rsidR="00014DC3" w:rsidRPr="00661595" w:rsidDel="006A6049">
          <w:delText xml:space="preserve"> block focuses on the impact of amounts on the ratios, whereas the other block</w:delText>
        </w:r>
      </w:del>
      <w:ins w:id="84" w:author="Author">
        <w:r w:rsidR="006A6049" w:rsidRPr="00661595">
          <w:t>It mainly</w:t>
        </w:r>
      </w:ins>
      <w:r w:rsidR="00014DC3" w:rsidRPr="00661595">
        <w:t xml:space="preserve"> </w:t>
      </w:r>
      <w:r w:rsidR="00113EA5" w:rsidRPr="00661595">
        <w:t>focuses</w:t>
      </w:r>
      <w:r w:rsidR="00014DC3" w:rsidRPr="00661595">
        <w:t xml:space="preserve"> on the </w:t>
      </w:r>
      <w:ins w:id="85" w:author="Author">
        <w:r w:rsidR="006A6049" w:rsidRPr="00661595">
          <w:t xml:space="preserve">target </w:t>
        </w:r>
      </w:ins>
      <w:r w:rsidR="00014DC3" w:rsidRPr="00661595">
        <w:t>ratio</w:t>
      </w:r>
      <w:ins w:id="86" w:author="Author">
        <w:r w:rsidR="006A6049" w:rsidRPr="00661595">
          <w:t>s</w:t>
        </w:r>
      </w:ins>
      <w:del w:id="87" w:author="Author">
        <w:r w:rsidR="00014DC3" w:rsidRPr="00661595" w:rsidDel="006A6049">
          <w:delText xml:space="preserve"> itself</w:delText>
        </w:r>
      </w:del>
      <w:ins w:id="88" w:author="Author">
        <w:r w:rsidR="006A6049" w:rsidRPr="00661595">
          <w:t xml:space="preserve"> themselves</w:t>
        </w:r>
      </w:ins>
      <w:r w:rsidR="00014DC3" w:rsidRPr="00661595">
        <w:t xml:space="preserve">. </w:t>
      </w:r>
      <w:del w:id="89" w:author="Author">
        <w:r w:rsidR="00014DC3" w:rsidRPr="00661595" w:rsidDel="006A6049">
          <w:delText>Both blocks of ratios do not have any</w:delText>
        </w:r>
      </w:del>
      <w:ins w:id="90" w:author="Author">
        <w:r w:rsidR="006A6049" w:rsidRPr="00661595">
          <w:t>There is no</w:t>
        </w:r>
      </w:ins>
      <w:r w:rsidR="00014DC3" w:rsidRPr="00661595">
        <w:t xml:space="preserve"> further link to the templates CA1, CA2 or CA5.</w:t>
      </w:r>
    </w:p>
    <w:p w14:paraId="285BFC5F" w14:textId="186C0CC9" w:rsidR="005643EA" w:rsidRPr="00661595" w:rsidRDefault="00125707" w:rsidP="000911FE">
      <w:pPr>
        <w:pStyle w:val="InstructionsText2"/>
        <w:numPr>
          <w:ilvl w:val="0"/>
          <w:numId w:val="0"/>
        </w:numPr>
        <w:ind w:left="1353" w:hanging="360"/>
      </w:pPr>
      <w:r w:rsidRPr="00661595">
        <w:t>c)</w:t>
      </w:r>
      <w:r w:rsidRPr="00661595">
        <w:tab/>
      </w:r>
      <w:r w:rsidR="00113EA5" w:rsidRPr="00661595">
        <w:t xml:space="preserve">The </w:t>
      </w:r>
      <w:r w:rsidR="00854E5A" w:rsidRPr="00661595">
        <w:t>template</w:t>
      </w:r>
      <w:r w:rsidR="00113EA5" w:rsidRPr="00661595">
        <w:t xml:space="preserve"> CA4 contains one cell regarding additional own funds requirements relating to Pillar II. Th</w:t>
      </w:r>
      <w:r w:rsidR="002C66A4" w:rsidRPr="00661595">
        <w:t>at</w:t>
      </w:r>
      <w:r w:rsidR="00113EA5" w:rsidRPr="00661595">
        <w:t xml:space="preserve"> cell has no link via validation rules to the capital ratios of the CA3 </w:t>
      </w:r>
      <w:r w:rsidR="00480A69" w:rsidRPr="00661595">
        <w:t>template</w:t>
      </w:r>
      <w:r w:rsidR="00113EA5" w:rsidRPr="00661595">
        <w:t xml:space="preserve"> and reflects Article 104</w:t>
      </w:r>
      <w:ins w:id="91" w:author="Author">
        <w:r w:rsidR="006A6049" w:rsidRPr="00661595">
          <w:t>a</w:t>
        </w:r>
      </w:ins>
      <w:r w:rsidR="00113EA5" w:rsidRPr="00661595">
        <w:t>(</w:t>
      </w:r>
      <w:del w:id="92" w:author="Author">
        <w:r w:rsidR="00113EA5" w:rsidRPr="00661595" w:rsidDel="006A6049">
          <w:delText>2</w:delText>
        </w:r>
      </w:del>
      <w:ins w:id="93" w:author="Author">
        <w:r w:rsidR="006A6049" w:rsidRPr="00661595">
          <w:t>1</w:t>
        </w:r>
      </w:ins>
      <w:r w:rsidR="00113EA5" w:rsidRPr="00661595">
        <w:t>) CRD which explicitly mentions additional own funds requirements as one possibility for Pillar II decisions.</w:t>
      </w:r>
    </w:p>
    <w:p w14:paraId="6BEDA0DA" w14:textId="0EB60D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4" w:name="_Toc473560873"/>
      <w:bookmarkStart w:id="95" w:name="_Toc41591173"/>
      <w:bookmarkStart w:id="96" w:name="_Toc308175820"/>
      <w:bookmarkStart w:id="97" w:name="_Toc360188325"/>
      <w:r w:rsidRPr="00661595">
        <w:rPr>
          <w:rFonts w:ascii="Times New Roman" w:hAnsi="Times New Roman" w:cs="Times New Roman"/>
          <w:sz w:val="24"/>
          <w:u w:val="none"/>
          <w:lang w:val="en-GB"/>
        </w:rPr>
        <w:t>1.2.</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01.00 - OWN FUNDS (CA1)</w:t>
      </w:r>
      <w:bookmarkEnd w:id="94"/>
      <w:bookmarkEnd w:id="95"/>
      <w:r w:rsidR="002648B0" w:rsidRPr="00661595">
        <w:rPr>
          <w:rFonts w:ascii="Times New Roman" w:hAnsi="Times New Roman" w:cs="Times New Roman"/>
          <w:sz w:val="24"/>
          <w:lang w:val="en-GB"/>
        </w:rPr>
        <w:t xml:space="preserve"> </w:t>
      </w:r>
      <w:bookmarkEnd w:id="96"/>
      <w:bookmarkEnd w:id="97"/>
    </w:p>
    <w:p w14:paraId="1640AAF5"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98" w:name="_Toc308175821"/>
      <w:bookmarkStart w:id="99" w:name="_Toc310414968"/>
      <w:bookmarkStart w:id="100" w:name="_Toc360188326"/>
      <w:bookmarkStart w:id="101" w:name="_Toc473560874"/>
      <w:bookmarkStart w:id="102" w:name="_Toc41591174"/>
      <w:r w:rsidRPr="00661595">
        <w:rPr>
          <w:rFonts w:ascii="Times New Roman" w:hAnsi="Times New Roman" w:cs="Times New Roman"/>
          <w:sz w:val="24"/>
          <w:u w:val="none"/>
          <w:lang w:val="en-GB"/>
        </w:rPr>
        <w:t>1.2.1.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98"/>
      <w:bookmarkEnd w:id="99"/>
      <w:r w:rsidR="002B5403" w:rsidRPr="00661595">
        <w:rPr>
          <w:rFonts w:ascii="Times New Roman" w:hAnsi="Times New Roman" w:cs="Times New Roman"/>
          <w:sz w:val="24"/>
          <w:lang w:val="en-GB"/>
        </w:rPr>
        <w:t>positions</w:t>
      </w:r>
      <w:bookmarkEnd w:id="100"/>
      <w:bookmarkEnd w:id="101"/>
      <w:bookmarkEnd w:id="102"/>
    </w:p>
    <w:p w14:paraId="49EB31E0" w14:textId="77777777" w:rsidR="002648B0" w:rsidRPr="00661595" w:rsidRDefault="002648B0" w:rsidP="009A4399">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14:paraId="5D5CC09A" w14:textId="77777777" w:rsidTr="00D731E3">
        <w:tc>
          <w:tcPr>
            <w:tcW w:w="1129" w:type="dxa"/>
            <w:shd w:val="clear" w:color="auto" w:fill="D9D9D9"/>
          </w:tcPr>
          <w:p w14:paraId="5EE5330B" w14:textId="77777777" w:rsidR="005643EA" w:rsidRPr="00661595" w:rsidRDefault="002648B0"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Row</w:t>
            </w:r>
          </w:p>
        </w:tc>
        <w:tc>
          <w:tcPr>
            <w:tcW w:w="7620" w:type="dxa"/>
            <w:shd w:val="clear" w:color="auto" w:fill="D9D9D9"/>
          </w:tcPr>
          <w:p w14:paraId="19E41094" w14:textId="77777777" w:rsidR="005643EA" w:rsidRPr="00661595" w:rsidRDefault="002648B0"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Legal references and instructions</w:t>
            </w:r>
          </w:p>
        </w:tc>
      </w:tr>
      <w:tr w:rsidR="002648B0" w:rsidRPr="00661595" w14:paraId="0E5D273A" w14:textId="77777777" w:rsidTr="00D731E3">
        <w:tc>
          <w:tcPr>
            <w:tcW w:w="1129" w:type="dxa"/>
          </w:tcPr>
          <w:p w14:paraId="4A55AEAF" w14:textId="03452646" w:rsidR="002648B0" w:rsidRPr="00661595" w:rsidRDefault="00A53185" w:rsidP="009A4399">
            <w:pPr>
              <w:pStyle w:val="InstructionsText"/>
              <w:rPr>
                <w:rStyle w:val="FormatvorlageInstructionsTabelleText"/>
                <w:rFonts w:ascii="Times New Roman" w:hAnsi="Times New Roman"/>
                <w:sz w:val="24"/>
              </w:rPr>
            </w:pPr>
            <w:ins w:id="10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010</w:t>
            </w:r>
          </w:p>
        </w:tc>
        <w:tc>
          <w:tcPr>
            <w:tcW w:w="7620" w:type="dxa"/>
          </w:tcPr>
          <w:p w14:paraId="541B4823" w14:textId="77777777" w:rsidR="00D7242F" w:rsidRPr="00661595" w:rsidRDefault="00C66473"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Own funds</w:t>
            </w:r>
          </w:p>
          <w:p w14:paraId="35AB5B61" w14:textId="18764E91"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(118)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 xml:space="preserve">72 </w:t>
            </w:r>
            <w:r w:rsidR="00C7103D" w:rsidRPr="00661595">
              <w:rPr>
                <w:rStyle w:val="FormatvorlageInstructionsTabelleText"/>
                <w:rFonts w:ascii="Times New Roman" w:hAnsi="Times New Roman"/>
                <w:sz w:val="24"/>
              </w:rPr>
              <w:t>CRR</w:t>
            </w:r>
          </w:p>
          <w:p w14:paraId="09DD6AF6" w14:textId="77777777" w:rsidR="005643EA" w:rsidRPr="00661595" w:rsidRDefault="002648B0"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The own funds of an institution shall consist of the sum of its Tier 1 capital and Tier 2 capital</w:t>
            </w:r>
            <w:r w:rsidR="00797C89" w:rsidRPr="00661595">
              <w:rPr>
                <w:rStyle w:val="FormatvorlageInstructionsTabelleText"/>
                <w:rFonts w:ascii="Times New Roman" w:hAnsi="Times New Roman"/>
                <w:sz w:val="24"/>
              </w:rPr>
              <w:t>.</w:t>
            </w:r>
          </w:p>
        </w:tc>
      </w:tr>
      <w:tr w:rsidR="00666996" w:rsidRPr="00661595" w14:paraId="16D41D9A" w14:textId="77777777" w:rsidTr="00D731E3">
        <w:tc>
          <w:tcPr>
            <w:tcW w:w="1129" w:type="dxa"/>
          </w:tcPr>
          <w:p w14:paraId="26B696F7" w14:textId="37757AD4" w:rsidR="00666996" w:rsidRPr="00661595" w:rsidRDefault="00A53185" w:rsidP="009A4399">
            <w:pPr>
              <w:pStyle w:val="InstructionsText"/>
              <w:rPr>
                <w:rStyle w:val="FormatvorlageInstructionsTabelleText"/>
                <w:rFonts w:ascii="Times New Roman" w:hAnsi="Times New Roman"/>
                <w:sz w:val="24"/>
              </w:rPr>
            </w:pPr>
            <w:ins w:id="104"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015</w:t>
            </w:r>
          </w:p>
        </w:tc>
        <w:tc>
          <w:tcPr>
            <w:tcW w:w="7620" w:type="dxa"/>
          </w:tcPr>
          <w:p w14:paraId="45CA52BA"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Tier 1 capital</w:t>
            </w:r>
          </w:p>
          <w:p w14:paraId="7DD490F8" w14:textId="0DB0C581"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25</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5ECA6D68" w14:textId="77777777" w:rsidR="005643EA" w:rsidRPr="00661595" w:rsidRDefault="00666996"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661595" w14:paraId="1E32E0D4" w14:textId="77777777" w:rsidTr="00D731E3">
        <w:tc>
          <w:tcPr>
            <w:tcW w:w="1129" w:type="dxa"/>
          </w:tcPr>
          <w:p w14:paraId="62806938" w14:textId="549F10D2" w:rsidR="002648B0" w:rsidRPr="00661595" w:rsidRDefault="00A53185" w:rsidP="009A4399">
            <w:pPr>
              <w:pStyle w:val="InstructionsText"/>
              <w:rPr>
                <w:rStyle w:val="FormatvorlageInstructionsTabelleText"/>
                <w:rFonts w:ascii="Times New Roman" w:hAnsi="Times New Roman"/>
                <w:sz w:val="24"/>
              </w:rPr>
            </w:pPr>
            <w:ins w:id="10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020</w:t>
            </w:r>
          </w:p>
        </w:tc>
        <w:tc>
          <w:tcPr>
            <w:tcW w:w="7620" w:type="dxa"/>
          </w:tcPr>
          <w:p w14:paraId="73518619"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Common Equity Tier 1 capital</w:t>
            </w:r>
          </w:p>
          <w:p w14:paraId="1992577C" w14:textId="51959B83"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50 </w:t>
            </w:r>
            <w:r w:rsidR="00C7103D" w:rsidRPr="00661595">
              <w:rPr>
                <w:rStyle w:val="FormatvorlageInstructionsTabelleText"/>
                <w:rFonts w:ascii="Times New Roman" w:hAnsi="Times New Roman"/>
                <w:sz w:val="24"/>
              </w:rPr>
              <w:t>CRR</w:t>
            </w:r>
          </w:p>
        </w:tc>
      </w:tr>
      <w:tr w:rsidR="002648B0" w:rsidRPr="00661595" w14:paraId="168CAFD1" w14:textId="77777777" w:rsidTr="00D731E3">
        <w:tc>
          <w:tcPr>
            <w:tcW w:w="1129" w:type="dxa"/>
          </w:tcPr>
          <w:p w14:paraId="20E7E202" w14:textId="235FCE2C" w:rsidR="002648B0" w:rsidRPr="00661595" w:rsidRDefault="00A53185" w:rsidP="009A4399">
            <w:pPr>
              <w:pStyle w:val="InstructionsText"/>
              <w:rPr>
                <w:rStyle w:val="FormatvorlageInstructionsTabelleText"/>
                <w:rFonts w:ascii="Times New Roman" w:hAnsi="Times New Roman"/>
                <w:sz w:val="24"/>
              </w:rPr>
            </w:pPr>
            <w:ins w:id="10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030</w:t>
            </w:r>
          </w:p>
        </w:tc>
        <w:tc>
          <w:tcPr>
            <w:tcW w:w="7620" w:type="dxa"/>
          </w:tcPr>
          <w:p w14:paraId="7AD63B05" w14:textId="77777777" w:rsidR="005643EA" w:rsidRPr="00661595" w:rsidRDefault="000120EB" w:rsidP="005474CB">
            <w:pPr>
              <w:pStyle w:val="InstructionsText"/>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Capital instruments eligible as CET1 capital</w:t>
            </w:r>
          </w:p>
          <w:p w14:paraId="07A315EC" w14:textId="243F4855"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(b) of </w:t>
            </w:r>
            <w:r w:rsidR="002648B0"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0C7632" w:rsidRPr="00661595">
              <w:rPr>
                <w:rStyle w:val="FormatvorlageInstructionsTabelleText"/>
                <w:rFonts w:ascii="Times New Roman" w:hAnsi="Times New Roman"/>
                <w:sz w:val="24"/>
              </w:rPr>
              <w:t>30</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tc>
      </w:tr>
      <w:tr w:rsidR="002648B0" w:rsidRPr="00661595" w14:paraId="7D83D84B" w14:textId="77777777" w:rsidTr="00D731E3">
        <w:tc>
          <w:tcPr>
            <w:tcW w:w="1129" w:type="dxa"/>
          </w:tcPr>
          <w:p w14:paraId="2E41976E" w14:textId="0F42320C" w:rsidR="002648B0" w:rsidRPr="00661595" w:rsidRDefault="00A53185" w:rsidP="009A4399">
            <w:pPr>
              <w:pStyle w:val="InstructionsText"/>
              <w:rPr>
                <w:rStyle w:val="FormatvorlageInstructionsTabelleText"/>
                <w:rFonts w:ascii="Times New Roman" w:hAnsi="Times New Roman"/>
                <w:sz w:val="24"/>
              </w:rPr>
            </w:pPr>
            <w:ins w:id="107"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040</w:t>
            </w:r>
          </w:p>
        </w:tc>
        <w:tc>
          <w:tcPr>
            <w:tcW w:w="7620" w:type="dxa"/>
          </w:tcPr>
          <w:p w14:paraId="255B1AC6" w14:textId="238F5449"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del w:id="108" w:author="Author">
              <w:r w:rsidR="002648B0" w:rsidRPr="00661595" w:rsidDel="006A6049">
                <w:rPr>
                  <w:rStyle w:val="InstructionsTabelleberschrift"/>
                  <w:rFonts w:ascii="Times New Roman" w:hAnsi="Times New Roman"/>
                  <w:sz w:val="24"/>
                </w:rPr>
                <w:delText xml:space="preserve">Paid </w:delText>
              </w:r>
            </w:del>
            <w:ins w:id="109" w:author="Author">
              <w:r w:rsidR="006A6049" w:rsidRPr="00661595">
                <w:rPr>
                  <w:rStyle w:val="InstructionsTabelleberschrift"/>
                  <w:rFonts w:ascii="Times New Roman" w:hAnsi="Times New Roman"/>
                  <w:sz w:val="24"/>
                </w:rPr>
                <w:t xml:space="preserve">Fully paid </w:t>
              </w:r>
            </w:ins>
            <w:r w:rsidR="002648B0" w:rsidRPr="00661595">
              <w:rPr>
                <w:rStyle w:val="InstructionsTabelleberschrift"/>
                <w:rFonts w:ascii="Times New Roman" w:hAnsi="Times New Roman"/>
                <w:sz w:val="24"/>
              </w:rPr>
              <w:t>up capital instruments</w:t>
            </w:r>
          </w:p>
          <w:p w14:paraId="331EE02B" w14:textId="14718085"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Articles </w:t>
            </w:r>
            <w:r w:rsidR="00407110"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 xml:space="preserve">to </w:t>
            </w:r>
            <w:r w:rsidR="003A4C8B" w:rsidRPr="00661595">
              <w:rPr>
                <w:rStyle w:val="FormatvorlageInstructionsTabelleText"/>
                <w:rFonts w:ascii="Times New Roman" w:hAnsi="Times New Roman"/>
                <w:sz w:val="24"/>
              </w:rPr>
              <w:t>3</w:t>
            </w:r>
            <w:r w:rsidR="00543DBD" w:rsidRPr="00661595">
              <w:rPr>
                <w:rStyle w:val="FormatvorlageInstructionsTabelleText"/>
                <w:rFonts w:ascii="Times New Roman" w:hAnsi="Times New Roman"/>
                <w:sz w:val="24"/>
              </w:rPr>
              <w:t>1</w:t>
            </w:r>
            <w:r w:rsidR="0040711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428A9AFA" w14:textId="615C3040" w:rsidR="00FE3BD8" w:rsidRPr="00661595" w:rsidRDefault="00543DB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w:t>
            </w:r>
            <w:r w:rsidR="002648B0" w:rsidRPr="00661595">
              <w:rPr>
                <w:rStyle w:val="FormatvorlageInstructionsTabelleText"/>
                <w:rFonts w:ascii="Times New Roman" w:hAnsi="Times New Roman"/>
                <w:sz w:val="24"/>
              </w:rPr>
              <w:t xml:space="preserve">apital instruments of mutual, cooperative societies or similar institutions (Articles </w:t>
            </w:r>
            <w:r w:rsidR="003A497B" w:rsidRPr="00661595">
              <w:rPr>
                <w:rStyle w:val="FormatvorlageInstructionsTabelleText"/>
                <w:rFonts w:ascii="Times New Roman" w:hAnsi="Times New Roman"/>
                <w:sz w:val="24"/>
              </w:rPr>
              <w:t xml:space="preserve">27 </w:t>
            </w:r>
            <w:r w:rsidR="002648B0" w:rsidRPr="00661595">
              <w:rPr>
                <w:rStyle w:val="FormatvorlageInstructionsTabelleText"/>
                <w:rFonts w:ascii="Times New Roman" w:hAnsi="Times New Roman"/>
                <w:sz w:val="24"/>
              </w:rPr>
              <w:t>and 2</w:t>
            </w:r>
            <w:r w:rsidR="003A497B" w:rsidRPr="00661595">
              <w:rPr>
                <w:rStyle w:val="FormatvorlageInstructionsTabelleText"/>
                <w:rFonts w:ascii="Times New Roman" w:hAnsi="Times New Roman"/>
                <w:sz w:val="24"/>
              </w:rPr>
              <w:t>9</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shall be included</w:t>
            </w:r>
            <w:r w:rsidR="002648B0" w:rsidRPr="00661595">
              <w:rPr>
                <w:rStyle w:val="FormatvorlageInstructionsTabelleText"/>
                <w:rFonts w:ascii="Times New Roman" w:hAnsi="Times New Roman"/>
                <w:sz w:val="24"/>
              </w:rPr>
              <w:t>.</w:t>
            </w:r>
          </w:p>
          <w:p w14:paraId="5A683BFD" w14:textId="77777777" w:rsidR="00FE3BD8"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share premium related to the instruments</w:t>
            </w:r>
            <w:r w:rsidR="00543DBD" w:rsidRPr="00661595">
              <w:rPr>
                <w:rStyle w:val="FormatvorlageInstructionsTabelleText"/>
                <w:rFonts w:ascii="Times New Roman" w:hAnsi="Times New Roman"/>
                <w:sz w:val="24"/>
              </w:rPr>
              <w:t xml:space="preserve"> shall not be included.</w:t>
            </w:r>
          </w:p>
          <w:p w14:paraId="6BD24A93" w14:textId="77777777" w:rsidR="005643EA" w:rsidRPr="00661595" w:rsidRDefault="00543DB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Capital instruments subscribed by public authorities in emergency situations shall be included if all conditions of Article 31 CRR are fulfilled.</w:t>
            </w:r>
          </w:p>
        </w:tc>
      </w:tr>
      <w:tr w:rsidR="00216D67" w:rsidRPr="00661595" w14:paraId="4168FE51" w14:textId="77777777" w:rsidTr="00D731E3">
        <w:tc>
          <w:tcPr>
            <w:tcW w:w="1129" w:type="dxa"/>
          </w:tcPr>
          <w:p w14:paraId="460DAEDB" w14:textId="6B83B094" w:rsidR="00216D67" w:rsidRPr="00661595" w:rsidRDefault="00A53185" w:rsidP="009A4399">
            <w:pPr>
              <w:pStyle w:val="InstructionsText"/>
              <w:rPr>
                <w:rStyle w:val="FormatvorlageInstructionsTabelleText"/>
                <w:rFonts w:ascii="Times New Roman" w:hAnsi="Times New Roman"/>
                <w:sz w:val="24"/>
              </w:rPr>
            </w:pPr>
            <w:ins w:id="110" w:author="Author">
              <w:r w:rsidRPr="00661595">
                <w:rPr>
                  <w:rStyle w:val="FormatvorlageInstructionsTabelleText"/>
                  <w:rFonts w:ascii="Times New Roman" w:hAnsi="Times New Roman"/>
                  <w:sz w:val="24"/>
                </w:rPr>
                <w:t>0</w:t>
              </w:r>
            </w:ins>
            <w:r w:rsidR="00216D67" w:rsidRPr="00661595">
              <w:rPr>
                <w:rStyle w:val="FormatvorlageInstructionsTabelleText"/>
                <w:rFonts w:ascii="Times New Roman" w:hAnsi="Times New Roman"/>
                <w:sz w:val="24"/>
              </w:rPr>
              <w:t>045</w:t>
            </w:r>
          </w:p>
        </w:tc>
        <w:tc>
          <w:tcPr>
            <w:tcW w:w="7620" w:type="dxa"/>
          </w:tcPr>
          <w:p w14:paraId="15F9D9E8" w14:textId="77777777" w:rsidR="00216D67" w:rsidRPr="00661595" w:rsidRDefault="00DD2C1E"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w:t>
            </w:r>
            <w:r w:rsidR="000D194E" w:rsidRPr="00661595">
              <w:rPr>
                <w:rStyle w:val="InstructionsTabelleberschrift"/>
                <w:rFonts w:ascii="Times New Roman" w:hAnsi="Times New Roman"/>
                <w:sz w:val="24"/>
              </w:rPr>
              <w:tab/>
            </w:r>
            <w:r w:rsidR="00216D67" w:rsidRPr="00661595">
              <w:rPr>
                <w:rStyle w:val="InstructionsTabelleberschrift"/>
                <w:rFonts w:ascii="Times New Roman" w:hAnsi="Times New Roman"/>
                <w:sz w:val="24"/>
              </w:rPr>
              <w:t>Of which: Capital instruments subscribed by public authorities in emergency situations</w:t>
            </w:r>
          </w:p>
          <w:p w14:paraId="2D2964A9" w14:textId="28B40176" w:rsidR="00216D67" w:rsidRPr="00661595" w:rsidRDefault="00216D67"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31 </w:t>
            </w:r>
            <w:r w:rsidR="00C7103D" w:rsidRPr="00661595">
              <w:rPr>
                <w:rStyle w:val="InstructionsTabelleberschrift"/>
                <w:rFonts w:ascii="Times New Roman" w:hAnsi="Times New Roman"/>
                <w:b w:val="0"/>
                <w:sz w:val="24"/>
                <w:u w:val="none"/>
              </w:rPr>
              <w:t>CRR</w:t>
            </w:r>
          </w:p>
          <w:p w14:paraId="280776E5" w14:textId="77777777" w:rsidR="00216D67" w:rsidRPr="00661595" w:rsidRDefault="00216D6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661595" w14:paraId="3D94B46C" w14:textId="77777777" w:rsidTr="00D731E3">
        <w:tc>
          <w:tcPr>
            <w:tcW w:w="1129" w:type="dxa"/>
          </w:tcPr>
          <w:p w14:paraId="73F13C12" w14:textId="6710C312" w:rsidR="002648B0" w:rsidRPr="00661595" w:rsidRDefault="00A53185" w:rsidP="009A4399">
            <w:pPr>
              <w:pStyle w:val="InstructionsText"/>
              <w:rPr>
                <w:rStyle w:val="FormatvorlageInstructionsTabelleText"/>
                <w:rFonts w:ascii="Times New Roman" w:hAnsi="Times New Roman"/>
                <w:sz w:val="24"/>
              </w:rPr>
            </w:pPr>
            <w:ins w:id="11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050</w:t>
            </w:r>
          </w:p>
        </w:tc>
        <w:tc>
          <w:tcPr>
            <w:tcW w:w="7620" w:type="dxa"/>
          </w:tcPr>
          <w:p w14:paraId="089A65CB"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Memorandum item: Capital instruments not eligible</w:t>
            </w:r>
          </w:p>
          <w:p w14:paraId="263FDBEA" w14:textId="1239F3B4"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(b), (l) and (m) of </w:t>
            </w:r>
            <w:r w:rsidR="002648B0" w:rsidRPr="00661595">
              <w:rPr>
                <w:rStyle w:val="FormatvorlageInstructionsTabelleText"/>
                <w:rFonts w:ascii="Times New Roman" w:hAnsi="Times New Roman"/>
                <w:sz w:val="24"/>
              </w:rPr>
              <w:t xml:space="preserve">Article </w:t>
            </w:r>
            <w:r w:rsidR="003A497B" w:rsidRPr="00661595">
              <w:rPr>
                <w:rStyle w:val="FormatvorlageInstructionsTabelleText"/>
                <w:rFonts w:ascii="Times New Roman" w:hAnsi="Times New Roman"/>
                <w:sz w:val="24"/>
              </w:rPr>
              <w:t>28</w:t>
            </w:r>
            <w:r w:rsidR="002648B0"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7AE45833"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2518A593"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648B0" w:rsidRPr="00661595" w14:paraId="622132D3" w14:textId="77777777" w:rsidTr="00D731E3">
        <w:tc>
          <w:tcPr>
            <w:tcW w:w="1129" w:type="dxa"/>
          </w:tcPr>
          <w:p w14:paraId="0CDA59AC" w14:textId="74F35DC6" w:rsidR="002648B0" w:rsidRPr="00661595" w:rsidRDefault="00A53185" w:rsidP="009A4399">
            <w:pPr>
              <w:pStyle w:val="InstructionsText"/>
              <w:rPr>
                <w:rStyle w:val="FormatvorlageInstructionsTabelleText"/>
                <w:rFonts w:ascii="Times New Roman" w:hAnsi="Times New Roman"/>
                <w:sz w:val="24"/>
              </w:rPr>
            </w:pPr>
            <w:ins w:id="11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060</w:t>
            </w:r>
          </w:p>
        </w:tc>
        <w:tc>
          <w:tcPr>
            <w:tcW w:w="7620" w:type="dxa"/>
          </w:tcPr>
          <w:p w14:paraId="2FAEC512"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Share premium</w:t>
            </w:r>
          </w:p>
          <w:p w14:paraId="5ECB161C" w14:textId="181B8C13"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(124)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5643EA" w:rsidRPr="00661595">
              <w:rPr>
                <w:rStyle w:val="FormatvorlageInstructionsTabelleText"/>
                <w:rFonts w:ascii="Times New Roman" w:hAnsi="Times New Roman"/>
                <w:sz w:val="24"/>
              </w:rPr>
              <w:t>4</w:t>
            </w:r>
            <w:r w:rsidR="00873BC6"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01C1075"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3FB01BA4" w14:textId="20B600C8"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del w:id="113" w:author="Author">
              <w:r w:rsidRPr="00661595" w:rsidDel="006A6049">
                <w:rPr>
                  <w:rStyle w:val="FormatvorlageInstructionsTabelleText"/>
                  <w:rFonts w:ascii="Times New Roman" w:hAnsi="Times New Roman"/>
                  <w:sz w:val="24"/>
                </w:rPr>
                <w:delText xml:space="preserve">Paid </w:delText>
              </w:r>
            </w:del>
            <w:ins w:id="114" w:author="Author">
              <w:r w:rsidR="006A6049" w:rsidRPr="00661595">
                <w:rPr>
                  <w:rStyle w:val="FormatvorlageInstructionsTabelleText"/>
                  <w:rFonts w:ascii="Times New Roman" w:hAnsi="Times New Roman"/>
                  <w:sz w:val="24"/>
                </w:rPr>
                <w:t xml:space="preserve">Fully paid </w:t>
              </w:r>
            </w:ins>
            <w:r w:rsidRPr="00661595">
              <w:rPr>
                <w:rStyle w:val="FormatvorlageInstructionsTabelleText"/>
                <w:rFonts w:ascii="Times New Roman" w:hAnsi="Times New Roman"/>
                <w:sz w:val="24"/>
              </w:rPr>
              <w:t>up capital instruments"</w:t>
            </w:r>
            <w:r w:rsidR="008F5BFE"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tc>
      </w:tr>
      <w:tr w:rsidR="002648B0" w:rsidRPr="00661595" w14:paraId="77AC2598" w14:textId="77777777" w:rsidTr="00D731E3">
        <w:tc>
          <w:tcPr>
            <w:tcW w:w="1129" w:type="dxa"/>
          </w:tcPr>
          <w:p w14:paraId="2EA7B719" w14:textId="1D53D15C" w:rsidR="002648B0" w:rsidRPr="00661595" w:rsidRDefault="00A53185" w:rsidP="009A4399">
            <w:pPr>
              <w:pStyle w:val="InstructionsText"/>
              <w:rPr>
                <w:rStyle w:val="FormatvorlageInstructionsTabelleText"/>
                <w:rFonts w:ascii="Times New Roman" w:hAnsi="Times New Roman"/>
                <w:sz w:val="24"/>
              </w:rPr>
            </w:pPr>
            <w:ins w:id="11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070</w:t>
            </w:r>
          </w:p>
        </w:tc>
        <w:tc>
          <w:tcPr>
            <w:tcW w:w="7620" w:type="dxa"/>
          </w:tcPr>
          <w:p w14:paraId="732809E1"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Own CET1 instruments</w:t>
            </w:r>
          </w:p>
          <w:p w14:paraId="620FE7BC" w14:textId="0A61A514"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739FFD3" w14:textId="5F06998D"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2718040A"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F5FCAEC"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8F8B106"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Items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 to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661595">
              <w:rPr>
                <w:rStyle w:val="FormatvorlageInstructionsTabelleText"/>
                <w:rFonts w:ascii="Times New Roman" w:hAnsi="Times New Roman"/>
                <w:sz w:val="24"/>
              </w:rPr>
              <w:t>1.</w:t>
            </w:r>
            <w:r w:rsidRPr="00661595">
              <w:rPr>
                <w:rStyle w:val="FormatvorlageInstructionsTabelleText"/>
                <w:rFonts w:ascii="Times New Roman" w:hAnsi="Times New Roman"/>
                <w:sz w:val="24"/>
              </w:rPr>
              <w:t>1.1.1.5.</w:t>
            </w:r>
          </w:p>
        </w:tc>
      </w:tr>
      <w:tr w:rsidR="002648B0" w:rsidRPr="00661595" w14:paraId="43F77E74" w14:textId="77777777" w:rsidTr="00D731E3">
        <w:tc>
          <w:tcPr>
            <w:tcW w:w="1129" w:type="dxa"/>
          </w:tcPr>
          <w:p w14:paraId="222B2025" w14:textId="766E7CCF" w:rsidR="002648B0" w:rsidRPr="00661595" w:rsidRDefault="00252454" w:rsidP="009A4399">
            <w:pPr>
              <w:pStyle w:val="InstructionsText"/>
              <w:rPr>
                <w:rStyle w:val="FormatvorlageInstructionsTabelleText"/>
                <w:rFonts w:ascii="Times New Roman" w:hAnsi="Times New Roman"/>
                <w:sz w:val="24"/>
              </w:rPr>
            </w:pPr>
            <w:ins w:id="11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080</w:t>
            </w:r>
          </w:p>
        </w:tc>
        <w:tc>
          <w:tcPr>
            <w:tcW w:w="7620" w:type="dxa"/>
          </w:tcPr>
          <w:p w14:paraId="6B7D02E1"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Direct holdings of CET1 instruments</w:t>
            </w:r>
          </w:p>
          <w:p w14:paraId="35E470F8" w14:textId="01EF04A3"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 xml:space="preserve">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42</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17CE9E0E"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 xml:space="preserve">Common Equity Tier 1 instruments included in item 1.1.1.1 held by institutions of the consolidated group. </w:t>
            </w:r>
          </w:p>
          <w:p w14:paraId="6C924F42" w14:textId="499188B4"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shall include holdings in the trading book calculated on the basis of the net long position, as stated in </w:t>
            </w:r>
            <w:r w:rsidR="00C7103D" w:rsidRPr="00661595">
              <w:rPr>
                <w:rStyle w:val="FormatvorlageInstructionsTabelleText"/>
                <w:rFonts w:ascii="Times New Roman" w:hAnsi="Times New Roman"/>
                <w:sz w:val="24"/>
              </w:rPr>
              <w:t xml:space="preserve">point (a) of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tc>
      </w:tr>
      <w:tr w:rsidR="002648B0" w:rsidRPr="00661595" w14:paraId="0000EDB1" w14:textId="77777777" w:rsidTr="00D731E3">
        <w:tc>
          <w:tcPr>
            <w:tcW w:w="1129" w:type="dxa"/>
          </w:tcPr>
          <w:p w14:paraId="08BAFC24" w14:textId="547FC181" w:rsidR="002648B0" w:rsidRPr="00661595" w:rsidRDefault="00252454" w:rsidP="009A4399">
            <w:pPr>
              <w:pStyle w:val="InstructionsText"/>
              <w:rPr>
                <w:rStyle w:val="FormatvorlageInstructionsTabelleText"/>
                <w:rFonts w:ascii="Times New Roman" w:hAnsi="Times New Roman"/>
                <w:sz w:val="24"/>
              </w:rPr>
            </w:pPr>
            <w:ins w:id="117"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090</w:t>
            </w:r>
          </w:p>
        </w:tc>
        <w:tc>
          <w:tcPr>
            <w:tcW w:w="7620" w:type="dxa"/>
          </w:tcPr>
          <w:p w14:paraId="086795F2"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Indirect holdings of CET1 instruments</w:t>
            </w:r>
          </w:p>
          <w:p w14:paraId="08F0267B" w14:textId="6A1A2781"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(114)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20E3E2F0" w14:textId="77777777" w:rsidTr="00D731E3">
        <w:tc>
          <w:tcPr>
            <w:tcW w:w="1129" w:type="dxa"/>
          </w:tcPr>
          <w:p w14:paraId="3EAB4AD6" w14:textId="3C3B0F70" w:rsidR="002648B0" w:rsidRPr="00661595" w:rsidDel="00252454" w:rsidRDefault="00252454" w:rsidP="009A4399">
            <w:pPr>
              <w:pStyle w:val="InstructionsText"/>
              <w:rPr>
                <w:del w:id="118" w:author="Author"/>
                <w:rStyle w:val="FormatvorlageInstructionsTabelleText"/>
                <w:rFonts w:ascii="Times New Roman" w:hAnsi="Times New Roman"/>
                <w:sz w:val="24"/>
                <w:lang w:eastAsia="en-US"/>
              </w:rPr>
            </w:pPr>
            <w:ins w:id="11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091</w:t>
            </w:r>
          </w:p>
          <w:p w14:paraId="4C62BBAD" w14:textId="77777777" w:rsidR="005643EA" w:rsidRPr="00661595" w:rsidRDefault="005643EA" w:rsidP="005474CB">
            <w:pPr>
              <w:pStyle w:val="InstructionsText"/>
              <w:rPr>
                <w:rStyle w:val="FormatvorlageInstructionsTabelleText"/>
                <w:rFonts w:ascii="Times New Roman" w:hAnsi="Times New Roman"/>
                <w:sz w:val="24"/>
              </w:rPr>
            </w:pPr>
          </w:p>
        </w:tc>
        <w:tc>
          <w:tcPr>
            <w:tcW w:w="7620" w:type="dxa"/>
          </w:tcPr>
          <w:p w14:paraId="02C6AB80"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.1.1.1.4.3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Synthetic holdings of CET1 instruments</w:t>
            </w:r>
          </w:p>
          <w:p w14:paraId="1AAE0433" w14:textId="58938820" w:rsidR="005643EA" w:rsidRPr="00661595" w:rsidRDefault="00FF2818"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Point (126) of </w:t>
            </w:r>
            <w:r w:rsidR="00805255" w:rsidRPr="00661595">
              <w:rPr>
                <w:rStyle w:val="FormatvorlageInstructionsTabelleText"/>
                <w:rFonts w:ascii="Times New Roman" w:hAnsi="Times New Roman"/>
                <w:sz w:val="24"/>
              </w:rPr>
              <w:t>Article 4(1)</w:t>
            </w:r>
            <w:r w:rsidR="002648B0"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(f)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00C7103D" w:rsidRPr="00661595">
              <w:rPr>
                <w:rStyle w:val="FormatvorlageInstructionsTabelleText"/>
                <w:rFonts w:ascii="Times New Roman" w:hAnsi="Times New Roman"/>
                <w:sz w:val="24"/>
              </w:rPr>
              <w:t>CRR</w:t>
            </w:r>
          </w:p>
        </w:tc>
      </w:tr>
      <w:tr w:rsidR="002648B0" w:rsidRPr="00661595" w14:paraId="00DCCD96" w14:textId="77777777" w:rsidTr="00D731E3">
        <w:tc>
          <w:tcPr>
            <w:tcW w:w="1129" w:type="dxa"/>
          </w:tcPr>
          <w:p w14:paraId="6185C376" w14:textId="5144909A" w:rsidR="002648B0" w:rsidRPr="00661595" w:rsidRDefault="00252454" w:rsidP="009A4399">
            <w:pPr>
              <w:pStyle w:val="InstructionsText"/>
              <w:rPr>
                <w:rStyle w:val="FormatvorlageInstructionsTabelleText"/>
                <w:rFonts w:ascii="Times New Roman" w:hAnsi="Times New Roman"/>
                <w:sz w:val="24"/>
              </w:rPr>
            </w:pPr>
            <w:ins w:id="12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092</w:t>
            </w:r>
          </w:p>
        </w:tc>
        <w:tc>
          <w:tcPr>
            <w:tcW w:w="7620" w:type="dxa"/>
          </w:tcPr>
          <w:p w14:paraId="63A8817F"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Actual or contingent obligations to purchase own CET1 instruments</w:t>
            </w:r>
          </w:p>
          <w:p w14:paraId="527CDA19" w14:textId="3A81C4CA"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(f) of </w:t>
            </w:r>
            <w:r w:rsidR="002648B0" w:rsidRPr="00661595">
              <w:rPr>
                <w:rStyle w:val="FormatvorlageInstructionsTabelleText"/>
                <w:rFonts w:ascii="Times New Roman" w:hAnsi="Times New Roman"/>
                <w:sz w:val="24"/>
              </w:rPr>
              <w:t>Article</w:t>
            </w:r>
            <w:r w:rsidR="008D274F" w:rsidRPr="00661595" w:rsidDel="00407110">
              <w:rPr>
                <w:rStyle w:val="FormatvorlageInstructionsTabelleText"/>
                <w:rFonts w:ascii="Times New Roman" w:hAnsi="Times New Roman"/>
                <w:sz w:val="24"/>
              </w:rPr>
              <w:t xml:space="preserv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42 </w:t>
            </w:r>
            <w:r w:rsidRPr="00661595">
              <w:rPr>
                <w:rStyle w:val="FormatvorlageInstructionsTabelleText"/>
                <w:rFonts w:ascii="Times New Roman" w:hAnsi="Times New Roman"/>
                <w:sz w:val="24"/>
              </w:rPr>
              <w:t>CRR</w:t>
            </w:r>
          </w:p>
          <w:p w14:paraId="1AC7DFAE" w14:textId="1F67528D" w:rsidR="005643EA" w:rsidRPr="00661595" w:rsidRDefault="002648B0"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According to </w:t>
            </w:r>
            <w:r w:rsidR="00C7103D" w:rsidRPr="00661595">
              <w:rPr>
                <w:rStyle w:val="InstructionsTabelleberschrift"/>
                <w:rFonts w:ascii="Times New Roman" w:hAnsi="Times New Roman"/>
                <w:b w:val="0"/>
                <w:sz w:val="24"/>
                <w:u w:val="none"/>
              </w:rPr>
              <w:t>p</w:t>
            </w:r>
            <w:r w:rsidR="00C7103D" w:rsidRPr="00661595">
              <w:rPr>
                <w:rStyle w:val="FormatvorlageInstructionsTabelleText"/>
                <w:rFonts w:ascii="Times New Roman" w:hAnsi="Times New Roman"/>
                <w:sz w:val="24"/>
              </w:rPr>
              <w:t xml:space="preserve">oint (f) of </w:t>
            </w:r>
            <w:r w:rsidRPr="00661595">
              <w:rPr>
                <w:rStyle w:val="InstructionsTabelleberschrift"/>
                <w:rFonts w:ascii="Times New Roman" w:hAnsi="Times New Roman"/>
                <w:b w:val="0"/>
                <w:sz w:val="24"/>
                <w:u w:val="none"/>
              </w:rPr>
              <w:t xml:space="preserve">Article </w:t>
            </w:r>
            <w:r w:rsidR="00407110" w:rsidRPr="00661595">
              <w:rPr>
                <w:rStyle w:val="InstructionsTabelleberschrift"/>
                <w:rFonts w:ascii="Times New Roman" w:hAnsi="Times New Roman"/>
                <w:b w:val="0"/>
                <w:sz w:val="24"/>
                <w:u w:val="none"/>
              </w:rPr>
              <w:t>36(</w:t>
            </w:r>
            <w:r w:rsidRPr="00661595">
              <w:rPr>
                <w:rStyle w:val="InstructionsTabelleberschrift"/>
                <w:rFonts w:ascii="Times New Roman" w:hAnsi="Times New Roman"/>
                <w:b w:val="0"/>
                <w:sz w:val="24"/>
                <w:u w:val="none"/>
              </w:rPr>
              <w:t xml:space="preserve">1)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w:t>
            </w:r>
            <w:r w:rsidRPr="00661595">
              <w:t>own Common Equity Tier 1 instruments that an institution is under an actual or contingent obligation to purchase by virtue of an existing contractual obligation” shall be deducted.</w:t>
            </w:r>
          </w:p>
        </w:tc>
      </w:tr>
      <w:tr w:rsidR="002648B0" w:rsidRPr="00661595" w14:paraId="677C9282" w14:textId="77777777" w:rsidTr="00D731E3">
        <w:tc>
          <w:tcPr>
            <w:tcW w:w="1129" w:type="dxa"/>
          </w:tcPr>
          <w:p w14:paraId="31C7AFE3" w14:textId="68CDFCD0" w:rsidR="002648B0" w:rsidRPr="00661595" w:rsidRDefault="00252454" w:rsidP="009A4399">
            <w:pPr>
              <w:pStyle w:val="InstructionsText"/>
              <w:rPr>
                <w:rStyle w:val="FormatvorlageInstructionsTabelleText"/>
                <w:rFonts w:ascii="Times New Roman" w:hAnsi="Times New Roman"/>
                <w:sz w:val="24"/>
              </w:rPr>
            </w:pPr>
            <w:ins w:id="12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130</w:t>
            </w:r>
          </w:p>
        </w:tc>
        <w:tc>
          <w:tcPr>
            <w:tcW w:w="7620" w:type="dxa"/>
          </w:tcPr>
          <w:p w14:paraId="54B35A60"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Retained earnings</w:t>
            </w:r>
          </w:p>
          <w:p w14:paraId="7F9F0214" w14:textId="76239CE9"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121FC2B0"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Retained earnings includes the previous year retained earnings plus the eligible interim or year-end profits</w:t>
            </w:r>
          </w:p>
        </w:tc>
      </w:tr>
      <w:tr w:rsidR="002648B0" w:rsidRPr="00661595" w14:paraId="66BA7DC6" w14:textId="77777777" w:rsidTr="00D731E3">
        <w:tc>
          <w:tcPr>
            <w:tcW w:w="1129" w:type="dxa"/>
          </w:tcPr>
          <w:p w14:paraId="310D6463" w14:textId="502D07E6" w:rsidR="002648B0" w:rsidRPr="00661595" w:rsidRDefault="00252454" w:rsidP="009A4399">
            <w:pPr>
              <w:pStyle w:val="InstructionsText"/>
              <w:rPr>
                <w:rStyle w:val="FormatvorlageInstructionsTabelleText"/>
                <w:rFonts w:ascii="Times New Roman" w:hAnsi="Times New Roman"/>
                <w:sz w:val="24"/>
              </w:rPr>
            </w:pPr>
            <w:ins w:id="12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140</w:t>
            </w:r>
          </w:p>
        </w:tc>
        <w:tc>
          <w:tcPr>
            <w:tcW w:w="7620" w:type="dxa"/>
          </w:tcPr>
          <w:p w14:paraId="69D0F7AA"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Previous years retained earnings</w:t>
            </w:r>
          </w:p>
          <w:p w14:paraId="10BA1C76" w14:textId="20AE3E88"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Article</w:t>
            </w:r>
            <w:r w:rsidR="00730040" w:rsidRPr="00661595">
              <w:rPr>
                <w:rStyle w:val="FormatvorlageInstructionsTabelleText"/>
                <w:rFonts w:ascii="Times New Roman" w:hAnsi="Times New Roman"/>
                <w:sz w:val="24"/>
              </w:rPr>
              <w:t xml:space="preserv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(c)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4EE29D54" w14:textId="50C1D167"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(123)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r w:rsidR="002648B0" w:rsidRPr="00661595">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661595">
              <w:rPr>
                <w:rStyle w:val="FormatvorlageInstructionsTabelleText"/>
                <w:rFonts w:ascii="Times New Roman" w:hAnsi="Times New Roman"/>
                <w:sz w:val="24"/>
              </w:rPr>
              <w:t>framework</w:t>
            </w:r>
            <w:r w:rsidR="002648B0" w:rsidRPr="00661595">
              <w:rPr>
                <w:rStyle w:val="FormatvorlageInstructionsTabelleText"/>
                <w:rFonts w:ascii="Times New Roman" w:hAnsi="Times New Roman"/>
                <w:sz w:val="24"/>
              </w:rPr>
              <w:t>"</w:t>
            </w:r>
            <w:r w:rsidR="003A4C8B" w:rsidRPr="00661595">
              <w:rPr>
                <w:rStyle w:val="FormatvorlageInstructionsTabelleText"/>
                <w:rFonts w:ascii="Times New Roman" w:hAnsi="Times New Roman"/>
                <w:sz w:val="24"/>
              </w:rPr>
              <w:t>.</w:t>
            </w:r>
          </w:p>
        </w:tc>
      </w:tr>
      <w:tr w:rsidR="002648B0" w:rsidRPr="00661595" w14:paraId="24B21B52" w14:textId="77777777" w:rsidTr="00D731E3">
        <w:tc>
          <w:tcPr>
            <w:tcW w:w="1129" w:type="dxa"/>
          </w:tcPr>
          <w:p w14:paraId="1B78021A" w14:textId="05F582B2" w:rsidR="002648B0" w:rsidRPr="00661595" w:rsidRDefault="00252454" w:rsidP="009A4399">
            <w:pPr>
              <w:pStyle w:val="InstructionsText"/>
              <w:rPr>
                <w:rStyle w:val="FormatvorlageInstructionsTabelleText"/>
                <w:rFonts w:ascii="Times New Roman" w:hAnsi="Times New Roman"/>
                <w:sz w:val="24"/>
              </w:rPr>
            </w:pPr>
            <w:ins w:id="12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150</w:t>
            </w:r>
          </w:p>
        </w:tc>
        <w:tc>
          <w:tcPr>
            <w:tcW w:w="7620" w:type="dxa"/>
          </w:tcPr>
          <w:p w14:paraId="65F56BDF"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eligible</w:t>
            </w:r>
          </w:p>
          <w:p w14:paraId="13382E58" w14:textId="2ABB384B"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(121) of </w:t>
            </w:r>
            <w:r w:rsidR="002648B0" w:rsidRPr="00661595">
              <w:rPr>
                <w:rStyle w:val="FormatvorlageInstructionsTabelleText"/>
                <w:rFonts w:ascii="Times New Roman" w:hAnsi="Times New Roman"/>
                <w:sz w:val="24"/>
              </w:rPr>
              <w:t xml:space="preserve">Article </w:t>
            </w:r>
            <w:r w:rsidR="003A4C8B" w:rsidRPr="00661595">
              <w:rPr>
                <w:rStyle w:val="FormatvorlageInstructionsTabelleText"/>
                <w:rFonts w:ascii="Times New Roman" w:hAnsi="Times New Roman"/>
                <w:sz w:val="24"/>
              </w:rPr>
              <w:t>4</w:t>
            </w:r>
            <w:r w:rsidR="007C099C"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Article </w:t>
            </w:r>
            <w:r w:rsidR="003A4C8B"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(2) and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D56A1C2" w14:textId="6B6B541C"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allows including as retained earnings interim or year-end profits, with the prior consent of the competent authorities, if some conditions are met. </w:t>
            </w:r>
          </w:p>
          <w:p w14:paraId="2F888DBB" w14:textId="51E68DC6"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 the other hand, losses shall be deducted from CET1, as stated in </w:t>
            </w:r>
            <w:r w:rsidR="00C7103D"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r w:rsidR="003A4C8B" w:rsidRPr="00661595">
              <w:rPr>
                <w:rStyle w:val="FormatvorlageInstructionsTabelleText"/>
                <w:rFonts w:ascii="Times New Roman" w:hAnsi="Times New Roman"/>
                <w:sz w:val="24"/>
              </w:rPr>
              <w:t>.</w:t>
            </w:r>
          </w:p>
        </w:tc>
      </w:tr>
      <w:tr w:rsidR="002648B0" w:rsidRPr="00661595" w14:paraId="5A972F21" w14:textId="77777777" w:rsidTr="00D731E3">
        <w:tc>
          <w:tcPr>
            <w:tcW w:w="1129" w:type="dxa"/>
          </w:tcPr>
          <w:p w14:paraId="5FCEF134" w14:textId="19BC6A78" w:rsidR="002648B0" w:rsidRPr="00661595" w:rsidRDefault="00252454" w:rsidP="009A4399">
            <w:pPr>
              <w:pStyle w:val="InstructionsText"/>
              <w:rPr>
                <w:rStyle w:val="FormatvorlageInstructionsTabelleText"/>
                <w:rFonts w:ascii="Times New Roman" w:hAnsi="Times New Roman"/>
                <w:sz w:val="24"/>
              </w:rPr>
            </w:pPr>
            <w:ins w:id="12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160</w:t>
            </w:r>
          </w:p>
        </w:tc>
        <w:tc>
          <w:tcPr>
            <w:tcW w:w="7620" w:type="dxa"/>
          </w:tcPr>
          <w:p w14:paraId="21083E9F"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.1.1.2.2.1</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Profit or loss attributable to owners of the parent</w:t>
            </w:r>
          </w:p>
          <w:p w14:paraId="54570E5C" w14:textId="03247E76"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(2) and</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(a) of Article </w:t>
            </w:r>
            <w:r w:rsidR="00407110" w:rsidRPr="00661595">
              <w:rPr>
                <w:rStyle w:val="FormatvorlageInstructionsTabelleText"/>
                <w:rFonts w:ascii="Times New Roman" w:hAnsi="Times New Roman"/>
                <w:sz w:val="24"/>
              </w:rPr>
              <w:t>36(</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ACECCE5"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the profit or loss reported in the accounting income statement</w:t>
            </w:r>
            <w:r w:rsidR="003A4C8B" w:rsidRPr="00661595">
              <w:rPr>
                <w:rStyle w:val="FormatvorlageInstructionsTabelleText"/>
                <w:rFonts w:ascii="Times New Roman" w:hAnsi="Times New Roman"/>
                <w:sz w:val="24"/>
              </w:rPr>
              <w:t>.</w:t>
            </w:r>
          </w:p>
        </w:tc>
      </w:tr>
      <w:tr w:rsidR="002648B0" w:rsidRPr="00661595" w14:paraId="47FDAD54" w14:textId="77777777" w:rsidTr="00D731E3">
        <w:tc>
          <w:tcPr>
            <w:tcW w:w="1129" w:type="dxa"/>
          </w:tcPr>
          <w:p w14:paraId="74F7D8D5" w14:textId="7DFA729A" w:rsidR="002648B0" w:rsidRPr="00661595" w:rsidRDefault="00A20B73" w:rsidP="009A4399">
            <w:pPr>
              <w:pStyle w:val="InstructionsText"/>
              <w:rPr>
                <w:rStyle w:val="FormatvorlageInstructionsTabelleText"/>
                <w:rFonts w:ascii="Times New Roman" w:hAnsi="Times New Roman"/>
                <w:sz w:val="24"/>
              </w:rPr>
            </w:pPr>
            <w:ins w:id="12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170</w:t>
            </w:r>
          </w:p>
        </w:tc>
        <w:tc>
          <w:tcPr>
            <w:tcW w:w="7620" w:type="dxa"/>
          </w:tcPr>
          <w:p w14:paraId="63464708" w14:textId="77777777" w:rsidR="005643EA" w:rsidRPr="00661595" w:rsidRDefault="00666996"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.1.1.2.2.2</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Part of interim or year-end profit not eligible</w:t>
            </w:r>
          </w:p>
          <w:p w14:paraId="1A1FEE3A" w14:textId="2A14388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26</w:t>
            </w:r>
            <w:r w:rsidRPr="00661595">
              <w:rPr>
                <w:rStyle w:val="FormatvorlageInstructionsTabelleText"/>
                <w:rFonts w:ascii="Times New Roman" w:hAnsi="Times New Roman"/>
                <w:sz w:val="24"/>
              </w:rPr>
              <w:t xml:space="preserve">(2) </w:t>
            </w:r>
            <w:r w:rsidR="00C7103D" w:rsidRPr="00661595">
              <w:rPr>
                <w:rStyle w:val="FormatvorlageInstructionsTabelleText"/>
                <w:rFonts w:ascii="Times New Roman" w:hAnsi="Times New Roman"/>
                <w:sz w:val="24"/>
              </w:rPr>
              <w:t>CRR</w:t>
            </w:r>
          </w:p>
          <w:p w14:paraId="5602E543" w14:textId="64C96DB5"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This row shall not present any figure if, for the reference period, the institution has reported losses</w:t>
            </w:r>
            <w:r w:rsidR="00C7103D"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because the losses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completely deducted from CET1</w:t>
            </w:r>
            <w:r w:rsidR="00BA1C6C" w:rsidRPr="00661595">
              <w:rPr>
                <w:rStyle w:val="FormatvorlageInstructionsTabelleText"/>
                <w:rFonts w:ascii="Times New Roman" w:hAnsi="Times New Roman"/>
                <w:sz w:val="24"/>
              </w:rPr>
              <w:t>.</w:t>
            </w:r>
          </w:p>
          <w:p w14:paraId="48220C0A" w14:textId="6EA03A71"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If the institution reports profits, the </w:t>
            </w:r>
            <w:r w:rsidR="0002267E" w:rsidRPr="00661595">
              <w:rPr>
                <w:rStyle w:val="FormatvorlageInstructionsTabelleText"/>
                <w:rFonts w:ascii="Times New Roman" w:hAnsi="Times New Roman"/>
                <w:sz w:val="24"/>
              </w:rPr>
              <w:t>part, which is not eligible according to Article 26(2) CRR (i.e. profits not audited and foreseeable charges or dividends),</w:t>
            </w:r>
            <w:r w:rsidR="00C7103D" w:rsidRPr="00661595">
              <w:rPr>
                <w:rStyle w:val="FormatvorlageInstructionsTabelleText"/>
                <w:rFonts w:ascii="Times New Roman" w:hAnsi="Times New Roman"/>
                <w:sz w:val="24"/>
              </w:rPr>
              <w:t xml:space="preserve"> shall be reported.</w:t>
            </w:r>
          </w:p>
          <w:p w14:paraId="5D34A729"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Note that, in case of profits, the amount to be deduced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at least, the interim dividends</w:t>
            </w:r>
            <w:r w:rsidR="00BA1C6C" w:rsidRPr="00661595">
              <w:rPr>
                <w:rStyle w:val="FormatvorlageInstructionsTabelleText"/>
                <w:rFonts w:ascii="Times New Roman" w:hAnsi="Times New Roman"/>
                <w:sz w:val="24"/>
              </w:rPr>
              <w:t>.</w:t>
            </w:r>
          </w:p>
        </w:tc>
      </w:tr>
      <w:tr w:rsidR="002648B0" w:rsidRPr="00661595" w14:paraId="78CCB38F" w14:textId="77777777" w:rsidTr="00D731E3">
        <w:tc>
          <w:tcPr>
            <w:tcW w:w="1129" w:type="dxa"/>
          </w:tcPr>
          <w:p w14:paraId="69EF5CC2" w14:textId="5577CAE0" w:rsidR="002648B0" w:rsidRPr="00661595" w:rsidRDefault="00A20B73" w:rsidP="009A4399">
            <w:pPr>
              <w:pStyle w:val="InstructionsText"/>
              <w:rPr>
                <w:rStyle w:val="FormatvorlageInstructionsTabelleText"/>
                <w:rFonts w:ascii="Times New Roman" w:hAnsi="Times New Roman"/>
                <w:sz w:val="24"/>
              </w:rPr>
            </w:pPr>
            <w:ins w:id="126"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180</w:t>
            </w:r>
          </w:p>
        </w:tc>
        <w:tc>
          <w:tcPr>
            <w:tcW w:w="7620" w:type="dxa"/>
          </w:tcPr>
          <w:p w14:paraId="1EC6783D"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.1.1.3</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Accumulated other comprehensive income</w:t>
            </w:r>
          </w:p>
          <w:p w14:paraId="3EFF7601" w14:textId="09590A5E"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(100)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(d)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95EE6E4"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661595">
              <w:rPr>
                <w:rStyle w:val="FormatvorlageInstructionsTabelleText"/>
                <w:rFonts w:ascii="Times New Roman" w:hAnsi="Times New Roman"/>
                <w:sz w:val="24"/>
              </w:rPr>
              <w:t xml:space="preserve">. The amount to be reported shall </w:t>
            </w:r>
            <w:r w:rsidR="0034786E" w:rsidRPr="00661595">
              <w:rPr>
                <w:rStyle w:val="FormatvorlageInstructionsTabelleText"/>
                <w:rFonts w:ascii="Times New Roman" w:hAnsi="Times New Roman"/>
                <w:iCs/>
                <w:sz w:val="24"/>
              </w:rPr>
              <w:t>be determined in accordance with</w:t>
            </w:r>
            <w:r w:rsidR="00967FAE" w:rsidRPr="00661595">
              <w:rPr>
                <w:rStyle w:val="FormatvorlageInstructionsTabelleText"/>
                <w:rFonts w:ascii="Times New Roman" w:hAnsi="Times New Roman"/>
                <w:iCs/>
                <w:sz w:val="24"/>
              </w:rPr>
              <w:t xml:space="preserve"> </w:t>
            </w:r>
            <w:r w:rsidR="00967FAE" w:rsidRPr="00661595">
              <w:rPr>
                <w:rStyle w:val="FormatvorlageInstructionsTabelleText"/>
                <w:rFonts w:ascii="Times New Roman" w:hAnsi="Times New Roman"/>
                <w:sz w:val="24"/>
              </w:rPr>
              <w:t>Article 1</w:t>
            </w:r>
            <w:r w:rsidR="0034786E" w:rsidRPr="00661595">
              <w:rPr>
                <w:rStyle w:val="FormatvorlageInstructionsTabelleText"/>
                <w:rFonts w:ascii="Times New Roman" w:hAnsi="Times New Roman"/>
                <w:sz w:val="24"/>
              </w:rPr>
              <w:t>3</w:t>
            </w:r>
            <w:r w:rsidR="00967FAE" w:rsidRPr="00661595">
              <w:rPr>
                <w:rStyle w:val="FormatvorlageInstructionsTabelleText"/>
                <w:rFonts w:ascii="Times New Roman" w:hAnsi="Times New Roman"/>
                <w:sz w:val="24"/>
              </w:rPr>
              <w:t>(4) of</w:t>
            </w:r>
            <w:r w:rsidR="00FE3BD8" w:rsidRPr="00661595">
              <w:rPr>
                <w:rStyle w:val="FormatvorlageInstructionsTabelleText"/>
                <w:rFonts w:ascii="Times New Roman" w:hAnsi="Times New Roman"/>
                <w:sz w:val="24"/>
              </w:rPr>
              <w:t xml:space="preserve"> </w:t>
            </w:r>
            <w:r w:rsidR="00E871FE" w:rsidRPr="00661595">
              <w:rPr>
                <w:rStyle w:val="FormatvorlageInstructionsTabelleText"/>
                <w:rFonts w:ascii="Times New Roman" w:hAnsi="Times New Roman"/>
                <w:sz w:val="24"/>
              </w:rPr>
              <w:t>Commission Delegated Regu</w:t>
            </w:r>
            <w:r w:rsidR="0034786E" w:rsidRPr="00661595">
              <w:rPr>
                <w:rStyle w:val="FormatvorlageInstructionsTabelleText"/>
                <w:rFonts w:ascii="Times New Roman" w:hAnsi="Times New Roman"/>
                <w:sz w:val="24"/>
              </w:rPr>
              <w:t>lation (EU) No 241/2014</w:t>
            </w:r>
            <w:r w:rsidR="00C7103D" w:rsidRPr="00661595">
              <w:rPr>
                <w:rStyle w:val="FootnoteReference"/>
                <w:rFonts w:ascii="Times New Roman" w:hAnsi="Times New Roman"/>
                <w:bCs/>
                <w:sz w:val="24"/>
                <w:szCs w:val="24"/>
                <w:vertAlign w:val="superscript"/>
              </w:rPr>
              <w:footnoteReference w:id="7"/>
            </w:r>
            <w:r w:rsidR="00E871FE" w:rsidRPr="00661595">
              <w:rPr>
                <w:rStyle w:val="FormatvorlageInstructionsTabelleText"/>
                <w:rFonts w:ascii="Times New Roman" w:hAnsi="Times New Roman"/>
                <w:sz w:val="24"/>
              </w:rPr>
              <w:t xml:space="preserve">. </w:t>
            </w:r>
          </w:p>
        </w:tc>
      </w:tr>
      <w:tr w:rsidR="002648B0" w:rsidRPr="00661595" w14:paraId="3D05A61F" w14:textId="77777777" w:rsidTr="00D731E3">
        <w:tc>
          <w:tcPr>
            <w:tcW w:w="1129" w:type="dxa"/>
          </w:tcPr>
          <w:p w14:paraId="60116304" w14:textId="752EE011" w:rsidR="002648B0" w:rsidRPr="00661595" w:rsidRDefault="00A20B73" w:rsidP="009A4399">
            <w:pPr>
              <w:pStyle w:val="InstructionsText"/>
              <w:rPr>
                <w:rStyle w:val="FormatvorlageInstructionsTabelleText"/>
                <w:rFonts w:ascii="Times New Roman" w:hAnsi="Times New Roman"/>
                <w:sz w:val="24"/>
              </w:rPr>
            </w:pPr>
            <w:ins w:id="127"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200</w:t>
            </w:r>
          </w:p>
        </w:tc>
        <w:tc>
          <w:tcPr>
            <w:tcW w:w="7620" w:type="dxa"/>
          </w:tcPr>
          <w:p w14:paraId="16108A37"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.1.1.4</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Other reserves</w:t>
            </w:r>
          </w:p>
          <w:p w14:paraId="139319D4" w14:textId="4EE7EB6F"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(117)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(e)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0D529630"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Other reserves are defined in CRR as "Reserves within the meaning of the applicable accounting </w:t>
            </w:r>
            <w:r w:rsidR="0009761E" w:rsidRPr="00661595">
              <w:rPr>
                <w:rStyle w:val="FormatvorlageInstructionsTabelleText"/>
                <w:rFonts w:ascii="Times New Roman" w:hAnsi="Times New Roman"/>
                <w:sz w:val="24"/>
              </w:rPr>
              <w:t>framework</w:t>
            </w:r>
            <w:r w:rsidRPr="00661595">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4585D7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4FCB04FF" w14:textId="77777777" w:rsidTr="00D731E3">
        <w:tc>
          <w:tcPr>
            <w:tcW w:w="1129" w:type="dxa"/>
          </w:tcPr>
          <w:p w14:paraId="1CC2C696" w14:textId="543A6D6E" w:rsidR="002648B0" w:rsidRPr="00661595" w:rsidRDefault="00A20B73" w:rsidP="009A4399">
            <w:pPr>
              <w:pStyle w:val="InstructionsText"/>
              <w:rPr>
                <w:rStyle w:val="FormatvorlageInstructionsTabelleText"/>
                <w:rFonts w:ascii="Times New Roman" w:hAnsi="Times New Roman"/>
                <w:sz w:val="24"/>
              </w:rPr>
            </w:pPr>
            <w:ins w:id="128"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210</w:t>
            </w:r>
          </w:p>
        </w:tc>
        <w:tc>
          <w:tcPr>
            <w:tcW w:w="7620" w:type="dxa"/>
          </w:tcPr>
          <w:p w14:paraId="77491B5E"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.1.1.5</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Funds for general banking risk</w:t>
            </w:r>
          </w:p>
          <w:p w14:paraId="4AABCBCD" w14:textId="6BDD2735"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(112) of </w:t>
            </w:r>
            <w:r w:rsidR="002648B0"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805255"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(f) of Article </w:t>
            </w:r>
            <w:r w:rsidR="008D274F" w:rsidRPr="00661595">
              <w:rPr>
                <w:rStyle w:val="FormatvorlageInstructionsTabelleText"/>
                <w:rFonts w:ascii="Times New Roman" w:hAnsi="Times New Roman"/>
                <w:sz w:val="24"/>
              </w:rPr>
              <w:t>26</w:t>
            </w:r>
            <w:r w:rsidR="002648B0"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3BB64B9E" w14:textId="42785550"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Funds for general banking risk are defined in </w:t>
            </w:r>
            <w:r w:rsidR="00C7103D" w:rsidRPr="00661595">
              <w:rPr>
                <w:rStyle w:val="FormatvorlageInstructionsTabelleText"/>
                <w:rFonts w:ascii="Times New Roman" w:hAnsi="Times New Roman"/>
                <w:sz w:val="24"/>
              </w:rPr>
              <w:t>A</w:t>
            </w:r>
            <w:r w:rsidRPr="00661595">
              <w:rPr>
                <w:rStyle w:val="FormatvorlageInstructionsTabelleText"/>
                <w:rFonts w:ascii="Times New Roman" w:hAnsi="Times New Roman"/>
                <w:sz w:val="24"/>
              </w:rPr>
              <w:t xml:space="preserve">rticle 38 </w:t>
            </w:r>
            <w:r w:rsidR="000C6938" w:rsidRPr="00661595">
              <w:rPr>
                <w:rStyle w:val="FormatvorlageInstructionsTabelleText"/>
                <w:rFonts w:ascii="Times New Roman" w:hAnsi="Times New Roman"/>
                <w:sz w:val="24"/>
              </w:rPr>
              <w:t>BAD</w:t>
            </w:r>
            <w:r w:rsidRPr="00661595">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661595">
              <w:rPr>
                <w:rStyle w:val="FormatvorlageInstructionsTabelleText"/>
                <w:rFonts w:ascii="Times New Roman" w:hAnsi="Times New Roman"/>
                <w:sz w:val="24"/>
              </w:rPr>
              <w:t>.</w:t>
            </w:r>
          </w:p>
          <w:p w14:paraId="5B7FC590"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net of any tax charge foreseeable at the moment of the calculation.</w:t>
            </w:r>
          </w:p>
        </w:tc>
      </w:tr>
      <w:tr w:rsidR="002648B0" w:rsidRPr="00661595" w14:paraId="325532D0" w14:textId="77777777" w:rsidTr="00D731E3">
        <w:tc>
          <w:tcPr>
            <w:tcW w:w="1129" w:type="dxa"/>
          </w:tcPr>
          <w:p w14:paraId="3A8B82C1" w14:textId="6F441146" w:rsidR="002648B0" w:rsidRPr="00661595" w:rsidRDefault="00A20B73" w:rsidP="009A4399">
            <w:pPr>
              <w:pStyle w:val="InstructionsText"/>
              <w:rPr>
                <w:rStyle w:val="FormatvorlageInstructionsTabelleText"/>
                <w:rFonts w:ascii="Times New Roman" w:hAnsi="Times New Roman"/>
                <w:sz w:val="24"/>
              </w:rPr>
            </w:pPr>
            <w:ins w:id="12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220</w:t>
            </w:r>
          </w:p>
        </w:tc>
        <w:tc>
          <w:tcPr>
            <w:tcW w:w="7620" w:type="dxa"/>
          </w:tcPr>
          <w:p w14:paraId="1523F0F8"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.1.1.6</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Transitional adjustments due to grandfathered CET1 </w:t>
            </w:r>
            <w:r w:rsidR="00CD7D5B" w:rsidRPr="00661595">
              <w:rPr>
                <w:rStyle w:val="InstructionsTabelleberschrift"/>
                <w:rFonts w:ascii="Times New Roman" w:hAnsi="Times New Roman"/>
                <w:sz w:val="24"/>
              </w:rPr>
              <w:t>C</w:t>
            </w:r>
            <w:r w:rsidR="00BA1C6C" w:rsidRPr="00661595">
              <w:rPr>
                <w:rStyle w:val="InstructionsTabelleberschrift"/>
                <w:rFonts w:ascii="Times New Roman" w:hAnsi="Times New Roman"/>
                <w:sz w:val="24"/>
              </w:rPr>
              <w:t xml:space="preserve">apital </w:t>
            </w:r>
            <w:r w:rsidR="002648B0" w:rsidRPr="00661595">
              <w:rPr>
                <w:rStyle w:val="InstructionsTabelleberschrift"/>
                <w:rFonts w:ascii="Times New Roman" w:hAnsi="Times New Roman"/>
                <w:sz w:val="24"/>
              </w:rPr>
              <w:t>instruments</w:t>
            </w:r>
          </w:p>
          <w:p w14:paraId="1EE01F2E" w14:textId="12F81D41" w:rsidR="005643EA" w:rsidRPr="00661595" w:rsidRDefault="002C66A4"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Paragraphs 1, 2 and 3 of </w:t>
            </w:r>
            <w:r w:rsidR="002648B0" w:rsidRPr="00661595">
              <w:rPr>
                <w:rStyle w:val="FormatvorlageInstructionsTabelleText"/>
                <w:rFonts w:ascii="Times New Roman" w:hAnsi="Times New Roman"/>
                <w:sz w:val="24"/>
              </w:rPr>
              <w:t xml:space="preserve">Article </w:t>
            </w:r>
            <w:r w:rsidR="00B542AB" w:rsidRPr="00661595">
              <w:rPr>
                <w:rStyle w:val="FormatvorlageInstructionsTabelleText"/>
                <w:rFonts w:ascii="Times New Roman" w:hAnsi="Times New Roman"/>
                <w:sz w:val="24"/>
              </w:rPr>
              <w:t>483</w:t>
            </w:r>
            <w:r w:rsidR="002648B0" w:rsidRPr="00661595">
              <w:rPr>
                <w:rStyle w:val="FormatvorlageInstructionsTabelleText"/>
                <w:rFonts w:ascii="Times New Roman" w:hAnsi="Times New Roman"/>
                <w:sz w:val="24"/>
              </w:rPr>
              <w:t xml:space="preserve"> and </w:t>
            </w: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484</w:t>
            </w:r>
            <w:r w:rsidR="002648B0" w:rsidRPr="00661595">
              <w:rPr>
                <w:rStyle w:val="FormatvorlageInstructionsTabelleText"/>
                <w:rFonts w:ascii="Times New Roman" w:hAnsi="Times New Roman"/>
                <w:sz w:val="24"/>
              </w:rPr>
              <w:t xml:space="preserve"> to </w:t>
            </w:r>
            <w:r w:rsidR="00B542AB" w:rsidRPr="00661595">
              <w:rPr>
                <w:rStyle w:val="FormatvorlageInstructionsTabelleText"/>
                <w:rFonts w:ascii="Times New Roman" w:hAnsi="Times New Roman"/>
                <w:sz w:val="24"/>
              </w:rPr>
              <w:t>487</w:t>
            </w:r>
            <w:r w:rsidR="002648B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1718ED5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661595" w14:paraId="18E51550" w14:textId="77777777" w:rsidTr="00D731E3">
        <w:tc>
          <w:tcPr>
            <w:tcW w:w="1129" w:type="dxa"/>
          </w:tcPr>
          <w:p w14:paraId="098B2F1B" w14:textId="644F534E" w:rsidR="002648B0" w:rsidRPr="00661595" w:rsidRDefault="00A20B73" w:rsidP="009A4399">
            <w:pPr>
              <w:pStyle w:val="InstructionsText"/>
              <w:rPr>
                <w:rStyle w:val="FormatvorlageInstructionsTabelleText"/>
                <w:rFonts w:ascii="Times New Roman" w:hAnsi="Times New Roman"/>
                <w:sz w:val="24"/>
              </w:rPr>
            </w:pPr>
            <w:ins w:id="13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230</w:t>
            </w:r>
          </w:p>
        </w:tc>
        <w:tc>
          <w:tcPr>
            <w:tcW w:w="7620" w:type="dxa"/>
          </w:tcPr>
          <w:p w14:paraId="3B9AD49C" w14:textId="77777777" w:rsidR="005643EA" w:rsidRPr="00661595" w:rsidRDefault="00666996"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.1.1.7</w:t>
            </w:r>
            <w:r w:rsidR="000D194E"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Minority interest given recognition in CET1 capital</w:t>
            </w:r>
          </w:p>
          <w:p w14:paraId="3DDB282F" w14:textId="073FBB1F"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(120) of </w:t>
            </w:r>
            <w:r w:rsidR="002648B0" w:rsidRPr="00661595">
              <w:rPr>
                <w:rStyle w:val="FormatvorlageInstructionsTabelleText"/>
                <w:rFonts w:ascii="Times New Roman" w:hAnsi="Times New Roman"/>
                <w:sz w:val="24"/>
              </w:rPr>
              <w:t xml:space="preserve">Article </w:t>
            </w:r>
            <w:r w:rsidR="00C53B22" w:rsidRPr="00661595">
              <w:rPr>
                <w:rStyle w:val="FormatvorlageInstructionsTabelleText"/>
                <w:rFonts w:ascii="Times New Roman" w:hAnsi="Times New Roman"/>
                <w:sz w:val="24"/>
              </w:rPr>
              <w:t xml:space="preserve">4(1) and </w:t>
            </w:r>
            <w:r w:rsidR="008241B9"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 xml:space="preserve">84 </w:t>
            </w:r>
            <w:r w:rsidR="00C7103D" w:rsidRPr="00661595">
              <w:rPr>
                <w:rStyle w:val="FormatvorlageInstructionsTabelleText"/>
                <w:rFonts w:ascii="Times New Roman" w:hAnsi="Times New Roman"/>
                <w:sz w:val="24"/>
              </w:rPr>
              <w:t>CRR</w:t>
            </w:r>
          </w:p>
          <w:p w14:paraId="1BA15FCE"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Sum of all the amounts of minority interests of subsidiaries that is included in consolidated CET1.</w:t>
            </w:r>
          </w:p>
        </w:tc>
      </w:tr>
      <w:tr w:rsidR="002648B0" w:rsidRPr="00661595" w14:paraId="71777011" w14:textId="77777777" w:rsidTr="00D731E3">
        <w:tc>
          <w:tcPr>
            <w:tcW w:w="1129" w:type="dxa"/>
          </w:tcPr>
          <w:p w14:paraId="276F6FBC" w14:textId="6F09B440" w:rsidR="002648B0" w:rsidRPr="00661595" w:rsidRDefault="00A20B73" w:rsidP="009A4399">
            <w:pPr>
              <w:pStyle w:val="InstructionsText"/>
              <w:rPr>
                <w:rStyle w:val="FormatvorlageInstructionsTabelleText"/>
                <w:rFonts w:ascii="Times New Roman" w:hAnsi="Times New Roman"/>
                <w:sz w:val="24"/>
              </w:rPr>
            </w:pPr>
            <w:ins w:id="131"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240</w:t>
            </w:r>
          </w:p>
        </w:tc>
        <w:tc>
          <w:tcPr>
            <w:tcW w:w="7620" w:type="dxa"/>
          </w:tcPr>
          <w:p w14:paraId="791E58AF"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Transitional adjustments due to additional minority interests</w:t>
            </w:r>
          </w:p>
          <w:p w14:paraId="1C3D262A" w14:textId="32FA4E09"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542AB" w:rsidRPr="00661595">
              <w:rPr>
                <w:rStyle w:val="FormatvorlageInstructionsTabelleText"/>
                <w:rFonts w:ascii="Times New Roman" w:hAnsi="Times New Roman"/>
                <w:sz w:val="24"/>
              </w:rPr>
              <w:t>479</w:t>
            </w:r>
            <w:r w:rsidRPr="00661595">
              <w:rPr>
                <w:rStyle w:val="FormatvorlageInstructionsTabelleText"/>
                <w:rFonts w:ascii="Times New Roman" w:hAnsi="Times New Roman"/>
                <w:sz w:val="24"/>
              </w:rPr>
              <w:t xml:space="preserve"> and </w:t>
            </w:r>
            <w:r w:rsidR="00B542AB" w:rsidRPr="00661595">
              <w:rPr>
                <w:rStyle w:val="FormatvorlageInstructionsTabelleText"/>
                <w:rFonts w:ascii="Times New Roman" w:hAnsi="Times New Roman"/>
                <w:sz w:val="24"/>
              </w:rPr>
              <w:t>480</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CRR</w:t>
            </w:r>
          </w:p>
          <w:p w14:paraId="70EDE50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minority interests due to transitional provisions. This item is obtained directly from CA5.</w:t>
            </w:r>
          </w:p>
        </w:tc>
      </w:tr>
      <w:tr w:rsidR="002648B0" w:rsidRPr="00661595" w14:paraId="05F0470A" w14:textId="77777777" w:rsidTr="00D731E3">
        <w:tc>
          <w:tcPr>
            <w:tcW w:w="1129" w:type="dxa"/>
          </w:tcPr>
          <w:p w14:paraId="0E131D36" w14:textId="6C35FCE7" w:rsidR="002648B0" w:rsidRPr="00661595" w:rsidRDefault="00A20B73" w:rsidP="009A4399">
            <w:pPr>
              <w:pStyle w:val="InstructionsText"/>
              <w:rPr>
                <w:rStyle w:val="FormatvorlageInstructionsTabelleText"/>
                <w:rFonts w:ascii="Times New Roman" w:hAnsi="Times New Roman"/>
                <w:sz w:val="24"/>
              </w:rPr>
            </w:pPr>
            <w:ins w:id="13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250</w:t>
            </w:r>
          </w:p>
        </w:tc>
        <w:tc>
          <w:tcPr>
            <w:tcW w:w="7620" w:type="dxa"/>
          </w:tcPr>
          <w:p w14:paraId="0E545CCA"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Adjustments to CET1 due to prudential filters</w:t>
            </w:r>
          </w:p>
          <w:p w14:paraId="55785F63" w14:textId="479072D8"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8D274F" w:rsidRPr="00661595">
              <w:rPr>
                <w:rStyle w:val="FormatvorlageInstructionsTabelleText"/>
                <w:rFonts w:ascii="Times New Roman" w:hAnsi="Times New Roman"/>
                <w:sz w:val="24"/>
              </w:rPr>
              <w:t xml:space="preserve">32 </w:t>
            </w:r>
            <w:r w:rsidRPr="00661595">
              <w:rPr>
                <w:rStyle w:val="FormatvorlageInstructionsTabelleText"/>
                <w:rFonts w:ascii="Times New Roman" w:hAnsi="Times New Roman"/>
                <w:sz w:val="24"/>
              </w:rPr>
              <w:t xml:space="preserve">to </w:t>
            </w:r>
            <w:r w:rsidR="008D274F" w:rsidRPr="00661595">
              <w:rPr>
                <w:rStyle w:val="FormatvorlageInstructionsTabelleText"/>
                <w:rFonts w:ascii="Times New Roman" w:hAnsi="Times New Roman"/>
                <w:sz w:val="24"/>
              </w:rPr>
              <w:t xml:space="preserve">35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2648B0" w:rsidRPr="00661595" w14:paraId="49C45845" w14:textId="77777777" w:rsidTr="00D731E3">
        <w:tc>
          <w:tcPr>
            <w:tcW w:w="1129" w:type="dxa"/>
          </w:tcPr>
          <w:p w14:paraId="6DE1F796" w14:textId="3CD9B63A" w:rsidR="002648B0" w:rsidRPr="00661595" w:rsidRDefault="00A20B73" w:rsidP="009A4399">
            <w:pPr>
              <w:pStyle w:val="InstructionsText"/>
              <w:rPr>
                <w:rStyle w:val="FormatvorlageInstructionsTabelleText"/>
                <w:rFonts w:ascii="Times New Roman" w:hAnsi="Times New Roman"/>
                <w:sz w:val="24"/>
              </w:rPr>
            </w:pPr>
            <w:ins w:id="13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260</w:t>
            </w:r>
          </w:p>
        </w:tc>
        <w:tc>
          <w:tcPr>
            <w:tcW w:w="7620" w:type="dxa"/>
          </w:tcPr>
          <w:p w14:paraId="10E43519"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Increases in equity resulting from securitised assets</w:t>
            </w:r>
          </w:p>
          <w:p w14:paraId="1DD5C073" w14:textId="0B92B348"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32</w:t>
            </w:r>
            <w:r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2C44B061" w14:textId="63069033"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increase in the equity of the institution resulting from securitised assets, </w:t>
            </w:r>
            <w:r w:rsidR="00C7103D" w:rsidRPr="00661595">
              <w:rPr>
                <w:rStyle w:val="FormatvorlageInstructionsTabelleText"/>
                <w:rFonts w:ascii="Times New Roman" w:hAnsi="Times New Roman"/>
                <w:sz w:val="24"/>
              </w:rPr>
              <w:t xml:space="preserve">in </w:t>
            </w:r>
            <w:r w:rsidRPr="00661595">
              <w:rPr>
                <w:rStyle w:val="FormatvorlageInstructionsTabelleText"/>
                <w:rFonts w:ascii="Times New Roman" w:hAnsi="Times New Roman"/>
                <w:sz w:val="24"/>
              </w:rPr>
              <w:t>accor</w:t>
            </w:r>
            <w:r w:rsidR="00C7103D" w:rsidRPr="00661595">
              <w:rPr>
                <w:rStyle w:val="FormatvorlageInstructionsTabelleText"/>
                <w:rFonts w:ascii="Times New Roman" w:hAnsi="Times New Roman"/>
                <w:sz w:val="24"/>
              </w:rPr>
              <w:t>dance</w:t>
            </w:r>
            <w:r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with </w:t>
            </w:r>
            <w:r w:rsidRPr="00661595">
              <w:rPr>
                <w:rStyle w:val="FormatvorlageInstructionsTabelleText"/>
                <w:rFonts w:ascii="Times New Roman" w:hAnsi="Times New Roman"/>
                <w:sz w:val="24"/>
              </w:rPr>
              <w:t>the applicable accounting standard.</w:t>
            </w:r>
          </w:p>
          <w:p w14:paraId="622F4058"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661595" w14:paraId="616CB529" w14:textId="77777777" w:rsidTr="00D731E3">
        <w:tc>
          <w:tcPr>
            <w:tcW w:w="1129" w:type="dxa"/>
          </w:tcPr>
          <w:p w14:paraId="0C7B22EA" w14:textId="6365E0CA" w:rsidR="002648B0" w:rsidRPr="00661595" w:rsidRDefault="00A20B73" w:rsidP="009A4399">
            <w:pPr>
              <w:pStyle w:val="InstructionsText"/>
              <w:rPr>
                <w:rStyle w:val="FormatvorlageInstructionsTabelleText"/>
                <w:rFonts w:ascii="Times New Roman" w:hAnsi="Times New Roman"/>
                <w:sz w:val="24"/>
              </w:rPr>
            </w:pPr>
            <w:ins w:id="13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270</w:t>
            </w:r>
          </w:p>
        </w:tc>
        <w:tc>
          <w:tcPr>
            <w:tcW w:w="7620" w:type="dxa"/>
          </w:tcPr>
          <w:p w14:paraId="6AF7284C"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Cash flow hedge reserve</w:t>
            </w:r>
          </w:p>
          <w:p w14:paraId="26D1DBC7" w14:textId="0760FF2C"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2648B0" w:rsidRPr="00661595">
              <w:rPr>
                <w:rStyle w:val="FormatvorlageInstructionsTabelleText"/>
                <w:rFonts w:ascii="Times New Roman" w:hAnsi="Times New Roman"/>
                <w:sz w:val="24"/>
              </w:rPr>
              <w:t xml:space="preserve">Article </w:t>
            </w:r>
            <w:r w:rsidR="008D274F" w:rsidRPr="00661595">
              <w:rPr>
                <w:rStyle w:val="FormatvorlageInstructionsTabelleText"/>
                <w:rFonts w:ascii="Times New Roman" w:hAnsi="Times New Roman"/>
                <w:sz w:val="24"/>
              </w:rPr>
              <w:t>33</w:t>
            </w:r>
            <w:r w:rsidR="00855D5F" w:rsidRPr="00661595">
              <w:rPr>
                <w:rStyle w:val="FormatvorlageInstructionsTabelleText"/>
                <w:rFonts w:ascii="Times New Roman" w:hAnsi="Times New Roman"/>
                <w:sz w:val="24"/>
              </w:rPr>
              <w:t>(1)</w:t>
            </w:r>
            <w:r w:rsidR="002648B0"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p w14:paraId="5BE937FC" w14:textId="2F2A02C4"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1D159E75" w14:textId="79B8F37D"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shall be net of any tax charge </w:t>
            </w:r>
            <w:r w:rsidR="00C7103D" w:rsidRPr="00661595">
              <w:rPr>
                <w:rStyle w:val="FormatvorlageInstructionsTabelleText"/>
                <w:rFonts w:ascii="Times New Roman" w:hAnsi="Times New Roman"/>
                <w:sz w:val="24"/>
              </w:rPr>
              <w:t>to be expected</w:t>
            </w:r>
            <w:r w:rsidRPr="00661595">
              <w:rPr>
                <w:rStyle w:val="FormatvorlageInstructionsTabelleText"/>
                <w:rFonts w:ascii="Times New Roman" w:hAnsi="Times New Roman"/>
                <w:sz w:val="24"/>
              </w:rPr>
              <w:t xml:space="preserve"> at the moment of the calculation.</w:t>
            </w:r>
          </w:p>
        </w:tc>
      </w:tr>
      <w:tr w:rsidR="002648B0" w:rsidRPr="00661595" w14:paraId="3331F14D" w14:textId="77777777" w:rsidTr="00D731E3">
        <w:tc>
          <w:tcPr>
            <w:tcW w:w="1129" w:type="dxa"/>
          </w:tcPr>
          <w:p w14:paraId="226ECAC0" w14:textId="64FC9C77" w:rsidR="002648B0" w:rsidRPr="00661595" w:rsidRDefault="00A20B73" w:rsidP="009A4399">
            <w:pPr>
              <w:pStyle w:val="InstructionsText"/>
              <w:rPr>
                <w:rStyle w:val="FormatvorlageInstructionsTabelleText"/>
                <w:rFonts w:ascii="Times New Roman" w:hAnsi="Times New Roman"/>
                <w:sz w:val="24"/>
              </w:rPr>
            </w:pPr>
            <w:ins w:id="13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280</w:t>
            </w:r>
          </w:p>
        </w:tc>
        <w:tc>
          <w:tcPr>
            <w:tcW w:w="7620" w:type="dxa"/>
          </w:tcPr>
          <w:p w14:paraId="0F64EDF6"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Cumulative gains and losses due to changes in own credit risk on fair valued liabilities</w:t>
            </w:r>
          </w:p>
          <w:p w14:paraId="2E09B169" w14:textId="4761FDE4"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2648B0"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CRR</w:t>
            </w:r>
          </w:p>
          <w:p w14:paraId="44E7E814" w14:textId="1555FADC"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0FBF266E"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Unaudited profit shall not be included in this item.</w:t>
            </w:r>
          </w:p>
        </w:tc>
      </w:tr>
      <w:tr w:rsidR="00666996" w:rsidRPr="00661595" w14:paraId="2E3DE2D0" w14:textId="77777777" w:rsidTr="00D731E3">
        <w:tc>
          <w:tcPr>
            <w:tcW w:w="1129" w:type="dxa"/>
          </w:tcPr>
          <w:p w14:paraId="1E02D850" w14:textId="2507E754" w:rsidR="00666996" w:rsidRPr="00661595" w:rsidRDefault="007C2334" w:rsidP="009A4399">
            <w:pPr>
              <w:pStyle w:val="InstructionsText"/>
              <w:rPr>
                <w:rStyle w:val="FormatvorlageInstructionsTabelleText"/>
                <w:rFonts w:ascii="Times New Roman" w:hAnsi="Times New Roman"/>
                <w:sz w:val="24"/>
              </w:rPr>
            </w:pPr>
            <w:ins w:id="136"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28</w:t>
            </w:r>
            <w:r w:rsidR="00855D5F" w:rsidRPr="00661595">
              <w:rPr>
                <w:rStyle w:val="FormatvorlageInstructionsTabelleText"/>
                <w:rFonts w:ascii="Times New Roman" w:hAnsi="Times New Roman"/>
                <w:sz w:val="24"/>
              </w:rPr>
              <w:t>5</w:t>
            </w:r>
          </w:p>
        </w:tc>
        <w:tc>
          <w:tcPr>
            <w:tcW w:w="7620" w:type="dxa"/>
          </w:tcPr>
          <w:p w14:paraId="6E313785"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.1.1.9.4</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xml:space="preserve">Fair value gains and losses </w:t>
            </w:r>
            <w:r w:rsidRPr="00661595">
              <w:rPr>
                <w:rStyle w:val="InstructionsTabelleberschrift"/>
                <w:rFonts w:ascii="Times New Roman" w:hAnsi="Times New Roman"/>
                <w:sz w:val="24"/>
              </w:rPr>
              <w:t xml:space="preserve">arising from the institution´s own </w:t>
            </w:r>
            <w:r w:rsidR="00666996" w:rsidRPr="00661595">
              <w:rPr>
                <w:rStyle w:val="InstructionsTabelleberschrift"/>
                <w:rFonts w:ascii="Times New Roman" w:hAnsi="Times New Roman"/>
                <w:sz w:val="24"/>
              </w:rPr>
              <w:t xml:space="preserve">credit risk </w:t>
            </w:r>
            <w:r w:rsidRPr="00661595">
              <w:rPr>
                <w:rStyle w:val="InstructionsTabelleberschrift"/>
                <w:rFonts w:ascii="Times New Roman" w:hAnsi="Times New Roman"/>
                <w:sz w:val="24"/>
              </w:rPr>
              <w:t>related t</w:t>
            </w:r>
            <w:r w:rsidR="00666996" w:rsidRPr="00661595">
              <w:rPr>
                <w:rStyle w:val="InstructionsTabelleberschrift"/>
                <w:rFonts w:ascii="Times New Roman" w:hAnsi="Times New Roman"/>
                <w:sz w:val="24"/>
              </w:rPr>
              <w:t>o</w:t>
            </w:r>
            <w:r w:rsidRPr="00661595">
              <w:rPr>
                <w:rStyle w:val="InstructionsTabelleberschrift"/>
                <w:rFonts w:ascii="Times New Roman" w:hAnsi="Times New Roman"/>
                <w:sz w:val="24"/>
              </w:rPr>
              <w:t xml:space="preserve"> derivative liabilities</w:t>
            </w:r>
          </w:p>
          <w:p w14:paraId="712BEDF0" w14:textId="3F8F3540"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 of </w:t>
            </w:r>
            <w:r w:rsidR="00855D5F" w:rsidRPr="00661595">
              <w:rPr>
                <w:rStyle w:val="FormatvorlageInstructionsTabelleText"/>
                <w:rFonts w:ascii="Times New Roman" w:hAnsi="Times New Roman"/>
                <w:sz w:val="24"/>
              </w:rPr>
              <w:t>Article 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(1) and </w:t>
            </w:r>
            <w:r w:rsidR="002C66A4"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3</w:t>
            </w:r>
            <w:r w:rsidR="008D274F"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2) </w:t>
            </w:r>
            <w:r w:rsidRPr="00661595">
              <w:rPr>
                <w:rStyle w:val="FormatvorlageInstructionsTabelleText"/>
                <w:rFonts w:ascii="Times New Roman" w:hAnsi="Times New Roman"/>
                <w:sz w:val="24"/>
              </w:rPr>
              <w:t>CRR</w:t>
            </w:r>
          </w:p>
          <w:p w14:paraId="3D53FD82" w14:textId="73FA9B58"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c</w:t>
            </w:r>
            <w:r w:rsidR="00C7103D"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be positive or negative. It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positive if there is a loss due to changes in own credit risk and vice versa. Thus, the sign </w:t>
            </w:r>
            <w:r w:rsidR="00C93697" w:rsidRPr="00661595">
              <w:rPr>
                <w:rStyle w:val="FormatvorlageInstructionsTabelleText"/>
                <w:rFonts w:ascii="Times New Roman" w:hAnsi="Times New Roman"/>
                <w:sz w:val="24"/>
              </w:rPr>
              <w:t>shall</w:t>
            </w:r>
            <w:r w:rsidRPr="00661595">
              <w:rPr>
                <w:rStyle w:val="FormatvorlageInstructionsTabelleText"/>
                <w:rFonts w:ascii="Times New Roman" w:hAnsi="Times New Roman"/>
                <w:sz w:val="24"/>
              </w:rPr>
              <w:t xml:space="preserve"> be contrary to the one used in accounting statements.</w:t>
            </w:r>
          </w:p>
          <w:p w14:paraId="5A313EAA" w14:textId="77777777" w:rsidR="005643EA" w:rsidRPr="00661595" w:rsidRDefault="00666996"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Unaudited profit shall not be included in this item.</w:t>
            </w:r>
          </w:p>
        </w:tc>
      </w:tr>
      <w:tr w:rsidR="00666996" w:rsidRPr="00661595" w14:paraId="208AE925" w14:textId="77777777" w:rsidTr="00D731E3">
        <w:tc>
          <w:tcPr>
            <w:tcW w:w="1129" w:type="dxa"/>
          </w:tcPr>
          <w:p w14:paraId="17332459" w14:textId="280AD127" w:rsidR="00666996" w:rsidRPr="00661595" w:rsidRDefault="007C2334" w:rsidP="009A4399">
            <w:pPr>
              <w:pStyle w:val="InstructionsText"/>
              <w:rPr>
                <w:rStyle w:val="FormatvorlageInstructionsTabelleText"/>
                <w:rFonts w:ascii="Times New Roman" w:hAnsi="Times New Roman"/>
                <w:sz w:val="24"/>
              </w:rPr>
            </w:pPr>
            <w:ins w:id="137" w:author="Author">
              <w:r w:rsidRPr="00661595">
                <w:rPr>
                  <w:rStyle w:val="FormatvorlageInstructionsTabelleText"/>
                  <w:rFonts w:ascii="Times New Roman" w:hAnsi="Times New Roman"/>
                  <w:sz w:val="24"/>
                </w:rPr>
                <w:lastRenderedPageBreak/>
                <w:t>0</w:t>
              </w:r>
            </w:ins>
            <w:r w:rsidR="00666996" w:rsidRPr="00661595">
              <w:rPr>
                <w:rStyle w:val="FormatvorlageInstructionsTabelleText"/>
                <w:rFonts w:ascii="Times New Roman" w:hAnsi="Times New Roman"/>
                <w:sz w:val="24"/>
              </w:rPr>
              <w:t>290</w:t>
            </w:r>
          </w:p>
        </w:tc>
        <w:tc>
          <w:tcPr>
            <w:tcW w:w="7620" w:type="dxa"/>
          </w:tcPr>
          <w:p w14:paraId="20063B8E"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.1.1.9.5</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Value adjustments due to the requirements for prudent valuation</w:t>
            </w:r>
          </w:p>
          <w:p w14:paraId="2A278C88" w14:textId="7026853D"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Articles </w:t>
            </w:r>
            <w:r w:rsidR="00BF540A" w:rsidRPr="00661595">
              <w:rPr>
                <w:rStyle w:val="FormatvorlageInstructionsTabelleText"/>
                <w:rFonts w:ascii="Times New Roman" w:hAnsi="Times New Roman"/>
                <w:sz w:val="24"/>
              </w:rPr>
              <w:t xml:space="preserve">34 </w:t>
            </w:r>
            <w:r w:rsidRPr="00661595">
              <w:rPr>
                <w:rStyle w:val="FormatvorlageInstructionsTabelleText"/>
                <w:rFonts w:ascii="Times New Roman" w:hAnsi="Times New Roman"/>
                <w:sz w:val="24"/>
              </w:rPr>
              <w:t xml:space="preserve">and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p w14:paraId="4A46FDFE" w14:textId="720D63A3"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Adjustments to the fair value of </w:t>
            </w:r>
            <w:r w:rsidR="002423CA" w:rsidRPr="00661595">
              <w:rPr>
                <w:rStyle w:val="FormatvorlageInstructionsTabelleText"/>
                <w:rFonts w:ascii="Times New Roman" w:hAnsi="Times New Roman"/>
                <w:sz w:val="24"/>
              </w:rPr>
              <w:t xml:space="preserve">exposures included in </w:t>
            </w:r>
            <w:r w:rsidRPr="00661595">
              <w:rPr>
                <w:rStyle w:val="FormatvorlageInstructionsTabelleText"/>
                <w:rFonts w:ascii="Times New Roman" w:hAnsi="Times New Roman"/>
                <w:sz w:val="24"/>
              </w:rPr>
              <w:t xml:space="preserve">the trading book </w:t>
            </w:r>
            <w:r w:rsidR="002423CA" w:rsidRPr="00661595">
              <w:rPr>
                <w:rStyle w:val="FormatvorlageInstructionsTabelleText"/>
                <w:rFonts w:ascii="Times New Roman" w:hAnsi="Times New Roman"/>
                <w:sz w:val="24"/>
              </w:rPr>
              <w:t>or non-trading book due to</w:t>
            </w:r>
            <w:r w:rsidRPr="00661595">
              <w:rPr>
                <w:rStyle w:val="FormatvorlageInstructionsTabelleText"/>
                <w:rFonts w:ascii="Times New Roman" w:hAnsi="Times New Roman"/>
                <w:sz w:val="24"/>
              </w:rPr>
              <w:t xml:space="preserve"> stricter standards for prudent valuation set in Article</w:t>
            </w:r>
            <w:r w:rsidR="002C66A4" w:rsidRPr="00661595">
              <w:rPr>
                <w:rStyle w:val="FormatvorlageInstructionsTabelleText"/>
                <w:rFonts w:ascii="Times New Roman" w:hAnsi="Times New Roman"/>
                <w:sz w:val="24"/>
              </w:rPr>
              <w:t> </w:t>
            </w:r>
            <w:r w:rsidR="00BF540A" w:rsidRPr="00661595">
              <w:rPr>
                <w:rStyle w:val="FormatvorlageInstructionsTabelleText"/>
                <w:rFonts w:ascii="Times New Roman" w:hAnsi="Times New Roman"/>
                <w:sz w:val="24"/>
              </w:rPr>
              <w:t xml:space="preserve">105 </w:t>
            </w:r>
            <w:r w:rsidR="00C7103D" w:rsidRPr="00661595">
              <w:rPr>
                <w:rStyle w:val="FormatvorlageInstructionsTabelleText"/>
                <w:rFonts w:ascii="Times New Roman" w:hAnsi="Times New Roman"/>
                <w:sz w:val="24"/>
              </w:rPr>
              <w:t>CRR</w:t>
            </w:r>
          </w:p>
        </w:tc>
      </w:tr>
      <w:tr w:rsidR="00666996" w:rsidRPr="00661595" w14:paraId="5372AADC" w14:textId="77777777" w:rsidTr="00D731E3">
        <w:tc>
          <w:tcPr>
            <w:tcW w:w="1129" w:type="dxa"/>
          </w:tcPr>
          <w:p w14:paraId="0C1EEB30" w14:textId="35D21DE1" w:rsidR="00666996" w:rsidRPr="00661595" w:rsidRDefault="007C2334" w:rsidP="009A4399">
            <w:pPr>
              <w:pStyle w:val="InstructionsText"/>
              <w:rPr>
                <w:rStyle w:val="FormatvorlageInstructionsTabelleText"/>
                <w:rFonts w:ascii="Times New Roman" w:hAnsi="Times New Roman"/>
                <w:sz w:val="24"/>
              </w:rPr>
            </w:pPr>
            <w:ins w:id="138"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300</w:t>
            </w:r>
          </w:p>
        </w:tc>
        <w:tc>
          <w:tcPr>
            <w:tcW w:w="7620" w:type="dxa"/>
          </w:tcPr>
          <w:p w14:paraId="19315380"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w:t>
            </w:r>
          </w:p>
          <w:p w14:paraId="145D1EC8" w14:textId="3997E37C"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w:t>
            </w:r>
            <w:r w:rsidR="00730040" w:rsidRPr="00661595">
              <w:rPr>
                <w:rStyle w:val="FormatvorlageInstructionsTabelleText"/>
                <w:rFonts w:ascii="Times New Roman" w:hAnsi="Times New Roman"/>
                <w:sz w:val="24"/>
              </w:rPr>
              <w:t xml:space="preserve">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and </w:t>
            </w:r>
            <w:r w:rsidR="00C7103D" w:rsidRPr="00661595">
              <w:rPr>
                <w:rStyle w:val="FormatvorlageInstructionsTabelleText"/>
                <w:rFonts w:ascii="Times New Roman" w:hAnsi="Times New Roman"/>
                <w:sz w:val="24"/>
              </w:rPr>
              <w:t xml:space="preserve">Article </w:t>
            </w:r>
            <w:r w:rsidR="00BF540A" w:rsidRPr="00661595">
              <w:rPr>
                <w:rStyle w:val="FormatvorlageInstructionsTabelleText"/>
                <w:rFonts w:ascii="Times New Roman" w:hAnsi="Times New Roman"/>
                <w:sz w:val="24"/>
              </w:rPr>
              <w:t xml:space="preserve">37 </w:t>
            </w:r>
            <w:r w:rsidR="00C7103D" w:rsidRPr="00661595">
              <w:rPr>
                <w:rStyle w:val="FormatvorlageInstructionsTabelleText"/>
                <w:rFonts w:ascii="Times New Roman" w:hAnsi="Times New Roman"/>
                <w:sz w:val="24"/>
              </w:rPr>
              <w:t>CRR</w:t>
            </w:r>
          </w:p>
        </w:tc>
      </w:tr>
      <w:tr w:rsidR="00666996" w:rsidRPr="00661595" w14:paraId="1874F0BE" w14:textId="77777777" w:rsidTr="00D731E3">
        <w:tc>
          <w:tcPr>
            <w:tcW w:w="1129" w:type="dxa"/>
          </w:tcPr>
          <w:p w14:paraId="71118958" w14:textId="2099A41B" w:rsidR="00666996" w:rsidRPr="00661595" w:rsidRDefault="007C2334" w:rsidP="009A4399">
            <w:pPr>
              <w:pStyle w:val="InstructionsText"/>
              <w:rPr>
                <w:rStyle w:val="FormatvorlageInstructionsTabelleText"/>
                <w:rFonts w:ascii="Times New Roman" w:hAnsi="Times New Roman"/>
                <w:sz w:val="24"/>
              </w:rPr>
            </w:pPr>
            <w:ins w:id="139"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310</w:t>
            </w:r>
          </w:p>
        </w:tc>
        <w:tc>
          <w:tcPr>
            <w:tcW w:w="7620" w:type="dxa"/>
          </w:tcPr>
          <w:p w14:paraId="48CEE37D" w14:textId="77777777" w:rsidR="005643EA" w:rsidRPr="00661595" w:rsidRDefault="00855D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accounted for as intangible asset</w:t>
            </w:r>
          </w:p>
          <w:p w14:paraId="43FA0941" w14:textId="54520822" w:rsidR="005643EA" w:rsidRPr="00661595" w:rsidRDefault="00FF281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(113) of </w:t>
            </w:r>
            <w:r w:rsidR="00666996" w:rsidRPr="00661595">
              <w:rPr>
                <w:rStyle w:val="FormatvorlageInstructionsTabelleText"/>
                <w:rFonts w:ascii="Times New Roman" w:hAnsi="Times New Roman"/>
                <w:sz w:val="24"/>
              </w:rPr>
              <w:t xml:space="preserve">Article </w:t>
            </w:r>
            <w:r w:rsidR="005643EA" w:rsidRPr="00661595">
              <w:rPr>
                <w:rStyle w:val="FormatvorlageInstructionsTabelleText"/>
                <w:rFonts w:ascii="Times New Roman" w:hAnsi="Times New Roman"/>
                <w:sz w:val="24"/>
              </w:rPr>
              <w:t>4</w:t>
            </w:r>
            <w:r w:rsidR="00B7350E" w:rsidRPr="00661595">
              <w:rPr>
                <w:rStyle w:val="FormatvorlageInstructionsTabelleText"/>
                <w:rFonts w:ascii="Times New Roman" w:hAnsi="Times New Roman"/>
                <w:sz w:val="24"/>
              </w:rPr>
              <w:t>(1)</w:t>
            </w:r>
            <w:r w:rsidR="00666996" w:rsidRPr="00661595">
              <w:rPr>
                <w:rStyle w:val="FormatvorlageInstructionsTabelleText"/>
                <w:rFonts w:ascii="Times New Roman" w:hAnsi="Times New Roman"/>
                <w:sz w:val="24"/>
              </w:rPr>
              <w:t xml:space="preserve"> and </w:t>
            </w:r>
            <w:r w:rsidR="00C7103D" w:rsidRPr="00661595">
              <w:rPr>
                <w:rStyle w:val="FormatvorlageInstructionsTabelleText"/>
                <w:rFonts w:ascii="Times New Roman" w:hAnsi="Times New Roman"/>
                <w:sz w:val="24"/>
              </w:rPr>
              <w:t xml:space="preserve">point (b) of Article </w:t>
            </w:r>
            <w:r w:rsidR="00407110" w:rsidRPr="00661595">
              <w:rPr>
                <w:rStyle w:val="FormatvorlageInstructionsTabelleText"/>
                <w:rFonts w:ascii="Times New Roman" w:hAnsi="Times New Roman"/>
                <w:sz w:val="24"/>
              </w:rPr>
              <w:t>36(</w:t>
            </w:r>
            <w:r w:rsidR="00666996" w:rsidRPr="00661595">
              <w:rPr>
                <w:rStyle w:val="FormatvorlageInstructionsTabelleText"/>
                <w:rFonts w:ascii="Times New Roman" w:hAnsi="Times New Roman"/>
                <w:sz w:val="24"/>
              </w:rPr>
              <w:t xml:space="preserve">1) </w:t>
            </w:r>
            <w:r w:rsidR="00C7103D" w:rsidRPr="00661595">
              <w:rPr>
                <w:rStyle w:val="FormatvorlageInstructionsTabelleText"/>
                <w:rFonts w:ascii="Times New Roman" w:hAnsi="Times New Roman"/>
                <w:sz w:val="24"/>
              </w:rPr>
              <w:t>CRR</w:t>
            </w:r>
          </w:p>
          <w:p w14:paraId="6A41CA18" w14:textId="77777777"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Goodwill has the same meaning as under the applicable accounting standard.</w:t>
            </w:r>
          </w:p>
          <w:p w14:paraId="78F2DF7F" w14:textId="77777777"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here shall be the same </w:t>
            </w:r>
            <w:r w:rsidR="00852CAD" w:rsidRPr="00661595">
              <w:rPr>
                <w:rStyle w:val="FormatvorlageInstructionsTabelleText"/>
                <w:rFonts w:ascii="Times New Roman" w:hAnsi="Times New Roman"/>
                <w:sz w:val="24"/>
              </w:rPr>
              <w:t xml:space="preserve">as the amount </w:t>
            </w:r>
            <w:r w:rsidRPr="00661595">
              <w:rPr>
                <w:rStyle w:val="FormatvorlageInstructionsTabelleText"/>
                <w:rFonts w:ascii="Times New Roman" w:hAnsi="Times New Roman"/>
                <w:sz w:val="24"/>
              </w:rPr>
              <w:t>that is reported in the balance sheet.</w:t>
            </w:r>
          </w:p>
        </w:tc>
      </w:tr>
      <w:tr w:rsidR="00666996" w:rsidRPr="00661595" w14:paraId="3CC7E9BB" w14:textId="77777777" w:rsidTr="00D731E3">
        <w:tc>
          <w:tcPr>
            <w:tcW w:w="1129" w:type="dxa"/>
          </w:tcPr>
          <w:p w14:paraId="59446830" w14:textId="4539A2E1" w:rsidR="00666996" w:rsidRPr="00661595" w:rsidRDefault="007C2334" w:rsidP="009A4399">
            <w:pPr>
              <w:pStyle w:val="InstructionsText"/>
              <w:rPr>
                <w:rStyle w:val="FormatvorlageInstructionsTabelleText"/>
                <w:rFonts w:ascii="Times New Roman" w:hAnsi="Times New Roman"/>
                <w:sz w:val="24"/>
              </w:rPr>
            </w:pPr>
            <w:ins w:id="140"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320</w:t>
            </w:r>
          </w:p>
        </w:tc>
        <w:tc>
          <w:tcPr>
            <w:tcW w:w="7620" w:type="dxa"/>
          </w:tcPr>
          <w:p w14:paraId="305DD800" w14:textId="77777777" w:rsidR="005643EA" w:rsidRPr="00661595" w:rsidRDefault="00855D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 Goodwill included in the valuation of significant investments</w:t>
            </w:r>
          </w:p>
          <w:p w14:paraId="1B343452" w14:textId="56739FDE"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00855D5F" w:rsidRPr="00661595">
              <w:rPr>
                <w:rStyle w:val="FormatvorlageInstructionsTabelleText"/>
                <w:rFonts w:ascii="Times New Roman" w:hAnsi="Times New Roman"/>
                <w:sz w:val="24"/>
              </w:rPr>
              <w:t xml:space="preserve">and </w:t>
            </w:r>
            <w:r w:rsidRPr="00661595">
              <w:rPr>
                <w:rStyle w:val="FormatvorlageInstructionsTabelleText"/>
                <w:rFonts w:ascii="Times New Roman" w:hAnsi="Times New Roman"/>
                <w:sz w:val="24"/>
              </w:rPr>
              <w:t xml:space="preserve">Article </w:t>
            </w:r>
            <w:r w:rsidR="00855D5F" w:rsidRPr="00661595">
              <w:rPr>
                <w:rStyle w:val="FormatvorlageInstructionsTabelleText"/>
                <w:rFonts w:ascii="Times New Roman" w:hAnsi="Times New Roman"/>
                <w:sz w:val="24"/>
              </w:rPr>
              <w:t>4</w:t>
            </w:r>
            <w:r w:rsidR="009C3D16" w:rsidRPr="00661595">
              <w:rPr>
                <w:rStyle w:val="FormatvorlageInstructionsTabelleText"/>
                <w:rFonts w:ascii="Times New Roman" w:hAnsi="Times New Roman"/>
                <w:sz w:val="24"/>
              </w:rPr>
              <w:t>3</w:t>
            </w:r>
            <w:r w:rsidR="00855D5F" w:rsidRPr="00661595">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CRR</w:t>
            </w:r>
          </w:p>
        </w:tc>
      </w:tr>
      <w:tr w:rsidR="00666996" w:rsidRPr="00661595" w14:paraId="4130F963" w14:textId="77777777" w:rsidTr="00D731E3">
        <w:tc>
          <w:tcPr>
            <w:tcW w:w="1129" w:type="dxa"/>
          </w:tcPr>
          <w:p w14:paraId="5C5E90C2" w14:textId="40066E2A" w:rsidR="00666996" w:rsidRPr="00661595" w:rsidRDefault="007C2334" w:rsidP="009A4399">
            <w:pPr>
              <w:pStyle w:val="InstructionsText"/>
              <w:rPr>
                <w:rStyle w:val="FormatvorlageInstructionsTabelleText"/>
                <w:rFonts w:ascii="Times New Roman" w:hAnsi="Times New Roman"/>
                <w:sz w:val="24"/>
              </w:rPr>
            </w:pPr>
            <w:ins w:id="141" w:author="Author">
              <w:r w:rsidRPr="00661595">
                <w:rPr>
                  <w:rStyle w:val="FormatvorlageInstructionsTabelleText"/>
                  <w:rFonts w:ascii="Times New Roman" w:hAnsi="Times New Roman"/>
                  <w:sz w:val="24"/>
                </w:rPr>
                <w:t>0</w:t>
              </w:r>
            </w:ins>
            <w:r w:rsidR="00666996" w:rsidRPr="00661595">
              <w:rPr>
                <w:rStyle w:val="FormatvorlageInstructionsTabelleText"/>
                <w:rFonts w:ascii="Times New Roman" w:hAnsi="Times New Roman"/>
                <w:sz w:val="24"/>
              </w:rPr>
              <w:t>330</w:t>
            </w:r>
          </w:p>
        </w:tc>
        <w:tc>
          <w:tcPr>
            <w:tcW w:w="7620" w:type="dxa"/>
          </w:tcPr>
          <w:p w14:paraId="32E45CE9" w14:textId="77777777" w:rsidR="005643EA" w:rsidRPr="00661595" w:rsidRDefault="00AD70F1"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00666996" w:rsidRPr="00661595">
              <w:rPr>
                <w:rStyle w:val="InstructionsTabelleberschrift"/>
                <w:rFonts w:ascii="Times New Roman" w:hAnsi="Times New Roman"/>
                <w:sz w:val="24"/>
              </w:rPr>
              <w:t>Deferred tax liabilities associated to goodwill</w:t>
            </w:r>
          </w:p>
          <w:p w14:paraId="7DCD28D6" w14:textId="2CC8FA11" w:rsidR="005643EA" w:rsidRPr="00661595" w:rsidRDefault="00C7103D"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(a) of </w:t>
            </w:r>
            <w:r w:rsidR="00666996" w:rsidRPr="00661595">
              <w:rPr>
                <w:rStyle w:val="FormatvorlageInstructionsTabelleText"/>
                <w:rFonts w:ascii="Times New Roman" w:hAnsi="Times New Roman"/>
                <w:sz w:val="24"/>
              </w:rPr>
              <w:t xml:space="preserve">Article </w:t>
            </w:r>
            <w:r w:rsidR="009C3D16" w:rsidRPr="00661595">
              <w:rPr>
                <w:rStyle w:val="FormatvorlageInstructionsTabelleText"/>
                <w:rFonts w:ascii="Times New Roman" w:hAnsi="Times New Roman"/>
                <w:sz w:val="24"/>
              </w:rPr>
              <w:t xml:space="preserve">37 </w:t>
            </w:r>
            <w:r w:rsidRPr="00661595">
              <w:rPr>
                <w:rStyle w:val="FormatvorlageInstructionsTabelleText"/>
                <w:rFonts w:ascii="Times New Roman" w:hAnsi="Times New Roman"/>
                <w:sz w:val="24"/>
              </w:rPr>
              <w:t>CRR</w:t>
            </w:r>
          </w:p>
          <w:p w14:paraId="42A4A3E9" w14:textId="77777777" w:rsidR="005643EA" w:rsidRPr="00661595" w:rsidRDefault="00666996"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r w:rsidR="00C7103D" w:rsidRPr="00661595">
              <w:rPr>
                <w:rStyle w:val="FormatvorlageInstructionsTabelleText"/>
                <w:rFonts w:ascii="Times New Roman" w:hAnsi="Times New Roman"/>
                <w:sz w:val="24"/>
              </w:rPr>
              <w:t>.</w:t>
            </w:r>
          </w:p>
        </w:tc>
      </w:tr>
      <w:tr w:rsidR="00D731E3" w:rsidRPr="00661595" w14:paraId="2A6D8530" w14:textId="77777777" w:rsidTr="00D731E3">
        <w:trPr>
          <w:ins w:id="142" w:author="Author"/>
        </w:trPr>
        <w:tc>
          <w:tcPr>
            <w:tcW w:w="1129" w:type="dxa"/>
          </w:tcPr>
          <w:p w14:paraId="069EAD13" w14:textId="78F1F0DD" w:rsidR="00D731E3" w:rsidRPr="00661595" w:rsidRDefault="007C2334" w:rsidP="009A4399">
            <w:pPr>
              <w:pStyle w:val="InstructionsText"/>
              <w:rPr>
                <w:ins w:id="143" w:author="Author"/>
                <w:rStyle w:val="FormatvorlageInstructionsTabelleText"/>
                <w:rFonts w:ascii="Times New Roman" w:hAnsi="Times New Roman"/>
                <w:sz w:val="24"/>
              </w:rPr>
            </w:pPr>
            <w:ins w:id="144" w:author="Author">
              <w:r w:rsidRPr="00661595">
                <w:rPr>
                  <w:rStyle w:val="FormatvorlageInstructionsTabelleText"/>
                  <w:rFonts w:ascii="Times New Roman" w:hAnsi="Times New Roman"/>
                  <w:sz w:val="24"/>
                </w:rPr>
                <w:t>0</w:t>
              </w:r>
              <w:r w:rsidR="00D731E3" w:rsidRPr="00661595">
                <w:rPr>
                  <w:rStyle w:val="FormatvorlageInstructionsTabelleText"/>
                  <w:rFonts w:ascii="Times New Roman" w:hAnsi="Times New Roman"/>
                  <w:sz w:val="24"/>
                </w:rPr>
                <w:t>335</w:t>
              </w:r>
            </w:ins>
          </w:p>
        </w:tc>
        <w:tc>
          <w:tcPr>
            <w:tcW w:w="7620" w:type="dxa"/>
          </w:tcPr>
          <w:p w14:paraId="33D72A17" w14:textId="77777777" w:rsidR="00D731E3" w:rsidRPr="00661595" w:rsidRDefault="00D731E3" w:rsidP="005474CB">
            <w:pPr>
              <w:pStyle w:val="InstructionsText"/>
              <w:rPr>
                <w:ins w:id="145" w:author="Author"/>
                <w:rStyle w:val="InstructionsTabelleberschrift"/>
                <w:rFonts w:ascii="Times New Roman" w:hAnsi="Times New Roman"/>
                <w:sz w:val="24"/>
              </w:rPr>
            </w:pPr>
            <w:ins w:id="146" w:author="Author">
              <w:r w:rsidRPr="00661595">
                <w:rPr>
                  <w:rStyle w:val="InstructionsTabelleberschrift"/>
                  <w:rFonts w:ascii="Times New Roman" w:hAnsi="Times New Roman"/>
                  <w:sz w:val="24"/>
                </w:rPr>
                <w:t>1.1.1.10.4</w:t>
              </w:r>
              <w:r w:rsidRPr="00661595">
                <w:rPr>
                  <w:rStyle w:val="InstructionsTabelleberschrift"/>
                  <w:rFonts w:ascii="Times New Roman" w:hAnsi="Times New Roman"/>
                  <w:sz w:val="24"/>
                </w:rPr>
                <w:tab/>
                <w:t>Accounting revaluation of subsidiaries’ goodwill derived from the consolidation of subsidiaries attributable to third persons</w:t>
              </w:r>
            </w:ins>
          </w:p>
          <w:p w14:paraId="60769589" w14:textId="519D4D9E" w:rsidR="00D731E3" w:rsidRPr="00661595" w:rsidRDefault="00064158" w:rsidP="005474CB">
            <w:pPr>
              <w:pStyle w:val="InstructionsText"/>
              <w:rPr>
                <w:ins w:id="147" w:author="Author"/>
                <w:rStyle w:val="FormatvorlageInstructionsTabelleText"/>
                <w:rFonts w:ascii="Times New Roman" w:hAnsi="Times New Roman"/>
                <w:sz w:val="24"/>
              </w:rPr>
            </w:pPr>
            <w:ins w:id="148" w:author="Author">
              <w:r w:rsidRPr="00661595">
                <w:rPr>
                  <w:rStyle w:val="FormatvorlageInstructionsTabelleText"/>
                  <w:rFonts w:ascii="Times New Roman" w:hAnsi="Times New Roman"/>
                  <w:sz w:val="24"/>
                </w:rPr>
                <w:t xml:space="preserve">Point (c) of </w:t>
              </w:r>
              <w:r w:rsidR="00D731E3"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D731E3" w:rsidRPr="00661595">
                <w:rPr>
                  <w:rStyle w:val="FormatvorlageInstructionsTabelleText"/>
                  <w:rFonts w:ascii="Times New Roman" w:hAnsi="Times New Roman"/>
                  <w:sz w:val="24"/>
                </w:rPr>
                <w:t>CRR</w:t>
              </w:r>
            </w:ins>
          </w:p>
          <w:p w14:paraId="10626947" w14:textId="4053992A" w:rsidR="00D731E3" w:rsidRPr="00661595" w:rsidRDefault="00D731E3" w:rsidP="005474CB">
            <w:pPr>
              <w:pStyle w:val="InstructionsText"/>
              <w:rPr>
                <w:ins w:id="149" w:author="Author"/>
                <w:rStyle w:val="InstructionsTabelleberschrift"/>
                <w:rFonts w:ascii="Times New Roman" w:hAnsi="Times New Roman"/>
                <w:sz w:val="24"/>
              </w:rPr>
            </w:pPr>
            <w:ins w:id="150" w:author="Author">
              <w:r w:rsidRPr="00661595">
                <w:rPr>
                  <w:rStyle w:val="FormatvorlageInstructionsTabelleText"/>
                  <w:rFonts w:ascii="Times New Roman" w:hAnsi="Times New Roman"/>
                  <w:sz w:val="24"/>
                </w:rPr>
                <w:t>The amount of the accounting revaluation of the subsidiaries' goodwill derived from the consolidation of subsidiaries attributable to persons other than the undertakings included in the consolidation pursuant to Chapter 2 of Title II of Part One.</w:t>
              </w:r>
            </w:ins>
          </w:p>
        </w:tc>
      </w:tr>
      <w:tr w:rsidR="00D731E3" w:rsidRPr="00661595" w14:paraId="2F7C856C" w14:textId="77777777" w:rsidTr="00D731E3">
        <w:tc>
          <w:tcPr>
            <w:tcW w:w="1129" w:type="dxa"/>
          </w:tcPr>
          <w:p w14:paraId="0EDC1958" w14:textId="75FA619E" w:rsidR="00D731E3" w:rsidRPr="00661595" w:rsidRDefault="003172C8" w:rsidP="009A4399">
            <w:pPr>
              <w:pStyle w:val="InstructionsText"/>
              <w:rPr>
                <w:rStyle w:val="FormatvorlageInstructionsTabelleText"/>
                <w:rFonts w:ascii="Times New Roman" w:hAnsi="Times New Roman"/>
                <w:sz w:val="24"/>
              </w:rPr>
            </w:pPr>
            <w:ins w:id="151" w:author="Author">
              <w:r w:rsidRPr="00661595">
                <w:rPr>
                  <w:rStyle w:val="FormatvorlageInstructionsTabelleText"/>
                  <w:rFonts w:ascii="Times New Roman" w:hAnsi="Times New Roman"/>
                  <w:sz w:val="24"/>
                </w:rPr>
                <w:t>0</w:t>
              </w:r>
            </w:ins>
            <w:r w:rsidR="00D731E3" w:rsidRPr="00661595">
              <w:rPr>
                <w:rStyle w:val="FormatvorlageInstructionsTabelleText"/>
                <w:rFonts w:ascii="Times New Roman" w:hAnsi="Times New Roman"/>
                <w:sz w:val="24"/>
              </w:rPr>
              <w:t>340</w:t>
            </w:r>
          </w:p>
        </w:tc>
        <w:tc>
          <w:tcPr>
            <w:tcW w:w="7620" w:type="dxa"/>
          </w:tcPr>
          <w:p w14:paraId="2CC4F84C" w14:textId="77777777" w:rsidR="00D731E3" w:rsidRPr="00661595" w:rsidRDefault="00D731E3"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w:t>
            </w:r>
            <w:r w:rsidRPr="00661595">
              <w:rPr>
                <w:rStyle w:val="InstructionsTabelleberschrift"/>
                <w:rFonts w:ascii="Times New Roman" w:hAnsi="Times New Roman"/>
                <w:sz w:val="24"/>
              </w:rPr>
              <w:tab/>
              <w:t>(-) Other intangible assets</w:t>
            </w:r>
          </w:p>
          <w:p w14:paraId="1B763F59" w14:textId="206B2B49"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(115) of Article 4(1), point (b) of Article 36(1) and point (a) </w:t>
            </w:r>
            <w:ins w:id="152" w:author="Author">
              <w:r w:rsidR="0022315F" w:rsidRPr="00661595">
                <w:rPr>
                  <w:rStyle w:val="FormatvorlageInstructionsTabelleText"/>
                  <w:rFonts w:ascii="Times New Roman" w:hAnsi="Times New Roman"/>
                  <w:sz w:val="24"/>
                </w:rPr>
                <w:t xml:space="preserve">and (c) </w:t>
              </w:r>
            </w:ins>
            <w:r w:rsidRPr="00661595">
              <w:rPr>
                <w:rStyle w:val="FormatvorlageInstructionsTabelleText"/>
                <w:rFonts w:ascii="Times New Roman" w:hAnsi="Times New Roman"/>
                <w:sz w:val="24"/>
              </w:rPr>
              <w:t>of Article 37 CRR</w:t>
            </w:r>
          </w:p>
          <w:p w14:paraId="2268F49A" w14:textId="7777777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tc>
      </w:tr>
      <w:tr w:rsidR="00D731E3" w:rsidRPr="00661595" w14:paraId="1A7DBB64" w14:textId="77777777" w:rsidTr="00D731E3">
        <w:tc>
          <w:tcPr>
            <w:tcW w:w="1129" w:type="dxa"/>
          </w:tcPr>
          <w:p w14:paraId="57175307" w14:textId="7C04ED2A" w:rsidR="00D731E3" w:rsidRPr="00661595" w:rsidRDefault="003172C8" w:rsidP="009A4399">
            <w:pPr>
              <w:pStyle w:val="InstructionsText"/>
              <w:rPr>
                <w:rStyle w:val="FormatvorlageInstructionsTabelleText"/>
                <w:rFonts w:ascii="Times New Roman" w:hAnsi="Times New Roman"/>
                <w:sz w:val="24"/>
              </w:rPr>
            </w:pPr>
            <w:ins w:id="153" w:author="Author">
              <w:r w:rsidRPr="00661595">
                <w:rPr>
                  <w:rStyle w:val="FormatvorlageInstructionsTabelleText"/>
                  <w:rFonts w:ascii="Times New Roman" w:hAnsi="Times New Roman"/>
                  <w:sz w:val="24"/>
                </w:rPr>
                <w:t>0</w:t>
              </w:r>
            </w:ins>
            <w:r w:rsidR="00D731E3" w:rsidRPr="00661595">
              <w:rPr>
                <w:rStyle w:val="FormatvorlageInstructionsTabelleText"/>
                <w:rFonts w:ascii="Times New Roman" w:hAnsi="Times New Roman"/>
                <w:sz w:val="24"/>
              </w:rPr>
              <w:t>350</w:t>
            </w:r>
          </w:p>
        </w:tc>
        <w:tc>
          <w:tcPr>
            <w:tcW w:w="7620" w:type="dxa"/>
          </w:tcPr>
          <w:p w14:paraId="34D928BB" w14:textId="77777777" w:rsidR="00D731E3" w:rsidRPr="00661595" w:rsidRDefault="00D731E3"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1.1.1.11.1</w:t>
            </w:r>
            <w:r w:rsidRPr="00661595">
              <w:rPr>
                <w:rStyle w:val="InstructionsTabelleberschrift"/>
                <w:rFonts w:ascii="Times New Roman" w:hAnsi="Times New Roman"/>
                <w:sz w:val="24"/>
              </w:rPr>
              <w:tab/>
              <w:t>(-) Other intangible assets before deduction of deferred tax liabilities</w:t>
            </w:r>
          </w:p>
          <w:p w14:paraId="09FC6B13" w14:textId="675B3BC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(115) of Article 4(1) and point (b) of Article 36(1) CRR</w:t>
            </w:r>
          </w:p>
          <w:p w14:paraId="33A462EA" w14:textId="7777777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44736886" w14:textId="321141F2"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The amount to be reported here shall correspond to the amount reported in the balance sheet of intangible assets, other than goodwill.</w:t>
            </w:r>
          </w:p>
        </w:tc>
      </w:tr>
      <w:tr w:rsidR="00D731E3" w:rsidRPr="00661595" w14:paraId="6B24970D" w14:textId="77777777" w:rsidTr="00D731E3">
        <w:tc>
          <w:tcPr>
            <w:tcW w:w="1129" w:type="dxa"/>
          </w:tcPr>
          <w:p w14:paraId="648AB595" w14:textId="75ED9F32" w:rsidR="00D731E3" w:rsidRPr="00661595" w:rsidRDefault="003172C8" w:rsidP="009A4399">
            <w:pPr>
              <w:pStyle w:val="InstructionsText"/>
              <w:rPr>
                <w:rStyle w:val="FormatvorlageInstructionsTabelleText"/>
                <w:rFonts w:ascii="Times New Roman" w:hAnsi="Times New Roman"/>
                <w:sz w:val="24"/>
              </w:rPr>
            </w:pPr>
            <w:ins w:id="154" w:author="Author">
              <w:r w:rsidRPr="00661595">
                <w:rPr>
                  <w:rStyle w:val="FormatvorlageInstructionsTabelleText"/>
                  <w:rFonts w:ascii="Times New Roman" w:hAnsi="Times New Roman"/>
                  <w:sz w:val="24"/>
                </w:rPr>
                <w:lastRenderedPageBreak/>
                <w:t>0</w:t>
              </w:r>
            </w:ins>
            <w:r w:rsidR="00D731E3" w:rsidRPr="00661595">
              <w:rPr>
                <w:rStyle w:val="FormatvorlageInstructionsTabelleText"/>
                <w:rFonts w:ascii="Times New Roman" w:hAnsi="Times New Roman"/>
                <w:sz w:val="24"/>
              </w:rPr>
              <w:t>360</w:t>
            </w:r>
          </w:p>
        </w:tc>
        <w:tc>
          <w:tcPr>
            <w:tcW w:w="7620" w:type="dxa"/>
          </w:tcPr>
          <w:p w14:paraId="3864EF32" w14:textId="77777777" w:rsidR="00D731E3" w:rsidRPr="00661595" w:rsidRDefault="00D731E3"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1.1.1.11.2</w:t>
            </w:r>
            <w:r w:rsidRPr="00661595">
              <w:rPr>
                <w:rStyle w:val="InstructionsTabelleberschrift"/>
                <w:rFonts w:ascii="Times New Roman" w:hAnsi="Times New Roman"/>
                <w:sz w:val="24"/>
              </w:rPr>
              <w:tab/>
              <w:t>Deferred tax liabilities associated to other intangible assets</w:t>
            </w:r>
          </w:p>
          <w:p w14:paraId="13391161" w14:textId="5B1BB608"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37 CRR</w:t>
            </w:r>
          </w:p>
          <w:p w14:paraId="0F5C8345" w14:textId="77777777" w:rsidR="00D731E3" w:rsidRPr="00661595" w:rsidRDefault="00D731E3"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22315F" w:rsidRPr="00661595" w14:paraId="70A3BAD9" w14:textId="77777777" w:rsidTr="00D731E3">
        <w:trPr>
          <w:ins w:id="155" w:author="Author"/>
        </w:trPr>
        <w:tc>
          <w:tcPr>
            <w:tcW w:w="1129" w:type="dxa"/>
          </w:tcPr>
          <w:p w14:paraId="6F7C8A49" w14:textId="52739E35" w:rsidR="0022315F" w:rsidRPr="00661595" w:rsidRDefault="00CF1093" w:rsidP="009A4399">
            <w:pPr>
              <w:pStyle w:val="InstructionsText"/>
              <w:rPr>
                <w:ins w:id="156" w:author="Author"/>
                <w:rStyle w:val="FormatvorlageInstructionsTabelleText"/>
                <w:rFonts w:ascii="Times New Roman" w:hAnsi="Times New Roman"/>
                <w:sz w:val="24"/>
              </w:rPr>
            </w:pPr>
            <w:ins w:id="157"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365</w:t>
              </w:r>
            </w:ins>
          </w:p>
        </w:tc>
        <w:tc>
          <w:tcPr>
            <w:tcW w:w="7620" w:type="dxa"/>
          </w:tcPr>
          <w:p w14:paraId="1B823446" w14:textId="77777777" w:rsidR="0022315F" w:rsidRPr="00661595" w:rsidRDefault="0022315F" w:rsidP="005474CB">
            <w:pPr>
              <w:pStyle w:val="InstructionsText"/>
              <w:rPr>
                <w:ins w:id="158" w:author="Author"/>
                <w:rStyle w:val="InstructionsTabelleberschrift"/>
                <w:rFonts w:ascii="Times New Roman" w:hAnsi="Times New Roman"/>
                <w:sz w:val="24"/>
              </w:rPr>
            </w:pPr>
            <w:ins w:id="159" w:author="Author">
              <w:r w:rsidRPr="00661595">
                <w:rPr>
                  <w:rStyle w:val="InstructionsTabelleberschrift"/>
                  <w:rFonts w:ascii="Times New Roman" w:hAnsi="Times New Roman"/>
                  <w:sz w:val="24"/>
                </w:rPr>
                <w:t>1.1.1.11.3</w:t>
              </w:r>
              <w:r w:rsidRPr="00661595">
                <w:rPr>
                  <w:rStyle w:val="InstructionsTabelleberschrift"/>
                  <w:rFonts w:ascii="Times New Roman" w:hAnsi="Times New Roman"/>
                  <w:sz w:val="24"/>
                </w:rPr>
                <w:tab/>
                <w:t>Accounting revaluation of subsidiaries’ other intangible assets derived from the consolidation of subsidiaries attributable to third persons</w:t>
              </w:r>
            </w:ins>
          </w:p>
          <w:p w14:paraId="6D1C234A" w14:textId="0232E5BB" w:rsidR="0022315F" w:rsidRPr="00661595" w:rsidRDefault="00064158" w:rsidP="005474CB">
            <w:pPr>
              <w:pStyle w:val="InstructionsText"/>
              <w:rPr>
                <w:ins w:id="160" w:author="Author"/>
                <w:rStyle w:val="FormatvorlageInstructionsTabelleText"/>
                <w:rFonts w:ascii="Times New Roman" w:hAnsi="Times New Roman"/>
                <w:sz w:val="24"/>
              </w:rPr>
            </w:pPr>
            <w:ins w:id="161" w:author="Author">
              <w:r w:rsidRPr="00661595">
                <w:rPr>
                  <w:rStyle w:val="FormatvorlageInstructionsTabelleText"/>
                  <w:rFonts w:ascii="Times New Roman" w:hAnsi="Times New Roman"/>
                  <w:sz w:val="24"/>
                </w:rPr>
                <w:t xml:space="preserve">Point (c) of </w:t>
              </w:r>
              <w:r w:rsidR="0022315F" w:rsidRPr="00661595">
                <w:rPr>
                  <w:rStyle w:val="FormatvorlageInstructionsTabelleText"/>
                  <w:rFonts w:ascii="Times New Roman" w:hAnsi="Times New Roman"/>
                  <w:sz w:val="24"/>
                </w:rPr>
                <w:t>Article 37</w:t>
              </w:r>
              <w:r w:rsidR="003172C8" w:rsidRPr="00661595">
                <w:rPr>
                  <w:rStyle w:val="FormatvorlageInstructionsTabelleText"/>
                  <w:rFonts w:ascii="Times New Roman" w:hAnsi="Times New Roman"/>
                  <w:sz w:val="24"/>
                </w:rPr>
                <w:t xml:space="preserve"> </w:t>
              </w:r>
              <w:r w:rsidR="0022315F" w:rsidRPr="00661595">
                <w:rPr>
                  <w:rStyle w:val="FormatvorlageInstructionsTabelleText"/>
                  <w:rFonts w:ascii="Times New Roman" w:hAnsi="Times New Roman"/>
                  <w:sz w:val="24"/>
                </w:rPr>
                <w:t>CRR</w:t>
              </w:r>
            </w:ins>
          </w:p>
          <w:p w14:paraId="17D20F5A" w14:textId="6B82C11F" w:rsidR="0022315F" w:rsidRPr="00661595" w:rsidRDefault="0022315F" w:rsidP="005474CB">
            <w:pPr>
              <w:pStyle w:val="InstructionsText"/>
              <w:rPr>
                <w:ins w:id="162" w:author="Author"/>
                <w:rStyle w:val="InstructionsTabelleberschrift"/>
                <w:rFonts w:ascii="Times New Roman" w:hAnsi="Times New Roman"/>
                <w:sz w:val="24"/>
              </w:rPr>
            </w:pPr>
            <w:ins w:id="163" w:author="Author">
              <w:r w:rsidRPr="00661595">
                <w:rPr>
                  <w:rStyle w:val="FormatvorlageInstructionsTabelleText"/>
                  <w:rFonts w:ascii="Times New Roman" w:hAnsi="Times New Roman"/>
                  <w:sz w:val="24"/>
                </w:rPr>
                <w:t>The amount of the accounting revaluation of the subsidiaries' intangibles assets other than goodwill derived from the consolidation of subsidiaries attributable to persons other than the undertakings included in the consolidation pursuant to Chapter 2 of Title II of Part One.</w:t>
              </w:r>
            </w:ins>
          </w:p>
        </w:tc>
      </w:tr>
      <w:tr w:rsidR="0022315F" w:rsidRPr="00661595" w14:paraId="11B50A40" w14:textId="77777777" w:rsidTr="00D731E3">
        <w:tc>
          <w:tcPr>
            <w:tcW w:w="1129" w:type="dxa"/>
          </w:tcPr>
          <w:p w14:paraId="75C3B545" w14:textId="03317954" w:rsidR="0022315F" w:rsidRPr="00661595" w:rsidRDefault="00CF1093" w:rsidP="009A4399">
            <w:pPr>
              <w:pStyle w:val="InstructionsText"/>
              <w:rPr>
                <w:rStyle w:val="FormatvorlageInstructionsTabelleText"/>
                <w:rFonts w:ascii="Times New Roman" w:hAnsi="Times New Roman"/>
                <w:sz w:val="24"/>
              </w:rPr>
            </w:pPr>
            <w:ins w:id="16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370</w:t>
            </w:r>
          </w:p>
        </w:tc>
        <w:tc>
          <w:tcPr>
            <w:tcW w:w="7620" w:type="dxa"/>
          </w:tcPr>
          <w:p w14:paraId="700E197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1.1.1.12</w:t>
            </w:r>
            <w:r w:rsidRPr="00661595">
              <w:rPr>
                <w:rStyle w:val="InstructionsTabelleberschrift"/>
                <w:rFonts w:ascii="Times New Roman" w:hAnsi="Times New Roman"/>
                <w:sz w:val="24"/>
              </w:rPr>
              <w:tab/>
              <w:t>(-) Deferred tax assets that rely on future profitability and do not arise from temporary differences net of associated tax liabilities</w:t>
            </w:r>
          </w:p>
          <w:p w14:paraId="67F3DEBE" w14:textId="70E9EC9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and Article 38 CRR</w:t>
            </w:r>
          </w:p>
        </w:tc>
      </w:tr>
      <w:tr w:rsidR="0022315F" w:rsidRPr="00661595" w14:paraId="088B47E6" w14:textId="77777777" w:rsidTr="00D731E3">
        <w:tc>
          <w:tcPr>
            <w:tcW w:w="1129" w:type="dxa"/>
          </w:tcPr>
          <w:p w14:paraId="6956E9F4" w14:textId="0023C1CB" w:rsidR="0022315F" w:rsidRPr="00661595" w:rsidRDefault="00CF1093" w:rsidP="009A4399">
            <w:pPr>
              <w:pStyle w:val="InstructionsText"/>
              <w:rPr>
                <w:rStyle w:val="FormatvorlageInstructionsTabelleText"/>
                <w:rFonts w:ascii="Times New Roman" w:hAnsi="Times New Roman"/>
                <w:sz w:val="24"/>
              </w:rPr>
            </w:pPr>
            <w:ins w:id="16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380</w:t>
            </w:r>
          </w:p>
        </w:tc>
        <w:tc>
          <w:tcPr>
            <w:tcW w:w="7620" w:type="dxa"/>
          </w:tcPr>
          <w:p w14:paraId="465A120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1.1.1.13</w:t>
            </w:r>
            <w:r w:rsidRPr="00661595">
              <w:rPr>
                <w:rStyle w:val="InstructionsTabelleberschrift"/>
                <w:rFonts w:ascii="Times New Roman" w:hAnsi="Times New Roman"/>
                <w:sz w:val="24"/>
              </w:rPr>
              <w:tab/>
              <w:t>(-) IRB shortfall of credit risk adjustments to expected losses</w:t>
            </w:r>
          </w:p>
          <w:p w14:paraId="08726EF6" w14:textId="216ECB5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(d) of Article 36(1), Articles 40, 158 and 159 CRR</w:t>
            </w:r>
          </w:p>
          <w:p w14:paraId="291793BB" w14:textId="327C801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be reduced by a rise in the level of deferred tax assets that rely on future profitability, or other additional tax effect, that could occur if provisions were to rise to the level of expected losses" (Article 40 CRR).</w:t>
            </w:r>
          </w:p>
        </w:tc>
      </w:tr>
      <w:tr w:rsidR="0022315F" w:rsidRPr="00661595" w14:paraId="52AF5EE2" w14:textId="77777777" w:rsidTr="00D731E3">
        <w:tc>
          <w:tcPr>
            <w:tcW w:w="1129" w:type="dxa"/>
          </w:tcPr>
          <w:p w14:paraId="625209A9" w14:textId="474A1FB9" w:rsidR="0022315F" w:rsidRPr="00661595" w:rsidRDefault="00CF1093" w:rsidP="009A4399">
            <w:pPr>
              <w:pStyle w:val="InstructionsText"/>
              <w:rPr>
                <w:rStyle w:val="FormatvorlageInstructionsTabelleText"/>
                <w:rFonts w:ascii="Times New Roman" w:hAnsi="Times New Roman"/>
                <w:sz w:val="24"/>
              </w:rPr>
            </w:pPr>
            <w:ins w:id="16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390</w:t>
            </w:r>
          </w:p>
        </w:tc>
        <w:tc>
          <w:tcPr>
            <w:tcW w:w="7620" w:type="dxa"/>
          </w:tcPr>
          <w:p w14:paraId="004980B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w:t>
            </w:r>
            <w:r w:rsidRPr="00661595">
              <w:rPr>
                <w:rStyle w:val="InstructionsTabelleberschrift"/>
                <w:rFonts w:ascii="Times New Roman" w:hAnsi="Times New Roman"/>
                <w:sz w:val="24"/>
              </w:rPr>
              <w:tab/>
              <w:t>(-)Defined benefit pension fund assets</w:t>
            </w:r>
          </w:p>
          <w:p w14:paraId="1EDB0083" w14:textId="75F698AA"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point (e) of Article 36(1) and Article 41 CRR</w:t>
            </w:r>
          </w:p>
        </w:tc>
      </w:tr>
      <w:tr w:rsidR="0022315F" w:rsidRPr="00661595" w14:paraId="287C1312" w14:textId="77777777" w:rsidTr="00D731E3">
        <w:tc>
          <w:tcPr>
            <w:tcW w:w="1129" w:type="dxa"/>
          </w:tcPr>
          <w:p w14:paraId="2CD7DC4B" w14:textId="46704950" w:rsidR="0022315F" w:rsidRPr="00661595" w:rsidRDefault="00CF1093" w:rsidP="009A4399">
            <w:pPr>
              <w:pStyle w:val="InstructionsText"/>
              <w:rPr>
                <w:rStyle w:val="FormatvorlageInstructionsTabelleText"/>
                <w:rFonts w:ascii="Times New Roman" w:hAnsi="Times New Roman"/>
                <w:sz w:val="24"/>
              </w:rPr>
            </w:pPr>
            <w:ins w:id="16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400</w:t>
            </w:r>
          </w:p>
        </w:tc>
        <w:tc>
          <w:tcPr>
            <w:tcW w:w="7620" w:type="dxa"/>
          </w:tcPr>
          <w:p w14:paraId="702AFB1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1.1.1.14.1</w:t>
            </w:r>
            <w:r w:rsidRPr="00661595">
              <w:rPr>
                <w:rStyle w:val="InstructionsTabelleberschrift"/>
                <w:rFonts w:ascii="Times New Roman" w:hAnsi="Times New Roman"/>
                <w:sz w:val="24"/>
              </w:rPr>
              <w:tab/>
              <w:t xml:space="preserve">(-)Defined benefit pension fund assets </w:t>
            </w:r>
          </w:p>
          <w:p w14:paraId="3BEEA281" w14:textId="6096654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(e) of Article 36(1) CRR</w:t>
            </w:r>
          </w:p>
          <w:p w14:paraId="4CDCF4E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53ACD534"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here shall correspond to the amount reported in the balance sheet (if reported separately).</w:t>
            </w:r>
          </w:p>
        </w:tc>
      </w:tr>
      <w:tr w:rsidR="0022315F" w:rsidRPr="00661595" w14:paraId="23971C79" w14:textId="77777777" w:rsidTr="00D731E3">
        <w:tc>
          <w:tcPr>
            <w:tcW w:w="1129" w:type="dxa"/>
          </w:tcPr>
          <w:p w14:paraId="3AF45196" w14:textId="1306DBF0" w:rsidR="0022315F" w:rsidRPr="00661595" w:rsidRDefault="00CF1093" w:rsidP="009A4399">
            <w:pPr>
              <w:pStyle w:val="InstructionsText"/>
              <w:rPr>
                <w:rStyle w:val="FormatvorlageInstructionsTabelleText"/>
                <w:rFonts w:ascii="Times New Roman" w:hAnsi="Times New Roman"/>
                <w:sz w:val="24"/>
              </w:rPr>
            </w:pPr>
            <w:ins w:id="16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410</w:t>
            </w:r>
          </w:p>
        </w:tc>
        <w:tc>
          <w:tcPr>
            <w:tcW w:w="7620" w:type="dxa"/>
          </w:tcPr>
          <w:p w14:paraId="49EABC3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1.1.1.14.2</w:t>
            </w:r>
            <w:r w:rsidRPr="00661595">
              <w:rPr>
                <w:rStyle w:val="InstructionsTabelleberschrift"/>
                <w:rFonts w:ascii="Times New Roman" w:hAnsi="Times New Roman"/>
                <w:sz w:val="24"/>
              </w:rPr>
              <w:tab/>
              <w:t>Deferred tax liabilities associated to defined benefit pension fund assets</w:t>
            </w:r>
          </w:p>
          <w:p w14:paraId="4D443458" w14:textId="1D42139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(108) and (109) of Article 4(1) and point (a) of Article 41(1) CRR</w:t>
            </w:r>
          </w:p>
          <w:p w14:paraId="4C98F90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22315F" w:rsidRPr="00661595" w14:paraId="526CED26" w14:textId="77777777" w:rsidTr="00D731E3">
        <w:tc>
          <w:tcPr>
            <w:tcW w:w="1129" w:type="dxa"/>
          </w:tcPr>
          <w:p w14:paraId="772C22FF" w14:textId="384B858C" w:rsidR="0022315F" w:rsidRPr="00661595" w:rsidRDefault="00CF1093" w:rsidP="009A4399">
            <w:pPr>
              <w:pStyle w:val="InstructionsText"/>
              <w:rPr>
                <w:rStyle w:val="FormatvorlageInstructionsTabelleText"/>
                <w:rFonts w:ascii="Times New Roman" w:hAnsi="Times New Roman"/>
                <w:sz w:val="24"/>
              </w:rPr>
            </w:pPr>
            <w:ins w:id="169"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420</w:t>
            </w:r>
          </w:p>
        </w:tc>
        <w:tc>
          <w:tcPr>
            <w:tcW w:w="7620" w:type="dxa"/>
          </w:tcPr>
          <w:p w14:paraId="7347970E"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1.1.1.14.3</w:t>
            </w:r>
            <w:r w:rsidRPr="00661595">
              <w:rPr>
                <w:rStyle w:val="InstructionsTabelleberschrift"/>
                <w:rFonts w:ascii="Times New Roman" w:hAnsi="Times New Roman"/>
                <w:sz w:val="24"/>
              </w:rPr>
              <w:tab/>
              <w:t>Defined benefit pension fund assets which the institution has an unrestricted ability to use</w:t>
            </w:r>
          </w:p>
          <w:p w14:paraId="1C7AEF32" w14:textId="7998A6A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(109) of Article 4(1) and point (b) of Article 41(1) CRR</w:t>
            </w:r>
          </w:p>
          <w:p w14:paraId="3337156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633DBC4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assets included in this row shall receive a risk weight for credit risk requirements.</w:t>
            </w:r>
          </w:p>
        </w:tc>
      </w:tr>
      <w:tr w:rsidR="0022315F" w:rsidRPr="00661595" w14:paraId="59DC2247" w14:textId="77777777" w:rsidTr="00D731E3">
        <w:tc>
          <w:tcPr>
            <w:tcW w:w="1129" w:type="dxa"/>
          </w:tcPr>
          <w:p w14:paraId="37D2A039" w14:textId="12D088B7" w:rsidR="0022315F" w:rsidRPr="00661595" w:rsidRDefault="00CF1093" w:rsidP="009A4399">
            <w:pPr>
              <w:pStyle w:val="InstructionsText"/>
              <w:rPr>
                <w:rStyle w:val="FormatvorlageInstructionsTabelleText"/>
                <w:rFonts w:ascii="Times New Roman" w:hAnsi="Times New Roman"/>
                <w:sz w:val="24"/>
              </w:rPr>
            </w:pPr>
            <w:ins w:id="17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430</w:t>
            </w:r>
          </w:p>
        </w:tc>
        <w:tc>
          <w:tcPr>
            <w:tcW w:w="7620" w:type="dxa"/>
          </w:tcPr>
          <w:p w14:paraId="2659873F"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1.1.1.15</w:t>
            </w:r>
            <w:r w:rsidRPr="00661595">
              <w:rPr>
                <w:rStyle w:val="InstructionsTabelleberschrift"/>
                <w:rFonts w:ascii="Times New Roman" w:hAnsi="Times New Roman"/>
                <w:sz w:val="24"/>
              </w:rPr>
              <w:tab/>
              <w:t>(-) Reciprocal cross holdings in CET1 Capital</w:t>
            </w:r>
          </w:p>
          <w:p w14:paraId="53A63BE0" w14:textId="57AE6A4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(g) of Article 36(1) and Article 44 CRR</w:t>
            </w:r>
          </w:p>
          <w:p w14:paraId="2B53DEDC" w14:textId="4AC0DF9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CET1 instruments of financial sector entities (as defined in point (27) of Article 4(1) CRR) where there is a reciprocal cross holding that the competent authority considers to have been designed to inflate artificially the own funds of the institution.</w:t>
            </w:r>
          </w:p>
          <w:p w14:paraId="4B9979A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22315F" w:rsidRPr="00661595" w14:paraId="4EBA580A" w14:textId="77777777" w:rsidTr="00D731E3">
        <w:tc>
          <w:tcPr>
            <w:tcW w:w="1129" w:type="dxa"/>
          </w:tcPr>
          <w:p w14:paraId="6D1BE33E" w14:textId="3206E65F" w:rsidR="0022315F" w:rsidRPr="00661595" w:rsidRDefault="00CF1093" w:rsidP="009A4399">
            <w:pPr>
              <w:pStyle w:val="InstructionsText"/>
              <w:rPr>
                <w:rStyle w:val="FormatvorlageInstructionsTabelleText"/>
                <w:rFonts w:ascii="Times New Roman" w:hAnsi="Times New Roman"/>
                <w:sz w:val="24"/>
              </w:rPr>
            </w:pPr>
            <w:ins w:id="17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440</w:t>
            </w:r>
          </w:p>
        </w:tc>
        <w:tc>
          <w:tcPr>
            <w:tcW w:w="7620" w:type="dxa"/>
          </w:tcPr>
          <w:p w14:paraId="61E9BF7A"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1.1.1.16</w:t>
            </w:r>
            <w:r w:rsidRPr="00661595">
              <w:rPr>
                <w:rStyle w:val="InstructionsTabelleberschrift"/>
                <w:rFonts w:ascii="Times New Roman" w:hAnsi="Times New Roman"/>
                <w:sz w:val="24"/>
              </w:rPr>
              <w:tab/>
              <w:t xml:space="preserve">(-) Excess of deduction from AT1 items over AT1 Capital </w:t>
            </w:r>
          </w:p>
          <w:p w14:paraId="5F639232" w14:textId="644F0AB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09EC7111" w14:textId="475AB3F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AT1 items over AT1 Capital”. The amount has to be deducted from CET1.</w:t>
            </w:r>
          </w:p>
        </w:tc>
      </w:tr>
      <w:tr w:rsidR="0022315F" w:rsidRPr="00661595" w14:paraId="35614C08" w14:textId="77777777" w:rsidTr="00D731E3">
        <w:tc>
          <w:tcPr>
            <w:tcW w:w="1129" w:type="dxa"/>
          </w:tcPr>
          <w:p w14:paraId="5DD060AE" w14:textId="0B242AF1" w:rsidR="0022315F" w:rsidRPr="00661595" w:rsidRDefault="00CF1093" w:rsidP="009A4399">
            <w:pPr>
              <w:pStyle w:val="InstructionsText"/>
              <w:rPr>
                <w:rStyle w:val="FormatvorlageInstructionsTabelleText"/>
                <w:rFonts w:ascii="Times New Roman" w:hAnsi="Times New Roman"/>
                <w:sz w:val="24"/>
              </w:rPr>
            </w:pPr>
            <w:ins w:id="172"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450</w:t>
            </w:r>
          </w:p>
        </w:tc>
        <w:tc>
          <w:tcPr>
            <w:tcW w:w="7620" w:type="dxa"/>
          </w:tcPr>
          <w:p w14:paraId="1E19E661" w14:textId="7DB61DDB"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1.1.1.17</w:t>
            </w:r>
            <w:r w:rsidRPr="00661595">
              <w:rPr>
                <w:rStyle w:val="InstructionsTabelleberschrift"/>
                <w:rFonts w:ascii="Times New Roman" w:hAnsi="Times New Roman"/>
                <w:sz w:val="24"/>
              </w:rPr>
              <w:tab/>
              <w:t>(-) Qualifying holdings outside the financial sector which can alternatively be subject to a 1 250% risk weight</w:t>
            </w:r>
          </w:p>
          <w:p w14:paraId="62A7D1AE" w14:textId="077AB28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(36) of Article 4(1), point (k)(i) of Article 36(1) and Articles 89 to 91 CRR</w:t>
            </w:r>
          </w:p>
          <w:p w14:paraId="5B23F420"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holdings are defined as “direct or indirect holding in an undertaking which represents 10% or more of the capital or of the voting rights or which makes it possible to exercise a significant influence over the management of that undertaking”.</w:t>
            </w:r>
          </w:p>
          <w:p w14:paraId="0D594964" w14:textId="77B57BE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According to point (k)(i) of Article 36(1) CRR qualifying holdings can, alternatively, be deducted from CET1 (using this item), or be subject to a risk weight of 1 250%.</w:t>
            </w:r>
          </w:p>
        </w:tc>
      </w:tr>
      <w:tr w:rsidR="0022315F" w:rsidRPr="00661595" w14:paraId="77436E8C" w14:textId="77777777" w:rsidTr="00D731E3">
        <w:tc>
          <w:tcPr>
            <w:tcW w:w="1129" w:type="dxa"/>
          </w:tcPr>
          <w:p w14:paraId="70AEAC6A" w14:textId="145683FD" w:rsidR="0022315F" w:rsidRPr="00661595" w:rsidRDefault="00CF1093" w:rsidP="009A4399">
            <w:pPr>
              <w:pStyle w:val="InstructionsText"/>
              <w:rPr>
                <w:rStyle w:val="FormatvorlageInstructionsTabelleText"/>
                <w:rFonts w:ascii="Times New Roman" w:hAnsi="Times New Roman"/>
                <w:sz w:val="24"/>
              </w:rPr>
            </w:pPr>
            <w:ins w:id="173"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460</w:t>
            </w:r>
          </w:p>
        </w:tc>
        <w:tc>
          <w:tcPr>
            <w:tcW w:w="7620" w:type="dxa"/>
          </w:tcPr>
          <w:p w14:paraId="781952B8"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1.1.1.18</w:t>
            </w:r>
            <w:r w:rsidRPr="00661595">
              <w:rPr>
                <w:rStyle w:val="InstructionsTabelleberschrift"/>
                <w:rFonts w:ascii="Times New Roman" w:hAnsi="Times New Roman"/>
                <w:sz w:val="24"/>
              </w:rPr>
              <w:tab/>
              <w:t>(-) Securitisation positions which can alternatively be subject to a 1250% risk weight</w:t>
            </w:r>
          </w:p>
          <w:p w14:paraId="7E87528D" w14:textId="06860AB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(b) of Articles 244(1), point (b) of Article 245(1) and Article 253(1) CRR. </w:t>
            </w:r>
          </w:p>
          <w:p w14:paraId="2876F937" w14:textId="5F55681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Securitisation positions, which are subject to a 1 250% risk weight, but alternatively are allowed to be deducted from CET1 (point (k)(ii) of Article 36(1) CRR), shall be reported in this item.</w:t>
            </w:r>
          </w:p>
        </w:tc>
      </w:tr>
      <w:tr w:rsidR="0022315F" w:rsidRPr="00661595" w14:paraId="1E8BDF63" w14:textId="77777777" w:rsidTr="00D731E3">
        <w:tc>
          <w:tcPr>
            <w:tcW w:w="1129" w:type="dxa"/>
          </w:tcPr>
          <w:p w14:paraId="70F4DA35" w14:textId="35AFA213" w:rsidR="0022315F" w:rsidRPr="00661595" w:rsidRDefault="00CF1093" w:rsidP="009A4399">
            <w:pPr>
              <w:pStyle w:val="InstructionsText"/>
              <w:rPr>
                <w:rStyle w:val="FormatvorlageInstructionsTabelleText"/>
                <w:rFonts w:ascii="Times New Roman" w:hAnsi="Times New Roman"/>
                <w:sz w:val="24"/>
              </w:rPr>
            </w:pPr>
            <w:ins w:id="17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470</w:t>
            </w:r>
          </w:p>
        </w:tc>
        <w:tc>
          <w:tcPr>
            <w:tcW w:w="7620" w:type="dxa"/>
          </w:tcPr>
          <w:p w14:paraId="7C640C1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1.1.1.19</w:t>
            </w:r>
            <w:r w:rsidRPr="00661595">
              <w:rPr>
                <w:rStyle w:val="InstructionsTabelleberschrift"/>
                <w:rFonts w:ascii="Times New Roman" w:hAnsi="Times New Roman"/>
                <w:sz w:val="24"/>
              </w:rPr>
              <w:tab/>
              <w:t>(-) Free deliveries which can alternatively be subject to a 1.250% risk weight</w:t>
            </w:r>
          </w:p>
          <w:p w14:paraId="2530399A" w14:textId="2D94A14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Point (k)(iii) of Article 36(1) and Article 379(3) CRR</w:t>
            </w:r>
          </w:p>
          <w:p w14:paraId="461E96CC" w14:textId="39FC332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Free deliveries are subject to a 1 250% risk weight after 5 days post second contractual payment or delivery leg until the extinction of the transaction, according to the own funds requirements for settlement risk. Alternatively, they are allowed to be deducted from CET1 (point (k)(iii) of Article 36(1) CRR). In the latter case, they shall be reported in this item.</w:t>
            </w:r>
          </w:p>
        </w:tc>
      </w:tr>
      <w:tr w:rsidR="0022315F" w:rsidRPr="00661595" w14:paraId="3A892529" w14:textId="77777777" w:rsidTr="00D731E3">
        <w:tc>
          <w:tcPr>
            <w:tcW w:w="1129" w:type="dxa"/>
          </w:tcPr>
          <w:p w14:paraId="7705932E" w14:textId="7ECE2EB4" w:rsidR="0022315F" w:rsidRPr="00661595" w:rsidRDefault="00CF1093" w:rsidP="009A4399">
            <w:pPr>
              <w:pStyle w:val="InstructionsText"/>
              <w:rPr>
                <w:rStyle w:val="FormatvorlageInstructionsTabelleText"/>
                <w:rFonts w:ascii="Times New Roman" w:hAnsi="Times New Roman"/>
                <w:sz w:val="24"/>
              </w:rPr>
            </w:pPr>
            <w:ins w:id="175"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471</w:t>
            </w:r>
          </w:p>
        </w:tc>
        <w:tc>
          <w:tcPr>
            <w:tcW w:w="7620" w:type="dxa"/>
          </w:tcPr>
          <w:p w14:paraId="2BEC5116" w14:textId="58F7D1A1"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1.1.1.20</w:t>
            </w:r>
            <w:r w:rsidRPr="00661595">
              <w:rPr>
                <w:rStyle w:val="InstructionsTabelleberschrift"/>
                <w:rFonts w:ascii="Times New Roman" w:hAnsi="Times New Roman"/>
                <w:sz w:val="24"/>
              </w:rPr>
              <w:tab/>
              <w:t>(-) Positions in a basket for which an institution cannot determine the risk weight under the IRB Approach, and can alternatively be subject to a 1 250% risk weight</w:t>
            </w:r>
          </w:p>
          <w:p w14:paraId="23EF78C2" w14:textId="50FF0470"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(k)(iv) of Articles 36(1) and Article 153(8) CRR</w:t>
            </w:r>
          </w:p>
          <w:p w14:paraId="34F8740F" w14:textId="351F0AB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(k)(iv) of Article 36(1) CRR, </w:t>
            </w:r>
            <w:r w:rsidRPr="00661595">
              <w:rPr>
                <w:rStyle w:val="InstructionsTabelleberschrift"/>
                <w:rFonts w:ascii="Times New Roman" w:hAnsi="Times New Roman"/>
                <w:b w:val="0"/>
                <w:sz w:val="24"/>
                <w:u w:val="none"/>
              </w:rPr>
              <w:t>positions in a basket for which an institution cannot determine the risk weight under the IRB Approach</w:t>
            </w:r>
            <w:r w:rsidRPr="00661595">
              <w:rPr>
                <w:rStyle w:val="FormatvorlageInstructionsTabelleText"/>
                <w:rFonts w:ascii="Times New Roman" w:hAnsi="Times New Roman"/>
                <w:sz w:val="24"/>
              </w:rPr>
              <w:t xml:space="preserve"> can, alternatively, be deducted from CET1 (using this item), or subject to a risk weight of 1 250%.</w:t>
            </w:r>
          </w:p>
        </w:tc>
      </w:tr>
      <w:tr w:rsidR="0022315F" w:rsidRPr="00661595" w14:paraId="3917E2A4" w14:textId="77777777" w:rsidTr="00D731E3">
        <w:tc>
          <w:tcPr>
            <w:tcW w:w="1129" w:type="dxa"/>
          </w:tcPr>
          <w:p w14:paraId="3A637B33" w14:textId="50B18E57" w:rsidR="0022315F" w:rsidRPr="00661595" w:rsidRDefault="00CF1093" w:rsidP="009A4399">
            <w:pPr>
              <w:pStyle w:val="InstructionsText"/>
              <w:rPr>
                <w:rStyle w:val="FormatvorlageInstructionsTabelleText"/>
                <w:rFonts w:ascii="Times New Roman" w:hAnsi="Times New Roman"/>
                <w:sz w:val="24"/>
              </w:rPr>
            </w:pPr>
            <w:ins w:id="17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472</w:t>
            </w:r>
          </w:p>
        </w:tc>
        <w:tc>
          <w:tcPr>
            <w:tcW w:w="7620" w:type="dxa"/>
          </w:tcPr>
          <w:p w14:paraId="157A1D2F" w14:textId="02EAE7E0"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1.1.1.21</w:t>
            </w:r>
            <w:r w:rsidRPr="00661595">
              <w:rPr>
                <w:rStyle w:val="InstructionsTabelleberschrift"/>
                <w:rFonts w:ascii="Times New Roman" w:hAnsi="Times New Roman"/>
                <w:sz w:val="24"/>
              </w:rPr>
              <w:tab/>
              <w:t>(-) Equity exposures under an internal models approach which can alternatively be subject to a 1 250% risk weight</w:t>
            </w:r>
          </w:p>
          <w:p w14:paraId="08BE5CC2" w14:textId="448207B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(k)(v) of Article 36(1) and Article 155(4) CRR</w:t>
            </w:r>
          </w:p>
          <w:p w14:paraId="09F9394D" w14:textId="746413D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According to point (k)(v) of Article 36(1) CRR, </w:t>
            </w:r>
            <w:r w:rsidRPr="00661595">
              <w:rPr>
                <w:rStyle w:val="InstructionsTabelleberschrift"/>
                <w:rFonts w:ascii="Times New Roman" w:hAnsi="Times New Roman"/>
                <w:b w:val="0"/>
                <w:sz w:val="24"/>
                <w:u w:val="none"/>
              </w:rPr>
              <w:t>equity exposures under an internal models approach</w:t>
            </w:r>
            <w:r w:rsidRPr="00661595">
              <w:rPr>
                <w:rStyle w:val="FormatvorlageInstructionsTabelleText"/>
                <w:rFonts w:ascii="Times New Roman" w:hAnsi="Times New Roman"/>
                <w:sz w:val="24"/>
              </w:rPr>
              <w:t xml:space="preserve"> can, alternatively, be deducted from CET1 (using this item), or be subject to a risk weight of 1 250%.</w:t>
            </w:r>
          </w:p>
        </w:tc>
      </w:tr>
      <w:tr w:rsidR="0022315F" w:rsidRPr="00661595" w14:paraId="5BCBC4E2" w14:textId="77777777" w:rsidTr="00D731E3">
        <w:tc>
          <w:tcPr>
            <w:tcW w:w="1129" w:type="dxa"/>
          </w:tcPr>
          <w:p w14:paraId="645E72BC" w14:textId="11A86DCC" w:rsidR="0022315F" w:rsidRPr="00661595" w:rsidRDefault="00CF1093" w:rsidP="009A4399">
            <w:pPr>
              <w:pStyle w:val="InstructionsText"/>
              <w:rPr>
                <w:rStyle w:val="FormatvorlageInstructionsTabelleText"/>
                <w:rFonts w:ascii="Times New Roman" w:hAnsi="Times New Roman"/>
                <w:sz w:val="24"/>
              </w:rPr>
            </w:pPr>
            <w:ins w:id="17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480</w:t>
            </w:r>
          </w:p>
        </w:tc>
        <w:tc>
          <w:tcPr>
            <w:tcW w:w="7620" w:type="dxa"/>
          </w:tcPr>
          <w:p w14:paraId="1664893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1.1.1.22</w:t>
            </w:r>
            <w:r w:rsidRPr="00661595">
              <w:rPr>
                <w:rStyle w:val="InstructionsTabelleberschrift"/>
                <w:rFonts w:ascii="Times New Roman" w:hAnsi="Times New Roman"/>
                <w:sz w:val="24"/>
              </w:rPr>
              <w:tab/>
              <w:t>(-) CET1 instruments of financial sector entities where the institution does not have a significant investment</w:t>
            </w:r>
          </w:p>
          <w:p w14:paraId="29F1B510" w14:textId="7B52DDB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(h) of Article 36(1), Articles 43 to 46, paragraphs 2 and 3 of Article 49 and Article 79 CRR</w:t>
            </w:r>
          </w:p>
          <w:p w14:paraId="38BC00BA" w14:textId="35E10FE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CET1.</w:t>
            </w:r>
          </w:p>
          <w:p w14:paraId="1F74B836" w14:textId="3AC4973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alternatives to deduction when consolidation is applied (paragraphs 2 and 3 of Article 49).</w:t>
            </w:r>
          </w:p>
        </w:tc>
      </w:tr>
      <w:tr w:rsidR="0022315F" w:rsidRPr="00661595" w14:paraId="631F7107" w14:textId="77777777" w:rsidTr="00D731E3">
        <w:tc>
          <w:tcPr>
            <w:tcW w:w="1129" w:type="dxa"/>
          </w:tcPr>
          <w:p w14:paraId="334D0711" w14:textId="76A64E85" w:rsidR="0022315F" w:rsidRPr="00661595" w:rsidRDefault="00CF1093" w:rsidP="009A4399">
            <w:pPr>
              <w:pStyle w:val="InstructionsText"/>
              <w:rPr>
                <w:rStyle w:val="FormatvorlageInstructionsTabelleText"/>
                <w:rFonts w:ascii="Times New Roman" w:hAnsi="Times New Roman"/>
                <w:sz w:val="24"/>
              </w:rPr>
            </w:pPr>
            <w:ins w:id="17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490</w:t>
            </w:r>
          </w:p>
        </w:tc>
        <w:tc>
          <w:tcPr>
            <w:tcW w:w="7620" w:type="dxa"/>
          </w:tcPr>
          <w:p w14:paraId="2D14DF68"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1.1.1.23</w:t>
            </w:r>
            <w:r w:rsidRPr="00661595">
              <w:rPr>
                <w:rStyle w:val="InstructionsTabelleberschrift"/>
                <w:rFonts w:ascii="Times New Roman" w:hAnsi="Times New Roman"/>
                <w:sz w:val="24"/>
              </w:rPr>
              <w:tab/>
              <w:t>(-) Deductible deferred tax assets that rely on future profitability and arise from temporary differences</w:t>
            </w:r>
          </w:p>
          <w:p w14:paraId="14CB7685" w14:textId="54220E7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36(1); Article 38 and point (a) of Article 48(1) CRR</w:t>
            </w:r>
          </w:p>
          <w:p w14:paraId="5C8E88B5" w14:textId="41F84E5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 which according to point (b) of Article 38(5) CRR has to be deducted applying the 10% threshold referred to in point (a) of Article 48(1) CRR.</w:t>
            </w:r>
          </w:p>
        </w:tc>
      </w:tr>
      <w:tr w:rsidR="0022315F" w:rsidRPr="00661595" w14:paraId="37D9C6E9" w14:textId="77777777" w:rsidTr="00D731E3">
        <w:tc>
          <w:tcPr>
            <w:tcW w:w="1129" w:type="dxa"/>
          </w:tcPr>
          <w:p w14:paraId="483FFB40" w14:textId="10449A75" w:rsidR="0022315F" w:rsidRPr="00661595" w:rsidRDefault="00CF1093" w:rsidP="009A4399">
            <w:pPr>
              <w:pStyle w:val="InstructionsText"/>
              <w:rPr>
                <w:rStyle w:val="FormatvorlageInstructionsTabelleText"/>
                <w:rFonts w:ascii="Times New Roman" w:hAnsi="Times New Roman"/>
                <w:sz w:val="24"/>
              </w:rPr>
            </w:pPr>
            <w:ins w:id="17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500</w:t>
            </w:r>
          </w:p>
        </w:tc>
        <w:tc>
          <w:tcPr>
            <w:tcW w:w="7620" w:type="dxa"/>
          </w:tcPr>
          <w:p w14:paraId="59969AB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1.1.1.24</w:t>
            </w:r>
            <w:r w:rsidRPr="00661595">
              <w:rPr>
                <w:rStyle w:val="InstructionsTabelleberschrift"/>
                <w:rFonts w:ascii="Times New Roman" w:hAnsi="Times New Roman"/>
                <w:sz w:val="24"/>
              </w:rPr>
              <w:tab/>
              <w:t>(-) CET1 instruments of financial sector entities where the institution has a significant investment</w:t>
            </w:r>
          </w:p>
          <w:p w14:paraId="01B96D58" w14:textId="55F6CCF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(i) of Article 36(1); Articles 43, 45, 47, point (b) of Article 48(2), paragraphs 1, 2 and 3 of Article 49 and Article 79 CRR</w:t>
            </w:r>
          </w:p>
          <w:p w14:paraId="41A471CE" w14:textId="132D55B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Part of holdings by the institution of CET1 instruments of financial sector entities (as defined in point (27) of Article 4(1) CRR) where the institution has a significant investment that has to be deducted, applying the 10% threshold referred to in point (b) of Article 48(1) CRR.</w:t>
            </w:r>
          </w:p>
          <w:p w14:paraId="5CAEC573" w14:textId="013BBB2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alternatives to deduction when consolidation is applied (paragraphs 1, 2 and 3 of Article 49 CRR).</w:t>
            </w:r>
          </w:p>
        </w:tc>
      </w:tr>
      <w:tr w:rsidR="0022315F" w:rsidRPr="00661595" w14:paraId="29C8C1D4" w14:textId="77777777" w:rsidTr="00D731E3">
        <w:tc>
          <w:tcPr>
            <w:tcW w:w="1129" w:type="dxa"/>
          </w:tcPr>
          <w:p w14:paraId="38B0B555" w14:textId="6E229686" w:rsidR="0022315F" w:rsidRPr="00661595" w:rsidRDefault="00CF1093" w:rsidP="009A4399">
            <w:pPr>
              <w:pStyle w:val="InstructionsText"/>
              <w:rPr>
                <w:rStyle w:val="FormatvorlageInstructionsTabelleText"/>
                <w:rFonts w:ascii="Times New Roman" w:hAnsi="Times New Roman"/>
                <w:sz w:val="24"/>
              </w:rPr>
            </w:pPr>
            <w:ins w:id="180"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510</w:t>
            </w:r>
          </w:p>
        </w:tc>
        <w:tc>
          <w:tcPr>
            <w:tcW w:w="7620" w:type="dxa"/>
          </w:tcPr>
          <w:p w14:paraId="6E294BC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1.1.1.25</w:t>
            </w:r>
            <w:r w:rsidRPr="00661595">
              <w:rPr>
                <w:rStyle w:val="InstructionsTabelleberschrift"/>
                <w:rFonts w:ascii="Times New Roman" w:hAnsi="Times New Roman"/>
                <w:sz w:val="24"/>
              </w:rPr>
              <w:tab/>
              <w:t>(-) Amount exceeding the 17.65% threshold</w:t>
            </w:r>
          </w:p>
          <w:p w14:paraId="414DF414" w14:textId="296CB7B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48(2) CRR</w:t>
            </w:r>
          </w:p>
          <w:p w14:paraId="66997FCD" w14:textId="5B4603D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deferred tax assets that rely in future profitability and arise from temporary differences, and direct, indirect and synthetic holdings by the institution of the CET1 instruments of financial sector entities (as defined in point (27) of Article 4(1) CRR) where the institution has a significant investment that has to be deducted, applying the 17.65% threshold in Article 48(2) CRR.</w:t>
            </w:r>
          </w:p>
        </w:tc>
      </w:tr>
      <w:tr w:rsidR="0022315F" w:rsidRPr="00661595" w14:paraId="027F7823" w14:textId="77777777" w:rsidTr="00D731E3">
        <w:trPr>
          <w:ins w:id="181" w:author="Author"/>
        </w:trPr>
        <w:tc>
          <w:tcPr>
            <w:tcW w:w="1129" w:type="dxa"/>
          </w:tcPr>
          <w:p w14:paraId="107ABA53" w14:textId="102C0BBE" w:rsidR="0022315F" w:rsidRPr="00661595" w:rsidRDefault="00CF1093" w:rsidP="009A4399">
            <w:pPr>
              <w:pStyle w:val="InstructionsText"/>
              <w:rPr>
                <w:ins w:id="182" w:author="Author"/>
                <w:rStyle w:val="FormatvorlageInstructionsTabelleText"/>
                <w:rFonts w:ascii="Times New Roman" w:hAnsi="Times New Roman"/>
                <w:sz w:val="24"/>
              </w:rPr>
            </w:pPr>
            <w:ins w:id="183"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511</w:t>
              </w:r>
            </w:ins>
          </w:p>
        </w:tc>
        <w:tc>
          <w:tcPr>
            <w:tcW w:w="7620" w:type="dxa"/>
          </w:tcPr>
          <w:p w14:paraId="4F4AC54A" w14:textId="1B394CA4" w:rsidR="0022315F" w:rsidRPr="00661595" w:rsidRDefault="0022315F" w:rsidP="005474CB">
            <w:pPr>
              <w:pStyle w:val="InstructionsText"/>
              <w:rPr>
                <w:ins w:id="184" w:author="Author"/>
                <w:rStyle w:val="InstructionsTabelleberschrift"/>
                <w:rFonts w:ascii="Times New Roman" w:hAnsi="Times New Roman"/>
                <w:sz w:val="24"/>
              </w:rPr>
            </w:pPr>
            <w:ins w:id="185" w:author="Author">
              <w:r w:rsidRPr="00661595">
                <w:rPr>
                  <w:rStyle w:val="InstructionsTabelleberschrift"/>
                  <w:rFonts w:ascii="Times New Roman" w:hAnsi="Times New Roman"/>
                  <w:sz w:val="24"/>
                </w:rPr>
                <w:t>1.1.1.25.1</w:t>
              </w:r>
              <w:r w:rsidRPr="00661595">
                <w:rPr>
                  <w:rStyle w:val="InstructionsTabelleberschrift"/>
                  <w:rFonts w:ascii="Times New Roman" w:hAnsi="Times New Roman"/>
                  <w:sz w:val="24"/>
                </w:rPr>
                <w:tab/>
                <w:t>(-) Amount exceeding the 17.65% threshold related to CET1 instruments of financial sector entities where the institution has a significant investment</w:t>
              </w:r>
            </w:ins>
          </w:p>
        </w:tc>
      </w:tr>
      <w:tr w:rsidR="0022315F" w:rsidRPr="00661595" w14:paraId="38486583" w14:textId="77777777" w:rsidTr="00D731E3">
        <w:trPr>
          <w:ins w:id="186" w:author="Author"/>
        </w:trPr>
        <w:tc>
          <w:tcPr>
            <w:tcW w:w="1129" w:type="dxa"/>
          </w:tcPr>
          <w:p w14:paraId="054C41F3" w14:textId="7B54D036" w:rsidR="0022315F" w:rsidRPr="00661595" w:rsidRDefault="00CF1093" w:rsidP="009A4399">
            <w:pPr>
              <w:pStyle w:val="InstructionsText"/>
              <w:rPr>
                <w:ins w:id="187" w:author="Author"/>
                <w:rStyle w:val="FormatvorlageInstructionsTabelleText"/>
                <w:rFonts w:ascii="Times New Roman" w:hAnsi="Times New Roman"/>
                <w:sz w:val="24"/>
              </w:rPr>
            </w:pPr>
            <w:ins w:id="188"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512</w:t>
              </w:r>
            </w:ins>
          </w:p>
        </w:tc>
        <w:tc>
          <w:tcPr>
            <w:tcW w:w="7620" w:type="dxa"/>
          </w:tcPr>
          <w:p w14:paraId="598AAE2A" w14:textId="645E5DAD" w:rsidR="0022315F" w:rsidRPr="00661595" w:rsidRDefault="0022315F" w:rsidP="005474CB">
            <w:pPr>
              <w:pStyle w:val="InstructionsText"/>
              <w:rPr>
                <w:ins w:id="189" w:author="Author"/>
                <w:rStyle w:val="InstructionsTabelleberschrift"/>
                <w:rFonts w:ascii="Times New Roman" w:hAnsi="Times New Roman"/>
                <w:sz w:val="24"/>
              </w:rPr>
            </w:pPr>
            <w:ins w:id="190" w:author="Author">
              <w:r w:rsidRPr="00661595">
                <w:rPr>
                  <w:rStyle w:val="InstructionsTabelleberschrift"/>
                  <w:rFonts w:ascii="Times New Roman" w:hAnsi="Times New Roman"/>
                  <w:sz w:val="24"/>
                </w:rPr>
                <w:t>1.1.1.25.2</w:t>
              </w:r>
              <w:r w:rsidRPr="00661595">
                <w:rPr>
                  <w:rStyle w:val="InstructionsTabelleberschrift"/>
                  <w:rFonts w:ascii="Times New Roman" w:hAnsi="Times New Roman"/>
                  <w:sz w:val="24"/>
                </w:rPr>
                <w:tab/>
                <w:t>(-) Amount exceeding the 17.65% threshold related to deferred tax assets arising from temporary differences</w:t>
              </w:r>
            </w:ins>
          </w:p>
        </w:tc>
      </w:tr>
      <w:tr w:rsidR="0022315F" w:rsidRPr="00661595" w14:paraId="63F35E26" w14:textId="77777777" w:rsidTr="00D731E3">
        <w:trPr>
          <w:ins w:id="191" w:author="Author"/>
        </w:trPr>
        <w:tc>
          <w:tcPr>
            <w:tcW w:w="1129" w:type="dxa"/>
          </w:tcPr>
          <w:p w14:paraId="44ED2843" w14:textId="352F5542" w:rsidR="0022315F" w:rsidRPr="00661595" w:rsidRDefault="00CF1093" w:rsidP="009A4399">
            <w:pPr>
              <w:pStyle w:val="InstructionsText"/>
              <w:rPr>
                <w:ins w:id="192" w:author="Author"/>
                <w:rStyle w:val="FormatvorlageInstructionsTabelleText"/>
                <w:rFonts w:ascii="Times New Roman" w:hAnsi="Times New Roman"/>
                <w:sz w:val="24"/>
              </w:rPr>
            </w:pPr>
            <w:ins w:id="193"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513</w:t>
              </w:r>
            </w:ins>
          </w:p>
        </w:tc>
        <w:tc>
          <w:tcPr>
            <w:tcW w:w="7620" w:type="dxa"/>
          </w:tcPr>
          <w:p w14:paraId="157B11D6" w14:textId="77777777" w:rsidR="0022315F" w:rsidRPr="00661595" w:rsidRDefault="0022315F" w:rsidP="005474CB">
            <w:pPr>
              <w:pStyle w:val="InstructionsText"/>
              <w:rPr>
                <w:ins w:id="194" w:author="Author"/>
                <w:rStyle w:val="InstructionsTabelleberschrift"/>
                <w:rFonts w:ascii="Times New Roman" w:hAnsi="Times New Roman"/>
                <w:sz w:val="24"/>
              </w:rPr>
            </w:pPr>
            <w:ins w:id="195" w:author="Author">
              <w:r w:rsidRPr="00661595">
                <w:rPr>
                  <w:rStyle w:val="InstructionsTabelleberschrift"/>
                  <w:rFonts w:ascii="Times New Roman" w:hAnsi="Times New Roman"/>
                  <w:sz w:val="24"/>
                </w:rPr>
                <w:t>1.1.1.25A (-) Insufficient coverage for non-performing exposures</w:t>
              </w:r>
            </w:ins>
          </w:p>
          <w:p w14:paraId="592E655C" w14:textId="69638D14" w:rsidR="0022315F" w:rsidRPr="00661595" w:rsidRDefault="0044539D" w:rsidP="005474CB">
            <w:pPr>
              <w:pStyle w:val="InstructionsText"/>
              <w:rPr>
                <w:ins w:id="196" w:author="Author"/>
                <w:rStyle w:val="InstructionsTabelleberschrift"/>
                <w:rFonts w:ascii="Times New Roman" w:hAnsi="Times New Roman"/>
                <w:sz w:val="24"/>
              </w:rPr>
            </w:pPr>
            <w:ins w:id="197" w:author="Author">
              <w:r w:rsidRPr="00661595">
                <w:rPr>
                  <w:rStyle w:val="FormatvorlageInstructionsTabelleText"/>
                  <w:rFonts w:ascii="Times New Roman" w:hAnsi="Times New Roman"/>
                  <w:sz w:val="24"/>
                </w:rPr>
                <w:t xml:space="preserve">Point (m)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and </w:t>
              </w:r>
              <w:r w:rsidRPr="00661595">
                <w:rPr>
                  <w:rStyle w:val="FormatvorlageInstructionsTabelleText"/>
                  <w:rFonts w:ascii="Times New Roman" w:hAnsi="Times New Roman"/>
                  <w:sz w:val="24"/>
                </w:rPr>
                <w:t xml:space="preserve">Article </w:t>
              </w:r>
              <w:r w:rsidR="0022315F" w:rsidRPr="00661595">
                <w:rPr>
                  <w:rStyle w:val="FormatvorlageInstructionsTabelleText"/>
                  <w:rFonts w:ascii="Times New Roman" w:hAnsi="Times New Roman"/>
                  <w:sz w:val="24"/>
                </w:rPr>
                <w:t>47c CRR</w:t>
              </w:r>
            </w:ins>
          </w:p>
        </w:tc>
      </w:tr>
      <w:tr w:rsidR="0022315F" w:rsidRPr="00661595" w14:paraId="2E5493AD" w14:textId="77777777" w:rsidTr="00D731E3">
        <w:trPr>
          <w:ins w:id="198" w:author="Author"/>
        </w:trPr>
        <w:tc>
          <w:tcPr>
            <w:tcW w:w="1129" w:type="dxa"/>
          </w:tcPr>
          <w:p w14:paraId="0A6FCEF2" w14:textId="54733020" w:rsidR="0022315F" w:rsidRPr="00661595" w:rsidRDefault="00CF1093" w:rsidP="009A4399">
            <w:pPr>
              <w:pStyle w:val="InstructionsText"/>
              <w:rPr>
                <w:ins w:id="199" w:author="Author"/>
                <w:rStyle w:val="FormatvorlageInstructionsTabelleText"/>
                <w:rFonts w:ascii="Times New Roman" w:hAnsi="Times New Roman"/>
                <w:sz w:val="24"/>
              </w:rPr>
            </w:pPr>
            <w:ins w:id="200"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514</w:t>
              </w:r>
            </w:ins>
          </w:p>
        </w:tc>
        <w:tc>
          <w:tcPr>
            <w:tcW w:w="7620" w:type="dxa"/>
          </w:tcPr>
          <w:p w14:paraId="357926A3" w14:textId="77777777" w:rsidR="0022315F" w:rsidRPr="00661595" w:rsidRDefault="0022315F" w:rsidP="005474CB">
            <w:pPr>
              <w:pStyle w:val="InstructionsText"/>
              <w:rPr>
                <w:ins w:id="201" w:author="Author"/>
                <w:rStyle w:val="InstructionsTabelleberschrift"/>
                <w:rFonts w:ascii="Times New Roman" w:hAnsi="Times New Roman"/>
                <w:sz w:val="24"/>
              </w:rPr>
            </w:pPr>
            <w:ins w:id="202" w:author="Author">
              <w:r w:rsidRPr="00661595">
                <w:rPr>
                  <w:rStyle w:val="InstructionsTabelleberschrift"/>
                  <w:rFonts w:ascii="Times New Roman" w:hAnsi="Times New Roman"/>
                  <w:sz w:val="24"/>
                </w:rPr>
                <w:t>1.1.1.25B (-) Minimum value commitment shortfalls</w:t>
              </w:r>
            </w:ins>
          </w:p>
          <w:p w14:paraId="7E62C60B" w14:textId="501D0072" w:rsidR="0022315F" w:rsidRPr="00661595" w:rsidRDefault="0044539D" w:rsidP="005474CB">
            <w:pPr>
              <w:pStyle w:val="InstructionsText"/>
              <w:rPr>
                <w:ins w:id="203" w:author="Author"/>
                <w:rStyle w:val="InstructionsTabelleberschrift"/>
                <w:rFonts w:ascii="Times New Roman" w:hAnsi="Times New Roman"/>
                <w:sz w:val="24"/>
              </w:rPr>
            </w:pPr>
            <w:ins w:id="204" w:author="Author">
              <w:r w:rsidRPr="00661595">
                <w:rPr>
                  <w:rStyle w:val="FormatvorlageInstructionsTabelleText"/>
                  <w:rFonts w:ascii="Times New Roman" w:hAnsi="Times New Roman"/>
                  <w:sz w:val="24"/>
                </w:rPr>
                <w:t xml:space="preserve">Point (n) of </w:t>
              </w:r>
              <w:r w:rsidR="0022315F"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36</w:t>
              </w:r>
              <w:r w:rsidR="0022315F" w:rsidRPr="00661595">
                <w:rPr>
                  <w:rStyle w:val="FormatvorlageInstructionsTabelleText"/>
                  <w:rFonts w:ascii="Times New Roman" w:hAnsi="Times New Roman"/>
                  <w:sz w:val="24"/>
                </w:rPr>
                <w:t xml:space="preserve">(1) </w:t>
              </w:r>
              <w:r w:rsidRPr="00661595">
                <w:rPr>
                  <w:rStyle w:val="FormatvorlageInstructionsTabelleText"/>
                  <w:rFonts w:ascii="Times New Roman" w:hAnsi="Times New Roman"/>
                  <w:sz w:val="24"/>
                </w:rPr>
                <w:t>and Article 132c</w:t>
              </w:r>
              <w:r w:rsidR="0022315F" w:rsidRPr="00661595">
                <w:rPr>
                  <w:rStyle w:val="FormatvorlageInstructionsTabelleText"/>
                  <w:rFonts w:ascii="Times New Roman" w:hAnsi="Times New Roman"/>
                  <w:sz w:val="24"/>
                </w:rPr>
                <w:t>(2) CRR</w:t>
              </w:r>
            </w:ins>
          </w:p>
        </w:tc>
      </w:tr>
      <w:tr w:rsidR="0022315F" w:rsidRPr="00661595" w14:paraId="448EC754" w14:textId="77777777" w:rsidTr="00D731E3">
        <w:trPr>
          <w:ins w:id="205" w:author="Author"/>
        </w:trPr>
        <w:tc>
          <w:tcPr>
            <w:tcW w:w="1129" w:type="dxa"/>
          </w:tcPr>
          <w:p w14:paraId="7DB21B1A" w14:textId="21CF3EE2" w:rsidR="0022315F" w:rsidRPr="00661595" w:rsidRDefault="00CF1093" w:rsidP="009A4399">
            <w:pPr>
              <w:pStyle w:val="InstructionsText"/>
              <w:rPr>
                <w:ins w:id="206" w:author="Author"/>
                <w:rStyle w:val="FormatvorlageInstructionsTabelleText"/>
                <w:rFonts w:ascii="Times New Roman" w:hAnsi="Times New Roman"/>
                <w:sz w:val="24"/>
              </w:rPr>
            </w:pPr>
            <w:ins w:id="207"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515</w:t>
              </w:r>
            </w:ins>
          </w:p>
        </w:tc>
        <w:tc>
          <w:tcPr>
            <w:tcW w:w="7620" w:type="dxa"/>
          </w:tcPr>
          <w:p w14:paraId="195C78CF" w14:textId="77777777" w:rsidR="0022315F" w:rsidRPr="00661595" w:rsidRDefault="0022315F" w:rsidP="005474CB">
            <w:pPr>
              <w:pStyle w:val="InstructionsText"/>
              <w:rPr>
                <w:ins w:id="208" w:author="Author"/>
                <w:rStyle w:val="InstructionsTabelleberschrift"/>
                <w:rFonts w:ascii="Times New Roman" w:hAnsi="Times New Roman"/>
                <w:sz w:val="24"/>
              </w:rPr>
            </w:pPr>
            <w:ins w:id="209" w:author="Author">
              <w:r w:rsidRPr="00661595">
                <w:rPr>
                  <w:rStyle w:val="InstructionsTabelleberschrift"/>
                  <w:rFonts w:ascii="Times New Roman" w:hAnsi="Times New Roman"/>
                  <w:sz w:val="24"/>
                </w:rPr>
                <w:t>1.1.1.25C (-) Other foreseeable tax charges</w:t>
              </w:r>
            </w:ins>
          </w:p>
          <w:p w14:paraId="0B936788" w14:textId="56EC76DB" w:rsidR="0022315F" w:rsidRPr="00661595" w:rsidRDefault="0044539D" w:rsidP="005474CB">
            <w:pPr>
              <w:pStyle w:val="InstructionsText"/>
              <w:rPr>
                <w:ins w:id="210" w:author="Author"/>
                <w:rStyle w:val="FormatvorlageInstructionsTabelleText"/>
                <w:rFonts w:ascii="Times New Roman" w:hAnsi="Times New Roman"/>
                <w:b/>
                <w:sz w:val="24"/>
              </w:rPr>
            </w:pPr>
            <w:ins w:id="211" w:author="Author">
              <w:r w:rsidRPr="00661595">
                <w:rPr>
                  <w:rStyle w:val="FormatvorlageInstructionsTabelleText"/>
                  <w:rFonts w:ascii="Times New Roman" w:hAnsi="Times New Roman"/>
                  <w:sz w:val="24"/>
                </w:rPr>
                <w:t>Point</w:t>
              </w:r>
              <w:r w:rsidRPr="00661595">
                <w:rPr>
                  <w:rStyle w:val="FormatvorlageInstructionsTabelleText"/>
                  <w:rFonts w:ascii="Times New Roman" w:hAnsi="Times New Roman"/>
                  <w:b/>
                  <w:sz w:val="24"/>
                </w:rPr>
                <w:t xml:space="preserve"> </w:t>
              </w:r>
              <w:r w:rsidRPr="00661595">
                <w:rPr>
                  <w:rStyle w:val="FormatvorlageInstructionsTabelleText"/>
                  <w:rFonts w:ascii="Times New Roman" w:hAnsi="Times New Roman"/>
                  <w:sz w:val="24"/>
                </w:rPr>
                <w:t>(l) of</w:t>
              </w:r>
              <w:r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Article</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36(1</w:t>
              </w:r>
              <w:r w:rsidR="0022315F" w:rsidRPr="00661595">
                <w:rPr>
                  <w:rStyle w:val="FormatvorlageInstructionsTabelleText"/>
                  <w:rFonts w:ascii="Times New Roman" w:hAnsi="Times New Roman"/>
                  <w:b/>
                  <w:sz w:val="24"/>
                </w:rPr>
                <w:t xml:space="preserve">) </w:t>
              </w:r>
              <w:r w:rsidR="0022315F" w:rsidRPr="00661595">
                <w:rPr>
                  <w:rStyle w:val="FormatvorlageInstructionsTabelleText"/>
                  <w:rFonts w:ascii="Times New Roman" w:hAnsi="Times New Roman"/>
                  <w:sz w:val="24"/>
                </w:rPr>
                <w:t>CRR</w:t>
              </w:r>
            </w:ins>
          </w:p>
          <w:p w14:paraId="34C6AAAF" w14:textId="30F78714" w:rsidR="0022315F" w:rsidRPr="00661595" w:rsidRDefault="0022315F" w:rsidP="005474CB">
            <w:pPr>
              <w:pStyle w:val="InstructionsText"/>
              <w:rPr>
                <w:ins w:id="212" w:author="Author"/>
                <w:rStyle w:val="InstructionsTabelleberschrift"/>
                <w:rFonts w:ascii="Times New Roman" w:hAnsi="Times New Roman"/>
                <w:sz w:val="24"/>
              </w:rPr>
            </w:pPr>
            <w:ins w:id="213" w:author="Author">
              <w:r w:rsidRPr="00661595">
                <w:rPr>
                  <w:rStyle w:val="FormatvorlageInstructionsTabelleText"/>
                  <w:rFonts w:ascii="Times New Roman" w:hAnsi="Times New Roman"/>
                  <w:sz w:val="24"/>
                </w:rPr>
                <w:t>Tax charges relating to CET1 items foreseeable at the moment of the calculation other than tax charges that have been considered already in any of the other rows reflecting CET1 items by reducing the amount of the CET1 item in question.</w:t>
              </w:r>
            </w:ins>
          </w:p>
        </w:tc>
      </w:tr>
      <w:tr w:rsidR="0022315F" w:rsidRPr="00661595" w14:paraId="38683572" w14:textId="77777777" w:rsidTr="00D731E3">
        <w:tc>
          <w:tcPr>
            <w:tcW w:w="1129" w:type="dxa"/>
          </w:tcPr>
          <w:p w14:paraId="15C09A24" w14:textId="37FEC8F9" w:rsidR="0022315F" w:rsidRPr="00661595" w:rsidRDefault="00CF1093" w:rsidP="009A4399">
            <w:pPr>
              <w:pStyle w:val="InstructionsText"/>
              <w:rPr>
                <w:rStyle w:val="FormatvorlageInstructionsTabelleText"/>
                <w:rFonts w:ascii="Times New Roman" w:hAnsi="Times New Roman"/>
                <w:sz w:val="24"/>
              </w:rPr>
            </w:pPr>
            <w:ins w:id="21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520</w:t>
            </w:r>
          </w:p>
        </w:tc>
        <w:tc>
          <w:tcPr>
            <w:tcW w:w="7620" w:type="dxa"/>
          </w:tcPr>
          <w:p w14:paraId="18E60C6E"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1.1.1.26</w:t>
            </w:r>
            <w:r w:rsidRPr="00661595">
              <w:rPr>
                <w:rStyle w:val="InstructionsTabelleberschrift"/>
                <w:rFonts w:ascii="Times New Roman" w:hAnsi="Times New Roman"/>
                <w:sz w:val="24"/>
              </w:rPr>
              <w:tab/>
              <w:t>Other transitional adjustments to CET1 Capital</w:t>
            </w:r>
          </w:p>
          <w:p w14:paraId="4C779806" w14:textId="280ED14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469 to 472, 478 and 481 CRR</w:t>
            </w:r>
          </w:p>
          <w:p w14:paraId="231003A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deductions due to transitional provisions. The amount to be reported is directly obtained from CA5.</w:t>
            </w:r>
          </w:p>
        </w:tc>
      </w:tr>
      <w:tr w:rsidR="0022315F" w:rsidRPr="00661595" w14:paraId="3B98C022" w14:textId="77777777" w:rsidTr="00D731E3">
        <w:tc>
          <w:tcPr>
            <w:tcW w:w="1129" w:type="dxa"/>
          </w:tcPr>
          <w:p w14:paraId="10D716DB" w14:textId="2661754B" w:rsidR="0022315F" w:rsidRPr="00661595" w:rsidRDefault="00CF1093" w:rsidP="009A4399">
            <w:pPr>
              <w:pStyle w:val="InstructionsText"/>
              <w:rPr>
                <w:rStyle w:val="FormatvorlageInstructionsTabelleText"/>
                <w:rFonts w:ascii="Times New Roman" w:hAnsi="Times New Roman"/>
                <w:sz w:val="24"/>
              </w:rPr>
            </w:pPr>
            <w:ins w:id="21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524</w:t>
            </w:r>
          </w:p>
        </w:tc>
        <w:tc>
          <w:tcPr>
            <w:tcW w:w="7620" w:type="dxa"/>
          </w:tcPr>
          <w:p w14:paraId="26948B21"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1.1.1.27</w:t>
            </w:r>
            <w:r w:rsidRPr="00661595">
              <w:rPr>
                <w:rStyle w:val="InstructionsTabelleberschrift"/>
                <w:rFonts w:ascii="Times New Roman" w:hAnsi="Times New Roman"/>
                <w:sz w:val="24"/>
              </w:rPr>
              <w:tab/>
              <w:t>(-) Additional deductions of CET1 Capital due to Article 3 CRR</w:t>
            </w:r>
          </w:p>
          <w:p w14:paraId="2BAA33FA"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66F211BA" w14:textId="77777777" w:rsidTr="00D731E3">
        <w:tc>
          <w:tcPr>
            <w:tcW w:w="1129" w:type="dxa"/>
          </w:tcPr>
          <w:p w14:paraId="6E0FA8AC" w14:textId="1BAAE52A" w:rsidR="0022315F" w:rsidRPr="00661595" w:rsidRDefault="00CF1093" w:rsidP="009A4399">
            <w:pPr>
              <w:pStyle w:val="InstructionsText"/>
              <w:rPr>
                <w:rStyle w:val="FormatvorlageInstructionsTabelleText"/>
                <w:rFonts w:ascii="Times New Roman" w:hAnsi="Times New Roman"/>
                <w:sz w:val="24"/>
              </w:rPr>
            </w:pPr>
            <w:ins w:id="21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529</w:t>
            </w:r>
          </w:p>
        </w:tc>
        <w:tc>
          <w:tcPr>
            <w:tcW w:w="7620" w:type="dxa"/>
          </w:tcPr>
          <w:p w14:paraId="69C6C3E5"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1.1.1.28</w:t>
            </w:r>
            <w:r w:rsidRPr="00661595">
              <w:rPr>
                <w:rStyle w:val="InstructionsTabelleberschrift"/>
                <w:rFonts w:ascii="Times New Roman" w:hAnsi="Times New Roman"/>
                <w:sz w:val="24"/>
              </w:rPr>
              <w:tab/>
              <w:t>CET1 capital elements or deductions - other</w:t>
            </w:r>
          </w:p>
          <w:p w14:paraId="09561A50" w14:textId="7B5F7879"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 CET1 capital element or </w:t>
            </w:r>
            <w:r w:rsidRPr="00661595">
              <w:rPr>
                <w:rStyle w:val="InstructionsTabelleberschrift"/>
                <w:rFonts w:ascii="Times New Roman" w:hAnsi="Times New Roman"/>
                <w:b w:val="0"/>
                <w:sz w:val="24"/>
                <w:u w:val="none"/>
              </w:rPr>
              <w:lastRenderedPageBreak/>
              <w:t xml:space="preserve">a deduction from a CET1 element cannot be assigned to one of the rows 020 to 524. </w:t>
            </w:r>
          </w:p>
          <w:p w14:paraId="473C14AD" w14:textId="759CACFB"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of the CRR).</w:t>
            </w:r>
          </w:p>
        </w:tc>
      </w:tr>
      <w:tr w:rsidR="0022315F" w:rsidRPr="00661595" w14:paraId="2B4DCCF1" w14:textId="77777777" w:rsidTr="00D731E3">
        <w:tc>
          <w:tcPr>
            <w:tcW w:w="1129" w:type="dxa"/>
          </w:tcPr>
          <w:p w14:paraId="6F9F0773" w14:textId="27CA3C22" w:rsidR="0022315F" w:rsidRPr="00661595" w:rsidRDefault="00CF1093" w:rsidP="009A4399">
            <w:pPr>
              <w:pStyle w:val="InstructionsText"/>
              <w:rPr>
                <w:rStyle w:val="FormatvorlageInstructionsTabelleText"/>
                <w:rFonts w:ascii="Times New Roman" w:hAnsi="Times New Roman"/>
                <w:sz w:val="24"/>
              </w:rPr>
            </w:pPr>
            <w:ins w:id="217"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530</w:t>
            </w:r>
          </w:p>
        </w:tc>
        <w:tc>
          <w:tcPr>
            <w:tcW w:w="7620" w:type="dxa"/>
          </w:tcPr>
          <w:p w14:paraId="42EDC2C9"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ADDITIONAL TIER 1 CAPITAL</w:t>
            </w:r>
          </w:p>
          <w:p w14:paraId="3656642C" w14:textId="16A5156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61 CRR</w:t>
            </w:r>
          </w:p>
        </w:tc>
      </w:tr>
      <w:tr w:rsidR="0022315F" w:rsidRPr="00661595" w14:paraId="26FAA104" w14:textId="77777777" w:rsidTr="00D731E3">
        <w:tc>
          <w:tcPr>
            <w:tcW w:w="1129" w:type="dxa"/>
          </w:tcPr>
          <w:p w14:paraId="62BC1509" w14:textId="02965141" w:rsidR="0022315F" w:rsidRPr="00661595" w:rsidRDefault="00CF1093" w:rsidP="009A4399">
            <w:pPr>
              <w:pStyle w:val="InstructionsText"/>
              <w:rPr>
                <w:rStyle w:val="FormatvorlageInstructionsTabelleText"/>
                <w:rFonts w:ascii="Times New Roman" w:hAnsi="Times New Roman"/>
                <w:sz w:val="24"/>
              </w:rPr>
            </w:pPr>
            <w:ins w:id="21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540</w:t>
            </w:r>
          </w:p>
        </w:tc>
        <w:tc>
          <w:tcPr>
            <w:tcW w:w="7620" w:type="dxa"/>
          </w:tcPr>
          <w:p w14:paraId="647FF22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t>Capital instruments eligible as AT1 Capital</w:t>
            </w:r>
          </w:p>
          <w:p w14:paraId="1B79B3FD" w14:textId="3CAF538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Articles 52, 53 and 54, point (a) of Article 56 and Article 57 CRR</w:t>
            </w:r>
          </w:p>
        </w:tc>
      </w:tr>
      <w:tr w:rsidR="0022315F" w:rsidRPr="00661595" w14:paraId="286F1605" w14:textId="77777777" w:rsidTr="00D731E3">
        <w:tc>
          <w:tcPr>
            <w:tcW w:w="1129" w:type="dxa"/>
          </w:tcPr>
          <w:p w14:paraId="77FFE174" w14:textId="1B86AB4B" w:rsidR="0022315F" w:rsidRPr="00661595" w:rsidRDefault="00CF1093" w:rsidP="009A4399">
            <w:pPr>
              <w:pStyle w:val="InstructionsText"/>
              <w:rPr>
                <w:rStyle w:val="FormatvorlageInstructionsTabelleText"/>
                <w:rFonts w:ascii="Times New Roman" w:hAnsi="Times New Roman"/>
                <w:sz w:val="24"/>
              </w:rPr>
            </w:pPr>
            <w:ins w:id="219" w:author="Author">
              <w:r w:rsidRPr="00661595">
                <w:rPr>
                  <w:rStyle w:val="FormatvorlageInstructionsTabelleText"/>
                  <w:rFonts w:ascii="Times New Roman" w:hAnsi="Times New Roman"/>
                  <w:sz w:val="24"/>
                </w:rPr>
                <w:t>0</w:t>
              </w:r>
            </w:ins>
            <w:del w:id="220" w:author="Author">
              <w:r w:rsidR="0022315F" w:rsidRPr="00661595" w:rsidDel="0022315F">
                <w:rPr>
                  <w:rStyle w:val="FormatvorlageInstructionsTabelleText"/>
                  <w:rFonts w:ascii="Times New Roman" w:hAnsi="Times New Roman"/>
                  <w:sz w:val="24"/>
                </w:rPr>
                <w:delText>550</w:delText>
              </w:r>
            </w:del>
            <w:ins w:id="221" w:author="Author">
              <w:r w:rsidR="0022315F" w:rsidRPr="00661595">
                <w:rPr>
                  <w:rStyle w:val="FormatvorlageInstructionsTabelleText"/>
                  <w:rFonts w:ascii="Times New Roman" w:hAnsi="Times New Roman"/>
                  <w:sz w:val="24"/>
                </w:rPr>
                <w:t>551</w:t>
              </w:r>
            </w:ins>
          </w:p>
        </w:tc>
        <w:tc>
          <w:tcPr>
            <w:tcW w:w="7620" w:type="dxa"/>
          </w:tcPr>
          <w:p w14:paraId="2E791887" w14:textId="4AD79A02"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r>
            <w:ins w:id="222" w:author="Author">
              <w:r w:rsidRPr="00661595">
                <w:rPr>
                  <w:rStyle w:val="InstructionsTabelleberschrift"/>
                  <w:rFonts w:ascii="Times New Roman" w:hAnsi="Times New Roman"/>
                  <w:sz w:val="24"/>
                </w:rPr>
                <w:t xml:space="preserve">Fully </w:t>
              </w:r>
            </w:ins>
            <w:del w:id="223" w:author="Author">
              <w:r w:rsidRPr="00661595" w:rsidDel="0022315F">
                <w:rPr>
                  <w:rStyle w:val="InstructionsTabelleberschrift"/>
                  <w:rFonts w:ascii="Times New Roman" w:hAnsi="Times New Roman"/>
                  <w:sz w:val="24"/>
                </w:rPr>
                <w:delText>P</w:delText>
              </w:r>
            </w:del>
            <w:ins w:id="224" w:author="Author">
              <w:r w:rsidRPr="00661595">
                <w:rPr>
                  <w:rStyle w:val="InstructionsTabelleberschrift"/>
                  <w:rFonts w:ascii="Times New Roman" w:hAnsi="Times New Roman"/>
                  <w:sz w:val="24"/>
                </w:rPr>
                <w:t>p</w:t>
              </w:r>
            </w:ins>
            <w:r w:rsidRPr="00661595">
              <w:rPr>
                <w:rStyle w:val="InstructionsTabelleberschrift"/>
                <w:rFonts w:ascii="Times New Roman" w:hAnsi="Times New Roman"/>
                <w:sz w:val="24"/>
              </w:rPr>
              <w:t>aid up</w:t>
            </w:r>
            <w:ins w:id="225" w:author="Author">
              <w:r w:rsidRPr="00661595">
                <w:rPr>
                  <w:rStyle w:val="InstructionsTabelleberschrift"/>
                  <w:rFonts w:ascii="Times New Roman" w:hAnsi="Times New Roman"/>
                  <w:sz w:val="24"/>
                </w:rPr>
                <w:t>, directly issued</w:t>
              </w:r>
            </w:ins>
            <w:r w:rsidRPr="00661595">
              <w:rPr>
                <w:rStyle w:val="InstructionsTabelleberschrift"/>
                <w:rFonts w:ascii="Times New Roman" w:hAnsi="Times New Roman"/>
                <w:sz w:val="24"/>
              </w:rPr>
              <w:t xml:space="preserve"> capital instruments</w:t>
            </w:r>
          </w:p>
          <w:p w14:paraId="76AEB068" w14:textId="7E2CFF5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51 and Articles 52, 53 and 54 CRR</w:t>
            </w:r>
          </w:p>
          <w:p w14:paraId="26B27CEB"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73AEB3B0" w14:textId="77777777" w:rsidTr="00D731E3">
        <w:tc>
          <w:tcPr>
            <w:tcW w:w="1129" w:type="dxa"/>
          </w:tcPr>
          <w:p w14:paraId="48AC7EB4" w14:textId="52D23E91" w:rsidR="0022315F" w:rsidRPr="00661595" w:rsidRDefault="00CF1093" w:rsidP="009A4399">
            <w:pPr>
              <w:pStyle w:val="InstructionsText"/>
              <w:rPr>
                <w:rStyle w:val="FormatvorlageInstructionsTabelleText"/>
                <w:rFonts w:ascii="Times New Roman" w:hAnsi="Times New Roman"/>
                <w:sz w:val="24"/>
              </w:rPr>
            </w:pPr>
            <w:ins w:id="22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560</w:t>
            </w:r>
          </w:p>
        </w:tc>
        <w:tc>
          <w:tcPr>
            <w:tcW w:w="7620" w:type="dxa"/>
          </w:tcPr>
          <w:p w14:paraId="1C85A4C5"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1.1.2.1.2 (*)</w:t>
            </w:r>
            <w:r w:rsidRPr="00661595">
              <w:rPr>
                <w:rStyle w:val="InstructionsTabelleberschrift"/>
                <w:rFonts w:ascii="Times New Roman" w:hAnsi="Times New Roman"/>
                <w:sz w:val="24"/>
              </w:rPr>
              <w:tab/>
              <w:t>Memorandum item: Capital instruments not eligible</w:t>
            </w:r>
          </w:p>
          <w:p w14:paraId="4E0EEA30" w14:textId="6114935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52(1) CRR</w:t>
            </w:r>
          </w:p>
          <w:p w14:paraId="2D3B1E5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500890FA"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p>
        </w:tc>
      </w:tr>
      <w:tr w:rsidR="0022315F" w:rsidRPr="00661595" w14:paraId="1CCDAFFC" w14:textId="77777777" w:rsidTr="00D731E3">
        <w:tc>
          <w:tcPr>
            <w:tcW w:w="1129" w:type="dxa"/>
          </w:tcPr>
          <w:p w14:paraId="10306439" w14:textId="2E5F5B80" w:rsidR="0022315F" w:rsidRPr="00661595" w:rsidRDefault="00CF1093" w:rsidP="009A4399">
            <w:pPr>
              <w:pStyle w:val="InstructionsText"/>
              <w:rPr>
                <w:rStyle w:val="FormatvorlageInstructionsTabelleText"/>
                <w:rFonts w:ascii="Times New Roman" w:hAnsi="Times New Roman"/>
                <w:sz w:val="24"/>
              </w:rPr>
            </w:pPr>
            <w:ins w:id="227" w:author="Author">
              <w:r w:rsidRPr="00661595">
                <w:rPr>
                  <w:rStyle w:val="FormatvorlageInstructionsTabelleText"/>
                  <w:rFonts w:ascii="Times New Roman" w:hAnsi="Times New Roman"/>
                  <w:sz w:val="24"/>
                </w:rPr>
                <w:t>0</w:t>
              </w:r>
            </w:ins>
            <w:del w:id="228" w:author="Author">
              <w:r w:rsidR="0022315F" w:rsidRPr="00661595" w:rsidDel="0022315F">
                <w:rPr>
                  <w:rStyle w:val="FormatvorlageInstructionsTabelleText"/>
                  <w:rFonts w:ascii="Times New Roman" w:hAnsi="Times New Roman"/>
                  <w:sz w:val="24"/>
                </w:rPr>
                <w:delText>570</w:delText>
              </w:r>
            </w:del>
            <w:ins w:id="229" w:author="Author">
              <w:r w:rsidR="0022315F" w:rsidRPr="00661595">
                <w:rPr>
                  <w:rStyle w:val="FormatvorlageInstructionsTabelleText"/>
                  <w:rFonts w:ascii="Times New Roman" w:hAnsi="Times New Roman"/>
                  <w:sz w:val="24"/>
                </w:rPr>
                <w:t>571</w:t>
              </w:r>
            </w:ins>
          </w:p>
        </w:tc>
        <w:tc>
          <w:tcPr>
            <w:tcW w:w="7620" w:type="dxa"/>
          </w:tcPr>
          <w:p w14:paraId="2B8186C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1.1.2.1.3</w:t>
            </w:r>
            <w:r w:rsidRPr="00661595">
              <w:rPr>
                <w:rStyle w:val="InstructionsTabelleberschrift"/>
                <w:rFonts w:ascii="Times New Roman" w:hAnsi="Times New Roman"/>
                <w:sz w:val="24"/>
              </w:rPr>
              <w:tab/>
              <w:t>Share premium</w:t>
            </w:r>
          </w:p>
          <w:p w14:paraId="231CFA68" w14:textId="413BE14C"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51 CRR</w:t>
            </w:r>
          </w:p>
          <w:p w14:paraId="29BF2766" w14:textId="313EE68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Share premium has the same meaning as under the applicable accounting standard.</w:t>
            </w:r>
          </w:p>
          <w:p w14:paraId="25572FB3" w14:textId="7DC48BB2"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ins w:id="230" w:author="Author">
              <w:r w:rsidRPr="00661595">
                <w:rPr>
                  <w:rStyle w:val="FormatvorlageInstructionsTabelleText"/>
                  <w:rFonts w:ascii="Times New Roman" w:hAnsi="Times New Roman"/>
                  <w:sz w:val="24"/>
                </w:rPr>
                <w:t xml:space="preserve">fully </w:t>
              </w:r>
            </w:ins>
            <w:del w:id="231" w:author="Author">
              <w:r w:rsidRPr="00661595" w:rsidDel="0022315F">
                <w:rPr>
                  <w:rStyle w:val="FormatvorlageInstructionsTabelleText"/>
                  <w:rFonts w:ascii="Times New Roman" w:hAnsi="Times New Roman"/>
                  <w:sz w:val="24"/>
                </w:rPr>
                <w:delText>P</w:delText>
              </w:r>
            </w:del>
            <w:ins w:id="232" w:author="Author">
              <w:r w:rsidRPr="00661595">
                <w:rPr>
                  <w:rStyle w:val="FormatvorlageInstructionsTabelleText"/>
                  <w:rFonts w:ascii="Times New Roman" w:hAnsi="Times New Roman"/>
                  <w:sz w:val="24"/>
                </w:rPr>
                <w:t>p</w:t>
              </w:r>
            </w:ins>
            <w:r w:rsidRPr="00661595">
              <w:rPr>
                <w:rStyle w:val="FormatvorlageInstructionsTabelleText"/>
                <w:rFonts w:ascii="Times New Roman" w:hAnsi="Times New Roman"/>
                <w:sz w:val="24"/>
              </w:rPr>
              <w:t xml:space="preserve">aid up </w:t>
            </w:r>
            <w:ins w:id="233" w:author="Author">
              <w:r w:rsidRPr="00661595">
                <w:rPr>
                  <w:rStyle w:val="FormatvorlageInstructionsTabelleText"/>
                  <w:rFonts w:ascii="Times New Roman" w:hAnsi="Times New Roman"/>
                  <w:sz w:val="24"/>
                </w:rPr>
                <w:t xml:space="preserve">and directly issued </w:t>
              </w:r>
            </w:ins>
            <w:r w:rsidRPr="00661595">
              <w:rPr>
                <w:rStyle w:val="FormatvorlageInstructionsTabelleText"/>
                <w:rFonts w:ascii="Times New Roman" w:hAnsi="Times New Roman"/>
                <w:sz w:val="24"/>
              </w:rPr>
              <w:t>capital instruments".</w:t>
            </w:r>
          </w:p>
        </w:tc>
      </w:tr>
      <w:tr w:rsidR="0022315F" w:rsidRPr="00661595" w14:paraId="11E581D9" w14:textId="77777777" w:rsidTr="00D731E3">
        <w:tc>
          <w:tcPr>
            <w:tcW w:w="1129" w:type="dxa"/>
          </w:tcPr>
          <w:p w14:paraId="19E514BD" w14:textId="0A3D6FF2" w:rsidR="0022315F" w:rsidRPr="00661595" w:rsidRDefault="00CF1093" w:rsidP="009A4399">
            <w:pPr>
              <w:pStyle w:val="InstructionsText"/>
              <w:rPr>
                <w:rStyle w:val="FormatvorlageInstructionsTabelleText"/>
                <w:rFonts w:ascii="Times New Roman" w:hAnsi="Times New Roman"/>
                <w:sz w:val="24"/>
              </w:rPr>
            </w:pPr>
            <w:ins w:id="23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580</w:t>
            </w:r>
          </w:p>
        </w:tc>
        <w:tc>
          <w:tcPr>
            <w:tcW w:w="7620" w:type="dxa"/>
          </w:tcPr>
          <w:p w14:paraId="0459675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w:t>
            </w:r>
            <w:r w:rsidRPr="00661595">
              <w:rPr>
                <w:rStyle w:val="InstructionsTabelleberschrift"/>
                <w:rFonts w:ascii="Times New Roman" w:hAnsi="Times New Roman"/>
                <w:sz w:val="24"/>
              </w:rPr>
              <w:tab/>
              <w:t>(-) Own AT1 instruments</w:t>
            </w:r>
          </w:p>
          <w:p w14:paraId="74DEFFF2" w14:textId="1843436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52(1), point (a) of Article 56 and Article 57 CRR</w:t>
            </w:r>
          </w:p>
          <w:p w14:paraId="2A0DEAB7" w14:textId="04A6446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AT1 instruments held by the reporting institution or group at the reporting date. Subject to exceptions in Article 57 CRR.</w:t>
            </w:r>
          </w:p>
          <w:p w14:paraId="72F2356F"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0F8E40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include the share premium related to the own shares.</w:t>
            </w:r>
          </w:p>
          <w:p w14:paraId="7751A2F5"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Items 1.1.2.1.4 to 1.1.2.1.4.3 do not include actual or contingent obligations to purchase own CET1 instruments. Actual or contingent obligations to purchase own AT1 instruments are reported separately in item 1.1.2.1.5.</w:t>
            </w:r>
          </w:p>
        </w:tc>
      </w:tr>
      <w:tr w:rsidR="0022315F" w:rsidRPr="00661595" w14:paraId="3FED49EF" w14:textId="77777777" w:rsidTr="00D731E3">
        <w:tc>
          <w:tcPr>
            <w:tcW w:w="1129" w:type="dxa"/>
          </w:tcPr>
          <w:p w14:paraId="2CB32A97" w14:textId="6F6C8195" w:rsidR="0022315F" w:rsidRPr="00661595" w:rsidRDefault="00CF1093" w:rsidP="009A4399">
            <w:pPr>
              <w:pStyle w:val="InstructionsText"/>
              <w:rPr>
                <w:rStyle w:val="FormatvorlageInstructionsTabelleText"/>
                <w:rFonts w:ascii="Times New Roman" w:hAnsi="Times New Roman"/>
                <w:sz w:val="24"/>
              </w:rPr>
            </w:pPr>
            <w:ins w:id="23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590</w:t>
            </w:r>
          </w:p>
        </w:tc>
        <w:tc>
          <w:tcPr>
            <w:tcW w:w="7620" w:type="dxa"/>
          </w:tcPr>
          <w:p w14:paraId="7075A4A4"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1.1.2.1.4.1</w:t>
            </w:r>
            <w:r w:rsidRPr="00661595">
              <w:rPr>
                <w:rStyle w:val="InstructionsTabelleberschrift"/>
                <w:rFonts w:ascii="Times New Roman" w:hAnsi="Times New Roman"/>
                <w:sz w:val="24"/>
              </w:rPr>
              <w:tab/>
              <w:t>(-) Direct holdings of AT1 instruments</w:t>
            </w:r>
          </w:p>
          <w:p w14:paraId="6C3A13D9" w14:textId="346F3A5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Point (144) of Article 4(1), point (b) of Article 52(1), point (a) of Article 56 and Article 57 CRR</w:t>
            </w:r>
          </w:p>
          <w:p w14:paraId="0B1857CF"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Additional Tier 1 instruments included in item 1.1.2.1.1 held by institutions of the consolidated group. </w:t>
            </w:r>
          </w:p>
        </w:tc>
      </w:tr>
      <w:tr w:rsidR="0022315F" w:rsidRPr="00661595" w14:paraId="7432DBF7" w14:textId="77777777" w:rsidTr="00D731E3">
        <w:tc>
          <w:tcPr>
            <w:tcW w:w="1129" w:type="dxa"/>
          </w:tcPr>
          <w:p w14:paraId="0D3A3656" w14:textId="129B12DD" w:rsidR="0022315F" w:rsidRPr="00661595" w:rsidRDefault="00CF1093" w:rsidP="009A4399">
            <w:pPr>
              <w:pStyle w:val="InstructionsText"/>
              <w:rPr>
                <w:rStyle w:val="FormatvorlageInstructionsTabelleText"/>
                <w:rFonts w:ascii="Times New Roman" w:hAnsi="Times New Roman"/>
                <w:sz w:val="24"/>
              </w:rPr>
            </w:pPr>
            <w:ins w:id="236"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620</w:t>
            </w:r>
          </w:p>
        </w:tc>
        <w:tc>
          <w:tcPr>
            <w:tcW w:w="7620" w:type="dxa"/>
          </w:tcPr>
          <w:p w14:paraId="0D4332E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1.1.2.1.4.2</w:t>
            </w:r>
            <w:r w:rsidRPr="00661595">
              <w:rPr>
                <w:rStyle w:val="InstructionsTabelleberschrift"/>
                <w:rFonts w:ascii="Times New Roman" w:hAnsi="Times New Roman"/>
                <w:sz w:val="24"/>
              </w:rPr>
              <w:tab/>
              <w:t>(-) Indirect holdings of AT1 instruments</w:t>
            </w:r>
          </w:p>
          <w:p w14:paraId="66054B9E" w14:textId="7910DBFC"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(b)(ii) of Article 52(1), point (a) of Article 56 and Article 57 CRR</w:t>
            </w:r>
          </w:p>
        </w:tc>
      </w:tr>
      <w:tr w:rsidR="0022315F" w:rsidRPr="00661595" w14:paraId="0BDEAA83" w14:textId="77777777" w:rsidTr="00D731E3">
        <w:tc>
          <w:tcPr>
            <w:tcW w:w="1129" w:type="dxa"/>
          </w:tcPr>
          <w:p w14:paraId="5E2D7E53" w14:textId="722D7E72" w:rsidR="0022315F" w:rsidRPr="00661595" w:rsidRDefault="00CF1093" w:rsidP="009A4399">
            <w:pPr>
              <w:pStyle w:val="InstructionsText"/>
              <w:rPr>
                <w:rStyle w:val="FormatvorlageInstructionsTabelleText"/>
                <w:rFonts w:ascii="Times New Roman" w:hAnsi="Times New Roman"/>
                <w:sz w:val="24"/>
              </w:rPr>
            </w:pPr>
            <w:ins w:id="23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621</w:t>
            </w:r>
          </w:p>
        </w:tc>
        <w:tc>
          <w:tcPr>
            <w:tcW w:w="7620" w:type="dxa"/>
          </w:tcPr>
          <w:p w14:paraId="12543010" w14:textId="77777777" w:rsidR="0022315F" w:rsidRPr="00661595" w:rsidRDefault="0022315F" w:rsidP="005474CB">
            <w:pPr>
              <w:pStyle w:val="InstructionsText"/>
            </w:pPr>
            <w:r w:rsidRPr="00661595">
              <w:rPr>
                <w:rStyle w:val="InstructionsTabelleberschrift"/>
                <w:rFonts w:ascii="Times New Roman" w:hAnsi="Times New Roman"/>
                <w:sz w:val="24"/>
              </w:rPr>
              <w:t>1.1.2.1.4.3</w:t>
            </w:r>
            <w:r w:rsidRPr="00661595">
              <w:rPr>
                <w:rStyle w:val="InstructionsTabelleberschrift"/>
                <w:rFonts w:ascii="Times New Roman" w:hAnsi="Times New Roman"/>
                <w:sz w:val="24"/>
              </w:rPr>
              <w:tab/>
              <w:t>(-) Synthetic holdings of AT1 instruments</w:t>
            </w:r>
          </w:p>
          <w:p w14:paraId="42C49D98" w14:textId="1DD3CB10" w:rsidR="0022315F" w:rsidRPr="00661595" w:rsidRDefault="0022315F" w:rsidP="005474CB">
            <w:pPr>
              <w:pStyle w:val="InstructionsText"/>
              <w:rPr>
                <w:rStyle w:val="InstructionsTabelleberschrift"/>
                <w:rFonts w:ascii="Times New Roman" w:hAnsi="Times New Roman"/>
                <w:b w:val="0"/>
                <w:bCs w:val="0"/>
                <w:sz w:val="24"/>
                <w:u w:val="none"/>
              </w:rPr>
            </w:pPr>
            <w:r w:rsidRPr="00661595">
              <w:t>Point (126) of Article 4(1), point (b) of Article 52(1), point (a) of Article 56 and Article 57 CRR</w:t>
            </w:r>
          </w:p>
        </w:tc>
      </w:tr>
      <w:tr w:rsidR="0022315F" w:rsidRPr="00661595" w14:paraId="6540645E" w14:textId="77777777" w:rsidTr="00D731E3">
        <w:tc>
          <w:tcPr>
            <w:tcW w:w="1129" w:type="dxa"/>
          </w:tcPr>
          <w:p w14:paraId="78401258" w14:textId="5CF9BDC5" w:rsidR="0022315F" w:rsidRPr="00661595" w:rsidRDefault="00CF1093" w:rsidP="009A4399">
            <w:pPr>
              <w:pStyle w:val="InstructionsText"/>
              <w:rPr>
                <w:rStyle w:val="FormatvorlageInstructionsTabelleText"/>
                <w:rFonts w:ascii="Times New Roman" w:hAnsi="Times New Roman"/>
                <w:sz w:val="24"/>
              </w:rPr>
            </w:pPr>
            <w:ins w:id="238"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622</w:t>
            </w:r>
          </w:p>
        </w:tc>
        <w:tc>
          <w:tcPr>
            <w:tcW w:w="7620" w:type="dxa"/>
          </w:tcPr>
          <w:p w14:paraId="4D0CA0FF"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1.1.2.1.5</w:t>
            </w:r>
            <w:r w:rsidRPr="00661595">
              <w:rPr>
                <w:rStyle w:val="InstructionsTabelleberschrift"/>
                <w:rFonts w:ascii="Times New Roman" w:hAnsi="Times New Roman"/>
                <w:sz w:val="24"/>
              </w:rPr>
              <w:tab/>
              <w:t>(-) Actual or contingent obligations to purchase own AT1 instruments</w:t>
            </w:r>
          </w:p>
          <w:p w14:paraId="7889272E" w14:textId="74F3A59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56 and Article 57 CRR</w:t>
            </w:r>
          </w:p>
          <w:p w14:paraId="40B11A07" w14:textId="35BB88DE"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According to point (a) of Article 56 CRR, “</w:t>
            </w:r>
            <w:r w:rsidRPr="00661595">
              <w:t>own Additional Tier 1 instruments that an institution could be obliged to purchase as a result of existing contractual obligations” shall be deducted.</w:t>
            </w:r>
          </w:p>
        </w:tc>
      </w:tr>
      <w:tr w:rsidR="0022315F" w:rsidRPr="00661595" w14:paraId="7DA1FAA6" w14:textId="77777777" w:rsidTr="00D731E3">
        <w:tc>
          <w:tcPr>
            <w:tcW w:w="1129" w:type="dxa"/>
          </w:tcPr>
          <w:p w14:paraId="72576494" w14:textId="11DCF166" w:rsidR="0022315F" w:rsidRPr="00661595" w:rsidRDefault="00CF1093" w:rsidP="009A4399">
            <w:pPr>
              <w:pStyle w:val="InstructionsText"/>
              <w:rPr>
                <w:rStyle w:val="FormatvorlageInstructionsTabelleText"/>
                <w:rFonts w:ascii="Times New Roman" w:hAnsi="Times New Roman"/>
                <w:sz w:val="24"/>
              </w:rPr>
            </w:pPr>
            <w:ins w:id="23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660</w:t>
            </w:r>
          </w:p>
        </w:tc>
        <w:tc>
          <w:tcPr>
            <w:tcW w:w="7620" w:type="dxa"/>
          </w:tcPr>
          <w:p w14:paraId="1DBA7A54"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t>Transitional adjustments due to grandfathered AT1 Capital instruments</w:t>
            </w:r>
          </w:p>
          <w:p w14:paraId="15F3A609" w14:textId="4575FC2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4 and 5 of Article 483, Articles 484 to 487, Articles 489 and 491 CRR</w:t>
            </w:r>
          </w:p>
          <w:p w14:paraId="3F355F9E"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AT1. The amount to be reported is directly obtained from CA5.</w:t>
            </w:r>
          </w:p>
        </w:tc>
      </w:tr>
      <w:tr w:rsidR="0022315F" w:rsidRPr="00661595" w14:paraId="130E325B" w14:textId="77777777" w:rsidTr="00D731E3">
        <w:tc>
          <w:tcPr>
            <w:tcW w:w="1129" w:type="dxa"/>
          </w:tcPr>
          <w:p w14:paraId="4A19B2BB" w14:textId="7CA99A40" w:rsidR="0022315F" w:rsidRPr="00661595" w:rsidRDefault="00CF1093" w:rsidP="009A4399">
            <w:pPr>
              <w:pStyle w:val="InstructionsText"/>
              <w:rPr>
                <w:rStyle w:val="FormatvorlageInstructionsTabelleText"/>
                <w:rFonts w:ascii="Times New Roman" w:hAnsi="Times New Roman"/>
                <w:sz w:val="24"/>
              </w:rPr>
            </w:pPr>
            <w:ins w:id="24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670</w:t>
            </w:r>
          </w:p>
        </w:tc>
        <w:tc>
          <w:tcPr>
            <w:tcW w:w="7620" w:type="dxa"/>
          </w:tcPr>
          <w:p w14:paraId="56EA96A9"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Instruments issued by subsidiaries that are given recognition in AT1 Capital</w:t>
            </w:r>
          </w:p>
          <w:p w14:paraId="00A2AC5D" w14:textId="5A5864C6"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85 and 86 CRR</w:t>
            </w:r>
          </w:p>
          <w:p w14:paraId="7BBB0C8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T1 capital of subsidiaries that is included in consolidated AT1.</w:t>
            </w:r>
          </w:p>
          <w:p w14:paraId="51DC7F58" w14:textId="18A8F45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AT1 capital issued by a special purpose entity (Article 83 CRR) shall be included.</w:t>
            </w:r>
          </w:p>
        </w:tc>
      </w:tr>
      <w:tr w:rsidR="0022315F" w:rsidRPr="00661595" w14:paraId="5BA4CBB7" w14:textId="77777777" w:rsidTr="00D731E3">
        <w:tc>
          <w:tcPr>
            <w:tcW w:w="1129" w:type="dxa"/>
          </w:tcPr>
          <w:p w14:paraId="22AE894E" w14:textId="7FD8D9C5" w:rsidR="0022315F" w:rsidRPr="00661595" w:rsidRDefault="00CF1093" w:rsidP="009A4399">
            <w:pPr>
              <w:pStyle w:val="InstructionsText"/>
              <w:rPr>
                <w:rStyle w:val="FormatvorlageInstructionsTabelleText"/>
                <w:rFonts w:ascii="Times New Roman" w:hAnsi="Times New Roman"/>
                <w:sz w:val="24"/>
              </w:rPr>
            </w:pPr>
            <w:ins w:id="24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680</w:t>
            </w:r>
          </w:p>
        </w:tc>
        <w:tc>
          <w:tcPr>
            <w:tcW w:w="7620" w:type="dxa"/>
          </w:tcPr>
          <w:p w14:paraId="1CD62A50"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1.1.2.4</w:t>
            </w:r>
            <w:r w:rsidRPr="00661595">
              <w:rPr>
                <w:rStyle w:val="InstructionsTabelleberschrift"/>
                <w:rFonts w:ascii="Times New Roman" w:hAnsi="Times New Roman"/>
                <w:sz w:val="24"/>
              </w:rPr>
              <w:tab/>
              <w:t>Transitional adjustments due to additional recognition in AT1 Capital of instruments issued by subsidiaries</w:t>
            </w:r>
          </w:p>
          <w:p w14:paraId="5F2202A5" w14:textId="24B17F5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36CC6E00"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22315F" w:rsidRPr="00661595" w14:paraId="6507BBBF" w14:textId="77777777" w:rsidTr="00D731E3">
        <w:tc>
          <w:tcPr>
            <w:tcW w:w="1129" w:type="dxa"/>
          </w:tcPr>
          <w:p w14:paraId="5C2823E4" w14:textId="6E8C500F" w:rsidR="0022315F" w:rsidRPr="00661595" w:rsidRDefault="00CF1093" w:rsidP="009A4399">
            <w:pPr>
              <w:pStyle w:val="InstructionsText"/>
              <w:rPr>
                <w:rStyle w:val="FormatvorlageInstructionsTabelleText"/>
                <w:rFonts w:ascii="Times New Roman" w:hAnsi="Times New Roman"/>
                <w:sz w:val="24"/>
              </w:rPr>
            </w:pPr>
            <w:ins w:id="242"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690</w:t>
            </w:r>
          </w:p>
        </w:tc>
        <w:tc>
          <w:tcPr>
            <w:tcW w:w="7620" w:type="dxa"/>
          </w:tcPr>
          <w:p w14:paraId="0AF5B7B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 Reciprocal cross holdings in AT1 Capital</w:t>
            </w:r>
          </w:p>
          <w:p w14:paraId="0F9507A7" w14:textId="40CF01F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56 and Article 58 CRR</w:t>
            </w:r>
          </w:p>
          <w:p w14:paraId="635338EE" w14:textId="0FA71AC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AT1 instruments of financial sector entities (as defined in point (27) of Article 4(1) CRR) where there is a reciprocal cross holding that the competent authority considers to have been designed to inflate artificially the own funds of the institution.</w:t>
            </w:r>
          </w:p>
          <w:p w14:paraId="0ABBE33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The amount to be reported shall be calculated on the basis of the gross long positions, and shall include Additional Tier 1 own-fund insurance items.</w:t>
            </w:r>
          </w:p>
        </w:tc>
      </w:tr>
      <w:tr w:rsidR="0022315F" w:rsidRPr="00661595" w14:paraId="66A029F9" w14:textId="77777777" w:rsidTr="00D731E3">
        <w:tc>
          <w:tcPr>
            <w:tcW w:w="1129" w:type="dxa"/>
          </w:tcPr>
          <w:p w14:paraId="74BA6C45" w14:textId="71F218FC" w:rsidR="0022315F" w:rsidRPr="00661595" w:rsidRDefault="00CF1093" w:rsidP="009A4399">
            <w:pPr>
              <w:pStyle w:val="InstructionsText"/>
              <w:rPr>
                <w:rStyle w:val="FormatvorlageInstructionsTabelleText"/>
                <w:rFonts w:ascii="Times New Roman" w:hAnsi="Times New Roman"/>
                <w:sz w:val="24"/>
              </w:rPr>
            </w:pPr>
            <w:ins w:id="243"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700</w:t>
            </w:r>
          </w:p>
        </w:tc>
        <w:tc>
          <w:tcPr>
            <w:tcW w:w="7620" w:type="dxa"/>
          </w:tcPr>
          <w:p w14:paraId="2ED883C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1.1.2.6</w:t>
            </w:r>
            <w:r w:rsidRPr="00661595">
              <w:rPr>
                <w:rStyle w:val="InstructionsTabelleberschrift"/>
                <w:rFonts w:ascii="Times New Roman" w:hAnsi="Times New Roman"/>
                <w:sz w:val="24"/>
              </w:rPr>
              <w:tab/>
              <w:t>(-) AT1 instruments of financial sector entities where the institution does not have a significant investment</w:t>
            </w:r>
          </w:p>
          <w:p w14:paraId="43438A82" w14:textId="68156E5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56; Articles 59, 60 and 79 CRR</w:t>
            </w:r>
          </w:p>
          <w:p w14:paraId="11257FAF" w14:textId="78A57F4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AT1.</w:t>
            </w:r>
          </w:p>
        </w:tc>
      </w:tr>
      <w:tr w:rsidR="0022315F" w:rsidRPr="00661595" w14:paraId="7B60CAAA" w14:textId="77777777" w:rsidTr="00D731E3">
        <w:tc>
          <w:tcPr>
            <w:tcW w:w="1129" w:type="dxa"/>
          </w:tcPr>
          <w:p w14:paraId="297727A6" w14:textId="57179229" w:rsidR="0022315F" w:rsidRPr="00661595" w:rsidRDefault="00CF1093" w:rsidP="009A4399">
            <w:pPr>
              <w:pStyle w:val="InstructionsText"/>
              <w:rPr>
                <w:rStyle w:val="FormatvorlageInstructionsTabelleText"/>
                <w:rFonts w:ascii="Times New Roman" w:hAnsi="Times New Roman"/>
                <w:sz w:val="24"/>
              </w:rPr>
            </w:pPr>
            <w:ins w:id="244"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710</w:t>
            </w:r>
          </w:p>
        </w:tc>
        <w:tc>
          <w:tcPr>
            <w:tcW w:w="7620" w:type="dxa"/>
          </w:tcPr>
          <w:p w14:paraId="5B38DE40"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1.1.2.7</w:t>
            </w:r>
            <w:r w:rsidRPr="00661595">
              <w:rPr>
                <w:rStyle w:val="InstructionsTabelleberschrift"/>
                <w:rFonts w:ascii="Times New Roman" w:hAnsi="Times New Roman"/>
                <w:sz w:val="24"/>
              </w:rPr>
              <w:tab/>
              <w:t>(-) AT1 instruments of financial sector entities where the institution has a significant investment</w:t>
            </w:r>
          </w:p>
          <w:p w14:paraId="2FB31A03" w14:textId="0FCB067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56, Articles 59 and 79 CRR</w:t>
            </w:r>
          </w:p>
          <w:p w14:paraId="04F9B9FD" w14:textId="71316776"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AT1 instruments of financial sector entities (as defined in point (27) of Article 4(1) CRR) where the institution has a significant investment are completely deducted</w:t>
            </w:r>
          </w:p>
        </w:tc>
      </w:tr>
      <w:tr w:rsidR="0022315F" w:rsidRPr="00661595" w14:paraId="34F0D37F" w14:textId="77777777" w:rsidTr="00D731E3">
        <w:tc>
          <w:tcPr>
            <w:tcW w:w="1129" w:type="dxa"/>
          </w:tcPr>
          <w:p w14:paraId="4B4BDEF5" w14:textId="1C2596EB" w:rsidR="0022315F" w:rsidRPr="00661595" w:rsidRDefault="00CF1093" w:rsidP="009A4399">
            <w:pPr>
              <w:pStyle w:val="InstructionsText"/>
              <w:rPr>
                <w:rStyle w:val="FormatvorlageInstructionsTabelleText"/>
                <w:rFonts w:ascii="Times New Roman" w:hAnsi="Times New Roman"/>
                <w:sz w:val="24"/>
              </w:rPr>
            </w:pPr>
            <w:ins w:id="24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720</w:t>
            </w:r>
          </w:p>
        </w:tc>
        <w:tc>
          <w:tcPr>
            <w:tcW w:w="7620" w:type="dxa"/>
          </w:tcPr>
          <w:p w14:paraId="38B538F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1.1.2.8</w:t>
            </w:r>
            <w:r w:rsidRPr="00661595">
              <w:rPr>
                <w:rStyle w:val="InstructionsTabelleberschrift"/>
                <w:rFonts w:ascii="Times New Roman" w:hAnsi="Times New Roman"/>
                <w:sz w:val="24"/>
              </w:rPr>
              <w:tab/>
              <w:t xml:space="preserve">(-) Excess of deduction from T2 items over T2 Capital </w:t>
            </w:r>
          </w:p>
          <w:p w14:paraId="1B564A86" w14:textId="323B165C"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(e) of Article 56 CRR</w:t>
            </w:r>
          </w:p>
          <w:p w14:paraId="5875A968" w14:textId="1FD599F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is directly taken from CA1 item “Excess of deduction from T2 items over T2 Capital (deducted in AT1).</w:t>
            </w:r>
          </w:p>
        </w:tc>
      </w:tr>
      <w:tr w:rsidR="0022315F" w:rsidRPr="00661595" w14:paraId="618C847A" w14:textId="77777777" w:rsidTr="00D731E3">
        <w:tc>
          <w:tcPr>
            <w:tcW w:w="1129" w:type="dxa"/>
          </w:tcPr>
          <w:p w14:paraId="15EE8B60" w14:textId="16F6A142" w:rsidR="0022315F" w:rsidRPr="00661595" w:rsidRDefault="00CF1093" w:rsidP="009A4399">
            <w:pPr>
              <w:pStyle w:val="InstructionsText"/>
              <w:rPr>
                <w:rStyle w:val="FormatvorlageInstructionsTabelleText"/>
                <w:rFonts w:ascii="Times New Roman" w:hAnsi="Times New Roman"/>
                <w:sz w:val="24"/>
              </w:rPr>
            </w:pPr>
            <w:ins w:id="24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730</w:t>
            </w:r>
          </w:p>
        </w:tc>
        <w:tc>
          <w:tcPr>
            <w:tcW w:w="7620" w:type="dxa"/>
          </w:tcPr>
          <w:p w14:paraId="7B65AC5A"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1.1.2.9</w:t>
            </w:r>
            <w:r w:rsidRPr="00661595">
              <w:rPr>
                <w:rStyle w:val="InstructionsTabelleberschrift"/>
                <w:rFonts w:ascii="Times New Roman" w:hAnsi="Times New Roman"/>
                <w:sz w:val="24"/>
              </w:rPr>
              <w:tab/>
              <w:t>Other transitional adjustments to AT1 Capital</w:t>
            </w:r>
          </w:p>
          <w:p w14:paraId="0691E7AB" w14:textId="6081858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474, 475, 478 and 481 CRR</w:t>
            </w:r>
          </w:p>
          <w:p w14:paraId="26713F0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is directly obtained from CA5.</w:t>
            </w:r>
          </w:p>
        </w:tc>
      </w:tr>
      <w:tr w:rsidR="0022315F" w:rsidRPr="00661595" w14:paraId="03699480" w14:textId="77777777" w:rsidTr="00D731E3">
        <w:tc>
          <w:tcPr>
            <w:tcW w:w="1129" w:type="dxa"/>
          </w:tcPr>
          <w:p w14:paraId="66C32358" w14:textId="74E61E8F" w:rsidR="0022315F" w:rsidRPr="00661595" w:rsidRDefault="00CF1093" w:rsidP="009A4399">
            <w:pPr>
              <w:pStyle w:val="InstructionsText"/>
              <w:rPr>
                <w:rStyle w:val="FormatvorlageInstructionsTabelleText"/>
                <w:rFonts w:ascii="Times New Roman" w:hAnsi="Times New Roman"/>
                <w:sz w:val="24"/>
              </w:rPr>
            </w:pPr>
            <w:ins w:id="24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740</w:t>
            </w:r>
          </w:p>
        </w:tc>
        <w:tc>
          <w:tcPr>
            <w:tcW w:w="7620" w:type="dxa"/>
          </w:tcPr>
          <w:p w14:paraId="672FDDCE"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1.1.2.10</w:t>
            </w:r>
            <w:r w:rsidRPr="00661595">
              <w:rPr>
                <w:rStyle w:val="InstructionsTabelleberschrift"/>
                <w:rFonts w:ascii="Times New Roman" w:hAnsi="Times New Roman"/>
                <w:sz w:val="24"/>
              </w:rPr>
              <w:tab/>
              <w:t>Excess of deduction from AT1 items over AT1 Capital (deducted in CET1)</w:t>
            </w:r>
          </w:p>
          <w:p w14:paraId="325D04D3" w14:textId="29A4563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(j) of Article 36(1) CRR</w:t>
            </w:r>
          </w:p>
          <w:p w14:paraId="358ED61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43B7F61D" w14:textId="208D509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it is achieved that the sum of items 1.1.2.1 to 1.1.2.12 is never lower than zero. Where this item shows a positive figure, item 1.1.1.16 shall be the inverse of that figure.</w:t>
            </w:r>
          </w:p>
        </w:tc>
      </w:tr>
      <w:tr w:rsidR="0022315F" w:rsidRPr="00661595" w14:paraId="1B557DBD" w14:textId="77777777" w:rsidTr="00D731E3">
        <w:tc>
          <w:tcPr>
            <w:tcW w:w="1129" w:type="dxa"/>
          </w:tcPr>
          <w:p w14:paraId="04729D70" w14:textId="1F904969" w:rsidR="0022315F" w:rsidRPr="00661595" w:rsidDel="00CF1093" w:rsidRDefault="00CF1093" w:rsidP="009A4399">
            <w:pPr>
              <w:pStyle w:val="InstructionsText"/>
              <w:rPr>
                <w:del w:id="248" w:author="Author"/>
                <w:rStyle w:val="FormatvorlageInstructionsTabelleText"/>
                <w:rFonts w:ascii="Times New Roman" w:hAnsi="Times New Roman"/>
                <w:sz w:val="24"/>
                <w:lang w:eastAsia="en-US"/>
              </w:rPr>
            </w:pPr>
            <w:ins w:id="24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744</w:t>
            </w:r>
          </w:p>
          <w:p w14:paraId="3C0E883C" w14:textId="77777777" w:rsidR="0022315F" w:rsidRPr="00661595" w:rsidRDefault="0022315F" w:rsidP="005474CB">
            <w:pPr>
              <w:pStyle w:val="InstructionsText"/>
              <w:rPr>
                <w:rStyle w:val="FormatvorlageInstructionsTabelleText"/>
                <w:rFonts w:ascii="Times New Roman" w:hAnsi="Times New Roman"/>
                <w:sz w:val="24"/>
              </w:rPr>
            </w:pPr>
          </w:p>
        </w:tc>
        <w:tc>
          <w:tcPr>
            <w:tcW w:w="7620" w:type="dxa"/>
          </w:tcPr>
          <w:p w14:paraId="148D48A1"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1.1.2.11</w:t>
            </w:r>
            <w:r w:rsidRPr="00661595">
              <w:rPr>
                <w:rStyle w:val="InstructionsTabelleberschrift"/>
                <w:rFonts w:ascii="Times New Roman" w:hAnsi="Times New Roman"/>
                <w:sz w:val="24"/>
              </w:rPr>
              <w:tab/>
              <w:t>(-) Additional deductions of AT1 Capital due to Article 3 CRR</w:t>
            </w:r>
          </w:p>
          <w:p w14:paraId="0B28125F"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C02C18D" w14:textId="77777777" w:rsidTr="00D731E3">
        <w:tc>
          <w:tcPr>
            <w:tcW w:w="1129" w:type="dxa"/>
          </w:tcPr>
          <w:p w14:paraId="39C56A1E" w14:textId="64F6A334" w:rsidR="0022315F" w:rsidRPr="00661595" w:rsidRDefault="00CF1093" w:rsidP="009A4399">
            <w:pPr>
              <w:pStyle w:val="InstructionsText"/>
              <w:rPr>
                <w:rStyle w:val="FormatvorlageInstructionsTabelleText"/>
                <w:rFonts w:ascii="Times New Roman" w:hAnsi="Times New Roman"/>
                <w:sz w:val="24"/>
              </w:rPr>
            </w:pPr>
            <w:ins w:id="25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748</w:t>
            </w:r>
          </w:p>
        </w:tc>
        <w:tc>
          <w:tcPr>
            <w:tcW w:w="7620" w:type="dxa"/>
          </w:tcPr>
          <w:p w14:paraId="6584CC0D"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1.1.2.12</w:t>
            </w:r>
            <w:r w:rsidRPr="00661595">
              <w:rPr>
                <w:rStyle w:val="InstructionsTabelleberschrift"/>
                <w:rFonts w:ascii="Times New Roman" w:hAnsi="Times New Roman"/>
                <w:sz w:val="24"/>
              </w:rPr>
              <w:tab/>
              <w:t>AT1 capital elements or deductions - other</w:t>
            </w:r>
          </w:p>
          <w:p w14:paraId="3294EFAE" w14:textId="258DA52C"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is intended to provide flexibility solely for reporting purposes. It shall only be populated in the rare cases that there is no final decision on the reporting of specific capital items/deductions in the current CA1 template. As a consequence, this row shall only be populated if an AT1 capital element or </w:t>
            </w:r>
            <w:r w:rsidRPr="00661595">
              <w:rPr>
                <w:rStyle w:val="InstructionsTabelleberschrift"/>
                <w:rFonts w:ascii="Times New Roman" w:hAnsi="Times New Roman"/>
                <w:b w:val="0"/>
                <w:sz w:val="24"/>
                <w:u w:val="none"/>
              </w:rPr>
              <w:lastRenderedPageBreak/>
              <w:t xml:space="preserve">a deduction from an AT1 element cannot be assigned to one of the rows 530 to 744. </w:t>
            </w:r>
          </w:p>
          <w:p w14:paraId="16BBC1B4" w14:textId="7DA84EB8"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CRR).</w:t>
            </w:r>
          </w:p>
        </w:tc>
      </w:tr>
      <w:tr w:rsidR="0022315F" w:rsidRPr="00661595" w14:paraId="58D60CFB" w14:textId="77777777" w:rsidTr="00D731E3">
        <w:tc>
          <w:tcPr>
            <w:tcW w:w="1129" w:type="dxa"/>
          </w:tcPr>
          <w:p w14:paraId="50C809AD" w14:textId="734C3F73" w:rsidR="0022315F" w:rsidRPr="00661595" w:rsidRDefault="00CF1093" w:rsidP="009A4399">
            <w:pPr>
              <w:pStyle w:val="InstructionsText"/>
              <w:rPr>
                <w:rStyle w:val="FormatvorlageInstructionsTabelleText"/>
                <w:rFonts w:ascii="Times New Roman" w:hAnsi="Times New Roman"/>
                <w:sz w:val="24"/>
              </w:rPr>
            </w:pPr>
            <w:ins w:id="251"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750</w:t>
            </w:r>
          </w:p>
        </w:tc>
        <w:tc>
          <w:tcPr>
            <w:tcW w:w="7620" w:type="dxa"/>
          </w:tcPr>
          <w:p w14:paraId="25280851"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TIER 2 CAPITAL</w:t>
            </w:r>
          </w:p>
          <w:p w14:paraId="0BD3D66F" w14:textId="3CE0DB4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71 CRR</w:t>
            </w:r>
          </w:p>
        </w:tc>
      </w:tr>
      <w:tr w:rsidR="0022315F" w:rsidRPr="00661595" w14:paraId="0605657D" w14:textId="77777777" w:rsidTr="00D731E3">
        <w:tc>
          <w:tcPr>
            <w:tcW w:w="1129" w:type="dxa"/>
          </w:tcPr>
          <w:p w14:paraId="26BCDCEA" w14:textId="69C6DFAF" w:rsidR="0022315F" w:rsidRPr="00661595" w:rsidRDefault="00CF1093" w:rsidP="009A4399">
            <w:pPr>
              <w:pStyle w:val="InstructionsText"/>
              <w:rPr>
                <w:rStyle w:val="FormatvorlageInstructionsTabelleText"/>
                <w:rFonts w:ascii="Times New Roman" w:hAnsi="Times New Roman"/>
                <w:sz w:val="24"/>
              </w:rPr>
            </w:pPr>
            <w:ins w:id="252"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760</w:t>
            </w:r>
          </w:p>
        </w:tc>
        <w:tc>
          <w:tcPr>
            <w:tcW w:w="7620" w:type="dxa"/>
          </w:tcPr>
          <w:p w14:paraId="3673CDC8" w14:textId="4DF6385B"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 xml:space="preserve">Capital instruments </w:t>
            </w:r>
            <w:del w:id="253" w:author="Author">
              <w:r w:rsidRPr="00661595" w:rsidDel="0022315F">
                <w:rPr>
                  <w:rStyle w:val="InstructionsTabelleberschrift"/>
                  <w:rFonts w:ascii="Times New Roman" w:hAnsi="Times New Roman"/>
                  <w:sz w:val="24"/>
                </w:rPr>
                <w:delText xml:space="preserve">and subordinated loans </w:delText>
              </w:r>
            </w:del>
            <w:r w:rsidRPr="00661595">
              <w:rPr>
                <w:rStyle w:val="InstructionsTabelleberschrift"/>
                <w:rFonts w:ascii="Times New Roman" w:hAnsi="Times New Roman"/>
                <w:sz w:val="24"/>
              </w:rPr>
              <w:t>eligible as T2 Capital</w:t>
            </w:r>
          </w:p>
          <w:p w14:paraId="13AA4428" w14:textId="4FDBB0E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to 65, point (a) of Article 66 and Article 67 CRR</w:t>
            </w:r>
          </w:p>
        </w:tc>
      </w:tr>
      <w:tr w:rsidR="0022315F" w:rsidRPr="00661595" w14:paraId="43D50883" w14:textId="77777777" w:rsidTr="00D731E3">
        <w:tc>
          <w:tcPr>
            <w:tcW w:w="1129" w:type="dxa"/>
          </w:tcPr>
          <w:p w14:paraId="18130D4E" w14:textId="26C63E33" w:rsidR="0022315F" w:rsidRPr="00661595" w:rsidRDefault="00CF1093" w:rsidP="009A4399">
            <w:pPr>
              <w:pStyle w:val="InstructionsText"/>
              <w:rPr>
                <w:rStyle w:val="FormatvorlageInstructionsTabelleText"/>
                <w:rFonts w:ascii="Times New Roman" w:hAnsi="Times New Roman"/>
                <w:sz w:val="24"/>
              </w:rPr>
            </w:pPr>
            <w:ins w:id="254" w:author="Author">
              <w:r w:rsidRPr="00661595">
                <w:rPr>
                  <w:rStyle w:val="FormatvorlageInstructionsTabelleText"/>
                  <w:rFonts w:ascii="Times New Roman" w:hAnsi="Times New Roman"/>
                  <w:sz w:val="24"/>
                </w:rPr>
                <w:t>0</w:t>
              </w:r>
            </w:ins>
            <w:del w:id="255" w:author="Author">
              <w:r w:rsidR="0022315F" w:rsidRPr="00661595" w:rsidDel="0022315F">
                <w:rPr>
                  <w:rStyle w:val="FormatvorlageInstructionsTabelleText"/>
                  <w:rFonts w:ascii="Times New Roman" w:hAnsi="Times New Roman"/>
                  <w:sz w:val="24"/>
                </w:rPr>
                <w:delText>770</w:delText>
              </w:r>
            </w:del>
            <w:ins w:id="256" w:author="Author">
              <w:r w:rsidR="0022315F" w:rsidRPr="00661595">
                <w:rPr>
                  <w:rStyle w:val="FormatvorlageInstructionsTabelleText"/>
                  <w:rFonts w:ascii="Times New Roman" w:hAnsi="Times New Roman"/>
                  <w:sz w:val="24"/>
                </w:rPr>
                <w:t>771</w:t>
              </w:r>
            </w:ins>
          </w:p>
        </w:tc>
        <w:tc>
          <w:tcPr>
            <w:tcW w:w="7620" w:type="dxa"/>
          </w:tcPr>
          <w:p w14:paraId="2DF23936" w14:textId="2D6A878A"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r>
            <w:ins w:id="257" w:author="Author">
              <w:r w:rsidRPr="00661595">
                <w:rPr>
                  <w:rStyle w:val="InstructionsTabelleberschrift"/>
                  <w:rFonts w:ascii="Times New Roman" w:hAnsi="Times New Roman"/>
                  <w:sz w:val="24"/>
                </w:rPr>
                <w:t xml:space="preserve">Fully </w:t>
              </w:r>
            </w:ins>
            <w:del w:id="258" w:author="Author">
              <w:r w:rsidRPr="00661595" w:rsidDel="0022315F">
                <w:rPr>
                  <w:rStyle w:val="InstructionsTabelleberschrift"/>
                  <w:rFonts w:ascii="Times New Roman" w:hAnsi="Times New Roman"/>
                  <w:sz w:val="24"/>
                </w:rPr>
                <w:delText>P</w:delText>
              </w:r>
            </w:del>
            <w:ins w:id="259" w:author="Author">
              <w:r w:rsidRPr="00661595">
                <w:rPr>
                  <w:rStyle w:val="InstructionsTabelleberschrift"/>
                  <w:rFonts w:ascii="Times New Roman" w:hAnsi="Times New Roman"/>
                  <w:sz w:val="24"/>
                </w:rPr>
                <w:t>p</w:t>
              </w:r>
            </w:ins>
            <w:r w:rsidRPr="00661595">
              <w:rPr>
                <w:rStyle w:val="InstructionsTabelleberschrift"/>
                <w:rFonts w:ascii="Times New Roman" w:hAnsi="Times New Roman"/>
                <w:sz w:val="24"/>
              </w:rPr>
              <w:t>aid up</w:t>
            </w:r>
            <w:ins w:id="260" w:author="Author">
              <w:r w:rsidRPr="00661595">
                <w:rPr>
                  <w:rStyle w:val="InstructionsTabelleberschrift"/>
                  <w:rFonts w:ascii="Times New Roman" w:hAnsi="Times New Roman"/>
                  <w:sz w:val="24"/>
                </w:rPr>
                <w:t>, directly issued</w:t>
              </w:r>
            </w:ins>
            <w:r w:rsidRPr="00661595">
              <w:rPr>
                <w:rStyle w:val="InstructionsTabelleberschrift"/>
                <w:rFonts w:ascii="Times New Roman" w:hAnsi="Times New Roman"/>
                <w:sz w:val="24"/>
              </w:rPr>
              <w:t xml:space="preserve"> capital instruments</w:t>
            </w:r>
            <w:del w:id="261" w:author="Author">
              <w:r w:rsidRPr="00661595" w:rsidDel="0022315F">
                <w:delText xml:space="preserve"> </w:delText>
              </w:r>
              <w:r w:rsidRPr="00661595" w:rsidDel="0022315F">
                <w:rPr>
                  <w:rStyle w:val="InstructionsTabelleberschrift"/>
                  <w:rFonts w:ascii="Times New Roman" w:hAnsi="Times New Roman"/>
                  <w:sz w:val="24"/>
                </w:rPr>
                <w:delText>and subordinated loans</w:delText>
              </w:r>
            </w:del>
          </w:p>
          <w:p w14:paraId="40899838" w14:textId="29028CB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62, Articles 63 and 65 CRR</w:t>
            </w:r>
          </w:p>
          <w:p w14:paraId="162A4771" w14:textId="77777777" w:rsidR="0022315F" w:rsidRPr="00661595" w:rsidRDefault="0022315F" w:rsidP="005474CB">
            <w:pPr>
              <w:pStyle w:val="InstructionsText"/>
              <w:rPr>
                <w:ins w:id="262" w:author="Autho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ins w:id="263" w:author="Author">
              <w:r w:rsidRPr="00661595">
                <w:rPr>
                  <w:rStyle w:val="FormatvorlageInstructionsTabelleText"/>
                  <w:rFonts w:ascii="Times New Roman" w:hAnsi="Times New Roman"/>
                  <w:sz w:val="24"/>
                </w:rPr>
                <w:t xml:space="preserve">. </w:t>
              </w:r>
            </w:ins>
          </w:p>
          <w:p w14:paraId="79A180BF" w14:textId="69284892" w:rsidR="0022315F" w:rsidRPr="00661595" w:rsidRDefault="0022315F" w:rsidP="005474CB">
            <w:pPr>
              <w:pStyle w:val="InstructionsText"/>
              <w:rPr>
                <w:rStyle w:val="FormatvorlageInstructionsTabelleText"/>
                <w:rFonts w:ascii="Times New Roman" w:hAnsi="Times New Roman"/>
                <w:sz w:val="24"/>
              </w:rPr>
            </w:pPr>
            <w:ins w:id="264" w:author="Author">
              <w:r w:rsidRPr="00661595">
                <w:rPr>
                  <w:rStyle w:val="FormatvorlageInstructionsTabelleText"/>
                  <w:rFonts w:ascii="Times New Roman" w:hAnsi="Times New Roman"/>
                  <w:sz w:val="24"/>
                </w:rPr>
                <w:t>The capital instruments may consist of equity or liabilities, including subordinated loans that fulfil the eligibility criteria.</w:t>
              </w:r>
            </w:ins>
          </w:p>
        </w:tc>
      </w:tr>
      <w:tr w:rsidR="0022315F" w:rsidRPr="00661595" w14:paraId="662FE153" w14:textId="77777777" w:rsidTr="00D731E3">
        <w:tc>
          <w:tcPr>
            <w:tcW w:w="1129" w:type="dxa"/>
          </w:tcPr>
          <w:p w14:paraId="5EB45D6F" w14:textId="6952D254" w:rsidR="0022315F" w:rsidRPr="00661595" w:rsidRDefault="00CF1093" w:rsidP="009A4399">
            <w:pPr>
              <w:pStyle w:val="InstructionsText"/>
              <w:rPr>
                <w:rStyle w:val="FormatvorlageInstructionsTabelleText"/>
                <w:rFonts w:ascii="Times New Roman" w:hAnsi="Times New Roman"/>
                <w:sz w:val="24"/>
              </w:rPr>
            </w:pPr>
            <w:ins w:id="26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780</w:t>
            </w:r>
          </w:p>
        </w:tc>
        <w:tc>
          <w:tcPr>
            <w:tcW w:w="7620" w:type="dxa"/>
          </w:tcPr>
          <w:p w14:paraId="48714EFB" w14:textId="54534D71"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1.2.1.2 (*)</w:t>
            </w:r>
            <w:r w:rsidRPr="00661595">
              <w:rPr>
                <w:rStyle w:val="InstructionsTabelleberschrift"/>
                <w:rFonts w:ascii="Times New Roman" w:hAnsi="Times New Roman"/>
                <w:sz w:val="24"/>
              </w:rPr>
              <w:tab/>
              <w:t>Memorandum item: Capital instruments</w:t>
            </w:r>
            <w:r w:rsidRPr="00661595">
              <w:t xml:space="preserve"> </w:t>
            </w:r>
            <w:del w:id="266" w:author="Author">
              <w:r w:rsidRPr="00661595" w:rsidDel="0022315F">
                <w:rPr>
                  <w:rStyle w:val="InstructionsTabelleberschrift"/>
                  <w:rFonts w:ascii="Times New Roman" w:hAnsi="Times New Roman"/>
                  <w:sz w:val="24"/>
                </w:rPr>
                <w:delText xml:space="preserve">and subordinated loans </w:delText>
              </w:r>
            </w:del>
            <w:r w:rsidRPr="00661595">
              <w:rPr>
                <w:rStyle w:val="InstructionsTabelleberschrift"/>
                <w:rFonts w:ascii="Times New Roman" w:hAnsi="Times New Roman"/>
                <w:sz w:val="24"/>
              </w:rPr>
              <w:t>not eligible</w:t>
            </w:r>
          </w:p>
          <w:p w14:paraId="3DEFBCFD" w14:textId="30A75E3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Points (c), (e) and (f) of Article 63 and Article 64 CRR</w:t>
            </w:r>
          </w:p>
          <w:p w14:paraId="31320C8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5C59F09" w14:textId="77777777" w:rsidR="0022315F" w:rsidRPr="00661595" w:rsidRDefault="0022315F" w:rsidP="005474CB">
            <w:pPr>
              <w:pStyle w:val="InstructionsText"/>
              <w:rPr>
                <w:ins w:id="267" w:author="Autho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not include the share premium related to the instruments</w:t>
            </w:r>
            <w:ins w:id="268" w:author="Author">
              <w:r w:rsidRPr="00661595">
                <w:rPr>
                  <w:rStyle w:val="FormatvorlageInstructionsTabelleText"/>
                  <w:rFonts w:ascii="Times New Roman" w:hAnsi="Times New Roman"/>
                  <w:sz w:val="24"/>
                </w:rPr>
                <w:t>.</w:t>
              </w:r>
            </w:ins>
          </w:p>
          <w:p w14:paraId="68176FFB" w14:textId="4972FF2D" w:rsidR="0022315F" w:rsidRPr="00661595" w:rsidRDefault="0022315F" w:rsidP="005474CB">
            <w:pPr>
              <w:pStyle w:val="InstructionsText"/>
              <w:rPr>
                <w:rStyle w:val="FormatvorlageInstructionsTabelleText"/>
                <w:rFonts w:ascii="Times New Roman" w:hAnsi="Times New Roman"/>
                <w:sz w:val="24"/>
              </w:rPr>
            </w:pPr>
            <w:ins w:id="269" w:author="Author">
              <w:r w:rsidRPr="00661595">
                <w:rPr>
                  <w:rStyle w:val="FormatvorlageInstructionsTabelleText"/>
                  <w:rFonts w:ascii="Times New Roman" w:hAnsi="Times New Roman"/>
                  <w:sz w:val="24"/>
                </w:rPr>
                <w:t>The capital instruments may consist of equity or liabilities, including subordinated loans.</w:t>
              </w:r>
            </w:ins>
          </w:p>
        </w:tc>
      </w:tr>
      <w:tr w:rsidR="0022315F" w:rsidRPr="00661595" w14:paraId="3DFBD29C" w14:textId="77777777" w:rsidTr="00D731E3">
        <w:tc>
          <w:tcPr>
            <w:tcW w:w="1129" w:type="dxa"/>
          </w:tcPr>
          <w:p w14:paraId="55E411A1" w14:textId="72C266A7" w:rsidR="0022315F" w:rsidRPr="00661595" w:rsidRDefault="00CF1093" w:rsidP="009A4399">
            <w:pPr>
              <w:pStyle w:val="InstructionsText"/>
              <w:rPr>
                <w:rStyle w:val="FormatvorlageInstructionsTabelleText"/>
                <w:rFonts w:ascii="Times New Roman" w:hAnsi="Times New Roman"/>
                <w:sz w:val="24"/>
              </w:rPr>
            </w:pPr>
            <w:ins w:id="270" w:author="Author">
              <w:r w:rsidRPr="00661595">
                <w:rPr>
                  <w:rStyle w:val="FormatvorlageInstructionsTabelleText"/>
                  <w:rFonts w:ascii="Times New Roman" w:hAnsi="Times New Roman"/>
                  <w:sz w:val="24"/>
                </w:rPr>
                <w:t>0</w:t>
              </w:r>
            </w:ins>
            <w:del w:id="271" w:author="Author">
              <w:r w:rsidR="0022315F" w:rsidRPr="00661595" w:rsidDel="0022315F">
                <w:rPr>
                  <w:rStyle w:val="FormatvorlageInstructionsTabelleText"/>
                  <w:rFonts w:ascii="Times New Roman" w:hAnsi="Times New Roman"/>
                  <w:sz w:val="24"/>
                </w:rPr>
                <w:delText>790</w:delText>
              </w:r>
            </w:del>
            <w:ins w:id="272" w:author="Author">
              <w:r w:rsidR="0022315F" w:rsidRPr="00661595">
                <w:rPr>
                  <w:rStyle w:val="FormatvorlageInstructionsTabelleText"/>
                  <w:rFonts w:ascii="Times New Roman" w:hAnsi="Times New Roman"/>
                  <w:sz w:val="24"/>
                </w:rPr>
                <w:t>791</w:t>
              </w:r>
            </w:ins>
          </w:p>
        </w:tc>
        <w:tc>
          <w:tcPr>
            <w:tcW w:w="7620" w:type="dxa"/>
          </w:tcPr>
          <w:p w14:paraId="29853D95"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Share premium</w:t>
            </w:r>
          </w:p>
          <w:p w14:paraId="77984CC6" w14:textId="2A04B87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62 and Article 65 CRR</w:t>
            </w:r>
          </w:p>
          <w:p w14:paraId="28C64B5B"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Share premium has the same meaning as under the applicable accounting standard. </w:t>
            </w:r>
          </w:p>
          <w:p w14:paraId="5A45AC9C" w14:textId="6918158A"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in this item shall be the part related to the "</w:t>
            </w:r>
            <w:ins w:id="273" w:author="Author">
              <w:r w:rsidRPr="00661595">
                <w:rPr>
                  <w:rStyle w:val="FormatvorlageInstructionsTabelleText"/>
                  <w:rFonts w:ascii="Times New Roman" w:hAnsi="Times New Roman"/>
                  <w:sz w:val="24"/>
                </w:rPr>
                <w:t xml:space="preserve">fully </w:t>
              </w:r>
            </w:ins>
            <w:del w:id="274" w:author="Author">
              <w:r w:rsidRPr="00661595" w:rsidDel="0022315F">
                <w:rPr>
                  <w:rStyle w:val="FormatvorlageInstructionsTabelleText"/>
                  <w:rFonts w:ascii="Times New Roman" w:hAnsi="Times New Roman"/>
                  <w:sz w:val="24"/>
                </w:rPr>
                <w:delText>P</w:delText>
              </w:r>
            </w:del>
            <w:ins w:id="275" w:author="Author">
              <w:r w:rsidRPr="00661595">
                <w:rPr>
                  <w:rStyle w:val="FormatvorlageInstructionsTabelleText"/>
                  <w:rFonts w:ascii="Times New Roman" w:hAnsi="Times New Roman"/>
                  <w:sz w:val="24"/>
                </w:rPr>
                <w:t>p</w:t>
              </w:r>
            </w:ins>
            <w:r w:rsidRPr="00661595">
              <w:rPr>
                <w:rStyle w:val="FormatvorlageInstructionsTabelleText"/>
                <w:rFonts w:ascii="Times New Roman" w:hAnsi="Times New Roman"/>
                <w:sz w:val="24"/>
              </w:rPr>
              <w:t xml:space="preserve">aid up </w:t>
            </w:r>
            <w:ins w:id="276" w:author="Author">
              <w:r w:rsidRPr="00661595">
                <w:rPr>
                  <w:rStyle w:val="FormatvorlageInstructionsTabelleText"/>
                  <w:rFonts w:ascii="Times New Roman" w:hAnsi="Times New Roman"/>
                  <w:sz w:val="24"/>
                </w:rPr>
                <w:t xml:space="preserve">and directly issued </w:t>
              </w:r>
            </w:ins>
            <w:r w:rsidRPr="00661595">
              <w:rPr>
                <w:rStyle w:val="FormatvorlageInstructionsTabelleText"/>
                <w:rFonts w:ascii="Times New Roman" w:hAnsi="Times New Roman"/>
                <w:sz w:val="24"/>
              </w:rPr>
              <w:t>capital instruments".</w:t>
            </w:r>
          </w:p>
        </w:tc>
      </w:tr>
      <w:tr w:rsidR="0022315F" w:rsidRPr="00661595" w14:paraId="45694613" w14:textId="77777777" w:rsidTr="00D731E3">
        <w:tc>
          <w:tcPr>
            <w:tcW w:w="1129" w:type="dxa"/>
          </w:tcPr>
          <w:p w14:paraId="00CB80C5" w14:textId="7D3AB3E2" w:rsidR="0022315F" w:rsidRPr="00661595" w:rsidRDefault="00CF1093" w:rsidP="009A4399">
            <w:pPr>
              <w:pStyle w:val="InstructionsText"/>
              <w:rPr>
                <w:rStyle w:val="FormatvorlageInstructionsTabelleText"/>
                <w:rFonts w:ascii="Times New Roman" w:hAnsi="Times New Roman"/>
                <w:sz w:val="24"/>
              </w:rPr>
            </w:pPr>
            <w:ins w:id="27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800</w:t>
            </w:r>
          </w:p>
        </w:tc>
        <w:tc>
          <w:tcPr>
            <w:tcW w:w="7620" w:type="dxa"/>
          </w:tcPr>
          <w:p w14:paraId="1A17ADBB"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w:t>
            </w:r>
            <w:r w:rsidRPr="00661595">
              <w:rPr>
                <w:rStyle w:val="InstructionsTabelleberschrift"/>
                <w:rFonts w:ascii="Times New Roman" w:hAnsi="Times New Roman"/>
                <w:sz w:val="24"/>
              </w:rPr>
              <w:tab/>
              <w:t>(-) Own T2 instruments</w:t>
            </w:r>
          </w:p>
          <w:p w14:paraId="1970A033" w14:textId="47CD95E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(b)(i) of Article 63, point (a) of Article 66, and Article 67 CRR</w:t>
            </w:r>
          </w:p>
          <w:p w14:paraId="10BE8B86" w14:textId="46FBF14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Own T2 instruments held by the reporting institution or group at the reporting date. Subject to exceptions in Article 67 CRR.</w:t>
            </w:r>
          </w:p>
          <w:p w14:paraId="78FB5E58"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on shares included as "Capital instruments not eligible" shall not be reported in this row.</w:t>
            </w:r>
          </w:p>
          <w:p w14:paraId="5E5F432D"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The amount to be reported shall include the share premium related to the own shares.</w:t>
            </w:r>
          </w:p>
          <w:p w14:paraId="07A0F87B"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Items 1.2.1.4 to 1.2.1.4.3 do not include actual or contingent obligations to purchase own T2 instruments. Actual or contingent obligations to purchase own T2 instruments are reported separately in item 1.2.1.5.</w:t>
            </w:r>
          </w:p>
        </w:tc>
      </w:tr>
      <w:tr w:rsidR="0022315F" w:rsidRPr="00661595" w14:paraId="4EDE7716" w14:textId="77777777" w:rsidTr="00D731E3">
        <w:tc>
          <w:tcPr>
            <w:tcW w:w="1129" w:type="dxa"/>
          </w:tcPr>
          <w:p w14:paraId="72B21400" w14:textId="28F37FDD" w:rsidR="0022315F" w:rsidRPr="00661595" w:rsidRDefault="00CF1093" w:rsidP="009A4399">
            <w:pPr>
              <w:pStyle w:val="InstructionsText"/>
              <w:rPr>
                <w:rStyle w:val="FormatvorlageInstructionsTabelleText"/>
                <w:rFonts w:ascii="Times New Roman" w:hAnsi="Times New Roman"/>
                <w:sz w:val="24"/>
              </w:rPr>
            </w:pPr>
            <w:ins w:id="278"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810</w:t>
            </w:r>
          </w:p>
        </w:tc>
        <w:tc>
          <w:tcPr>
            <w:tcW w:w="7620" w:type="dxa"/>
          </w:tcPr>
          <w:p w14:paraId="34B640AF"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1.2.1.4.1</w:t>
            </w:r>
            <w:r w:rsidRPr="00661595">
              <w:rPr>
                <w:rStyle w:val="InstructionsTabelleberschrift"/>
                <w:rFonts w:ascii="Times New Roman" w:hAnsi="Times New Roman"/>
                <w:sz w:val="24"/>
              </w:rPr>
              <w:tab/>
              <w:t>(-) Direct holdings of T2 instruments</w:t>
            </w:r>
          </w:p>
          <w:p w14:paraId="4EDC36A4" w14:textId="6EF122D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(b) of Article 63, point (a) of Article 66 and Article 67 CRR</w:t>
            </w:r>
          </w:p>
          <w:p w14:paraId="71290CD7"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Tier 2 instruments included in item 1.2.1.1 held by institutions of the consolidated group. </w:t>
            </w:r>
          </w:p>
        </w:tc>
      </w:tr>
      <w:tr w:rsidR="0022315F" w:rsidRPr="00661595" w14:paraId="155B627E" w14:textId="77777777" w:rsidTr="00D731E3">
        <w:tc>
          <w:tcPr>
            <w:tcW w:w="1129" w:type="dxa"/>
          </w:tcPr>
          <w:p w14:paraId="478B5EE2" w14:textId="47F81A73" w:rsidR="0022315F" w:rsidRPr="00661595" w:rsidRDefault="00CF1093" w:rsidP="009A4399">
            <w:pPr>
              <w:pStyle w:val="InstructionsText"/>
              <w:rPr>
                <w:rStyle w:val="FormatvorlageInstructionsTabelleText"/>
                <w:rFonts w:ascii="Times New Roman" w:hAnsi="Times New Roman"/>
                <w:sz w:val="24"/>
              </w:rPr>
            </w:pPr>
            <w:ins w:id="27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840</w:t>
            </w:r>
          </w:p>
        </w:tc>
        <w:tc>
          <w:tcPr>
            <w:tcW w:w="7620" w:type="dxa"/>
          </w:tcPr>
          <w:p w14:paraId="48C3E06A"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1.2.1.4.2</w:t>
            </w:r>
            <w:r w:rsidRPr="00661595">
              <w:rPr>
                <w:rStyle w:val="InstructionsTabelleberschrift"/>
                <w:rFonts w:ascii="Times New Roman" w:hAnsi="Times New Roman"/>
                <w:sz w:val="24"/>
              </w:rPr>
              <w:tab/>
              <w:t>(-) Indirect holdings of T2 instruments</w:t>
            </w:r>
          </w:p>
          <w:p w14:paraId="1D8513F5" w14:textId="2417DFA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(114) of Article 4(1), point (b) of Article 63, point (a) of Article 66 and Article 67 CRR</w:t>
            </w:r>
          </w:p>
        </w:tc>
      </w:tr>
      <w:tr w:rsidR="0022315F" w:rsidRPr="00661595" w14:paraId="232949F4" w14:textId="77777777" w:rsidTr="00D731E3">
        <w:tc>
          <w:tcPr>
            <w:tcW w:w="1129" w:type="dxa"/>
          </w:tcPr>
          <w:p w14:paraId="6DDE2FFF" w14:textId="25366670" w:rsidR="0022315F" w:rsidRPr="00661595" w:rsidRDefault="00CF1093" w:rsidP="009A4399">
            <w:pPr>
              <w:pStyle w:val="InstructionsText"/>
              <w:rPr>
                <w:rStyle w:val="FormatvorlageInstructionsTabelleText"/>
                <w:rFonts w:ascii="Times New Roman" w:hAnsi="Times New Roman"/>
                <w:sz w:val="24"/>
              </w:rPr>
            </w:pPr>
            <w:ins w:id="28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841</w:t>
            </w:r>
          </w:p>
        </w:tc>
        <w:tc>
          <w:tcPr>
            <w:tcW w:w="7620" w:type="dxa"/>
          </w:tcPr>
          <w:p w14:paraId="7FE43AA0"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1.2.1.4.3</w:t>
            </w:r>
            <w:r w:rsidRPr="00661595">
              <w:rPr>
                <w:rStyle w:val="InstructionsTabelleberschrift"/>
                <w:rFonts w:ascii="Times New Roman" w:hAnsi="Times New Roman"/>
                <w:sz w:val="24"/>
              </w:rPr>
              <w:tab/>
              <w:t>(-) Synthetic holdings of T2 instruments</w:t>
            </w:r>
          </w:p>
          <w:p w14:paraId="71AA0907" w14:textId="45C6F235"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Point (126) of Article 4(1), point (b) of Article 63, point (a) of Article 66 and Article 67 CRR</w:t>
            </w:r>
          </w:p>
        </w:tc>
      </w:tr>
      <w:tr w:rsidR="0022315F" w:rsidRPr="00661595" w14:paraId="5FEB632C" w14:textId="77777777" w:rsidTr="00D731E3">
        <w:tc>
          <w:tcPr>
            <w:tcW w:w="1129" w:type="dxa"/>
          </w:tcPr>
          <w:p w14:paraId="0206EB96" w14:textId="31C82E05" w:rsidR="0022315F" w:rsidRPr="00661595" w:rsidDel="00CF1093" w:rsidRDefault="00CF1093" w:rsidP="009A4399">
            <w:pPr>
              <w:pStyle w:val="InstructionsText"/>
              <w:rPr>
                <w:del w:id="281" w:author="Author"/>
                <w:rStyle w:val="FormatvorlageInstructionsTabelleText"/>
                <w:rFonts w:ascii="Times New Roman" w:hAnsi="Times New Roman"/>
                <w:sz w:val="24"/>
                <w:lang w:eastAsia="en-US"/>
              </w:rPr>
            </w:pPr>
            <w:ins w:id="282"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842</w:t>
            </w:r>
          </w:p>
          <w:p w14:paraId="5E889A14" w14:textId="77777777" w:rsidR="0022315F" w:rsidRPr="00661595" w:rsidRDefault="0022315F" w:rsidP="005474CB">
            <w:pPr>
              <w:pStyle w:val="InstructionsText"/>
              <w:rPr>
                <w:rStyle w:val="FormatvorlageInstructionsTabelleText"/>
                <w:rFonts w:ascii="Times New Roman" w:hAnsi="Times New Roman"/>
                <w:sz w:val="24"/>
              </w:rPr>
            </w:pPr>
          </w:p>
        </w:tc>
        <w:tc>
          <w:tcPr>
            <w:tcW w:w="7620" w:type="dxa"/>
          </w:tcPr>
          <w:p w14:paraId="398BE123" w14:textId="77777777" w:rsidR="0022315F" w:rsidRPr="00661595" w:rsidRDefault="0022315F" w:rsidP="005474CB">
            <w:pPr>
              <w:pStyle w:val="InstructionsText"/>
              <w:rPr>
                <w:rStyle w:val="InstructionsTabelleberschrift"/>
                <w:rFonts w:ascii="Times New Roman" w:hAnsi="Times New Roman"/>
                <w:b w:val="0"/>
                <w:sz w:val="24"/>
              </w:rPr>
            </w:pPr>
            <w:r w:rsidRPr="00661595">
              <w:rPr>
                <w:rStyle w:val="InstructionsTabelleberschrift"/>
                <w:rFonts w:ascii="Times New Roman" w:hAnsi="Times New Roman"/>
                <w:sz w:val="24"/>
              </w:rPr>
              <w:t>1.2.1.5</w:t>
            </w:r>
            <w:r w:rsidRPr="00661595">
              <w:rPr>
                <w:rStyle w:val="InstructionsTabelleberschrift"/>
                <w:rFonts w:ascii="Times New Roman" w:hAnsi="Times New Roman"/>
                <w:sz w:val="24"/>
              </w:rPr>
              <w:tab/>
              <w:t>(-) Actual or contingent obligations to purchase own T2 instruments</w:t>
            </w:r>
          </w:p>
          <w:p w14:paraId="4648CD76" w14:textId="4985C561"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(a) of Article 66 and Article</w:t>
            </w:r>
            <w:r w:rsidRPr="00661595" w:rsidDel="00852CAD">
              <w:rPr>
                <w:rStyle w:val="FormatvorlageInstructionsTabelleText"/>
                <w:rFonts w:ascii="Times New Roman" w:hAnsi="Times New Roman"/>
                <w:sz w:val="24"/>
              </w:rPr>
              <w:t xml:space="preserve"> </w:t>
            </w:r>
            <w:r w:rsidRPr="00661595">
              <w:rPr>
                <w:rStyle w:val="FormatvorlageInstructionsTabelleText"/>
                <w:rFonts w:ascii="Times New Roman" w:hAnsi="Times New Roman"/>
                <w:sz w:val="24"/>
              </w:rPr>
              <w:t>67 CRR</w:t>
            </w:r>
          </w:p>
          <w:p w14:paraId="71FF0839" w14:textId="79EE8ECD" w:rsidR="0022315F" w:rsidRPr="00661595" w:rsidRDefault="0022315F"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According to point (a) of Article 66 CRR, “</w:t>
            </w:r>
            <w:r w:rsidRPr="00661595">
              <w:t>own Tier 2 instruments that an institution could be obliged to purchase as a result of existing contractual obligations” shall be deducted.</w:t>
            </w:r>
          </w:p>
        </w:tc>
      </w:tr>
      <w:tr w:rsidR="0022315F" w:rsidRPr="00661595" w14:paraId="78D467BA" w14:textId="77777777" w:rsidTr="00D731E3">
        <w:tc>
          <w:tcPr>
            <w:tcW w:w="1129" w:type="dxa"/>
          </w:tcPr>
          <w:p w14:paraId="6448818C" w14:textId="4B0B5484" w:rsidR="0022315F" w:rsidRPr="00661595" w:rsidRDefault="00CF1093" w:rsidP="009A4399">
            <w:pPr>
              <w:pStyle w:val="InstructionsText"/>
              <w:rPr>
                <w:rStyle w:val="FormatvorlageInstructionsTabelleText"/>
                <w:rFonts w:ascii="Times New Roman" w:hAnsi="Times New Roman"/>
                <w:sz w:val="24"/>
              </w:rPr>
            </w:pPr>
            <w:ins w:id="283"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880</w:t>
            </w:r>
          </w:p>
        </w:tc>
        <w:tc>
          <w:tcPr>
            <w:tcW w:w="7620" w:type="dxa"/>
          </w:tcPr>
          <w:p w14:paraId="4C9ECDA5" w14:textId="6F5A52C8"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 xml:space="preserve">Transitional adjustments due to grandfathered T2 Capital instruments </w:t>
            </w:r>
            <w:del w:id="284" w:author="Author">
              <w:r w:rsidRPr="00661595" w:rsidDel="0022315F">
                <w:rPr>
                  <w:rStyle w:val="InstructionsTabelleberschrift"/>
                  <w:rFonts w:ascii="Times New Roman" w:hAnsi="Times New Roman"/>
                  <w:sz w:val="24"/>
                </w:rPr>
                <w:delText>and subordinated loans</w:delText>
              </w:r>
            </w:del>
          </w:p>
          <w:p w14:paraId="03442177" w14:textId="3DECE058"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Paragraphs 6 and 7 of Article 483, Articles 484, 486, 488, 490 and 491 CRR</w:t>
            </w:r>
          </w:p>
          <w:p w14:paraId="67C482A2"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Amount of capital instruments transitionally grandfathered as T2. The amount to be reported is directly obtained from CA5.</w:t>
            </w:r>
          </w:p>
        </w:tc>
      </w:tr>
      <w:tr w:rsidR="0022315F" w:rsidRPr="00661595" w14:paraId="2D92620E" w14:textId="77777777" w:rsidTr="00D731E3">
        <w:tc>
          <w:tcPr>
            <w:tcW w:w="1129" w:type="dxa"/>
          </w:tcPr>
          <w:p w14:paraId="079C4A7A" w14:textId="171E872B" w:rsidR="0022315F" w:rsidRPr="00661595" w:rsidRDefault="00CF1093" w:rsidP="009A4399">
            <w:pPr>
              <w:pStyle w:val="InstructionsText"/>
              <w:rPr>
                <w:rStyle w:val="FormatvorlageInstructionsTabelleText"/>
                <w:rFonts w:ascii="Times New Roman" w:hAnsi="Times New Roman"/>
                <w:sz w:val="24"/>
              </w:rPr>
            </w:pPr>
            <w:ins w:id="285"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890</w:t>
            </w:r>
          </w:p>
        </w:tc>
        <w:tc>
          <w:tcPr>
            <w:tcW w:w="7620" w:type="dxa"/>
          </w:tcPr>
          <w:p w14:paraId="11E1E032"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Instruments issued by subsidiaries that are given recognition in T2 Capital</w:t>
            </w:r>
          </w:p>
          <w:p w14:paraId="2162A8A5" w14:textId="4367638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83, 87 and 88 CRR</w:t>
            </w:r>
          </w:p>
          <w:p w14:paraId="60EC8A8C"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Sum of all the amounts of qualifying own funds of subsidiaries that is included in consolidated T2.</w:t>
            </w:r>
          </w:p>
          <w:p w14:paraId="6D8BF712" w14:textId="687AB49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Qualifying Tier 2 capital issued by a special purpose entity (Article 83 CRR) shall be included.</w:t>
            </w:r>
          </w:p>
        </w:tc>
      </w:tr>
      <w:tr w:rsidR="0022315F" w:rsidRPr="00661595" w14:paraId="53F727DE" w14:textId="77777777" w:rsidTr="00D731E3">
        <w:tc>
          <w:tcPr>
            <w:tcW w:w="1129" w:type="dxa"/>
          </w:tcPr>
          <w:p w14:paraId="63C877F1" w14:textId="2352AADD" w:rsidR="0022315F" w:rsidRPr="00661595" w:rsidRDefault="00CF1093" w:rsidP="009A4399">
            <w:pPr>
              <w:pStyle w:val="InstructionsText"/>
              <w:rPr>
                <w:rStyle w:val="FormatvorlageInstructionsTabelleText"/>
                <w:rFonts w:ascii="Times New Roman" w:hAnsi="Times New Roman"/>
                <w:sz w:val="24"/>
              </w:rPr>
            </w:pPr>
            <w:ins w:id="286"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900</w:t>
            </w:r>
          </w:p>
        </w:tc>
        <w:tc>
          <w:tcPr>
            <w:tcW w:w="7620" w:type="dxa"/>
          </w:tcPr>
          <w:p w14:paraId="1CAE55F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adjustments due to additional recognition in T2 Capital of instruments issued by subsidiaries</w:t>
            </w:r>
          </w:p>
          <w:p w14:paraId="67255A91" w14:textId="466EB3B0"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480 CRR</w:t>
            </w:r>
          </w:p>
          <w:p w14:paraId="1F106B75"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22315F" w:rsidRPr="00661595" w14:paraId="473F3749" w14:textId="77777777" w:rsidTr="00D731E3">
        <w:tc>
          <w:tcPr>
            <w:tcW w:w="1129" w:type="dxa"/>
          </w:tcPr>
          <w:p w14:paraId="4BC14A9C" w14:textId="03BBEEC9" w:rsidR="0022315F" w:rsidRPr="00661595" w:rsidRDefault="00CF1093" w:rsidP="009A4399">
            <w:pPr>
              <w:pStyle w:val="InstructionsText"/>
              <w:rPr>
                <w:rStyle w:val="FormatvorlageInstructionsTabelleText"/>
                <w:rFonts w:ascii="Times New Roman" w:hAnsi="Times New Roman"/>
                <w:sz w:val="24"/>
              </w:rPr>
            </w:pPr>
            <w:ins w:id="287"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910</w:t>
            </w:r>
          </w:p>
        </w:tc>
        <w:tc>
          <w:tcPr>
            <w:tcW w:w="7620" w:type="dxa"/>
          </w:tcPr>
          <w:p w14:paraId="51583024"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1.2.5</w:t>
            </w:r>
            <w:r w:rsidRPr="00661595">
              <w:rPr>
                <w:rStyle w:val="InstructionsTabelleberschrift"/>
                <w:rFonts w:ascii="Times New Roman" w:hAnsi="Times New Roman"/>
                <w:sz w:val="24"/>
              </w:rPr>
              <w:tab/>
              <w:t>IRB Excess of provisions over expected losses eligible</w:t>
            </w:r>
          </w:p>
          <w:p w14:paraId="3F3BBD61" w14:textId="5C376364"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Point (d) of Article 62 CRR</w:t>
            </w:r>
          </w:p>
          <w:p w14:paraId="71DD0615" w14:textId="3F0ED63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institutions calculating risk-weighted exposure amounts in accordance with IRB Approach, this item shall contain the positive amounts resulting from comparing the provisions and expected losses which are eligible as T2 capital.</w:t>
            </w:r>
          </w:p>
        </w:tc>
      </w:tr>
      <w:tr w:rsidR="0022315F" w:rsidRPr="00661595" w14:paraId="31631895" w14:textId="77777777" w:rsidTr="00D731E3">
        <w:tc>
          <w:tcPr>
            <w:tcW w:w="1129" w:type="dxa"/>
          </w:tcPr>
          <w:p w14:paraId="5F38B579" w14:textId="33F80BFE" w:rsidR="0022315F" w:rsidRPr="00661595" w:rsidRDefault="00CF1093" w:rsidP="009A4399">
            <w:pPr>
              <w:pStyle w:val="InstructionsText"/>
              <w:rPr>
                <w:rStyle w:val="FormatvorlageInstructionsTabelleText"/>
                <w:rFonts w:ascii="Times New Roman" w:hAnsi="Times New Roman"/>
                <w:sz w:val="24"/>
              </w:rPr>
            </w:pPr>
            <w:ins w:id="288"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920</w:t>
            </w:r>
          </w:p>
        </w:tc>
        <w:tc>
          <w:tcPr>
            <w:tcW w:w="7620" w:type="dxa"/>
          </w:tcPr>
          <w:p w14:paraId="1D96C78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1.2.6</w:t>
            </w:r>
            <w:r w:rsidRPr="00661595">
              <w:rPr>
                <w:rStyle w:val="InstructionsTabelleberschrift"/>
                <w:rFonts w:ascii="Times New Roman" w:hAnsi="Times New Roman"/>
                <w:sz w:val="24"/>
              </w:rPr>
              <w:tab/>
              <w:t>SA General credit risk adjustments</w:t>
            </w:r>
          </w:p>
          <w:p w14:paraId="3C70BD4A" w14:textId="338A8EF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(c) of Article 62 CRR</w:t>
            </w:r>
          </w:p>
          <w:p w14:paraId="4C1A8B69" w14:textId="659BA625"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For institutions calculating risk-weighted exposure amounts in accordance with standard approach, this item shall contain the general credit risk adjustments eligible as T2 capital.</w:t>
            </w:r>
          </w:p>
        </w:tc>
      </w:tr>
      <w:tr w:rsidR="0022315F" w:rsidRPr="00661595" w14:paraId="4A5FBC24" w14:textId="77777777" w:rsidTr="00D731E3">
        <w:tc>
          <w:tcPr>
            <w:tcW w:w="1129" w:type="dxa"/>
          </w:tcPr>
          <w:p w14:paraId="41B2D303" w14:textId="445A4377" w:rsidR="0022315F" w:rsidRPr="00661595" w:rsidRDefault="00CF1093" w:rsidP="009A4399">
            <w:pPr>
              <w:pStyle w:val="InstructionsText"/>
              <w:rPr>
                <w:rStyle w:val="FormatvorlageInstructionsTabelleText"/>
                <w:rFonts w:ascii="Times New Roman" w:hAnsi="Times New Roman"/>
                <w:sz w:val="24"/>
              </w:rPr>
            </w:pPr>
            <w:ins w:id="28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930</w:t>
            </w:r>
          </w:p>
        </w:tc>
        <w:tc>
          <w:tcPr>
            <w:tcW w:w="7620" w:type="dxa"/>
          </w:tcPr>
          <w:p w14:paraId="0455ED7D"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1.2.7</w:t>
            </w:r>
            <w:r w:rsidRPr="00661595">
              <w:rPr>
                <w:rStyle w:val="InstructionsTabelleberschrift"/>
                <w:rFonts w:ascii="Times New Roman" w:hAnsi="Times New Roman"/>
                <w:sz w:val="24"/>
              </w:rPr>
              <w:tab/>
              <w:t>(-) Reciprocal cross holdings in T2 Capital</w:t>
            </w:r>
          </w:p>
          <w:p w14:paraId="6F848E41" w14:textId="507899C3"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(122) of Article 4(1), point (b) of Article 66 and Article 68 CRR</w:t>
            </w:r>
          </w:p>
          <w:p w14:paraId="4B523625" w14:textId="4AF697DE"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in T2 instruments of financial sector entities (as defined in Article 4(1)(27) CRR) where there is a reciprocal cross holding that the competent authority considers to have been designed to inflate the own funds of the institution artificially.</w:t>
            </w:r>
          </w:p>
          <w:p w14:paraId="2BF3FDE3"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22315F" w:rsidRPr="00661595" w14:paraId="2FE6AF07" w14:textId="77777777" w:rsidTr="00D731E3">
        <w:tc>
          <w:tcPr>
            <w:tcW w:w="1129" w:type="dxa"/>
          </w:tcPr>
          <w:p w14:paraId="55C18047" w14:textId="393A6A6A" w:rsidR="0022315F" w:rsidRPr="00661595" w:rsidRDefault="00CF1093" w:rsidP="009A4399">
            <w:pPr>
              <w:pStyle w:val="InstructionsText"/>
              <w:rPr>
                <w:rStyle w:val="FormatvorlageInstructionsTabelleText"/>
                <w:rFonts w:ascii="Times New Roman" w:hAnsi="Times New Roman"/>
                <w:sz w:val="24"/>
              </w:rPr>
            </w:pPr>
            <w:ins w:id="29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940</w:t>
            </w:r>
          </w:p>
        </w:tc>
        <w:tc>
          <w:tcPr>
            <w:tcW w:w="7620" w:type="dxa"/>
          </w:tcPr>
          <w:p w14:paraId="7B62FD67"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1.2.8</w:t>
            </w:r>
            <w:r w:rsidRPr="00661595">
              <w:rPr>
                <w:rStyle w:val="InstructionsTabelleberschrift"/>
                <w:rFonts w:ascii="Times New Roman" w:hAnsi="Times New Roman"/>
                <w:sz w:val="24"/>
              </w:rPr>
              <w:tab/>
              <w:t>(-) T2 instruments of financial sector entities where the institution does not have a significant investment</w:t>
            </w:r>
          </w:p>
          <w:p w14:paraId="1FA061EA" w14:textId="4AD640B9"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(c) of Article 66, Articles 68 to 70 and Article 79 CRR</w:t>
            </w:r>
          </w:p>
          <w:p w14:paraId="66D90D78" w14:textId="30A8876B"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Part of holdings by the institution of instruments of financial sector entities (as defined in point (27) of Article 4(1) CRR) where the institution does not have a significant investment that has to be deducted from T2.</w:t>
            </w:r>
          </w:p>
        </w:tc>
      </w:tr>
      <w:tr w:rsidR="0022315F" w:rsidRPr="00661595" w14:paraId="0A9FE5F1" w14:textId="77777777" w:rsidTr="00D731E3">
        <w:tc>
          <w:tcPr>
            <w:tcW w:w="1129" w:type="dxa"/>
          </w:tcPr>
          <w:p w14:paraId="3FD571BD" w14:textId="290AE7A8" w:rsidR="0022315F" w:rsidRPr="00661595" w:rsidRDefault="00CF1093" w:rsidP="009A4399">
            <w:pPr>
              <w:pStyle w:val="InstructionsText"/>
              <w:rPr>
                <w:rStyle w:val="FormatvorlageInstructionsTabelleText"/>
                <w:rFonts w:ascii="Times New Roman" w:hAnsi="Times New Roman"/>
                <w:sz w:val="24"/>
              </w:rPr>
            </w:pPr>
            <w:ins w:id="291"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950</w:t>
            </w:r>
          </w:p>
        </w:tc>
        <w:tc>
          <w:tcPr>
            <w:tcW w:w="7620" w:type="dxa"/>
          </w:tcPr>
          <w:p w14:paraId="7A794376"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1.2.9</w:t>
            </w:r>
            <w:r w:rsidRPr="00661595">
              <w:rPr>
                <w:rStyle w:val="InstructionsTabelleberschrift"/>
                <w:rFonts w:ascii="Times New Roman" w:hAnsi="Times New Roman"/>
                <w:sz w:val="24"/>
              </w:rPr>
              <w:tab/>
              <w:t>(-) T2 instruments of financial sector entities where the institution has a significant investment</w:t>
            </w:r>
          </w:p>
          <w:p w14:paraId="191E03F9" w14:textId="1A6247CA"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Point (27) of Article 4(1), point (d) of Article 66, Articles 68, 69 and Article 79 CRR</w:t>
            </w:r>
          </w:p>
          <w:p w14:paraId="2F8B35E9" w14:textId="1D842EA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Holdings by the institution of T2 instruments of financial sector entities (as defined in point (27) of Article 4(1) CRR) where the institution has a significant investment shall be completely deducted.</w:t>
            </w:r>
          </w:p>
        </w:tc>
      </w:tr>
      <w:tr w:rsidR="0022315F" w:rsidRPr="00661595" w14:paraId="410ADFBB" w14:textId="77777777" w:rsidTr="00D731E3">
        <w:trPr>
          <w:ins w:id="292" w:author="Author"/>
        </w:trPr>
        <w:tc>
          <w:tcPr>
            <w:tcW w:w="1129" w:type="dxa"/>
          </w:tcPr>
          <w:p w14:paraId="5093EAD8" w14:textId="4A095C01" w:rsidR="0022315F" w:rsidRPr="00661595" w:rsidRDefault="00CF1093" w:rsidP="009A4399">
            <w:pPr>
              <w:pStyle w:val="InstructionsText"/>
              <w:rPr>
                <w:ins w:id="293" w:author="Author"/>
                <w:rStyle w:val="FormatvorlageInstructionsTabelleText"/>
                <w:rFonts w:ascii="Times New Roman" w:hAnsi="Times New Roman"/>
                <w:sz w:val="24"/>
              </w:rPr>
            </w:pPr>
            <w:ins w:id="294" w:author="Author">
              <w:r w:rsidRPr="00661595">
                <w:rPr>
                  <w:rStyle w:val="FormatvorlageInstructionsTabelleText"/>
                  <w:rFonts w:ascii="Times New Roman" w:hAnsi="Times New Roman"/>
                  <w:sz w:val="24"/>
                </w:rPr>
                <w:t>0</w:t>
              </w:r>
              <w:r w:rsidR="0022315F" w:rsidRPr="00661595">
                <w:rPr>
                  <w:rStyle w:val="FormatvorlageInstructionsTabelleText"/>
                  <w:rFonts w:ascii="Times New Roman" w:hAnsi="Times New Roman"/>
                  <w:sz w:val="24"/>
                </w:rPr>
                <w:t>955</w:t>
              </w:r>
            </w:ins>
          </w:p>
        </w:tc>
        <w:tc>
          <w:tcPr>
            <w:tcW w:w="7620" w:type="dxa"/>
          </w:tcPr>
          <w:p w14:paraId="7151ADC9" w14:textId="77777777" w:rsidR="0022315F" w:rsidRPr="00661595" w:rsidRDefault="0022315F" w:rsidP="005474CB">
            <w:pPr>
              <w:pStyle w:val="InstructionsText"/>
              <w:rPr>
                <w:ins w:id="295" w:author="Author"/>
                <w:rStyle w:val="InstructionsTabelleberschrift"/>
                <w:rFonts w:ascii="Times New Roman" w:hAnsi="Times New Roman"/>
                <w:sz w:val="24"/>
              </w:rPr>
            </w:pPr>
            <w:ins w:id="296" w:author="Author">
              <w:r w:rsidRPr="00661595">
                <w:rPr>
                  <w:rStyle w:val="InstructionsTabelleberschrift"/>
                  <w:rFonts w:ascii="Times New Roman" w:hAnsi="Times New Roman"/>
                  <w:sz w:val="24"/>
                </w:rPr>
                <w:t>1.2.9A</w:t>
              </w:r>
              <w:r w:rsidRPr="00661595">
                <w:rPr>
                  <w:rStyle w:val="InstructionsTabelleberschrift"/>
                  <w:rFonts w:ascii="Times New Roman" w:hAnsi="Times New Roman"/>
                  <w:sz w:val="24"/>
                </w:rPr>
                <w:tab/>
                <w:t>(-) Excess of deductions from eligible liabilities over eligible liabilities</w:t>
              </w:r>
            </w:ins>
          </w:p>
          <w:p w14:paraId="55A549BE" w14:textId="0F91F9AA" w:rsidR="0022315F" w:rsidRPr="00661595" w:rsidRDefault="0022315F" w:rsidP="005474CB">
            <w:pPr>
              <w:pStyle w:val="InstructionsText"/>
              <w:rPr>
                <w:ins w:id="297" w:author="Author"/>
                <w:rStyle w:val="InstructionsTabelleberschrift"/>
                <w:rFonts w:ascii="Times New Roman" w:hAnsi="Times New Roman"/>
                <w:sz w:val="24"/>
              </w:rPr>
            </w:pPr>
            <w:ins w:id="298" w:author="Author">
              <w:r w:rsidRPr="00661595">
                <w:rPr>
                  <w:rStyle w:val="FormatvorlageInstructionsTabelleText"/>
                  <w:rFonts w:ascii="Times New Roman" w:hAnsi="Times New Roman"/>
                  <w:sz w:val="24"/>
                </w:rPr>
                <w:t xml:space="preserve">Article 66 </w:t>
              </w:r>
              <w:r w:rsidR="00CF1093" w:rsidRPr="00661595">
                <w:rPr>
                  <w:rStyle w:val="FormatvorlageInstructionsTabelleText"/>
                  <w:rFonts w:ascii="Times New Roman" w:hAnsi="Times New Roman"/>
                  <w:sz w:val="24"/>
                </w:rPr>
                <w:t xml:space="preserve">(e) </w:t>
              </w:r>
              <w:r w:rsidRPr="00661595">
                <w:rPr>
                  <w:rStyle w:val="FormatvorlageInstructionsTabelleText"/>
                  <w:rFonts w:ascii="Times New Roman" w:hAnsi="Times New Roman"/>
                  <w:sz w:val="24"/>
                </w:rPr>
                <w:t>CRR</w:t>
              </w:r>
              <w:r w:rsidR="0044539D" w:rsidRPr="00661595">
                <w:rPr>
                  <w:rStyle w:val="FormatvorlageInstructionsTabelleText"/>
                  <w:rFonts w:ascii="Times New Roman" w:hAnsi="Times New Roman"/>
                  <w:sz w:val="24"/>
                </w:rPr>
                <w:t>.</w:t>
              </w:r>
            </w:ins>
          </w:p>
        </w:tc>
      </w:tr>
      <w:tr w:rsidR="0022315F" w:rsidRPr="00661595" w14:paraId="5DA6F122" w14:textId="77777777" w:rsidTr="00D731E3">
        <w:tc>
          <w:tcPr>
            <w:tcW w:w="1129" w:type="dxa"/>
          </w:tcPr>
          <w:p w14:paraId="33450E2A" w14:textId="46C86BEA" w:rsidR="0022315F" w:rsidRPr="00661595" w:rsidRDefault="00CF1093" w:rsidP="009A4399">
            <w:pPr>
              <w:pStyle w:val="InstructionsText"/>
              <w:rPr>
                <w:rStyle w:val="FormatvorlageInstructionsTabelleText"/>
                <w:rFonts w:ascii="Times New Roman" w:hAnsi="Times New Roman"/>
                <w:sz w:val="24"/>
              </w:rPr>
            </w:pPr>
            <w:ins w:id="299"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960</w:t>
            </w:r>
          </w:p>
        </w:tc>
        <w:tc>
          <w:tcPr>
            <w:tcW w:w="7620" w:type="dxa"/>
          </w:tcPr>
          <w:p w14:paraId="7B3D4343"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1.2.10</w:t>
            </w:r>
            <w:r w:rsidRPr="00661595">
              <w:rPr>
                <w:rStyle w:val="InstructionsTabelleberschrift"/>
                <w:rFonts w:ascii="Times New Roman" w:hAnsi="Times New Roman"/>
                <w:sz w:val="24"/>
              </w:rPr>
              <w:tab/>
              <w:t>Other transitional adjustments to T2 Capital</w:t>
            </w:r>
          </w:p>
          <w:p w14:paraId="784A51A7" w14:textId="4BA1DD2A"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476, 477, 478 and 481 CRR</w:t>
            </w:r>
          </w:p>
          <w:p w14:paraId="562B7EA9"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Adjustments due to transitional provisions. The amount to be reported shall be directly obtained from CA5.</w:t>
            </w:r>
          </w:p>
        </w:tc>
      </w:tr>
      <w:tr w:rsidR="0022315F" w:rsidRPr="00661595" w14:paraId="2EA884C8" w14:textId="77777777" w:rsidTr="00D731E3">
        <w:tc>
          <w:tcPr>
            <w:tcW w:w="1129" w:type="dxa"/>
          </w:tcPr>
          <w:p w14:paraId="687D9A16" w14:textId="4375DB00" w:rsidR="0022315F" w:rsidRPr="00661595" w:rsidRDefault="00CF1093" w:rsidP="009A4399">
            <w:pPr>
              <w:pStyle w:val="InstructionsText"/>
              <w:rPr>
                <w:rStyle w:val="FormatvorlageInstructionsTabelleText"/>
                <w:rFonts w:ascii="Times New Roman" w:hAnsi="Times New Roman"/>
                <w:sz w:val="24"/>
              </w:rPr>
            </w:pPr>
            <w:ins w:id="300"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970</w:t>
            </w:r>
          </w:p>
        </w:tc>
        <w:tc>
          <w:tcPr>
            <w:tcW w:w="7620" w:type="dxa"/>
          </w:tcPr>
          <w:p w14:paraId="358D3E0C" w14:textId="77777777" w:rsidR="0022315F" w:rsidRPr="00661595" w:rsidRDefault="0022315F"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Excess of deduction from T2 items over T2 Capital (deducted in AT1)</w:t>
            </w:r>
          </w:p>
          <w:p w14:paraId="06921619" w14:textId="0EED794F"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Point (e) of Article 56 CRR</w:t>
            </w:r>
          </w:p>
          <w:p w14:paraId="2D66785A" w14:textId="77777777"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Tier 2 cannot be negative, but it is possible that T2 deductions are greater than T2 Capital plus related share premium. When this happens, T2 shall be equal to zero, and the excess of T2 deductions shall be deducted from AT1.</w:t>
            </w:r>
          </w:p>
          <w:p w14:paraId="4F23E22C" w14:textId="68347F2D" w:rsidR="0022315F" w:rsidRPr="00661595" w:rsidRDefault="0022315F"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With this item, the sum of items 1.2.1 to 1.2.13 is never lower than zero. Where this item shows a positive figure, item 1.1.2.8 shall be the inverse of that figure.</w:t>
            </w:r>
          </w:p>
        </w:tc>
      </w:tr>
      <w:tr w:rsidR="0022315F" w:rsidRPr="00661595" w14:paraId="45014646" w14:textId="77777777" w:rsidTr="00D731E3">
        <w:tc>
          <w:tcPr>
            <w:tcW w:w="1129" w:type="dxa"/>
          </w:tcPr>
          <w:p w14:paraId="11FABB7C" w14:textId="1ABE882A" w:rsidR="0022315F" w:rsidRPr="00661595" w:rsidDel="00BD687C" w:rsidRDefault="00CF1093" w:rsidP="009A4399">
            <w:pPr>
              <w:pStyle w:val="InstructionsText"/>
              <w:rPr>
                <w:rStyle w:val="FormatvorlageInstructionsTabelleText"/>
                <w:rFonts w:ascii="Times New Roman" w:hAnsi="Times New Roman"/>
                <w:sz w:val="24"/>
              </w:rPr>
            </w:pPr>
            <w:ins w:id="301" w:author="Author">
              <w:r w:rsidRPr="00661595">
                <w:rPr>
                  <w:rStyle w:val="FormatvorlageInstructionsTabelleText"/>
                  <w:rFonts w:ascii="Times New Roman" w:hAnsi="Times New Roman"/>
                  <w:sz w:val="24"/>
                </w:rPr>
                <w:lastRenderedPageBreak/>
                <w:t>0</w:t>
              </w:r>
            </w:ins>
            <w:r w:rsidR="0022315F" w:rsidRPr="00661595">
              <w:rPr>
                <w:rStyle w:val="FormatvorlageInstructionsTabelleText"/>
                <w:rFonts w:ascii="Times New Roman" w:hAnsi="Times New Roman"/>
                <w:sz w:val="24"/>
              </w:rPr>
              <w:t>974</w:t>
            </w:r>
          </w:p>
        </w:tc>
        <w:tc>
          <w:tcPr>
            <w:tcW w:w="7620" w:type="dxa"/>
          </w:tcPr>
          <w:p w14:paraId="5AF73AD1"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Additional deductions of T2 Capital due to Article 3 CRR</w:t>
            </w:r>
          </w:p>
          <w:p w14:paraId="59985BA9" w14:textId="77777777"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3 CRR</w:t>
            </w:r>
          </w:p>
        </w:tc>
      </w:tr>
      <w:tr w:rsidR="0022315F" w:rsidRPr="00661595" w14:paraId="3A0BCE04" w14:textId="77777777" w:rsidTr="00D731E3">
        <w:tc>
          <w:tcPr>
            <w:tcW w:w="1129" w:type="dxa"/>
          </w:tcPr>
          <w:p w14:paraId="5CF1CA23" w14:textId="50CDAFBA" w:rsidR="0022315F" w:rsidRPr="00661595" w:rsidRDefault="00CF1093" w:rsidP="009A4399">
            <w:pPr>
              <w:pStyle w:val="InstructionsText"/>
              <w:rPr>
                <w:rStyle w:val="FormatvorlageInstructionsTabelleText"/>
                <w:rFonts w:ascii="Times New Roman" w:hAnsi="Times New Roman"/>
                <w:sz w:val="24"/>
              </w:rPr>
            </w:pPr>
            <w:ins w:id="302" w:author="Author">
              <w:r w:rsidRPr="00661595">
                <w:rPr>
                  <w:rStyle w:val="FormatvorlageInstructionsTabelleText"/>
                  <w:rFonts w:ascii="Times New Roman" w:hAnsi="Times New Roman"/>
                  <w:sz w:val="24"/>
                </w:rPr>
                <w:t>0</w:t>
              </w:r>
            </w:ins>
            <w:r w:rsidR="0022315F" w:rsidRPr="00661595">
              <w:rPr>
                <w:rStyle w:val="FormatvorlageInstructionsTabelleText"/>
                <w:rFonts w:ascii="Times New Roman" w:hAnsi="Times New Roman"/>
                <w:sz w:val="24"/>
              </w:rPr>
              <w:t>978</w:t>
            </w:r>
          </w:p>
        </w:tc>
        <w:tc>
          <w:tcPr>
            <w:tcW w:w="7620" w:type="dxa"/>
          </w:tcPr>
          <w:p w14:paraId="42E49155" w14:textId="77777777" w:rsidR="0022315F" w:rsidRPr="00661595" w:rsidRDefault="0022315F"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1.2.13</w:t>
            </w:r>
            <w:r w:rsidRPr="00661595">
              <w:rPr>
                <w:rStyle w:val="InstructionsTabelleberschrift"/>
                <w:rFonts w:ascii="Times New Roman" w:hAnsi="Times New Roman"/>
                <w:sz w:val="24"/>
              </w:rPr>
              <w:tab/>
              <w:t xml:space="preserve">T2 capital elements or deductions - other </w:t>
            </w:r>
          </w:p>
          <w:p w14:paraId="55A843F1" w14:textId="7F172C75"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This row provides flexibility solely for reporting purposes. It shall only be populated in the rare cases that there is no final decision on the reporting of specific capital items/deductions in the current CA1 template. As a consequence, this row shall only be populated if a T2 capital element or a deduction from a T2 element cannot be assigned to one of the rows 750 to 974. </w:t>
            </w:r>
          </w:p>
          <w:p w14:paraId="33435B21" w14:textId="74673699" w:rsidR="0022315F" w:rsidRPr="00661595" w:rsidRDefault="0022315F"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This row shall not be used to assign capital items/deductions which are not covered by CRR into the calculation of solvency ratios (e.g. an assignment of national capital items / deductions which are outside the scope CRR).</w:t>
            </w:r>
          </w:p>
        </w:tc>
      </w:tr>
    </w:tbl>
    <w:p w14:paraId="71EB3ECD" w14:textId="77777777" w:rsidR="005643EA" w:rsidRPr="00661595" w:rsidRDefault="005643EA" w:rsidP="009A4399">
      <w:pPr>
        <w:pStyle w:val="InstructionsText"/>
      </w:pPr>
    </w:p>
    <w:p w14:paraId="68D52605" w14:textId="55544630"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03" w:name="_Toc473560875"/>
      <w:bookmarkStart w:id="304" w:name="_Toc41591175"/>
      <w:bookmarkStart w:id="305" w:name="_Toc308175823"/>
      <w:bookmarkStart w:id="306" w:name="_Toc360188327"/>
      <w:r w:rsidRPr="00661595">
        <w:rPr>
          <w:rFonts w:ascii="Times New Roman" w:hAnsi="Times New Roman" w:cs="Times New Roman"/>
          <w:sz w:val="24"/>
          <w:u w:val="none"/>
          <w:lang w:val="en-GB"/>
        </w:rPr>
        <w:t>1.3.</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02.00 - OWN FUNDS REQUIREMENTS (CA2)</w:t>
      </w:r>
      <w:bookmarkEnd w:id="303"/>
      <w:bookmarkEnd w:id="304"/>
      <w:r w:rsidR="002648B0" w:rsidRPr="00661595">
        <w:rPr>
          <w:rFonts w:ascii="Times New Roman" w:hAnsi="Times New Roman" w:cs="Times New Roman"/>
          <w:sz w:val="24"/>
          <w:lang w:val="en-GB"/>
        </w:rPr>
        <w:t xml:space="preserve"> </w:t>
      </w:r>
      <w:bookmarkEnd w:id="305"/>
      <w:bookmarkEnd w:id="306"/>
    </w:p>
    <w:p w14:paraId="54208F37"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07" w:name="_Toc308175824"/>
      <w:bookmarkStart w:id="308" w:name="_Toc310414970"/>
      <w:bookmarkStart w:id="309" w:name="_Toc360188328"/>
      <w:bookmarkStart w:id="310" w:name="_Toc473560876"/>
      <w:bookmarkStart w:id="311" w:name="_Toc41591176"/>
      <w:r w:rsidRPr="00661595">
        <w:rPr>
          <w:rFonts w:ascii="Times New Roman" w:hAnsi="Times New Roman" w:cs="Times New Roman"/>
          <w:sz w:val="24"/>
          <w:u w:val="none"/>
          <w:lang w:val="en-GB"/>
        </w:rPr>
        <w:t>1.3.1.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307"/>
      <w:bookmarkEnd w:id="308"/>
      <w:r w:rsidR="002B5403" w:rsidRPr="00661595">
        <w:rPr>
          <w:rFonts w:ascii="Times New Roman" w:hAnsi="Times New Roman" w:cs="Times New Roman"/>
          <w:sz w:val="24"/>
          <w:lang w:val="en-GB"/>
        </w:rPr>
        <w:t>positions</w:t>
      </w:r>
      <w:bookmarkEnd w:id="309"/>
      <w:bookmarkEnd w:id="310"/>
      <w:bookmarkEnd w:id="311"/>
    </w:p>
    <w:p w14:paraId="0023256C" w14:textId="77777777"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14:paraId="0D39C813" w14:textId="77777777" w:rsidTr="00672D2A">
        <w:tc>
          <w:tcPr>
            <w:tcW w:w="1591" w:type="dxa"/>
            <w:shd w:val="clear" w:color="auto" w:fill="D9D9D9"/>
          </w:tcPr>
          <w:p w14:paraId="5F5F5E0C" w14:textId="77777777" w:rsidR="002648B0" w:rsidRPr="00661595" w:rsidRDefault="002648B0" w:rsidP="009A4399">
            <w:pPr>
              <w:pStyle w:val="InstructionsText"/>
            </w:pPr>
            <w:r w:rsidRPr="00661595">
              <w:t>Row</w:t>
            </w:r>
          </w:p>
        </w:tc>
        <w:tc>
          <w:tcPr>
            <w:tcW w:w="7274" w:type="dxa"/>
            <w:shd w:val="clear" w:color="auto" w:fill="D9D9D9"/>
          </w:tcPr>
          <w:p w14:paraId="68A7ECF1" w14:textId="77777777" w:rsidR="005643EA" w:rsidRPr="00661595" w:rsidRDefault="002648B0" w:rsidP="005474CB">
            <w:pPr>
              <w:pStyle w:val="InstructionsText"/>
            </w:pPr>
            <w:r w:rsidRPr="00661595">
              <w:t>Legal references and instructions</w:t>
            </w:r>
          </w:p>
        </w:tc>
      </w:tr>
      <w:tr w:rsidR="002648B0" w:rsidRPr="00661595" w14:paraId="4788110E" w14:textId="77777777" w:rsidTr="00672D2A">
        <w:tc>
          <w:tcPr>
            <w:tcW w:w="1591" w:type="dxa"/>
          </w:tcPr>
          <w:p w14:paraId="7CBD314D" w14:textId="57740681" w:rsidR="002648B0" w:rsidRPr="00661595" w:rsidRDefault="00CF1093" w:rsidP="009A4399">
            <w:pPr>
              <w:pStyle w:val="InstructionsText"/>
            </w:pPr>
            <w:ins w:id="312" w:author="Author">
              <w:r w:rsidRPr="00661595">
                <w:t>0</w:t>
              </w:r>
            </w:ins>
            <w:r w:rsidR="002648B0" w:rsidRPr="00661595">
              <w:t>010</w:t>
            </w:r>
          </w:p>
        </w:tc>
        <w:tc>
          <w:tcPr>
            <w:tcW w:w="7274" w:type="dxa"/>
          </w:tcPr>
          <w:p w14:paraId="01196437" w14:textId="77777777" w:rsidR="005643EA" w:rsidRPr="00661595" w:rsidRDefault="00C66473" w:rsidP="005474CB">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RISK EXPOSURE AMOUNT</w:t>
            </w:r>
          </w:p>
          <w:p w14:paraId="46265497" w14:textId="119C1746" w:rsidR="002648B0" w:rsidRPr="00661595" w:rsidRDefault="002648B0" w:rsidP="005474CB">
            <w:pPr>
              <w:pStyle w:val="InstructionsText"/>
            </w:pPr>
            <w:r w:rsidRPr="00661595">
              <w:t xml:space="preserve">Article </w:t>
            </w:r>
            <w:r w:rsidR="007F5225" w:rsidRPr="00661595">
              <w:t>92</w:t>
            </w:r>
            <w:r w:rsidRPr="00661595">
              <w:t>(3)</w:t>
            </w:r>
            <w:r w:rsidR="00FF2818" w:rsidRPr="00661595">
              <w:t xml:space="preserve"> </w:t>
            </w:r>
            <w:r w:rsidR="002C66A4" w:rsidRPr="00661595">
              <w:t>and</w:t>
            </w:r>
            <w:r w:rsidRPr="00661595">
              <w:t xml:space="preserve"> </w:t>
            </w:r>
            <w:r w:rsidR="002C66A4" w:rsidRPr="00661595">
              <w:t xml:space="preserve">Articles </w:t>
            </w:r>
            <w:r w:rsidR="007F5225" w:rsidRPr="00661595">
              <w:t>95</w:t>
            </w:r>
            <w:r w:rsidRPr="00661595">
              <w:t xml:space="preserve">, </w:t>
            </w:r>
            <w:r w:rsidR="007F5225" w:rsidRPr="00661595">
              <w:t>96</w:t>
            </w:r>
            <w:r w:rsidR="00E84C8E" w:rsidRPr="00661595">
              <w:t xml:space="preserve"> </w:t>
            </w:r>
            <w:r w:rsidR="007F5225" w:rsidRPr="00661595">
              <w:t xml:space="preserve">and </w:t>
            </w:r>
            <w:r w:rsidR="00E84C8E" w:rsidRPr="00661595">
              <w:t xml:space="preserve">98 </w:t>
            </w:r>
            <w:r w:rsidR="00C7103D" w:rsidRPr="00661595">
              <w:t>CRR</w:t>
            </w:r>
          </w:p>
        </w:tc>
      </w:tr>
      <w:tr w:rsidR="002648B0" w:rsidRPr="00661595" w14:paraId="6D9EE898" w14:textId="77777777" w:rsidTr="00672D2A">
        <w:tc>
          <w:tcPr>
            <w:tcW w:w="1591" w:type="dxa"/>
          </w:tcPr>
          <w:p w14:paraId="4A03101D" w14:textId="1E1C26F6" w:rsidR="002648B0" w:rsidRPr="00661595" w:rsidRDefault="00CF1093" w:rsidP="009A4399">
            <w:pPr>
              <w:pStyle w:val="InstructionsText"/>
            </w:pPr>
            <w:ins w:id="313" w:author="Author">
              <w:r w:rsidRPr="00661595">
                <w:t>0</w:t>
              </w:r>
            </w:ins>
            <w:r w:rsidR="002648B0" w:rsidRPr="00661595">
              <w:t>020</w:t>
            </w:r>
          </w:p>
        </w:tc>
        <w:tc>
          <w:tcPr>
            <w:tcW w:w="7274" w:type="dxa"/>
          </w:tcPr>
          <w:p w14:paraId="728E140E" w14:textId="4390EE34" w:rsidR="005643EA" w:rsidRPr="00661595" w:rsidRDefault="002648B0" w:rsidP="005474CB">
            <w:pPr>
              <w:pStyle w:val="InstructionsText"/>
              <w:rPr>
                <w:lang w:eastAsia="en-US"/>
              </w:rPr>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 Investment firms under Article 9</w:t>
            </w:r>
            <w:r w:rsidR="00167E59" w:rsidRPr="00661595">
              <w:rPr>
                <w:rStyle w:val="InstructionsTabelleberschrift"/>
                <w:rFonts w:ascii="Times New Roman" w:hAnsi="Times New Roman"/>
                <w:sz w:val="24"/>
              </w:rPr>
              <w:t>5</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8</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4FA45006" w14:textId="6C2AC099" w:rsidR="005643EA" w:rsidRPr="00661595" w:rsidRDefault="002648B0" w:rsidP="005474CB">
            <w:pPr>
              <w:pStyle w:val="InstructionsText"/>
            </w:pPr>
            <w:r w:rsidRPr="00661595">
              <w:t xml:space="preserve">For investment firms under Article </w:t>
            </w:r>
            <w:r w:rsidR="00E84C8E" w:rsidRPr="00661595">
              <w:t>95</w:t>
            </w:r>
            <w:r w:rsidRPr="00661595">
              <w:rPr>
                <w:rStyle w:val="FormatvorlageInstructionsTabelleText"/>
                <w:rFonts w:ascii="Times New Roman" w:hAnsi="Times New Roman"/>
                <w:sz w:val="24"/>
              </w:rPr>
              <w:t>(2)</w:t>
            </w:r>
            <w:r w:rsidRPr="00661595">
              <w:t xml:space="preserve"> and Article </w:t>
            </w:r>
            <w:r w:rsidR="00E84C8E" w:rsidRPr="00661595">
              <w:t xml:space="preserve">98 </w:t>
            </w:r>
            <w:r w:rsidR="00C7103D" w:rsidRPr="00661595">
              <w:t>CRR</w:t>
            </w:r>
          </w:p>
        </w:tc>
      </w:tr>
      <w:tr w:rsidR="002648B0" w:rsidRPr="00661595" w14:paraId="5A6EEA97" w14:textId="77777777" w:rsidTr="00672D2A">
        <w:tc>
          <w:tcPr>
            <w:tcW w:w="1591" w:type="dxa"/>
          </w:tcPr>
          <w:p w14:paraId="044DF713" w14:textId="45478FCE" w:rsidR="002648B0" w:rsidRPr="00661595" w:rsidRDefault="00CF1093" w:rsidP="009A4399">
            <w:pPr>
              <w:pStyle w:val="InstructionsText"/>
            </w:pPr>
            <w:ins w:id="314" w:author="Author">
              <w:r w:rsidRPr="00661595">
                <w:t>0</w:t>
              </w:r>
            </w:ins>
            <w:r w:rsidR="002648B0" w:rsidRPr="00661595">
              <w:t>030</w:t>
            </w:r>
          </w:p>
        </w:tc>
        <w:tc>
          <w:tcPr>
            <w:tcW w:w="7274" w:type="dxa"/>
          </w:tcPr>
          <w:p w14:paraId="3E0C3E16" w14:textId="5ADA55EB" w:rsidR="005643EA" w:rsidRPr="00661595" w:rsidRDefault="002648B0" w:rsidP="005474CB">
            <w:pPr>
              <w:pStyle w:val="InstructionsText"/>
            </w:pPr>
            <w:r w:rsidRPr="00661595">
              <w:rPr>
                <w:rStyle w:val="InstructionsTabelleberschrift"/>
                <w:rFonts w:ascii="Times New Roman" w:hAnsi="Times New Roman"/>
                <w:sz w:val="24"/>
              </w:rPr>
              <w:t>1**</w:t>
            </w:r>
            <w:r w:rsidR="004D780C" w:rsidRPr="00661595">
              <w:rPr>
                <w:rStyle w:val="InstructionsTabelleberschrift"/>
                <w:rFonts w:ascii="Times New Roman" w:hAnsi="Times New Roman"/>
                <w:sz w:val="24"/>
              </w:rPr>
              <w:tab/>
            </w:r>
            <w:r w:rsidRPr="00661595">
              <w:rPr>
                <w:rStyle w:val="InstructionsTabelleberschrift"/>
                <w:rFonts w:ascii="Times New Roman" w:hAnsi="Times New Roman"/>
                <w:sz w:val="24"/>
              </w:rPr>
              <w:t>Of which</w:t>
            </w:r>
            <w:del w:id="315" w:author="Author">
              <w:r w:rsidRPr="00661595" w:rsidDel="00827C9A">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 Investment firms under Article 9</w:t>
            </w:r>
            <w:r w:rsidR="00167E59" w:rsidRPr="00661595">
              <w:rPr>
                <w:rStyle w:val="InstructionsTabelleberschrift"/>
                <w:rFonts w:ascii="Times New Roman" w:hAnsi="Times New Roman"/>
                <w:sz w:val="24"/>
              </w:rPr>
              <w:t>6</w:t>
            </w:r>
            <w:r w:rsidRPr="00661595">
              <w:rPr>
                <w:rStyle w:val="InstructionsTabelleberschrift"/>
                <w:rFonts w:ascii="Times New Roman" w:hAnsi="Times New Roman"/>
                <w:sz w:val="24"/>
              </w:rPr>
              <w:t xml:space="preserve"> paragraph 2 and Article 9</w:t>
            </w:r>
            <w:r w:rsidR="00167E59" w:rsidRPr="00661595">
              <w:rPr>
                <w:rStyle w:val="InstructionsTabelleberschrift"/>
                <w:rFonts w:ascii="Times New Roman" w:hAnsi="Times New Roman"/>
                <w:sz w:val="24"/>
              </w:rPr>
              <w:t>7</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76B6B5F2" w14:textId="0BA81474" w:rsidR="005643EA" w:rsidRPr="00661595" w:rsidRDefault="002648B0" w:rsidP="005474CB">
            <w:pPr>
              <w:pStyle w:val="InstructionsText"/>
            </w:pPr>
            <w:r w:rsidRPr="00661595">
              <w:t xml:space="preserve">For investment firms under Article </w:t>
            </w:r>
            <w:r w:rsidR="00E84C8E" w:rsidRPr="00661595">
              <w:t>96</w:t>
            </w:r>
            <w:r w:rsidRPr="00661595">
              <w:rPr>
                <w:rStyle w:val="FormatvorlageInstructionsTabelleText"/>
                <w:rFonts w:ascii="Times New Roman" w:hAnsi="Times New Roman"/>
                <w:sz w:val="24"/>
              </w:rPr>
              <w:t>(2)</w:t>
            </w:r>
            <w:r w:rsidRPr="00661595">
              <w:t xml:space="preserve"> and Article </w:t>
            </w:r>
            <w:r w:rsidR="00CD7D5B" w:rsidRPr="00661595">
              <w:t xml:space="preserve">97 </w:t>
            </w:r>
            <w:r w:rsidR="00C7103D" w:rsidRPr="00661595">
              <w:t>CRR</w:t>
            </w:r>
          </w:p>
        </w:tc>
      </w:tr>
      <w:tr w:rsidR="002648B0" w:rsidRPr="00661595" w14:paraId="7BA90DC4" w14:textId="77777777" w:rsidTr="00672D2A">
        <w:tc>
          <w:tcPr>
            <w:tcW w:w="1591" w:type="dxa"/>
          </w:tcPr>
          <w:p w14:paraId="6C2A8F6D" w14:textId="741761F0" w:rsidR="002648B0" w:rsidRPr="00661595" w:rsidRDefault="00CF1093" w:rsidP="009A4399">
            <w:pPr>
              <w:pStyle w:val="InstructionsText"/>
              <w:rPr>
                <w:rStyle w:val="FormatvorlageInstructionsTabelleText"/>
                <w:rFonts w:ascii="Times New Roman" w:hAnsi="Times New Roman"/>
                <w:sz w:val="24"/>
              </w:rPr>
            </w:pPr>
            <w:ins w:id="31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040</w:t>
            </w:r>
          </w:p>
        </w:tc>
        <w:tc>
          <w:tcPr>
            <w:tcW w:w="7274" w:type="dxa"/>
          </w:tcPr>
          <w:p w14:paraId="37CD2A01"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RISK WEIGHTED EXPOSURE AMOUNTS FOR CREDIT, COUNTERPARTY CREDIT AND DILUTION RISKS AND FREE DELIVERIES</w:t>
            </w:r>
          </w:p>
          <w:p w14:paraId="54D1474C" w14:textId="1481A45E" w:rsidR="005643EA" w:rsidRPr="00661595" w:rsidRDefault="002C66A4"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Points (a) and (f) of </w:t>
            </w:r>
            <w:r w:rsidR="002648B0" w:rsidRPr="00661595">
              <w:rPr>
                <w:rStyle w:val="FormatvorlageInstructionsTabelleText"/>
                <w:rFonts w:ascii="Times New Roman" w:hAnsi="Times New Roman"/>
                <w:sz w:val="24"/>
              </w:rPr>
              <w:t xml:space="preserve">Article </w:t>
            </w:r>
            <w:r w:rsidR="00E84C8E" w:rsidRPr="00661595">
              <w:rPr>
                <w:rStyle w:val="FormatvorlageInstructionsTabelleText"/>
                <w:rFonts w:ascii="Times New Roman" w:hAnsi="Times New Roman"/>
                <w:sz w:val="24"/>
              </w:rPr>
              <w:t>92</w:t>
            </w:r>
            <w:r w:rsidR="002648B0" w:rsidRPr="00661595">
              <w:rPr>
                <w:rStyle w:val="FormatvorlageInstructionsTabelleText"/>
                <w:rFonts w:ascii="Times New Roman" w:hAnsi="Times New Roman"/>
                <w:sz w:val="24"/>
              </w:rPr>
              <w:t xml:space="preserve">(3) </w:t>
            </w:r>
            <w:r w:rsidR="00C7103D" w:rsidRPr="00661595">
              <w:rPr>
                <w:rStyle w:val="FormatvorlageInstructionsTabelleText"/>
                <w:rFonts w:ascii="Times New Roman" w:hAnsi="Times New Roman"/>
                <w:sz w:val="24"/>
              </w:rPr>
              <w:t>CRR</w:t>
            </w:r>
          </w:p>
        </w:tc>
      </w:tr>
      <w:tr w:rsidR="002648B0" w:rsidRPr="00661595" w14:paraId="6C7C9EAC" w14:textId="77777777" w:rsidTr="00672D2A">
        <w:tc>
          <w:tcPr>
            <w:tcW w:w="1591" w:type="dxa"/>
          </w:tcPr>
          <w:p w14:paraId="1F820C45" w14:textId="668A134F" w:rsidR="002648B0" w:rsidRPr="00661595" w:rsidRDefault="00CF1093" w:rsidP="009A4399">
            <w:pPr>
              <w:pStyle w:val="InstructionsText"/>
              <w:rPr>
                <w:rStyle w:val="FormatvorlageInstructionsTabelleText"/>
                <w:rFonts w:ascii="Times New Roman" w:hAnsi="Times New Roman"/>
                <w:sz w:val="24"/>
              </w:rPr>
            </w:pPr>
            <w:ins w:id="317"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050</w:t>
            </w:r>
          </w:p>
        </w:tc>
        <w:tc>
          <w:tcPr>
            <w:tcW w:w="7274" w:type="dxa"/>
          </w:tcPr>
          <w:p w14:paraId="5B1D747A" w14:textId="4C8B71B4"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w:t>
            </w:r>
            <w:r w:rsidR="000D194E" w:rsidRPr="00661595">
              <w:rPr>
                <w:rStyle w:val="InstructionsTabelleberschrift"/>
                <w:rFonts w:ascii="Times New Roman" w:hAnsi="Times New Roman"/>
                <w:sz w:val="24"/>
              </w:rPr>
              <w:tab/>
            </w:r>
            <w:r w:rsidR="00CA21CA" w:rsidRPr="00661595">
              <w:rPr>
                <w:rStyle w:val="InstructionsTabelleberschrift"/>
                <w:rFonts w:ascii="Times New Roman" w:hAnsi="Times New Roman"/>
                <w:sz w:val="24"/>
              </w:rPr>
              <w:t>Standardised Approach</w:t>
            </w:r>
            <w:r w:rsidRPr="00661595">
              <w:rPr>
                <w:rStyle w:val="InstructionsTabelleberschrift"/>
                <w:rFonts w:ascii="Times New Roman" w:hAnsi="Times New Roman"/>
                <w:sz w:val="24"/>
              </w:rPr>
              <w:t xml:space="preserve"> (SA)</w:t>
            </w:r>
          </w:p>
          <w:p w14:paraId="140A5C1E" w14:textId="77777777" w:rsidR="002648B0" w:rsidRPr="00661595" w:rsidRDefault="002648B0" w:rsidP="005474CB">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b w:val="0"/>
                <w:sz w:val="24"/>
                <w:u w:val="none"/>
              </w:rPr>
              <w:t xml:space="preserve">CR SA and SEC SA templates </w:t>
            </w:r>
            <w:r w:rsidR="007E39E6" w:rsidRPr="00661595">
              <w:rPr>
                <w:rStyle w:val="InstructionsTabelleberschrift"/>
                <w:rFonts w:ascii="Times New Roman" w:hAnsi="Times New Roman"/>
                <w:b w:val="0"/>
                <w:sz w:val="24"/>
                <w:u w:val="none"/>
              </w:rPr>
              <w:t>at the level of total exposures</w:t>
            </w:r>
          </w:p>
        </w:tc>
      </w:tr>
      <w:tr w:rsidR="00802958" w:rsidRPr="00661595" w14:paraId="48DA6C54" w14:textId="77777777" w:rsidTr="00672D2A">
        <w:tc>
          <w:tcPr>
            <w:tcW w:w="1591" w:type="dxa"/>
          </w:tcPr>
          <w:p w14:paraId="03E01A09" w14:textId="01BC1735" w:rsidR="00802958" w:rsidRPr="00661595" w:rsidRDefault="00CF1093" w:rsidP="009A4399">
            <w:pPr>
              <w:pStyle w:val="InstructionsText"/>
              <w:rPr>
                <w:rStyle w:val="FormatvorlageInstructionsTabelleText"/>
                <w:rFonts w:ascii="Times New Roman" w:hAnsi="Times New Roman"/>
                <w:sz w:val="24"/>
              </w:rPr>
            </w:pPr>
            <w:ins w:id="318"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051</w:t>
            </w:r>
          </w:p>
        </w:tc>
        <w:tc>
          <w:tcPr>
            <w:tcW w:w="7274" w:type="dxa"/>
          </w:tcPr>
          <w:p w14:paraId="47536DF6" w14:textId="1C95F224"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1.1.1*</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66AE5407" w14:textId="25289537" w:rsidR="00802958" w:rsidRPr="00661595" w:rsidRDefault="004852B9" w:rsidP="005474CB">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as communicated to the institutions after having been consulted with EBA, in accordance with </w:t>
            </w:r>
            <w:r w:rsidR="002C66A4" w:rsidRPr="00661595">
              <w:t xml:space="preserve">paragraphs 2 and 5 of </w:t>
            </w:r>
            <w:r w:rsidRPr="00661595">
              <w:t>Article 124</w:t>
            </w:r>
            <w:r w:rsidR="00C7103D" w:rsidRPr="00661595">
              <w:t>CRR</w:t>
            </w:r>
            <w:r w:rsidRPr="00661595">
              <w:t>.</w:t>
            </w:r>
          </w:p>
        </w:tc>
      </w:tr>
      <w:tr w:rsidR="002648B0" w:rsidRPr="00661595" w14:paraId="550B562B" w14:textId="77777777" w:rsidTr="00672D2A">
        <w:tc>
          <w:tcPr>
            <w:tcW w:w="1591" w:type="dxa"/>
          </w:tcPr>
          <w:p w14:paraId="7E7ABFE8" w14:textId="058CD638" w:rsidR="002648B0" w:rsidRPr="00661595" w:rsidRDefault="00CF1093" w:rsidP="009A4399">
            <w:pPr>
              <w:pStyle w:val="InstructionsText"/>
              <w:rPr>
                <w:rStyle w:val="FormatvorlageInstructionsTabelleText"/>
                <w:rFonts w:ascii="Times New Roman" w:hAnsi="Times New Roman"/>
                <w:sz w:val="24"/>
              </w:rPr>
            </w:pPr>
            <w:ins w:id="31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060</w:t>
            </w:r>
          </w:p>
        </w:tc>
        <w:tc>
          <w:tcPr>
            <w:tcW w:w="7274" w:type="dxa"/>
          </w:tcPr>
          <w:p w14:paraId="46212EFA" w14:textId="77777777" w:rsidR="00C44421" w:rsidRPr="00661595" w:rsidRDefault="00C44421"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1.1.1.1</w:t>
            </w:r>
            <w:r w:rsidRPr="00661595">
              <w:rPr>
                <w:rStyle w:val="InstructionsTabelleberschrift"/>
                <w:rFonts w:ascii="Times New Roman" w:hAnsi="Times New Roman"/>
                <w:sz w:val="24"/>
              </w:rPr>
              <w:tab/>
              <w:t>SA exposure classes excluding securitisations positions</w:t>
            </w:r>
          </w:p>
          <w:p w14:paraId="021404DD" w14:textId="20F12D0F" w:rsidR="002648B0" w:rsidRPr="00661595" w:rsidRDefault="002648B0"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CR SA template at the level of total exposures. The SA exposure classes are those </w:t>
            </w:r>
            <w:r w:rsidRPr="00661595">
              <w:rPr>
                <w:rStyle w:val="InstructionsTabelleberschrift"/>
                <w:rFonts w:ascii="Times New Roman" w:hAnsi="Times New Roman"/>
                <w:b w:val="0"/>
                <w:sz w:val="24"/>
                <w:u w:val="none"/>
              </w:rPr>
              <w:t>mentioned</w:t>
            </w:r>
            <w:r w:rsidRPr="00661595">
              <w:rPr>
                <w:rStyle w:val="FormatvorlageInstructionsTabelleText"/>
                <w:rFonts w:ascii="Times New Roman" w:hAnsi="Times New Roman"/>
                <w:sz w:val="24"/>
              </w:rPr>
              <w:t xml:space="preserve"> in Article </w:t>
            </w:r>
            <w:r w:rsidR="00E84C8E" w:rsidRPr="00661595">
              <w:rPr>
                <w:rStyle w:val="FormatvorlageInstructionsTabelleText"/>
                <w:rFonts w:ascii="Times New Roman" w:hAnsi="Times New Roman"/>
                <w:sz w:val="24"/>
              </w:rPr>
              <w:t xml:space="preserve">112 </w:t>
            </w:r>
            <w:r w:rsidR="00C7103D" w:rsidRPr="00661595">
              <w:rPr>
                <w:rStyle w:val="FormatvorlageInstructionsTabelleText"/>
                <w:rFonts w:ascii="Times New Roman" w:hAnsi="Times New Roman"/>
                <w:sz w:val="24"/>
              </w:rPr>
              <w:t>CRR</w:t>
            </w:r>
            <w:r w:rsidR="002C66A4"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excluding securitisation posi</w:t>
            </w:r>
            <w:r w:rsidR="007E39E6" w:rsidRPr="00661595">
              <w:rPr>
                <w:rStyle w:val="FormatvorlageInstructionsTabelleText"/>
                <w:rFonts w:ascii="Times New Roman" w:hAnsi="Times New Roman"/>
                <w:sz w:val="24"/>
              </w:rPr>
              <w:t>tions.</w:t>
            </w:r>
          </w:p>
        </w:tc>
      </w:tr>
      <w:tr w:rsidR="002648B0" w:rsidRPr="00661595" w14:paraId="6382F224" w14:textId="77777777" w:rsidTr="00672D2A">
        <w:tc>
          <w:tcPr>
            <w:tcW w:w="1591" w:type="dxa"/>
          </w:tcPr>
          <w:p w14:paraId="2EF59F31" w14:textId="2AF9891A" w:rsidR="002648B0" w:rsidRPr="00661595" w:rsidRDefault="00CF1093" w:rsidP="009A4399">
            <w:pPr>
              <w:pStyle w:val="InstructionsText"/>
              <w:rPr>
                <w:rStyle w:val="FormatvorlageInstructionsTabelleText"/>
                <w:rFonts w:ascii="Times New Roman" w:hAnsi="Times New Roman"/>
                <w:sz w:val="24"/>
              </w:rPr>
            </w:pPr>
            <w:ins w:id="32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070</w:t>
            </w:r>
          </w:p>
        </w:tc>
        <w:tc>
          <w:tcPr>
            <w:tcW w:w="7274" w:type="dxa"/>
          </w:tcPr>
          <w:p w14:paraId="1FE8F70A" w14:textId="77777777" w:rsidR="005643EA"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Central governments or central banks</w:t>
            </w:r>
          </w:p>
          <w:p w14:paraId="475A051D" w14:textId="77777777" w:rsidR="00496C53" w:rsidRPr="00661595" w:rsidRDefault="00D212FE" w:rsidP="005474CB">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See </w:t>
            </w:r>
            <w:r w:rsidR="002648B0" w:rsidRPr="00661595">
              <w:rPr>
                <w:rStyle w:val="FormatvorlageInstructionsTabelleText"/>
                <w:rFonts w:ascii="Times New Roman" w:hAnsi="Times New Roman"/>
                <w:sz w:val="24"/>
              </w:rPr>
              <w:t>CR SA</w:t>
            </w:r>
            <w:r w:rsidRPr="00661595">
              <w:rPr>
                <w:rStyle w:val="FormatvorlageInstructionsTabelleText"/>
                <w:rFonts w:ascii="Times New Roman" w:hAnsi="Times New Roman"/>
                <w:sz w:val="24"/>
              </w:rPr>
              <w:t xml:space="preserve"> template</w:t>
            </w:r>
          </w:p>
        </w:tc>
      </w:tr>
      <w:tr w:rsidR="002648B0" w:rsidRPr="00661595" w14:paraId="3C243135" w14:textId="77777777" w:rsidTr="00672D2A">
        <w:tc>
          <w:tcPr>
            <w:tcW w:w="1591" w:type="dxa"/>
          </w:tcPr>
          <w:p w14:paraId="3190294B" w14:textId="51A3CF82" w:rsidR="00783881" w:rsidRPr="00661595" w:rsidRDefault="00CF1093" w:rsidP="009A4399">
            <w:pPr>
              <w:pStyle w:val="InstructionsText"/>
              <w:rPr>
                <w:rStyle w:val="FormatvorlageInstructionsTabelleText"/>
                <w:rFonts w:ascii="Times New Roman" w:hAnsi="Times New Roman"/>
                <w:sz w:val="24"/>
              </w:rPr>
            </w:pPr>
            <w:ins w:id="32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080</w:t>
            </w:r>
          </w:p>
        </w:tc>
        <w:tc>
          <w:tcPr>
            <w:tcW w:w="7274" w:type="dxa"/>
          </w:tcPr>
          <w:p w14:paraId="028CF066" w14:textId="77777777" w:rsidR="00783881"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Regional governments or local authorities</w:t>
            </w:r>
          </w:p>
          <w:p w14:paraId="73EF3DD6"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BB69C8C" w14:textId="77777777" w:rsidTr="00672D2A">
        <w:tc>
          <w:tcPr>
            <w:tcW w:w="1591" w:type="dxa"/>
          </w:tcPr>
          <w:p w14:paraId="53808F66" w14:textId="5063CE2E" w:rsidR="00783881" w:rsidRPr="00661595" w:rsidRDefault="00CF1093" w:rsidP="009A4399">
            <w:pPr>
              <w:pStyle w:val="InstructionsText"/>
              <w:rPr>
                <w:rStyle w:val="FormatvorlageInstructionsTabelleText"/>
                <w:rFonts w:ascii="Times New Roman" w:hAnsi="Times New Roman"/>
                <w:sz w:val="24"/>
              </w:rPr>
            </w:pPr>
            <w:ins w:id="32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090</w:t>
            </w:r>
          </w:p>
        </w:tc>
        <w:tc>
          <w:tcPr>
            <w:tcW w:w="7274" w:type="dxa"/>
          </w:tcPr>
          <w:p w14:paraId="060A3165" w14:textId="77777777" w:rsidR="005643EA" w:rsidRPr="00661595" w:rsidRDefault="002648B0" w:rsidP="005474CB">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Public sector entities</w:t>
            </w:r>
          </w:p>
          <w:p w14:paraId="5015B466"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1981E30" w14:textId="77777777" w:rsidTr="00672D2A">
        <w:tc>
          <w:tcPr>
            <w:tcW w:w="1591" w:type="dxa"/>
          </w:tcPr>
          <w:p w14:paraId="57A08B7D" w14:textId="01AB0FEF" w:rsidR="00783881" w:rsidRPr="00661595" w:rsidRDefault="00CF1093" w:rsidP="009A4399">
            <w:pPr>
              <w:pStyle w:val="InstructionsText"/>
              <w:rPr>
                <w:rStyle w:val="FormatvorlageInstructionsTabelleText"/>
                <w:rFonts w:ascii="Times New Roman" w:hAnsi="Times New Roman"/>
                <w:sz w:val="24"/>
              </w:rPr>
            </w:pPr>
            <w:ins w:id="323"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100</w:t>
            </w:r>
          </w:p>
        </w:tc>
        <w:tc>
          <w:tcPr>
            <w:tcW w:w="7274" w:type="dxa"/>
          </w:tcPr>
          <w:p w14:paraId="45141227" w14:textId="77777777" w:rsidR="002648B0"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Multilateral Development Banks</w:t>
            </w:r>
          </w:p>
          <w:p w14:paraId="2E09308B"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r w:rsidR="002648B0" w:rsidRPr="00661595">
              <w:rPr>
                <w:rStyle w:val="FormatvorlageInstructionsTabelleText"/>
                <w:rFonts w:ascii="Times New Roman" w:hAnsi="Times New Roman"/>
                <w:sz w:val="24"/>
              </w:rPr>
              <w:t xml:space="preserve"> </w:t>
            </w:r>
          </w:p>
        </w:tc>
      </w:tr>
      <w:tr w:rsidR="002648B0" w:rsidRPr="00B80C40" w14:paraId="4A37FE2C" w14:textId="77777777" w:rsidTr="00672D2A">
        <w:tc>
          <w:tcPr>
            <w:tcW w:w="1591" w:type="dxa"/>
          </w:tcPr>
          <w:p w14:paraId="33CADB2C" w14:textId="24514509" w:rsidR="00783881" w:rsidRPr="00661595" w:rsidRDefault="00CF1093" w:rsidP="009A4399">
            <w:pPr>
              <w:pStyle w:val="InstructionsText"/>
              <w:rPr>
                <w:rStyle w:val="FormatvorlageInstructionsTabelleText"/>
                <w:rFonts w:ascii="Times New Roman" w:hAnsi="Times New Roman"/>
                <w:sz w:val="24"/>
              </w:rPr>
            </w:pPr>
            <w:ins w:id="324"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110</w:t>
            </w:r>
          </w:p>
        </w:tc>
        <w:tc>
          <w:tcPr>
            <w:tcW w:w="7274" w:type="dxa"/>
          </w:tcPr>
          <w:p w14:paraId="0847089F" w14:textId="77777777" w:rsidR="005643EA" w:rsidRPr="00661595" w:rsidRDefault="002648B0" w:rsidP="005474CB">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.1.1.1.05</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International Organisations</w:t>
            </w:r>
          </w:p>
          <w:p w14:paraId="282262E0" w14:textId="77777777" w:rsidR="002648B0" w:rsidRPr="00661595" w:rsidRDefault="00783881" w:rsidP="005474CB">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B80C40" w14:paraId="3D7A9D11" w14:textId="77777777" w:rsidTr="00672D2A">
        <w:tc>
          <w:tcPr>
            <w:tcW w:w="1591" w:type="dxa"/>
          </w:tcPr>
          <w:p w14:paraId="611EACCF" w14:textId="69C17528" w:rsidR="00783881" w:rsidRPr="00661595" w:rsidRDefault="00CF1093" w:rsidP="009A4399">
            <w:pPr>
              <w:pStyle w:val="InstructionsText"/>
              <w:rPr>
                <w:rStyle w:val="FormatvorlageInstructionsTabelleText"/>
                <w:rFonts w:ascii="Times New Roman" w:hAnsi="Times New Roman"/>
                <w:sz w:val="24"/>
              </w:rPr>
            </w:pPr>
            <w:ins w:id="32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120</w:t>
            </w:r>
          </w:p>
        </w:tc>
        <w:tc>
          <w:tcPr>
            <w:tcW w:w="7274" w:type="dxa"/>
          </w:tcPr>
          <w:p w14:paraId="70D85E55" w14:textId="77777777" w:rsidR="005643EA" w:rsidRPr="00661595" w:rsidRDefault="00783881" w:rsidP="005474CB">
            <w:pPr>
              <w:pStyle w:val="InstructionsText"/>
              <w:rPr>
                <w:rStyle w:val="FormatvorlageInstructionsTabelleText"/>
                <w:rFonts w:ascii="Times New Roman" w:hAnsi="Times New Roman"/>
                <w:b/>
                <w:sz w:val="24"/>
                <w:u w:val="single"/>
                <w:lang w:val="fr-BE"/>
              </w:rPr>
            </w:pPr>
            <w:r w:rsidRPr="00661595">
              <w:rPr>
                <w:rStyle w:val="InstructionsTabelleberschrift"/>
                <w:rFonts w:ascii="Times New Roman" w:hAnsi="Times New Roman"/>
                <w:sz w:val="24"/>
                <w:lang w:val="fr-BE"/>
              </w:rPr>
              <w:t>1</w:t>
            </w:r>
            <w:r w:rsidR="000D194E" w:rsidRPr="00661595">
              <w:rPr>
                <w:rStyle w:val="InstructionsTabelleberschrift"/>
                <w:rFonts w:ascii="Times New Roman" w:hAnsi="Times New Roman"/>
                <w:sz w:val="24"/>
                <w:lang w:val="fr-BE"/>
              </w:rPr>
              <w:t>.1.1.1.06</w:t>
            </w:r>
            <w:r w:rsidR="000D194E" w:rsidRPr="00661595">
              <w:rPr>
                <w:rStyle w:val="InstructionsTabelleberschrift"/>
                <w:rFonts w:ascii="Times New Roman" w:hAnsi="Times New Roman"/>
                <w:sz w:val="24"/>
                <w:lang w:val="fr-BE"/>
              </w:rPr>
              <w:tab/>
            </w:r>
            <w:r w:rsidRPr="00661595">
              <w:rPr>
                <w:rStyle w:val="InstructionsTabelleberschrift"/>
                <w:rFonts w:ascii="Times New Roman" w:hAnsi="Times New Roman"/>
                <w:sz w:val="24"/>
                <w:lang w:val="fr-BE"/>
              </w:rPr>
              <w:t>Institutions</w:t>
            </w:r>
          </w:p>
          <w:p w14:paraId="37A7DA9D" w14:textId="77777777" w:rsidR="002648B0" w:rsidRPr="00661595" w:rsidRDefault="00783881" w:rsidP="005474CB">
            <w:pPr>
              <w:pStyle w:val="InstructionsText"/>
              <w:rPr>
                <w:rStyle w:val="FormatvorlageInstructionsTabelleText"/>
                <w:rFonts w:ascii="Times New Roman" w:hAnsi="Times New Roman"/>
                <w:sz w:val="24"/>
                <w:lang w:val="fr-BE"/>
              </w:rPr>
            </w:pPr>
            <w:r w:rsidRPr="00661595">
              <w:rPr>
                <w:rStyle w:val="FormatvorlageInstructionsTabelleText"/>
                <w:rFonts w:ascii="Times New Roman" w:hAnsi="Times New Roman"/>
                <w:sz w:val="24"/>
                <w:lang w:val="fr-BE"/>
              </w:rPr>
              <w:t>See CR SA template</w:t>
            </w:r>
          </w:p>
        </w:tc>
      </w:tr>
      <w:tr w:rsidR="002648B0" w:rsidRPr="00661595" w14:paraId="73F0C1C1" w14:textId="77777777" w:rsidTr="00672D2A">
        <w:tc>
          <w:tcPr>
            <w:tcW w:w="1591" w:type="dxa"/>
          </w:tcPr>
          <w:p w14:paraId="23E85B76" w14:textId="077F710E" w:rsidR="00783881" w:rsidRPr="00661595" w:rsidRDefault="00B13F06" w:rsidP="009A4399">
            <w:pPr>
              <w:pStyle w:val="InstructionsText"/>
              <w:rPr>
                <w:rStyle w:val="FormatvorlageInstructionsTabelleText"/>
                <w:rFonts w:ascii="Times New Roman" w:hAnsi="Times New Roman"/>
                <w:sz w:val="24"/>
              </w:rPr>
            </w:pPr>
            <w:ins w:id="32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130</w:t>
            </w:r>
          </w:p>
        </w:tc>
        <w:tc>
          <w:tcPr>
            <w:tcW w:w="7274" w:type="dxa"/>
          </w:tcPr>
          <w:p w14:paraId="24097FE2" w14:textId="77777777" w:rsidR="00783881" w:rsidRPr="00661595" w:rsidRDefault="002648B0"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.1.1.1.07</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Corporates</w:t>
            </w:r>
          </w:p>
          <w:p w14:paraId="1B7BB58E"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1D7EB89" w14:textId="77777777" w:rsidTr="00672D2A">
        <w:tc>
          <w:tcPr>
            <w:tcW w:w="1591" w:type="dxa"/>
          </w:tcPr>
          <w:p w14:paraId="7645F9A7" w14:textId="6B48B1A7" w:rsidR="00783881" w:rsidRPr="00661595" w:rsidRDefault="00B13F06" w:rsidP="009A4399">
            <w:pPr>
              <w:pStyle w:val="InstructionsText"/>
              <w:rPr>
                <w:rStyle w:val="FormatvorlageInstructionsTabelleText"/>
                <w:rFonts w:ascii="Times New Roman" w:hAnsi="Times New Roman"/>
                <w:sz w:val="24"/>
              </w:rPr>
            </w:pPr>
            <w:ins w:id="327"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140</w:t>
            </w:r>
          </w:p>
        </w:tc>
        <w:tc>
          <w:tcPr>
            <w:tcW w:w="7274" w:type="dxa"/>
          </w:tcPr>
          <w:p w14:paraId="75877546" w14:textId="77777777" w:rsidR="005643EA" w:rsidRPr="00661595" w:rsidRDefault="002648B0" w:rsidP="005474CB">
            <w:pPr>
              <w:pStyle w:val="InstructionsText"/>
              <w:rPr>
                <w:rStyle w:val="FormatvorlageInstructionsTabelleText"/>
                <w:rFonts w:ascii="Times New Roman" w:hAnsi="Times New Roman"/>
                <w:b/>
                <w:bCs w:val="0"/>
                <w:sz w:val="24"/>
                <w:u w:val="single"/>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.1.1.1.08</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Retail</w:t>
            </w:r>
          </w:p>
          <w:p w14:paraId="68AAF723"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CE5D601" w14:textId="77777777" w:rsidTr="00672D2A">
        <w:tc>
          <w:tcPr>
            <w:tcW w:w="1591" w:type="dxa"/>
          </w:tcPr>
          <w:p w14:paraId="537396DF" w14:textId="50F058D5" w:rsidR="002648B0" w:rsidRPr="00661595" w:rsidRDefault="00B13F06" w:rsidP="009A4399">
            <w:pPr>
              <w:pStyle w:val="InstructionsText"/>
              <w:rPr>
                <w:rStyle w:val="FormatvorlageInstructionsTabelleText"/>
                <w:rFonts w:ascii="Times New Roman" w:hAnsi="Times New Roman"/>
                <w:sz w:val="24"/>
              </w:rPr>
            </w:pPr>
            <w:ins w:id="328"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150</w:t>
            </w:r>
          </w:p>
        </w:tc>
        <w:tc>
          <w:tcPr>
            <w:tcW w:w="7274" w:type="dxa"/>
          </w:tcPr>
          <w:p w14:paraId="146FDA62"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.1.1.1.09</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Secured by mortgages on immovable property</w:t>
            </w:r>
          </w:p>
          <w:p w14:paraId="2219A544"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36661C50" w14:textId="77777777" w:rsidTr="00672D2A">
        <w:tc>
          <w:tcPr>
            <w:tcW w:w="1591" w:type="dxa"/>
          </w:tcPr>
          <w:p w14:paraId="284FB5F6" w14:textId="78DFDE6D" w:rsidR="002648B0" w:rsidRPr="00661595" w:rsidRDefault="00B13F06" w:rsidP="009A4399">
            <w:pPr>
              <w:pStyle w:val="InstructionsText"/>
              <w:rPr>
                <w:rStyle w:val="FormatvorlageInstructionsTabelleText"/>
                <w:rFonts w:ascii="Times New Roman" w:hAnsi="Times New Roman"/>
                <w:sz w:val="24"/>
              </w:rPr>
            </w:pPr>
            <w:ins w:id="329"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160</w:t>
            </w:r>
          </w:p>
        </w:tc>
        <w:tc>
          <w:tcPr>
            <w:tcW w:w="7274" w:type="dxa"/>
          </w:tcPr>
          <w:p w14:paraId="150470CB"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.1.1.1.10</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Exposures in default</w:t>
            </w:r>
          </w:p>
          <w:p w14:paraId="6667C7BA"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71708621" w14:textId="77777777" w:rsidTr="00672D2A">
        <w:tc>
          <w:tcPr>
            <w:tcW w:w="1591" w:type="dxa"/>
          </w:tcPr>
          <w:p w14:paraId="0658F891" w14:textId="768F5C06" w:rsidR="00783881" w:rsidRPr="00661595" w:rsidRDefault="00B13F06" w:rsidP="009A4399">
            <w:pPr>
              <w:pStyle w:val="InstructionsText"/>
              <w:rPr>
                <w:rStyle w:val="FormatvorlageInstructionsTabelleText"/>
                <w:rFonts w:ascii="Times New Roman" w:hAnsi="Times New Roman"/>
                <w:sz w:val="24"/>
              </w:rPr>
            </w:pPr>
            <w:ins w:id="330"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170</w:t>
            </w:r>
          </w:p>
        </w:tc>
        <w:tc>
          <w:tcPr>
            <w:tcW w:w="7274" w:type="dxa"/>
          </w:tcPr>
          <w:p w14:paraId="1E447B70" w14:textId="77777777" w:rsidR="00783881"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Items associated with particular high risk</w:t>
            </w:r>
          </w:p>
          <w:p w14:paraId="44404A55"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4175E5DC" w14:textId="77777777" w:rsidTr="00672D2A">
        <w:tc>
          <w:tcPr>
            <w:tcW w:w="1591" w:type="dxa"/>
          </w:tcPr>
          <w:p w14:paraId="04D6855F" w14:textId="48323096" w:rsidR="00783881" w:rsidRPr="00661595" w:rsidRDefault="00B13F06" w:rsidP="009A4399">
            <w:pPr>
              <w:pStyle w:val="InstructionsText"/>
              <w:rPr>
                <w:rStyle w:val="FormatvorlageInstructionsTabelleText"/>
                <w:rFonts w:ascii="Times New Roman" w:hAnsi="Times New Roman"/>
                <w:sz w:val="24"/>
              </w:rPr>
            </w:pPr>
            <w:ins w:id="331"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180</w:t>
            </w:r>
          </w:p>
        </w:tc>
        <w:tc>
          <w:tcPr>
            <w:tcW w:w="7274" w:type="dxa"/>
          </w:tcPr>
          <w:p w14:paraId="34C737D9"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Covered bonds</w:t>
            </w:r>
          </w:p>
          <w:p w14:paraId="59B64B5C"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FA35E1B" w14:textId="77777777" w:rsidTr="00672D2A">
        <w:tc>
          <w:tcPr>
            <w:tcW w:w="1591" w:type="dxa"/>
          </w:tcPr>
          <w:p w14:paraId="62FFEFCD" w14:textId="6116B996" w:rsidR="002648B0" w:rsidRPr="00661595" w:rsidRDefault="00B13F06" w:rsidP="009A4399">
            <w:pPr>
              <w:pStyle w:val="InstructionsText"/>
              <w:rPr>
                <w:rStyle w:val="FormatvorlageInstructionsTabelleText"/>
                <w:rFonts w:ascii="Times New Roman" w:hAnsi="Times New Roman"/>
                <w:sz w:val="24"/>
              </w:rPr>
            </w:pPr>
            <w:ins w:id="332"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190</w:t>
            </w:r>
          </w:p>
        </w:tc>
        <w:tc>
          <w:tcPr>
            <w:tcW w:w="7274" w:type="dxa"/>
          </w:tcPr>
          <w:p w14:paraId="0F9F853C"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Claims on institutions and corporate with a short-term credit assessment</w:t>
            </w:r>
          </w:p>
          <w:p w14:paraId="75C708A3"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SA template</w:t>
            </w:r>
          </w:p>
        </w:tc>
      </w:tr>
      <w:tr w:rsidR="002648B0" w:rsidRPr="00661595" w14:paraId="3C4A15DC" w14:textId="77777777" w:rsidTr="00672D2A">
        <w:tc>
          <w:tcPr>
            <w:tcW w:w="1591" w:type="dxa"/>
          </w:tcPr>
          <w:p w14:paraId="695E2C9D" w14:textId="075B32CD" w:rsidR="002648B0" w:rsidRPr="00661595" w:rsidDel="00B13F06" w:rsidRDefault="00B13F06" w:rsidP="009A4399">
            <w:pPr>
              <w:pStyle w:val="InstructionsText"/>
              <w:rPr>
                <w:del w:id="333" w:author="Author"/>
                <w:rStyle w:val="FormatvorlageInstructionsTabelleText"/>
                <w:rFonts w:ascii="Times New Roman" w:hAnsi="Times New Roman"/>
                <w:sz w:val="24"/>
                <w:lang w:eastAsia="en-US"/>
              </w:rPr>
            </w:pPr>
            <w:ins w:id="334" w:author="Author">
              <w:r w:rsidRPr="00661595">
                <w:rPr>
                  <w:rStyle w:val="FormatvorlageInstructionsTabelleText"/>
                  <w:rFonts w:ascii="Times New Roman" w:hAnsi="Times New Roman"/>
                  <w:sz w:val="24"/>
                </w:rPr>
                <w:lastRenderedPageBreak/>
                <w:t>0</w:t>
              </w:r>
            </w:ins>
            <w:r w:rsidR="002648B0" w:rsidRPr="00661595">
              <w:rPr>
                <w:rStyle w:val="FormatvorlageInstructionsTabelleText"/>
                <w:rFonts w:ascii="Times New Roman" w:hAnsi="Times New Roman"/>
                <w:sz w:val="24"/>
              </w:rPr>
              <w:t>200</w:t>
            </w:r>
          </w:p>
          <w:p w14:paraId="5CE27826" w14:textId="77777777" w:rsidR="005643EA" w:rsidRPr="00661595" w:rsidRDefault="005643EA" w:rsidP="005474CB">
            <w:pPr>
              <w:pStyle w:val="InstructionsText"/>
              <w:rPr>
                <w:rStyle w:val="FormatvorlageInstructionsTabelleText"/>
                <w:rFonts w:ascii="Times New Roman" w:hAnsi="Times New Roman"/>
                <w:bCs w:val="0"/>
                <w:sz w:val="24"/>
                <w:lang w:eastAsia="en-US"/>
              </w:rPr>
            </w:pPr>
          </w:p>
        </w:tc>
        <w:tc>
          <w:tcPr>
            <w:tcW w:w="7274" w:type="dxa"/>
          </w:tcPr>
          <w:p w14:paraId="77281FF8" w14:textId="77777777" w:rsidR="005643EA" w:rsidRPr="00661595" w:rsidRDefault="002648B0"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.1.1.1.14</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Collective investments undertakings (CIU)</w:t>
            </w:r>
          </w:p>
          <w:p w14:paraId="595F68F3" w14:textId="77777777" w:rsidR="002648B0" w:rsidRPr="00661595" w:rsidRDefault="00D212FE"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6415AEB2" w14:textId="77777777" w:rsidTr="00672D2A">
        <w:tc>
          <w:tcPr>
            <w:tcW w:w="1591" w:type="dxa"/>
          </w:tcPr>
          <w:p w14:paraId="01355BC3" w14:textId="02D08D8D" w:rsidR="002648B0" w:rsidRPr="00661595" w:rsidRDefault="00B13F06" w:rsidP="009A4399">
            <w:pPr>
              <w:pStyle w:val="InstructionsText"/>
              <w:rPr>
                <w:rStyle w:val="FormatvorlageInstructionsTabelleText"/>
                <w:rFonts w:ascii="Times New Roman" w:hAnsi="Times New Roman"/>
                <w:sz w:val="24"/>
              </w:rPr>
            </w:pPr>
            <w:ins w:id="335"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210</w:t>
            </w:r>
          </w:p>
        </w:tc>
        <w:tc>
          <w:tcPr>
            <w:tcW w:w="7274" w:type="dxa"/>
          </w:tcPr>
          <w:p w14:paraId="770DFC36"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.1.1.1.15</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Equity</w:t>
            </w:r>
          </w:p>
          <w:p w14:paraId="6E91A28B" w14:textId="77777777" w:rsidR="002648B0" w:rsidRPr="00661595" w:rsidRDefault="00D212FE" w:rsidP="007106FB">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SA template</w:t>
            </w:r>
          </w:p>
        </w:tc>
      </w:tr>
      <w:tr w:rsidR="002648B0" w:rsidRPr="00661595" w14:paraId="0A7E440A" w14:textId="77777777" w:rsidTr="00672D2A">
        <w:tc>
          <w:tcPr>
            <w:tcW w:w="1591" w:type="dxa"/>
          </w:tcPr>
          <w:p w14:paraId="2EDBDAC7" w14:textId="4773F9DA" w:rsidR="002648B0" w:rsidRPr="00661595" w:rsidRDefault="00B13F06" w:rsidP="009A4399">
            <w:pPr>
              <w:pStyle w:val="InstructionsText"/>
              <w:rPr>
                <w:rStyle w:val="FormatvorlageInstructionsTabelleText"/>
                <w:rFonts w:ascii="Times New Roman" w:hAnsi="Times New Roman"/>
                <w:sz w:val="24"/>
              </w:rPr>
            </w:pPr>
            <w:ins w:id="336"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211</w:t>
            </w:r>
          </w:p>
        </w:tc>
        <w:tc>
          <w:tcPr>
            <w:tcW w:w="7274" w:type="dxa"/>
          </w:tcPr>
          <w:p w14:paraId="4364BE4A" w14:textId="77777777" w:rsidR="005643EA" w:rsidRPr="00661595" w:rsidRDefault="002648B0"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.1.1.1.16</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Other items</w:t>
            </w:r>
          </w:p>
          <w:p w14:paraId="0AE4E6FE" w14:textId="77777777" w:rsidR="005643EA" w:rsidRPr="00661595" w:rsidRDefault="00D212FE" w:rsidP="005474CB">
            <w:pPr>
              <w:pStyle w:val="InstructionsText"/>
              <w:rPr>
                <w:rStyle w:val="InstructionsTabelleberschrift"/>
                <w:rFonts w:ascii="Times New Roman" w:hAnsi="Times New Roman"/>
                <w:bCs w:val="0"/>
                <w:sz w:val="24"/>
                <w:lang w:eastAsia="en-US"/>
              </w:rPr>
            </w:pPr>
            <w:r w:rsidRPr="00661595">
              <w:rPr>
                <w:rStyle w:val="FormatvorlageInstructionsTabelleText"/>
                <w:rFonts w:ascii="Times New Roman" w:hAnsi="Times New Roman"/>
                <w:sz w:val="24"/>
              </w:rPr>
              <w:t>See CR SA template</w:t>
            </w:r>
          </w:p>
        </w:tc>
      </w:tr>
      <w:tr w:rsidR="002648B0" w:rsidRPr="00661595" w14:paraId="40357F3F" w14:textId="77777777" w:rsidTr="00672D2A">
        <w:tc>
          <w:tcPr>
            <w:tcW w:w="1591" w:type="dxa"/>
          </w:tcPr>
          <w:p w14:paraId="2904FC17" w14:textId="15AFA038" w:rsidR="002648B0" w:rsidRPr="00661595" w:rsidRDefault="00B13F06" w:rsidP="009A4399">
            <w:pPr>
              <w:pStyle w:val="InstructionsText"/>
              <w:rPr>
                <w:rStyle w:val="FormatvorlageInstructionsTabelleText"/>
                <w:rFonts w:ascii="Times New Roman" w:hAnsi="Times New Roman"/>
                <w:sz w:val="24"/>
              </w:rPr>
            </w:pPr>
            <w:ins w:id="337" w:author="Author">
              <w:r w:rsidRPr="00661595">
                <w:rPr>
                  <w:rStyle w:val="FormatvorlageInstructionsTabelleText"/>
                  <w:rFonts w:ascii="Times New Roman" w:hAnsi="Times New Roman"/>
                  <w:sz w:val="24"/>
                </w:rPr>
                <w:t>0</w:t>
              </w:r>
            </w:ins>
            <w:r w:rsidR="002648B0" w:rsidRPr="00661595">
              <w:rPr>
                <w:rStyle w:val="FormatvorlageInstructionsTabelleText"/>
                <w:rFonts w:ascii="Times New Roman" w:hAnsi="Times New Roman"/>
                <w:sz w:val="24"/>
              </w:rPr>
              <w:t>240</w:t>
            </w:r>
          </w:p>
        </w:tc>
        <w:tc>
          <w:tcPr>
            <w:tcW w:w="7274" w:type="dxa"/>
          </w:tcPr>
          <w:p w14:paraId="3F47CAA2" w14:textId="77777777" w:rsidR="005643EA" w:rsidRPr="00661595" w:rsidRDefault="002648B0" w:rsidP="005474CB">
            <w:pPr>
              <w:pStyle w:val="InstructionsText"/>
              <w:rPr>
                <w:rStyle w:val="FormatvorlageInstructionsTabelleText"/>
                <w:rFonts w:ascii="Times New Roman" w:hAnsi="Times New Roman"/>
                <w:sz w:val="24"/>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Internal ratings based Approach (IRB) </w:t>
            </w:r>
          </w:p>
        </w:tc>
      </w:tr>
      <w:tr w:rsidR="00802958" w:rsidRPr="00661595" w14:paraId="2952853B" w14:textId="77777777" w:rsidTr="00672D2A">
        <w:tc>
          <w:tcPr>
            <w:tcW w:w="1591" w:type="dxa"/>
          </w:tcPr>
          <w:p w14:paraId="5F5F57EC" w14:textId="23E98304" w:rsidR="00802958" w:rsidRPr="00661595" w:rsidRDefault="00B13F06" w:rsidP="009A4399">
            <w:pPr>
              <w:pStyle w:val="InstructionsText"/>
              <w:rPr>
                <w:rStyle w:val="FormatvorlageInstructionsTabelleText"/>
                <w:rFonts w:ascii="Times New Roman" w:hAnsi="Times New Roman"/>
                <w:sz w:val="24"/>
              </w:rPr>
            </w:pPr>
            <w:ins w:id="33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241</w:t>
            </w:r>
          </w:p>
        </w:tc>
        <w:tc>
          <w:tcPr>
            <w:tcW w:w="7274" w:type="dxa"/>
          </w:tcPr>
          <w:p w14:paraId="67BCCFE0" w14:textId="5F5A5643"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164</w:t>
            </w:r>
            <w:r w:rsidR="00DE223B" w:rsidRPr="00661595">
              <w:rPr>
                <w:rStyle w:val="InstructionsTabelleberschrift"/>
                <w:rFonts w:ascii="Times New Roman" w:hAnsi="Times New Roman"/>
                <w:sz w:val="24"/>
              </w:rPr>
              <w:t xml:space="preserve"> CRR</w:t>
            </w:r>
          </w:p>
          <w:p w14:paraId="517FA7BB" w14:textId="0C6CBF1C" w:rsidR="00802958" w:rsidRPr="00661595" w:rsidRDefault="004852B9" w:rsidP="005474CB">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as communicated to the institutions after having been notified to EBA, in accordance with </w:t>
            </w:r>
            <w:r w:rsidR="00167619" w:rsidRPr="00661595">
              <w:t xml:space="preserve">paragraphs 5 and 7 of </w:t>
            </w:r>
            <w:r w:rsidRPr="00661595">
              <w:t xml:space="preserve">Article 164 </w:t>
            </w:r>
            <w:r w:rsidR="00C7103D" w:rsidRPr="00661595">
              <w:t>CRR</w:t>
            </w:r>
            <w:r w:rsidRPr="00661595">
              <w:t>.</w:t>
            </w:r>
          </w:p>
        </w:tc>
      </w:tr>
      <w:tr w:rsidR="00802958" w:rsidRPr="00661595" w14:paraId="73CF030A" w14:textId="77777777" w:rsidTr="00672D2A">
        <w:tc>
          <w:tcPr>
            <w:tcW w:w="1591" w:type="dxa"/>
          </w:tcPr>
          <w:p w14:paraId="5DCDE92C" w14:textId="3D54CC44" w:rsidR="00802958" w:rsidRPr="00661595" w:rsidRDefault="00B13F06" w:rsidP="009A4399">
            <w:pPr>
              <w:pStyle w:val="InstructionsText"/>
              <w:rPr>
                <w:rStyle w:val="FormatvorlageInstructionsTabelleText"/>
                <w:rFonts w:ascii="Times New Roman" w:hAnsi="Times New Roman"/>
                <w:sz w:val="24"/>
              </w:rPr>
            </w:pPr>
            <w:ins w:id="33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242</w:t>
            </w:r>
          </w:p>
        </w:tc>
        <w:tc>
          <w:tcPr>
            <w:tcW w:w="7274" w:type="dxa"/>
          </w:tcPr>
          <w:p w14:paraId="3F77146D" w14:textId="42EC5C81"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124</w:t>
            </w:r>
            <w:r w:rsidR="00DE223B" w:rsidRPr="00661595">
              <w:rPr>
                <w:rStyle w:val="InstructionsTabelleberschrift"/>
                <w:rFonts w:ascii="Times New Roman" w:hAnsi="Times New Roman"/>
                <w:sz w:val="24"/>
              </w:rPr>
              <w:t xml:space="preserve"> CRR</w:t>
            </w:r>
          </w:p>
          <w:p w14:paraId="56577276" w14:textId="7ECA23A3" w:rsidR="00802958" w:rsidRPr="00661595" w:rsidRDefault="004852B9" w:rsidP="005474CB">
            <w:pPr>
              <w:pStyle w:val="InstructionsText"/>
              <w:rPr>
                <w:rStyle w:val="InstructionsTabelleberschrift"/>
                <w:rFonts w:ascii="Times New Roman" w:hAnsi="Times New Roman"/>
                <w:sz w:val="24"/>
              </w:rPr>
            </w:pPr>
            <w:r w:rsidRPr="00661595">
              <w:t xml:space="preserve">Institutions shall report the additional risk exposure amounts needed to comply with the stricter prudential requirements </w:t>
            </w:r>
            <w:r w:rsidR="006A6822" w:rsidRPr="00661595">
              <w:t xml:space="preserve">set by the competent authorities </w:t>
            </w:r>
            <w:r w:rsidRPr="00661595">
              <w:t xml:space="preserve">after having consulted EBA, </w:t>
            </w:r>
            <w:r w:rsidR="006A6822" w:rsidRPr="00661595">
              <w:t>as laid down in</w:t>
            </w:r>
            <w:r w:rsidRPr="00661595">
              <w:t xml:space="preserve"> </w:t>
            </w:r>
            <w:r w:rsidR="00167619" w:rsidRPr="00661595">
              <w:t xml:space="preserve">paragraphs 2 and 5 of </w:t>
            </w:r>
            <w:r w:rsidRPr="00661595">
              <w:t xml:space="preserve">Article 124 </w:t>
            </w:r>
            <w:r w:rsidR="00C7103D" w:rsidRPr="00661595">
              <w:t>CRR</w:t>
            </w:r>
            <w:r w:rsidRPr="00661595">
              <w:t xml:space="preserve"> and </w:t>
            </w:r>
            <w:r w:rsidR="006A6822" w:rsidRPr="00661595">
              <w:t xml:space="preserve">which are </w:t>
            </w:r>
            <w:r w:rsidRPr="00661595">
              <w:t xml:space="preserve">related to limits on the eligible market value of the collateral </w:t>
            </w:r>
            <w:r w:rsidR="006A6822" w:rsidRPr="00661595">
              <w:t>as laid down in</w:t>
            </w:r>
            <w:r w:rsidRPr="00661595">
              <w:t xml:space="preserve"> </w:t>
            </w:r>
            <w:r w:rsidR="002B004B" w:rsidRPr="00661595">
              <w:t xml:space="preserve">point (d) of </w:t>
            </w:r>
            <w:r w:rsidRPr="00661595">
              <w:t xml:space="preserve">Article 125(2) and </w:t>
            </w:r>
            <w:r w:rsidR="002B004B" w:rsidRPr="00661595">
              <w:t xml:space="preserve">point (d) of </w:t>
            </w:r>
            <w:r w:rsidRPr="00661595">
              <w:t xml:space="preserve">Article 126(2) </w:t>
            </w:r>
            <w:r w:rsidR="00C7103D" w:rsidRPr="00661595">
              <w:t>CRR</w:t>
            </w:r>
            <w:r w:rsidRPr="00661595">
              <w:t>.</w:t>
            </w:r>
          </w:p>
        </w:tc>
      </w:tr>
      <w:tr w:rsidR="00802958" w:rsidRPr="00661595" w14:paraId="3E06ADE9" w14:textId="77777777" w:rsidTr="00672D2A">
        <w:tc>
          <w:tcPr>
            <w:tcW w:w="1591" w:type="dxa"/>
          </w:tcPr>
          <w:p w14:paraId="67B47F3B" w14:textId="2A70DA68" w:rsidR="00802958" w:rsidRPr="00661595" w:rsidRDefault="00B13F06" w:rsidP="009A4399">
            <w:pPr>
              <w:pStyle w:val="InstructionsText"/>
              <w:rPr>
                <w:rStyle w:val="FormatvorlageInstructionsTabelleText"/>
                <w:rFonts w:ascii="Times New Roman" w:hAnsi="Times New Roman"/>
                <w:sz w:val="24"/>
              </w:rPr>
            </w:pPr>
            <w:ins w:id="34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250</w:t>
            </w:r>
          </w:p>
        </w:tc>
        <w:tc>
          <w:tcPr>
            <w:tcW w:w="7274" w:type="dxa"/>
          </w:tcPr>
          <w:p w14:paraId="1281EA28" w14:textId="2BC6253E"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neither own estimates of LGD nor Conversion Factors are used</w:t>
            </w:r>
          </w:p>
          <w:p w14:paraId="1D00AD57" w14:textId="6B8F8D45"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CR IRB template at the level of total exposures (when own estimates of LGD or CCF are not used)</w:t>
            </w:r>
          </w:p>
        </w:tc>
      </w:tr>
      <w:tr w:rsidR="00802958" w:rsidRPr="00661595" w14:paraId="6B02D02E" w14:textId="77777777" w:rsidTr="00672D2A">
        <w:tc>
          <w:tcPr>
            <w:tcW w:w="1591" w:type="dxa"/>
          </w:tcPr>
          <w:p w14:paraId="214A8C2D" w14:textId="221C52F8" w:rsidR="00802958" w:rsidRPr="00661595" w:rsidRDefault="00B13F06" w:rsidP="009A4399">
            <w:pPr>
              <w:pStyle w:val="InstructionsText"/>
              <w:rPr>
                <w:rStyle w:val="FormatvorlageInstructionsTabelleText"/>
                <w:rFonts w:ascii="Times New Roman" w:hAnsi="Times New Roman"/>
                <w:sz w:val="24"/>
              </w:rPr>
            </w:pPr>
            <w:ins w:id="34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260</w:t>
            </w:r>
          </w:p>
        </w:tc>
        <w:tc>
          <w:tcPr>
            <w:tcW w:w="7274" w:type="dxa"/>
          </w:tcPr>
          <w:p w14:paraId="43F06D98"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1.1.2.1.01</w:t>
            </w:r>
            <w:r w:rsidRPr="00661595">
              <w:rPr>
                <w:rStyle w:val="InstructionsTabelleberschrift"/>
                <w:rFonts w:ascii="Times New Roman" w:hAnsi="Times New Roman"/>
                <w:sz w:val="24"/>
              </w:rPr>
              <w:tab/>
              <w:t>Central governments and central banks</w:t>
            </w:r>
          </w:p>
          <w:p w14:paraId="79A9327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C160D6F" w14:textId="77777777" w:rsidTr="00672D2A">
        <w:tc>
          <w:tcPr>
            <w:tcW w:w="1591" w:type="dxa"/>
          </w:tcPr>
          <w:p w14:paraId="65F96EC4" w14:textId="7491A790" w:rsidR="00802958" w:rsidRPr="00661595" w:rsidRDefault="00B13F06" w:rsidP="009A4399">
            <w:pPr>
              <w:pStyle w:val="InstructionsText"/>
              <w:rPr>
                <w:rStyle w:val="FormatvorlageInstructionsTabelleText"/>
                <w:rFonts w:ascii="Times New Roman" w:hAnsi="Times New Roman"/>
                <w:sz w:val="24"/>
              </w:rPr>
            </w:pPr>
            <w:ins w:id="34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270</w:t>
            </w:r>
          </w:p>
        </w:tc>
        <w:tc>
          <w:tcPr>
            <w:tcW w:w="7274" w:type="dxa"/>
          </w:tcPr>
          <w:p w14:paraId="2D1B515C"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1.1.2.1.02</w:t>
            </w:r>
            <w:r w:rsidRPr="00661595">
              <w:rPr>
                <w:rStyle w:val="InstructionsTabelleberschrift"/>
                <w:rFonts w:ascii="Times New Roman" w:hAnsi="Times New Roman"/>
                <w:sz w:val="24"/>
              </w:rPr>
              <w:tab/>
              <w:t>Institutions</w:t>
            </w:r>
          </w:p>
          <w:p w14:paraId="0C0D0F7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E172AD7" w14:textId="77777777" w:rsidTr="00672D2A">
        <w:tc>
          <w:tcPr>
            <w:tcW w:w="1591" w:type="dxa"/>
          </w:tcPr>
          <w:p w14:paraId="250E3BAF" w14:textId="2FE348D7" w:rsidR="00802958" w:rsidRPr="00661595" w:rsidRDefault="00B13F06" w:rsidP="009A4399">
            <w:pPr>
              <w:pStyle w:val="InstructionsText"/>
              <w:rPr>
                <w:rStyle w:val="FormatvorlageInstructionsTabelleText"/>
                <w:rFonts w:ascii="Times New Roman" w:hAnsi="Times New Roman"/>
                <w:sz w:val="24"/>
              </w:rPr>
            </w:pPr>
            <w:ins w:id="34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280</w:t>
            </w:r>
          </w:p>
        </w:tc>
        <w:tc>
          <w:tcPr>
            <w:tcW w:w="7274" w:type="dxa"/>
          </w:tcPr>
          <w:p w14:paraId="2E1472D4"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1.1.2.1.03</w:t>
            </w:r>
            <w:r w:rsidRPr="00661595">
              <w:rPr>
                <w:rStyle w:val="InstructionsTabelleberschrift"/>
                <w:rFonts w:ascii="Times New Roman" w:hAnsi="Times New Roman"/>
                <w:sz w:val="24"/>
              </w:rPr>
              <w:tab/>
              <w:t>Corporates - SME</w:t>
            </w:r>
          </w:p>
          <w:p w14:paraId="61860914"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0DFFC479" w14:textId="77777777" w:rsidTr="00672D2A">
        <w:tc>
          <w:tcPr>
            <w:tcW w:w="1591" w:type="dxa"/>
          </w:tcPr>
          <w:p w14:paraId="09D36D80" w14:textId="65D1E5A1" w:rsidR="00802958" w:rsidRPr="00661595" w:rsidRDefault="00B13F06" w:rsidP="009A4399">
            <w:pPr>
              <w:pStyle w:val="InstructionsText"/>
              <w:rPr>
                <w:rStyle w:val="FormatvorlageInstructionsTabelleText"/>
                <w:rFonts w:ascii="Times New Roman" w:hAnsi="Times New Roman"/>
                <w:sz w:val="24"/>
              </w:rPr>
            </w:pPr>
            <w:ins w:id="34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290</w:t>
            </w:r>
          </w:p>
        </w:tc>
        <w:tc>
          <w:tcPr>
            <w:tcW w:w="7274" w:type="dxa"/>
          </w:tcPr>
          <w:p w14:paraId="0F1C707D"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1.1.2.1.04</w:t>
            </w:r>
            <w:r w:rsidRPr="00661595">
              <w:rPr>
                <w:rStyle w:val="InstructionsTabelleberschrift"/>
                <w:rFonts w:ascii="Times New Roman" w:hAnsi="Times New Roman"/>
                <w:sz w:val="24"/>
              </w:rPr>
              <w:tab/>
              <w:t>Corporates – Specialised Lending</w:t>
            </w:r>
          </w:p>
          <w:p w14:paraId="51142C9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160F150A" w14:textId="77777777" w:rsidTr="00672D2A">
        <w:tc>
          <w:tcPr>
            <w:tcW w:w="1591" w:type="dxa"/>
          </w:tcPr>
          <w:p w14:paraId="28211619" w14:textId="133AF6FA" w:rsidR="00802958" w:rsidRPr="00661595" w:rsidRDefault="00B13F06" w:rsidP="009A4399">
            <w:pPr>
              <w:pStyle w:val="InstructionsText"/>
              <w:rPr>
                <w:rStyle w:val="FormatvorlageInstructionsTabelleText"/>
                <w:rFonts w:ascii="Times New Roman" w:hAnsi="Times New Roman"/>
                <w:sz w:val="24"/>
              </w:rPr>
            </w:pPr>
            <w:ins w:id="34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300</w:t>
            </w:r>
          </w:p>
        </w:tc>
        <w:tc>
          <w:tcPr>
            <w:tcW w:w="7274" w:type="dxa"/>
          </w:tcPr>
          <w:p w14:paraId="18598325"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1.1.2.1.05</w:t>
            </w:r>
            <w:r w:rsidRPr="00661595">
              <w:rPr>
                <w:rStyle w:val="InstructionsTabelleberschrift"/>
                <w:rFonts w:ascii="Times New Roman" w:hAnsi="Times New Roman"/>
                <w:sz w:val="24"/>
              </w:rPr>
              <w:tab/>
              <w:t>Corporates – Other</w:t>
            </w:r>
          </w:p>
          <w:p w14:paraId="3D08CF8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2685C84" w14:textId="77777777" w:rsidTr="00672D2A">
        <w:tc>
          <w:tcPr>
            <w:tcW w:w="1591" w:type="dxa"/>
          </w:tcPr>
          <w:p w14:paraId="5BA6D8AE" w14:textId="584D3EBD" w:rsidR="00802958" w:rsidRPr="00661595" w:rsidRDefault="00B13F06" w:rsidP="009A4399">
            <w:pPr>
              <w:pStyle w:val="InstructionsText"/>
              <w:rPr>
                <w:rStyle w:val="FormatvorlageInstructionsTabelleText"/>
                <w:rFonts w:ascii="Times New Roman" w:hAnsi="Times New Roman"/>
                <w:sz w:val="24"/>
              </w:rPr>
            </w:pPr>
            <w:ins w:id="34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310</w:t>
            </w:r>
          </w:p>
        </w:tc>
        <w:tc>
          <w:tcPr>
            <w:tcW w:w="7274" w:type="dxa"/>
          </w:tcPr>
          <w:p w14:paraId="2AD35FF5" w14:textId="7D2B706C"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w:t>
            </w:r>
            <w:r w:rsidRPr="00661595">
              <w:rPr>
                <w:rStyle w:val="InstructionsTabelleberschrift"/>
                <w:rFonts w:ascii="Times New Roman" w:hAnsi="Times New Roman"/>
                <w:sz w:val="24"/>
              </w:rPr>
              <w:tab/>
            </w:r>
            <w:r w:rsidR="008241B9" w:rsidRPr="00661595">
              <w:rPr>
                <w:rStyle w:val="InstructionsTabelleberschrift"/>
                <w:rFonts w:ascii="Times New Roman" w:hAnsi="Times New Roman"/>
                <w:sz w:val="24"/>
              </w:rPr>
              <w:t>IRB Approach</w:t>
            </w:r>
            <w:r w:rsidRPr="00661595">
              <w:rPr>
                <w:rStyle w:val="InstructionsTabelleberschrift"/>
                <w:rFonts w:ascii="Times New Roman" w:hAnsi="Times New Roman"/>
                <w:sz w:val="24"/>
              </w:rPr>
              <w:t>es when own estimates of LGD and/or Conversion Factor are used</w:t>
            </w:r>
          </w:p>
          <w:p w14:paraId="0A14FE3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CR IRB template at the level of total exposures (when own estimates of LGD and/or CCF are used)</w:t>
            </w:r>
          </w:p>
        </w:tc>
      </w:tr>
      <w:tr w:rsidR="00802958" w:rsidRPr="00661595" w14:paraId="46D06C03" w14:textId="77777777" w:rsidTr="00672D2A">
        <w:tc>
          <w:tcPr>
            <w:tcW w:w="1591" w:type="dxa"/>
          </w:tcPr>
          <w:p w14:paraId="58B20F11" w14:textId="11AE1CBA" w:rsidR="00802958" w:rsidRPr="00661595" w:rsidRDefault="00B13F06" w:rsidP="009A4399">
            <w:pPr>
              <w:pStyle w:val="InstructionsText"/>
              <w:rPr>
                <w:rStyle w:val="FormatvorlageInstructionsTabelleText"/>
                <w:rFonts w:ascii="Times New Roman" w:hAnsi="Times New Roman"/>
                <w:sz w:val="24"/>
              </w:rPr>
            </w:pPr>
            <w:ins w:id="347"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320</w:t>
            </w:r>
          </w:p>
        </w:tc>
        <w:tc>
          <w:tcPr>
            <w:tcW w:w="7274" w:type="dxa"/>
          </w:tcPr>
          <w:p w14:paraId="41F8D438"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1.1.2.2.01</w:t>
            </w:r>
            <w:r w:rsidRPr="00661595">
              <w:rPr>
                <w:rStyle w:val="InstructionsTabelleberschrift"/>
                <w:rFonts w:ascii="Times New Roman" w:hAnsi="Times New Roman"/>
                <w:sz w:val="24"/>
              </w:rPr>
              <w:tab/>
              <w:t>Central governments and central banks</w:t>
            </w:r>
          </w:p>
          <w:p w14:paraId="01F2486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35C86C43" w14:textId="77777777" w:rsidTr="00672D2A">
        <w:tc>
          <w:tcPr>
            <w:tcW w:w="1591" w:type="dxa"/>
          </w:tcPr>
          <w:p w14:paraId="44CC8BB4" w14:textId="520F6755" w:rsidR="00802958" w:rsidRPr="00661595" w:rsidRDefault="00B13F06" w:rsidP="009A4399">
            <w:pPr>
              <w:pStyle w:val="InstructionsText"/>
              <w:rPr>
                <w:rStyle w:val="FormatvorlageInstructionsTabelleText"/>
                <w:rFonts w:ascii="Times New Roman" w:hAnsi="Times New Roman"/>
                <w:sz w:val="24"/>
              </w:rPr>
            </w:pPr>
            <w:ins w:id="34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330</w:t>
            </w:r>
          </w:p>
        </w:tc>
        <w:tc>
          <w:tcPr>
            <w:tcW w:w="7274" w:type="dxa"/>
          </w:tcPr>
          <w:p w14:paraId="76185659"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1.1.2.2.02</w:t>
            </w:r>
            <w:r w:rsidRPr="00661595">
              <w:rPr>
                <w:rStyle w:val="InstructionsTabelleberschrift"/>
                <w:rFonts w:ascii="Times New Roman" w:hAnsi="Times New Roman"/>
                <w:sz w:val="24"/>
              </w:rPr>
              <w:tab/>
              <w:t>Institutions</w:t>
            </w:r>
          </w:p>
          <w:p w14:paraId="1EB58BFF"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See CR IRB template </w:t>
            </w:r>
          </w:p>
        </w:tc>
      </w:tr>
      <w:tr w:rsidR="00802958" w:rsidRPr="00661595" w14:paraId="2BC01FDF" w14:textId="77777777" w:rsidTr="00672D2A">
        <w:tc>
          <w:tcPr>
            <w:tcW w:w="1591" w:type="dxa"/>
          </w:tcPr>
          <w:p w14:paraId="64EE09C6" w14:textId="7FCE9439" w:rsidR="00802958" w:rsidRPr="00661595" w:rsidRDefault="00B13F06" w:rsidP="009A4399">
            <w:pPr>
              <w:pStyle w:val="InstructionsText"/>
              <w:rPr>
                <w:rStyle w:val="FormatvorlageInstructionsTabelleText"/>
                <w:rFonts w:ascii="Times New Roman" w:hAnsi="Times New Roman"/>
                <w:sz w:val="24"/>
              </w:rPr>
            </w:pPr>
            <w:ins w:id="34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340</w:t>
            </w:r>
          </w:p>
        </w:tc>
        <w:tc>
          <w:tcPr>
            <w:tcW w:w="7274" w:type="dxa"/>
          </w:tcPr>
          <w:p w14:paraId="1AF9DD0E"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1.1.2.2.03</w:t>
            </w:r>
            <w:r w:rsidRPr="00661595">
              <w:rPr>
                <w:rStyle w:val="InstructionsTabelleberschrift"/>
                <w:rFonts w:ascii="Times New Roman" w:hAnsi="Times New Roman"/>
                <w:sz w:val="24"/>
              </w:rPr>
              <w:tab/>
              <w:t>Corporates - SME</w:t>
            </w:r>
          </w:p>
          <w:p w14:paraId="7EA219AE"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A645B5F" w14:textId="77777777" w:rsidTr="00672D2A">
        <w:tc>
          <w:tcPr>
            <w:tcW w:w="1591" w:type="dxa"/>
          </w:tcPr>
          <w:p w14:paraId="04938B00" w14:textId="60D572DE" w:rsidR="00802958" w:rsidRPr="00661595" w:rsidRDefault="00B13F06" w:rsidP="009A4399">
            <w:pPr>
              <w:pStyle w:val="InstructionsText"/>
              <w:rPr>
                <w:rStyle w:val="FormatvorlageInstructionsTabelleText"/>
                <w:rFonts w:ascii="Times New Roman" w:hAnsi="Times New Roman"/>
                <w:sz w:val="24"/>
              </w:rPr>
            </w:pPr>
            <w:ins w:id="35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350</w:t>
            </w:r>
          </w:p>
        </w:tc>
        <w:tc>
          <w:tcPr>
            <w:tcW w:w="7274" w:type="dxa"/>
          </w:tcPr>
          <w:p w14:paraId="2B484270"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1.1.2.2.04</w:t>
            </w:r>
            <w:r w:rsidRPr="00661595">
              <w:rPr>
                <w:rStyle w:val="InstructionsTabelleberschrift"/>
                <w:rFonts w:ascii="Times New Roman" w:hAnsi="Times New Roman"/>
                <w:sz w:val="24"/>
              </w:rPr>
              <w:tab/>
              <w:t>Corporates – Specialised Lending</w:t>
            </w:r>
          </w:p>
          <w:p w14:paraId="0E298873"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888F70F" w14:textId="77777777" w:rsidTr="00672D2A">
        <w:tc>
          <w:tcPr>
            <w:tcW w:w="1591" w:type="dxa"/>
          </w:tcPr>
          <w:p w14:paraId="2712432D" w14:textId="46B94AF6" w:rsidR="00802958" w:rsidRPr="00661595" w:rsidRDefault="00B13F06" w:rsidP="009A4399">
            <w:pPr>
              <w:pStyle w:val="InstructionsText"/>
              <w:rPr>
                <w:rStyle w:val="FormatvorlageInstructionsTabelleText"/>
                <w:rFonts w:ascii="Times New Roman" w:hAnsi="Times New Roman"/>
                <w:sz w:val="24"/>
              </w:rPr>
            </w:pPr>
            <w:ins w:id="35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360</w:t>
            </w:r>
          </w:p>
        </w:tc>
        <w:tc>
          <w:tcPr>
            <w:tcW w:w="7274" w:type="dxa"/>
          </w:tcPr>
          <w:p w14:paraId="02A7CBE6"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1.1.2.2.05</w:t>
            </w:r>
            <w:r w:rsidRPr="00661595">
              <w:rPr>
                <w:rStyle w:val="InstructionsTabelleberschrift"/>
                <w:rFonts w:ascii="Times New Roman" w:hAnsi="Times New Roman"/>
                <w:sz w:val="24"/>
              </w:rPr>
              <w:tab/>
              <w:t>Corporates – Other</w:t>
            </w:r>
          </w:p>
          <w:p w14:paraId="7A45F30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692359A2" w14:textId="77777777" w:rsidTr="00672D2A">
        <w:tc>
          <w:tcPr>
            <w:tcW w:w="1591" w:type="dxa"/>
          </w:tcPr>
          <w:p w14:paraId="697AEF1C" w14:textId="19C7FFEF" w:rsidR="00802958" w:rsidRPr="00661595" w:rsidRDefault="00B13F06" w:rsidP="009A4399">
            <w:pPr>
              <w:pStyle w:val="InstructionsText"/>
              <w:rPr>
                <w:rStyle w:val="FormatvorlageInstructionsTabelleText"/>
                <w:rFonts w:ascii="Times New Roman" w:hAnsi="Times New Roman"/>
                <w:sz w:val="24"/>
              </w:rPr>
            </w:pPr>
            <w:ins w:id="35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370</w:t>
            </w:r>
          </w:p>
        </w:tc>
        <w:tc>
          <w:tcPr>
            <w:tcW w:w="7274" w:type="dxa"/>
          </w:tcPr>
          <w:p w14:paraId="2C33FE42"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1.1.2.2.06</w:t>
            </w:r>
            <w:r w:rsidRPr="00661595">
              <w:rPr>
                <w:rStyle w:val="InstructionsTabelleberschrift"/>
                <w:rFonts w:ascii="Times New Roman" w:hAnsi="Times New Roman"/>
                <w:sz w:val="24"/>
              </w:rPr>
              <w:tab/>
              <w:t>Retail – secure by real estate SME</w:t>
            </w:r>
          </w:p>
          <w:p w14:paraId="61ADF1D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5F723FF2" w14:textId="77777777" w:rsidTr="00672D2A">
        <w:tc>
          <w:tcPr>
            <w:tcW w:w="1591" w:type="dxa"/>
          </w:tcPr>
          <w:p w14:paraId="0C329337" w14:textId="68E188E7" w:rsidR="00802958" w:rsidRPr="00661595" w:rsidRDefault="00B13F06" w:rsidP="009A4399">
            <w:pPr>
              <w:pStyle w:val="InstructionsText"/>
              <w:rPr>
                <w:rStyle w:val="FormatvorlageInstructionsTabelleText"/>
                <w:rFonts w:ascii="Times New Roman" w:hAnsi="Times New Roman"/>
                <w:sz w:val="24"/>
              </w:rPr>
            </w:pPr>
            <w:ins w:id="35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380</w:t>
            </w:r>
          </w:p>
        </w:tc>
        <w:tc>
          <w:tcPr>
            <w:tcW w:w="7274" w:type="dxa"/>
          </w:tcPr>
          <w:p w14:paraId="0B466606"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1.1.2.2.07</w:t>
            </w:r>
            <w:r w:rsidRPr="00661595">
              <w:rPr>
                <w:rStyle w:val="InstructionsTabelleberschrift"/>
                <w:rFonts w:ascii="Times New Roman" w:hAnsi="Times New Roman"/>
                <w:sz w:val="24"/>
              </w:rPr>
              <w:tab/>
              <w:t>Retail – secure by real estate non-SME</w:t>
            </w:r>
          </w:p>
          <w:p w14:paraId="26C49A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40597A1" w14:textId="77777777" w:rsidTr="00672D2A">
        <w:tc>
          <w:tcPr>
            <w:tcW w:w="1591" w:type="dxa"/>
          </w:tcPr>
          <w:p w14:paraId="3D0C1296" w14:textId="601351D9" w:rsidR="00802958" w:rsidRPr="00661595" w:rsidRDefault="00B13F06" w:rsidP="009A4399">
            <w:pPr>
              <w:pStyle w:val="InstructionsText"/>
              <w:rPr>
                <w:rStyle w:val="FormatvorlageInstructionsTabelleText"/>
                <w:rFonts w:ascii="Times New Roman" w:hAnsi="Times New Roman"/>
                <w:sz w:val="24"/>
              </w:rPr>
            </w:pPr>
            <w:ins w:id="35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390</w:t>
            </w:r>
          </w:p>
        </w:tc>
        <w:tc>
          <w:tcPr>
            <w:tcW w:w="7274" w:type="dxa"/>
          </w:tcPr>
          <w:p w14:paraId="1331DF02"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1.1.2.2.08</w:t>
            </w:r>
            <w:r w:rsidRPr="00661595">
              <w:rPr>
                <w:rStyle w:val="InstructionsTabelleberschrift"/>
                <w:rFonts w:ascii="Times New Roman" w:hAnsi="Times New Roman"/>
                <w:sz w:val="24"/>
              </w:rPr>
              <w:tab/>
              <w:t>Retail – Qualifying revolving</w:t>
            </w:r>
          </w:p>
          <w:p w14:paraId="7B45136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28D33058" w14:textId="77777777" w:rsidTr="00672D2A">
        <w:tc>
          <w:tcPr>
            <w:tcW w:w="1591" w:type="dxa"/>
          </w:tcPr>
          <w:p w14:paraId="0596CD3D" w14:textId="4DFA5605" w:rsidR="00802958" w:rsidRPr="00661595" w:rsidRDefault="00B13F06" w:rsidP="009A4399">
            <w:pPr>
              <w:pStyle w:val="InstructionsText"/>
              <w:rPr>
                <w:rStyle w:val="FormatvorlageInstructionsTabelleText"/>
                <w:rFonts w:ascii="Times New Roman" w:hAnsi="Times New Roman"/>
                <w:sz w:val="24"/>
              </w:rPr>
            </w:pPr>
            <w:ins w:id="35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400</w:t>
            </w:r>
          </w:p>
        </w:tc>
        <w:tc>
          <w:tcPr>
            <w:tcW w:w="7274" w:type="dxa"/>
          </w:tcPr>
          <w:p w14:paraId="054C5729"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1.1.2.2.09</w:t>
            </w:r>
            <w:r w:rsidRPr="00661595">
              <w:rPr>
                <w:rStyle w:val="InstructionsTabelleberschrift"/>
                <w:rFonts w:ascii="Times New Roman" w:hAnsi="Times New Roman"/>
                <w:sz w:val="24"/>
              </w:rPr>
              <w:tab/>
              <w:t>Retail – Other SME</w:t>
            </w:r>
          </w:p>
          <w:p w14:paraId="5CB863A2"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4E87A59A" w14:textId="77777777" w:rsidTr="00672D2A">
        <w:tc>
          <w:tcPr>
            <w:tcW w:w="1591" w:type="dxa"/>
          </w:tcPr>
          <w:p w14:paraId="48F2686D" w14:textId="4F2F6ED6" w:rsidR="00802958" w:rsidRPr="00661595" w:rsidRDefault="00B13F06" w:rsidP="009A4399">
            <w:pPr>
              <w:pStyle w:val="InstructionsText"/>
              <w:rPr>
                <w:rStyle w:val="FormatvorlageInstructionsTabelleText"/>
                <w:rFonts w:ascii="Times New Roman" w:hAnsi="Times New Roman"/>
                <w:sz w:val="24"/>
              </w:rPr>
            </w:pPr>
            <w:ins w:id="35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410</w:t>
            </w:r>
          </w:p>
        </w:tc>
        <w:tc>
          <w:tcPr>
            <w:tcW w:w="7274" w:type="dxa"/>
          </w:tcPr>
          <w:p w14:paraId="169CE9E1"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1.1.2.2.10</w:t>
            </w:r>
            <w:r w:rsidRPr="00661595">
              <w:rPr>
                <w:rStyle w:val="InstructionsTabelleberschrift"/>
                <w:rFonts w:ascii="Times New Roman" w:hAnsi="Times New Roman"/>
                <w:sz w:val="24"/>
              </w:rPr>
              <w:tab/>
              <w:t>Retail – Other non-SME</w:t>
            </w:r>
          </w:p>
          <w:p w14:paraId="1CC50CC5"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IRB template</w:t>
            </w:r>
          </w:p>
        </w:tc>
      </w:tr>
      <w:tr w:rsidR="00802958" w:rsidRPr="00661595" w14:paraId="31B6563A" w14:textId="77777777" w:rsidTr="00672D2A">
        <w:tc>
          <w:tcPr>
            <w:tcW w:w="1591" w:type="dxa"/>
          </w:tcPr>
          <w:p w14:paraId="44E8DC16" w14:textId="17E691E6" w:rsidR="00802958" w:rsidRPr="00661595" w:rsidRDefault="00B13F06" w:rsidP="009A4399">
            <w:pPr>
              <w:pStyle w:val="InstructionsText"/>
              <w:rPr>
                <w:rStyle w:val="FormatvorlageInstructionsTabelleText"/>
                <w:rFonts w:ascii="Times New Roman" w:hAnsi="Times New Roman"/>
                <w:sz w:val="24"/>
              </w:rPr>
            </w:pPr>
            <w:ins w:id="35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420</w:t>
            </w:r>
          </w:p>
        </w:tc>
        <w:tc>
          <w:tcPr>
            <w:tcW w:w="7274" w:type="dxa"/>
          </w:tcPr>
          <w:p w14:paraId="34501B59"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1.1.2.3</w:t>
            </w:r>
            <w:r w:rsidRPr="00661595">
              <w:rPr>
                <w:rStyle w:val="InstructionsTabelleberschrift"/>
                <w:rFonts w:ascii="Times New Roman" w:hAnsi="Times New Roman"/>
                <w:sz w:val="24"/>
              </w:rPr>
              <w:tab/>
              <w:t>Equity IRB</w:t>
            </w:r>
          </w:p>
          <w:p w14:paraId="0035F9A1"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EQU IRB template</w:t>
            </w:r>
          </w:p>
        </w:tc>
      </w:tr>
      <w:tr w:rsidR="00802958" w:rsidRPr="00661595" w14:paraId="19E594BF" w14:textId="77777777" w:rsidTr="00672D2A">
        <w:tc>
          <w:tcPr>
            <w:tcW w:w="1591" w:type="dxa"/>
          </w:tcPr>
          <w:p w14:paraId="3B16C684" w14:textId="44394779" w:rsidR="00802958" w:rsidRPr="00661595" w:rsidRDefault="00B13F06" w:rsidP="009A4399">
            <w:pPr>
              <w:pStyle w:val="InstructionsText"/>
              <w:rPr>
                <w:rStyle w:val="FormatvorlageInstructionsTabelleText"/>
                <w:rFonts w:ascii="Times New Roman" w:hAnsi="Times New Roman"/>
                <w:sz w:val="24"/>
              </w:rPr>
            </w:pPr>
            <w:ins w:id="35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450</w:t>
            </w:r>
          </w:p>
        </w:tc>
        <w:tc>
          <w:tcPr>
            <w:tcW w:w="7274" w:type="dxa"/>
          </w:tcPr>
          <w:p w14:paraId="73CA76D7"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1.1.2.5</w:t>
            </w:r>
            <w:r w:rsidRPr="00661595">
              <w:rPr>
                <w:rStyle w:val="InstructionsTabelleberschrift"/>
                <w:rFonts w:ascii="Times New Roman" w:hAnsi="Times New Roman"/>
                <w:sz w:val="24"/>
              </w:rPr>
              <w:tab/>
              <w:t>Other non credit-obligation assets</w:t>
            </w:r>
          </w:p>
          <w:p w14:paraId="393DFB7C" w14:textId="3026B856"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The amount to be reported is the risk weighted exposure amount as calculated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156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tc>
      </w:tr>
      <w:tr w:rsidR="00802958" w:rsidRPr="00661595" w14:paraId="7489E700" w14:textId="77777777" w:rsidTr="00672D2A">
        <w:tc>
          <w:tcPr>
            <w:tcW w:w="1591" w:type="dxa"/>
          </w:tcPr>
          <w:p w14:paraId="17882EEB" w14:textId="14DFEA41" w:rsidR="00802958" w:rsidRPr="00661595" w:rsidRDefault="00B13F06" w:rsidP="009A4399">
            <w:pPr>
              <w:pStyle w:val="InstructionsText"/>
              <w:rPr>
                <w:rStyle w:val="FormatvorlageInstructionsTabelleText"/>
                <w:rFonts w:ascii="Times New Roman" w:hAnsi="Times New Roman"/>
                <w:sz w:val="24"/>
              </w:rPr>
            </w:pPr>
            <w:ins w:id="35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460</w:t>
            </w:r>
          </w:p>
        </w:tc>
        <w:tc>
          <w:tcPr>
            <w:tcW w:w="7274" w:type="dxa"/>
          </w:tcPr>
          <w:p w14:paraId="5E7CA471"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Risk exposure amount for contributions to the default fund of a CCP</w:t>
            </w:r>
          </w:p>
          <w:p w14:paraId="6EBD704B" w14:textId="6EEA5880" w:rsidR="00802958" w:rsidRPr="00661595" w:rsidRDefault="00802958" w:rsidP="00167619">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307</w:t>
            </w:r>
            <w:r w:rsidR="00167619" w:rsidRPr="00661595">
              <w:rPr>
                <w:rStyle w:val="FormatvorlageInstructionsTabelleText"/>
                <w:rFonts w:ascii="Times New Roman" w:hAnsi="Times New Roman"/>
                <w:sz w:val="24"/>
              </w:rPr>
              <w:t xml:space="preserve">, 308 and </w:t>
            </w:r>
            <w:r w:rsidRPr="00661595">
              <w:rPr>
                <w:rStyle w:val="FormatvorlageInstructionsTabelleText"/>
                <w:rFonts w:ascii="Times New Roman" w:hAnsi="Times New Roman"/>
                <w:sz w:val="24"/>
              </w:rPr>
              <w:t xml:space="preserve">309 </w:t>
            </w:r>
            <w:r w:rsidR="00C7103D" w:rsidRPr="00661595">
              <w:rPr>
                <w:rStyle w:val="FormatvorlageInstructionsTabelleText"/>
                <w:rFonts w:ascii="Times New Roman" w:hAnsi="Times New Roman"/>
                <w:sz w:val="24"/>
              </w:rPr>
              <w:t>CRR</w:t>
            </w:r>
          </w:p>
        </w:tc>
      </w:tr>
      <w:tr w:rsidR="00802958" w:rsidRPr="00661595" w14:paraId="2AE2CEF2" w14:textId="77777777" w:rsidTr="00672D2A">
        <w:tc>
          <w:tcPr>
            <w:tcW w:w="1591" w:type="dxa"/>
          </w:tcPr>
          <w:p w14:paraId="696FF1A5" w14:textId="42FFBA75" w:rsidR="00802958" w:rsidRPr="00661595" w:rsidRDefault="00B13F06" w:rsidP="009A4399">
            <w:pPr>
              <w:pStyle w:val="InstructionsText"/>
              <w:rPr>
                <w:rStyle w:val="FormatvorlageInstructionsTabelleText"/>
                <w:rFonts w:ascii="Times New Roman" w:hAnsi="Times New Roman"/>
                <w:sz w:val="24"/>
              </w:rPr>
            </w:pPr>
            <w:ins w:id="36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470</w:t>
            </w:r>
          </w:p>
        </w:tc>
        <w:tc>
          <w:tcPr>
            <w:tcW w:w="7274" w:type="dxa"/>
          </w:tcPr>
          <w:p w14:paraId="06963085"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1.1.4   Securitisation positions</w:t>
            </w:r>
          </w:p>
          <w:p w14:paraId="4AD00F2B" w14:textId="77777777" w:rsidR="00802958" w:rsidRPr="00661595" w:rsidRDefault="00802958"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See CR SEC template</w:t>
            </w:r>
          </w:p>
        </w:tc>
      </w:tr>
      <w:tr w:rsidR="00802958" w:rsidRPr="00661595" w14:paraId="2A0C5C37" w14:textId="77777777" w:rsidTr="00672D2A">
        <w:tc>
          <w:tcPr>
            <w:tcW w:w="1591" w:type="dxa"/>
          </w:tcPr>
          <w:p w14:paraId="5A29EA16" w14:textId="7DA921BA" w:rsidR="00802958" w:rsidRPr="00661595" w:rsidRDefault="00B13F06" w:rsidP="009A4399">
            <w:pPr>
              <w:pStyle w:val="InstructionsText"/>
              <w:rPr>
                <w:rStyle w:val="FormatvorlageInstructionsTabelleText"/>
                <w:rFonts w:ascii="Times New Roman" w:hAnsi="Times New Roman"/>
                <w:sz w:val="24"/>
              </w:rPr>
            </w:pPr>
            <w:ins w:id="36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490</w:t>
            </w:r>
          </w:p>
        </w:tc>
        <w:tc>
          <w:tcPr>
            <w:tcW w:w="7274" w:type="dxa"/>
          </w:tcPr>
          <w:p w14:paraId="15063579" w14:textId="77777777" w:rsidR="00802958" w:rsidRPr="00661595" w:rsidRDefault="00802958" w:rsidP="005474CB">
            <w:pPr>
              <w:pStyle w:val="InstructionsText"/>
              <w:rPr>
                <w:rStyle w:val="InstructionsTabelleberschrift"/>
                <w:rFonts w:ascii="Times New Roman" w:hAnsi="Times New Roman"/>
                <w:strike/>
                <w:sz w:val="24"/>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TOTAL RISK EXPOSURE AMOUNT FOR SETTLEMENT/DELIVERY</w:t>
            </w:r>
          </w:p>
          <w:p w14:paraId="2A3E1084" w14:textId="61AC8093" w:rsidR="00802958" w:rsidRPr="00661595" w:rsidRDefault="006A6822"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Point (c)(ii) of </w:t>
            </w:r>
            <w:r w:rsidR="00802958" w:rsidRPr="00661595">
              <w:rPr>
                <w:rStyle w:val="FormatvorlageInstructionsTabelleText"/>
                <w:rFonts w:ascii="Times New Roman" w:hAnsi="Times New Roman"/>
                <w:sz w:val="24"/>
              </w:rPr>
              <w:t>Article</w:t>
            </w:r>
            <w:r w:rsidRPr="00661595">
              <w:rPr>
                <w:rStyle w:val="FormatvorlageInstructionsTabelleText"/>
                <w:rFonts w:ascii="Times New Roman" w:hAnsi="Times New Roman"/>
                <w:sz w:val="24"/>
              </w:rPr>
              <w:t xml:space="preserve"> </w:t>
            </w:r>
            <w:r w:rsidR="00802958" w:rsidRPr="00661595">
              <w:rPr>
                <w:rStyle w:val="FormatvorlageInstructionsTabelleText"/>
                <w:rFonts w:ascii="Times New Roman" w:hAnsi="Times New Roman"/>
                <w:sz w:val="24"/>
              </w:rPr>
              <w:t xml:space="preserve">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28339829" w14:textId="77777777" w:rsidTr="00672D2A">
        <w:tc>
          <w:tcPr>
            <w:tcW w:w="1591" w:type="dxa"/>
          </w:tcPr>
          <w:p w14:paraId="373A6FAA" w14:textId="661E01BD" w:rsidR="00802958" w:rsidRPr="00661595" w:rsidRDefault="00B13F06" w:rsidP="009A4399">
            <w:pPr>
              <w:pStyle w:val="InstructionsText"/>
              <w:rPr>
                <w:rStyle w:val="FormatvorlageInstructionsTabelleText"/>
                <w:rFonts w:ascii="Times New Roman" w:hAnsi="Times New Roman"/>
                <w:sz w:val="24"/>
              </w:rPr>
            </w:pPr>
            <w:ins w:id="36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500</w:t>
            </w:r>
          </w:p>
        </w:tc>
        <w:tc>
          <w:tcPr>
            <w:tcW w:w="7274" w:type="dxa"/>
          </w:tcPr>
          <w:p w14:paraId="57DAA3C0"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Settlement/delivery risk in the non-Trading book</w:t>
            </w:r>
          </w:p>
          <w:p w14:paraId="79C8D22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CR SETT template</w:t>
            </w:r>
          </w:p>
        </w:tc>
      </w:tr>
      <w:tr w:rsidR="00802958" w:rsidRPr="00661595" w14:paraId="1F3E6786" w14:textId="77777777" w:rsidTr="00672D2A">
        <w:tc>
          <w:tcPr>
            <w:tcW w:w="1591" w:type="dxa"/>
          </w:tcPr>
          <w:p w14:paraId="5E611CF5" w14:textId="6B51512B" w:rsidR="00802958" w:rsidRPr="00661595" w:rsidRDefault="00B13F06" w:rsidP="009A4399">
            <w:pPr>
              <w:pStyle w:val="InstructionsText"/>
              <w:rPr>
                <w:rStyle w:val="FormatvorlageInstructionsTabelleText"/>
                <w:rFonts w:ascii="Times New Roman" w:hAnsi="Times New Roman"/>
                <w:sz w:val="24"/>
              </w:rPr>
            </w:pPr>
            <w:ins w:id="363"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510</w:t>
            </w:r>
          </w:p>
        </w:tc>
        <w:tc>
          <w:tcPr>
            <w:tcW w:w="7274" w:type="dxa"/>
          </w:tcPr>
          <w:p w14:paraId="4EA0C875"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Settlement/delivery risk in the Trading book</w:t>
            </w:r>
          </w:p>
          <w:p w14:paraId="0937081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CR SETT template</w:t>
            </w:r>
          </w:p>
        </w:tc>
      </w:tr>
      <w:tr w:rsidR="00802958" w:rsidRPr="00661595" w14:paraId="34BD5148" w14:textId="77777777" w:rsidTr="00672D2A">
        <w:tc>
          <w:tcPr>
            <w:tcW w:w="1591" w:type="dxa"/>
          </w:tcPr>
          <w:p w14:paraId="38163B40" w14:textId="1CF7D2BE" w:rsidR="00802958" w:rsidRPr="00661595" w:rsidRDefault="00B13F06" w:rsidP="009A4399">
            <w:pPr>
              <w:pStyle w:val="InstructionsText"/>
              <w:rPr>
                <w:rStyle w:val="FormatvorlageInstructionsTabelleText"/>
                <w:rFonts w:ascii="Times New Roman" w:hAnsi="Times New Roman"/>
                <w:sz w:val="24"/>
              </w:rPr>
            </w:pPr>
            <w:ins w:id="36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520</w:t>
            </w:r>
          </w:p>
        </w:tc>
        <w:tc>
          <w:tcPr>
            <w:tcW w:w="7274" w:type="dxa"/>
          </w:tcPr>
          <w:p w14:paraId="47EBC93C"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TOTAL RISK EXPOSURE AMOUNT FOR POSITION, FOREIGN EXCHANGE AND COMMODITIES RISKS </w:t>
            </w:r>
          </w:p>
          <w:p w14:paraId="3B93EB79" w14:textId="6232C6B1" w:rsidR="00802958" w:rsidRPr="00661595" w:rsidRDefault="006A6822" w:rsidP="005474CB">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Points (b)(i), (c)(i) and (c)(iii)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tc>
      </w:tr>
      <w:tr w:rsidR="00802958" w:rsidRPr="00661595" w14:paraId="101797D6" w14:textId="77777777" w:rsidTr="00672D2A">
        <w:tc>
          <w:tcPr>
            <w:tcW w:w="1591" w:type="dxa"/>
          </w:tcPr>
          <w:p w14:paraId="5DE40634" w14:textId="6C8438C4" w:rsidR="00802958" w:rsidRPr="00661595" w:rsidRDefault="00B13F06" w:rsidP="009A4399">
            <w:pPr>
              <w:pStyle w:val="InstructionsText"/>
              <w:rPr>
                <w:rStyle w:val="FormatvorlageInstructionsTabelleText"/>
                <w:rFonts w:ascii="Times New Roman" w:hAnsi="Times New Roman"/>
                <w:sz w:val="24"/>
              </w:rPr>
            </w:pPr>
            <w:ins w:id="36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530</w:t>
            </w:r>
          </w:p>
        </w:tc>
        <w:tc>
          <w:tcPr>
            <w:tcW w:w="7274" w:type="dxa"/>
          </w:tcPr>
          <w:p w14:paraId="0FCEEAEF" w14:textId="25DB9101" w:rsidR="00802958" w:rsidRPr="00661595" w:rsidRDefault="00802958"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 xml:space="preserve">Risk exposure amount for position, foreign exchange and commodities risks under </w:t>
            </w:r>
            <w:r w:rsidR="006A6822" w:rsidRPr="00661595">
              <w:rPr>
                <w:rStyle w:val="InstructionsTabelleberschrift"/>
                <w:rFonts w:ascii="Times New Roman" w:hAnsi="Times New Roman"/>
                <w:sz w:val="24"/>
              </w:rPr>
              <w:t>S</w:t>
            </w:r>
            <w:r w:rsidRPr="00661595">
              <w:rPr>
                <w:rStyle w:val="InstructionsTabelleberschrift"/>
                <w:rFonts w:ascii="Times New Roman" w:hAnsi="Times New Roman"/>
                <w:sz w:val="24"/>
              </w:rPr>
              <w:t xml:space="preserve">tandardised </w:t>
            </w:r>
            <w:r w:rsidR="006A6822" w:rsidRPr="00661595">
              <w:rPr>
                <w:rStyle w:val="InstructionsTabelleberschrift"/>
                <w:rFonts w:ascii="Times New Roman" w:hAnsi="Times New Roman"/>
                <w:sz w:val="24"/>
              </w:rPr>
              <w:t>A</w:t>
            </w:r>
            <w:r w:rsidRPr="00661595">
              <w:rPr>
                <w:rStyle w:val="InstructionsTabelleberschrift"/>
                <w:rFonts w:ascii="Times New Roman" w:hAnsi="Times New Roman"/>
                <w:sz w:val="24"/>
              </w:rPr>
              <w:t>pproaches (SA)</w:t>
            </w:r>
          </w:p>
        </w:tc>
      </w:tr>
      <w:tr w:rsidR="00802958" w:rsidRPr="00661595" w14:paraId="71B9AAC6" w14:textId="77777777" w:rsidTr="00672D2A">
        <w:tc>
          <w:tcPr>
            <w:tcW w:w="1591" w:type="dxa"/>
          </w:tcPr>
          <w:p w14:paraId="7428AB61" w14:textId="36D6F633" w:rsidR="00802958" w:rsidRPr="00661595" w:rsidRDefault="00B13F06" w:rsidP="009A4399">
            <w:pPr>
              <w:pStyle w:val="InstructionsText"/>
              <w:rPr>
                <w:rStyle w:val="FormatvorlageInstructionsTabelleText"/>
                <w:rFonts w:ascii="Times New Roman" w:hAnsi="Times New Roman"/>
                <w:sz w:val="24"/>
              </w:rPr>
            </w:pPr>
            <w:ins w:id="36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540</w:t>
            </w:r>
          </w:p>
        </w:tc>
        <w:tc>
          <w:tcPr>
            <w:tcW w:w="7274" w:type="dxa"/>
          </w:tcPr>
          <w:p w14:paraId="5743A2BF"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Traded debt instruments</w:t>
            </w:r>
          </w:p>
          <w:p w14:paraId="58C752A0" w14:textId="77777777" w:rsidR="00802958" w:rsidRPr="00661595" w:rsidRDefault="00802958"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MKR SA TDI template at the level of total currencies.</w:t>
            </w:r>
          </w:p>
        </w:tc>
      </w:tr>
      <w:tr w:rsidR="00802958" w:rsidRPr="00661595" w14:paraId="6585CC35" w14:textId="77777777" w:rsidTr="00672D2A">
        <w:tc>
          <w:tcPr>
            <w:tcW w:w="1591" w:type="dxa"/>
          </w:tcPr>
          <w:p w14:paraId="7AD96849" w14:textId="4EE95FA5" w:rsidR="00802958" w:rsidRPr="00661595" w:rsidRDefault="00B13F06" w:rsidP="009A4399">
            <w:pPr>
              <w:pStyle w:val="InstructionsText"/>
              <w:rPr>
                <w:rStyle w:val="FormatvorlageInstructionsTabelleText"/>
                <w:rFonts w:ascii="Times New Roman" w:hAnsi="Times New Roman"/>
                <w:sz w:val="24"/>
              </w:rPr>
            </w:pPr>
            <w:ins w:id="36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550</w:t>
            </w:r>
          </w:p>
        </w:tc>
        <w:tc>
          <w:tcPr>
            <w:tcW w:w="7274" w:type="dxa"/>
          </w:tcPr>
          <w:p w14:paraId="0182AA31"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Equity</w:t>
            </w:r>
          </w:p>
          <w:p w14:paraId="0CC7BC0C"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MKR SA EQU template at the level of total national markets. </w:t>
            </w:r>
          </w:p>
        </w:tc>
      </w:tr>
      <w:tr w:rsidR="00802958" w:rsidRPr="00661595" w14:paraId="1143A9BE" w14:textId="77777777" w:rsidTr="00672D2A">
        <w:tc>
          <w:tcPr>
            <w:tcW w:w="1591" w:type="dxa"/>
          </w:tcPr>
          <w:p w14:paraId="58F80D45" w14:textId="02DB46B9" w:rsidR="00802958" w:rsidRPr="00661595" w:rsidRDefault="00B13F06" w:rsidP="009A4399">
            <w:pPr>
              <w:pStyle w:val="InstructionsText"/>
              <w:rPr>
                <w:rStyle w:val="FormatvorlageInstructionsTabelleText"/>
                <w:rFonts w:ascii="Times New Roman" w:hAnsi="Times New Roman"/>
                <w:sz w:val="24"/>
              </w:rPr>
            </w:pPr>
            <w:ins w:id="36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555</w:t>
            </w:r>
          </w:p>
        </w:tc>
        <w:tc>
          <w:tcPr>
            <w:tcW w:w="7274" w:type="dxa"/>
          </w:tcPr>
          <w:p w14:paraId="3F21E389"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Particular approach for position risk in CIUs</w:t>
            </w:r>
          </w:p>
          <w:p w14:paraId="1222E5F3" w14:textId="7CB7653C"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Article 348(1), </w:t>
            </w:r>
            <w:r w:rsidR="006A6822" w:rsidRPr="00661595">
              <w:rPr>
                <w:rStyle w:val="FormatvorlageInstructionsTabelleText"/>
                <w:rFonts w:ascii="Times New Roman" w:hAnsi="Times New Roman"/>
                <w:sz w:val="24"/>
              </w:rPr>
              <w:t xml:space="preserve">point (c) of Article </w:t>
            </w:r>
            <w:r w:rsidRPr="00661595">
              <w:rPr>
                <w:rStyle w:val="FormatvorlageInstructionsTabelleText"/>
                <w:rFonts w:ascii="Times New Roman" w:hAnsi="Times New Roman"/>
                <w:sz w:val="24"/>
              </w:rPr>
              <w:t xml:space="preserve">350(3)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364(2) CRR</w:t>
            </w:r>
          </w:p>
          <w:p w14:paraId="5FDC5352" w14:textId="6EB4C2F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Total risk exposure amount for positions in CIUs if capital requirements are calculated </w:t>
            </w:r>
            <w:r w:rsidR="006A6822" w:rsidRPr="00661595">
              <w:rPr>
                <w:rStyle w:val="FormatvorlageInstructionsTabelleText"/>
                <w:rFonts w:ascii="Times New Roman" w:hAnsi="Times New Roman"/>
                <w:sz w:val="24"/>
              </w:rPr>
              <w:t>in accordance with</w:t>
            </w:r>
            <w:r w:rsidRPr="00661595">
              <w:rPr>
                <w:rStyle w:val="FormatvorlageInstructionsTabelleText"/>
                <w:rFonts w:ascii="Times New Roman" w:hAnsi="Times New Roman"/>
                <w:sz w:val="24"/>
              </w:rPr>
              <w:t xml:space="preserve"> Article 348(1) CRR either immediately or as a consequence of the cap </w:t>
            </w:r>
            <w:r w:rsidR="006A6822" w:rsidRPr="00661595">
              <w:rPr>
                <w:rStyle w:val="FormatvorlageInstructionsTabelleText"/>
                <w:rFonts w:ascii="Times New Roman" w:hAnsi="Times New Roman"/>
                <w:sz w:val="24"/>
              </w:rPr>
              <w:t xml:space="preserve">laid down </w:t>
            </w:r>
            <w:r w:rsidRPr="00661595">
              <w:rPr>
                <w:rStyle w:val="FormatvorlageInstructionsTabelleText"/>
                <w:rFonts w:ascii="Times New Roman" w:hAnsi="Times New Roman"/>
                <w:sz w:val="24"/>
              </w:rPr>
              <w:t xml:space="preserve">in </w:t>
            </w:r>
            <w:r w:rsidR="006A6822" w:rsidRPr="00661595">
              <w:rPr>
                <w:rStyle w:val="FormatvorlageInstructionsTabelleText"/>
                <w:rFonts w:ascii="Times New Roman" w:hAnsi="Times New Roman"/>
                <w:sz w:val="24"/>
              </w:rPr>
              <w:t xml:space="preserve">point (c) of </w:t>
            </w:r>
            <w:r w:rsidRPr="00661595">
              <w:rPr>
                <w:rStyle w:val="FormatvorlageInstructionsTabelleText"/>
                <w:rFonts w:ascii="Times New Roman" w:hAnsi="Times New Roman"/>
                <w:sz w:val="24"/>
              </w:rPr>
              <w:t>Article 350(3) CRR. CRR does not explicitly assign those positions to either the interest rate risk or the equity risk.</w:t>
            </w:r>
          </w:p>
          <w:p w14:paraId="22756BE6" w14:textId="0054EDA3" w:rsidR="00802958" w:rsidRPr="00661595" w:rsidRDefault="00FF281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w:t>
            </w:r>
            <w:r w:rsidR="00802958" w:rsidRPr="00661595">
              <w:rPr>
                <w:rStyle w:val="FormatvorlageInstructionsTabelleText"/>
                <w:rFonts w:ascii="Times New Roman" w:hAnsi="Times New Roman"/>
                <w:sz w:val="24"/>
              </w:rPr>
              <w:t xml:space="preserve"> the first sentence of 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 xml:space="preserve">32% of the net position of the CIU exposure in question, multiplied by 12,5. </w:t>
            </w:r>
          </w:p>
          <w:p w14:paraId="0DB91ABE" w14:textId="7201BE64" w:rsidR="00802958" w:rsidRPr="00661595" w:rsidRDefault="00FF2818" w:rsidP="006A6822">
            <w:pPr>
              <w:rPr>
                <w:rStyle w:val="InstructionsTabelleberschrift"/>
                <w:rFonts w:ascii="Times New Roman" w:hAnsi="Times New Roman"/>
                <w:sz w:val="24"/>
              </w:rPr>
            </w:pPr>
            <w:r w:rsidRPr="00661595">
              <w:rPr>
                <w:rStyle w:val="FormatvorlageInstructionsTabelleText"/>
                <w:rFonts w:ascii="Times New Roman" w:hAnsi="Times New Roman"/>
                <w:sz w:val="24"/>
              </w:rPr>
              <w:t>Where</w:t>
            </w:r>
            <w:r w:rsidR="00802958" w:rsidRPr="00661595">
              <w:rPr>
                <w:rStyle w:val="FormatvorlageInstructionsTabelleText"/>
                <w:rFonts w:ascii="Times New Roman" w:hAnsi="Times New Roman"/>
                <w:sz w:val="24"/>
              </w:rPr>
              <w:t xml:space="preserve"> the particular approach </w:t>
            </w:r>
            <w:r w:rsidR="006A6822" w:rsidRPr="00661595">
              <w:rPr>
                <w:rStyle w:val="FormatvorlageInstructionsTabelleText"/>
                <w:rFonts w:ascii="Times New Roman" w:hAnsi="Times New Roman"/>
                <w:sz w:val="24"/>
              </w:rPr>
              <w:t>laid down in the second</w:t>
            </w:r>
            <w:r w:rsidR="00802958" w:rsidRPr="00661595">
              <w:rPr>
                <w:rStyle w:val="FormatvorlageInstructionsTabelleText"/>
                <w:rFonts w:ascii="Times New Roman" w:hAnsi="Times New Roman"/>
                <w:sz w:val="24"/>
              </w:rPr>
              <w:t xml:space="preserve"> </w:t>
            </w:r>
            <w:r w:rsidR="006A6822" w:rsidRPr="00661595">
              <w:rPr>
                <w:rStyle w:val="FormatvorlageInstructionsTabelleText"/>
                <w:rFonts w:ascii="Times New Roman" w:hAnsi="Times New Roman"/>
                <w:sz w:val="24"/>
              </w:rPr>
              <w:t xml:space="preserve">sentence of </w:t>
            </w:r>
            <w:r w:rsidR="00802958" w:rsidRPr="00661595">
              <w:rPr>
                <w:rStyle w:val="FormatvorlageInstructionsTabelleText"/>
                <w:rFonts w:ascii="Times New Roman" w:hAnsi="Times New Roman"/>
                <w:sz w:val="24"/>
              </w:rPr>
              <w:t xml:space="preserve">Article 348(1) </w:t>
            </w:r>
            <w:r w:rsidR="00C7103D" w:rsidRPr="00661595">
              <w:rPr>
                <w:rStyle w:val="FormatvorlageInstructionsTabelleText"/>
                <w:rFonts w:ascii="Times New Roman" w:hAnsi="Times New Roman"/>
                <w:sz w:val="24"/>
              </w:rPr>
              <w:t>CRR</w:t>
            </w:r>
            <w:r w:rsidR="00802958" w:rsidRPr="00661595">
              <w:rPr>
                <w:rStyle w:val="FormatvorlageInstructionsTabelleText"/>
                <w:rFonts w:ascii="Times New Roman" w:hAnsi="Times New Roman"/>
                <w:sz w:val="24"/>
              </w:rPr>
              <w:t xml:space="preserve"> is applied, the amount to be reported </w:t>
            </w:r>
            <w:r w:rsidR="006A6822" w:rsidRPr="00661595">
              <w:rPr>
                <w:rStyle w:val="FormatvorlageInstructionsTabelleText"/>
                <w:rFonts w:ascii="Times New Roman" w:hAnsi="Times New Roman"/>
                <w:sz w:val="24"/>
              </w:rPr>
              <w:t xml:space="preserve">shall be </w:t>
            </w:r>
            <w:r w:rsidR="00802958" w:rsidRPr="00661595">
              <w:rPr>
                <w:rStyle w:val="FormatvorlageInstructionsTabelleText"/>
                <w:rFonts w:ascii="Times New Roman" w:hAnsi="Times New Roman"/>
                <w:sz w:val="24"/>
              </w:rPr>
              <w:t>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802958" w:rsidRPr="00661595" w14:paraId="5F8F466B" w14:textId="77777777" w:rsidTr="00672D2A">
        <w:tc>
          <w:tcPr>
            <w:tcW w:w="1591" w:type="dxa"/>
          </w:tcPr>
          <w:p w14:paraId="6BD392C5" w14:textId="5F157D38" w:rsidR="00802958" w:rsidRPr="00661595" w:rsidRDefault="00B13F06" w:rsidP="009A4399">
            <w:pPr>
              <w:pStyle w:val="InstructionsText"/>
              <w:rPr>
                <w:rStyle w:val="FormatvorlageInstructionsTabelleText"/>
                <w:rFonts w:ascii="Times New Roman" w:hAnsi="Times New Roman"/>
                <w:sz w:val="24"/>
              </w:rPr>
            </w:pPr>
            <w:ins w:id="36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556</w:t>
            </w:r>
          </w:p>
        </w:tc>
        <w:tc>
          <w:tcPr>
            <w:tcW w:w="7274" w:type="dxa"/>
          </w:tcPr>
          <w:p w14:paraId="2EB28AFA"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Memo item: CIUs exclusively invested in traded debt instruments</w:t>
            </w:r>
          </w:p>
          <w:p w14:paraId="128A5298"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661595" w14:paraId="00A25B82" w14:textId="77777777" w:rsidTr="00672D2A">
        <w:tc>
          <w:tcPr>
            <w:tcW w:w="1591" w:type="dxa"/>
          </w:tcPr>
          <w:p w14:paraId="168D4F5D" w14:textId="3C788DD9" w:rsidR="00802958" w:rsidRPr="00661595" w:rsidRDefault="00B13F06" w:rsidP="009A4399">
            <w:pPr>
              <w:pStyle w:val="InstructionsText"/>
              <w:rPr>
                <w:rStyle w:val="FormatvorlageInstructionsTabelleText"/>
                <w:rFonts w:ascii="Times New Roman" w:hAnsi="Times New Roman"/>
                <w:sz w:val="24"/>
              </w:rPr>
            </w:pPr>
            <w:ins w:id="37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557</w:t>
            </w:r>
          </w:p>
        </w:tc>
        <w:tc>
          <w:tcPr>
            <w:tcW w:w="7274" w:type="dxa"/>
          </w:tcPr>
          <w:p w14:paraId="462A6A1E"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1.3.1.3.**</w:t>
            </w:r>
            <w:r w:rsidRPr="00661595">
              <w:rPr>
                <w:rStyle w:val="InstructionsTabelleberschrift"/>
                <w:rFonts w:ascii="Times New Roman" w:hAnsi="Times New Roman"/>
                <w:sz w:val="24"/>
              </w:rPr>
              <w:tab/>
              <w:t>CIUs invested exclusively in equity instruments or in mixed instruments</w:t>
            </w:r>
          </w:p>
          <w:p w14:paraId="6435D7BD" w14:textId="77777777" w:rsidR="00802958" w:rsidRPr="00661595" w:rsidRDefault="00802958" w:rsidP="00802958">
            <w:pPr>
              <w:rPr>
                <w:rStyle w:val="InstructionsTabelleberschrift"/>
                <w:rFonts w:ascii="Times New Roman" w:hAnsi="Times New Roman"/>
                <w:sz w:val="24"/>
              </w:rPr>
            </w:pPr>
            <w:r w:rsidRPr="00661595">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661595" w14:paraId="0B1079E2" w14:textId="77777777" w:rsidTr="00672D2A">
        <w:tc>
          <w:tcPr>
            <w:tcW w:w="1591" w:type="dxa"/>
          </w:tcPr>
          <w:p w14:paraId="6F9D48A4" w14:textId="79D89ADF" w:rsidR="00802958" w:rsidRPr="00661595" w:rsidRDefault="00B13F06" w:rsidP="009A4399">
            <w:pPr>
              <w:pStyle w:val="InstructionsText"/>
              <w:rPr>
                <w:rStyle w:val="FormatvorlageInstructionsTabelleText"/>
                <w:rFonts w:ascii="Times New Roman" w:hAnsi="Times New Roman"/>
                <w:sz w:val="24"/>
              </w:rPr>
            </w:pPr>
            <w:ins w:id="371"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560</w:t>
            </w:r>
          </w:p>
        </w:tc>
        <w:tc>
          <w:tcPr>
            <w:tcW w:w="7274" w:type="dxa"/>
          </w:tcPr>
          <w:p w14:paraId="7FF8A12E"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1.3.1.4</w:t>
            </w:r>
            <w:r w:rsidRPr="00661595">
              <w:rPr>
                <w:rStyle w:val="InstructionsTabelleberschrift"/>
                <w:rFonts w:ascii="Times New Roman" w:hAnsi="Times New Roman"/>
                <w:sz w:val="24"/>
              </w:rPr>
              <w:tab/>
              <w:t>Foreign Exchange</w:t>
            </w:r>
          </w:p>
          <w:p w14:paraId="004C52C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FX template</w:t>
            </w:r>
          </w:p>
        </w:tc>
      </w:tr>
      <w:tr w:rsidR="00802958" w:rsidRPr="00661595" w14:paraId="3FFD78A9" w14:textId="77777777" w:rsidTr="00672D2A">
        <w:tc>
          <w:tcPr>
            <w:tcW w:w="1591" w:type="dxa"/>
          </w:tcPr>
          <w:p w14:paraId="12208190" w14:textId="140C8D05" w:rsidR="00802958" w:rsidRPr="00661595" w:rsidRDefault="00B13F06" w:rsidP="009A4399">
            <w:pPr>
              <w:pStyle w:val="InstructionsText"/>
              <w:rPr>
                <w:rStyle w:val="FormatvorlageInstructionsTabelleText"/>
                <w:rFonts w:ascii="Times New Roman" w:hAnsi="Times New Roman"/>
                <w:sz w:val="24"/>
              </w:rPr>
            </w:pPr>
            <w:ins w:id="372"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570</w:t>
            </w:r>
          </w:p>
        </w:tc>
        <w:tc>
          <w:tcPr>
            <w:tcW w:w="7274" w:type="dxa"/>
          </w:tcPr>
          <w:p w14:paraId="0417247C"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1.3.1.5</w:t>
            </w:r>
            <w:r w:rsidRPr="00661595">
              <w:rPr>
                <w:rStyle w:val="InstructionsTabelleberschrift"/>
                <w:rFonts w:ascii="Times New Roman" w:hAnsi="Times New Roman"/>
                <w:sz w:val="24"/>
              </w:rPr>
              <w:tab/>
              <w:t>Commodities</w:t>
            </w:r>
          </w:p>
          <w:p w14:paraId="06DF4F9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SA COM template</w:t>
            </w:r>
          </w:p>
        </w:tc>
      </w:tr>
      <w:tr w:rsidR="00802958" w:rsidRPr="00661595" w14:paraId="196BE463" w14:textId="77777777" w:rsidTr="00672D2A">
        <w:tc>
          <w:tcPr>
            <w:tcW w:w="1591" w:type="dxa"/>
          </w:tcPr>
          <w:p w14:paraId="7A0AC5F1" w14:textId="1B29B6C2" w:rsidR="00802958" w:rsidRPr="00661595" w:rsidRDefault="00B13F06" w:rsidP="009A4399">
            <w:pPr>
              <w:pStyle w:val="InstructionsText"/>
              <w:rPr>
                <w:rStyle w:val="FormatvorlageInstructionsTabelleText"/>
                <w:rFonts w:ascii="Times New Roman" w:hAnsi="Times New Roman"/>
                <w:bCs w:val="0"/>
                <w:sz w:val="24"/>
                <w:lang w:eastAsia="en-US"/>
              </w:rPr>
            </w:pPr>
            <w:ins w:id="37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580</w:t>
            </w:r>
          </w:p>
        </w:tc>
        <w:tc>
          <w:tcPr>
            <w:tcW w:w="7274" w:type="dxa"/>
          </w:tcPr>
          <w:p w14:paraId="0A58AF48"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Risk exposure amount for positions, foreign exchange and commodity risks under internal models (IM)</w:t>
            </w:r>
          </w:p>
          <w:p w14:paraId="07491309"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MKR IM template</w:t>
            </w:r>
          </w:p>
        </w:tc>
      </w:tr>
      <w:tr w:rsidR="00802958" w:rsidRPr="00661595" w14:paraId="5E3B4D02" w14:textId="77777777" w:rsidTr="00672D2A">
        <w:tc>
          <w:tcPr>
            <w:tcW w:w="1591" w:type="dxa"/>
          </w:tcPr>
          <w:p w14:paraId="5B257292" w14:textId="2041F35B" w:rsidR="00802958" w:rsidRPr="00661595" w:rsidRDefault="00B13F06" w:rsidP="009A4399">
            <w:pPr>
              <w:pStyle w:val="InstructionsText"/>
              <w:rPr>
                <w:rStyle w:val="FormatvorlageInstructionsTabelleText"/>
                <w:rFonts w:ascii="Times New Roman" w:hAnsi="Times New Roman"/>
                <w:sz w:val="24"/>
              </w:rPr>
            </w:pPr>
            <w:ins w:id="37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590</w:t>
            </w:r>
          </w:p>
        </w:tc>
        <w:tc>
          <w:tcPr>
            <w:tcW w:w="7274" w:type="dxa"/>
          </w:tcPr>
          <w:p w14:paraId="46A92541"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TOTAL RISK EXPOSURE AMOUNT FOR OPERATIONAL RISK (OpR)</w:t>
            </w:r>
          </w:p>
          <w:p w14:paraId="6206FCC3" w14:textId="539D7F6E" w:rsidR="00802958" w:rsidRPr="00661595" w:rsidRDefault="006A6822" w:rsidP="005474CB">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Point (e)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point (b) of Article </w:t>
            </w:r>
            <w:r w:rsidR="00802958" w:rsidRPr="00661595">
              <w:rPr>
                <w:rStyle w:val="FormatvorlageInstructionsTabelleText"/>
                <w:rFonts w:ascii="Times New Roman" w:hAnsi="Times New Roman"/>
                <w:sz w:val="24"/>
              </w:rPr>
              <w:t xml:space="preserve">92(4) </w:t>
            </w:r>
            <w:r w:rsidR="00C7103D" w:rsidRPr="00661595">
              <w:rPr>
                <w:rStyle w:val="FormatvorlageInstructionsTabelleText"/>
                <w:rFonts w:ascii="Times New Roman" w:hAnsi="Times New Roman"/>
                <w:sz w:val="24"/>
              </w:rPr>
              <w:t>CRR</w:t>
            </w:r>
          </w:p>
          <w:p w14:paraId="411BAFFD" w14:textId="08CAFBE8" w:rsidR="00802958" w:rsidRPr="00661595" w:rsidRDefault="00802958" w:rsidP="006A6822">
            <w:pPr>
              <w:rPr>
                <w:rStyle w:val="FormatvorlageInstructionsTabelleText"/>
                <w:rFonts w:ascii="Times New Roman" w:hAnsi="Times New Roman"/>
                <w:sz w:val="24"/>
              </w:rPr>
            </w:pPr>
            <w:r w:rsidRPr="00661595">
              <w:rPr>
                <w:rStyle w:val="FormatvorlageInstructionsTabelleText"/>
                <w:rFonts w:ascii="Times New Roman" w:hAnsi="Times New Roman"/>
                <w:sz w:val="24"/>
              </w:rPr>
              <w:t>For investment firms under Article</w:t>
            </w:r>
            <w:r w:rsidR="00FF2818" w:rsidRPr="00661595">
              <w:rPr>
                <w:rStyle w:val="FormatvorlageInstructionsTabelleText"/>
                <w:rFonts w:ascii="Times New Roman" w:hAnsi="Times New Roman"/>
                <w:sz w:val="24"/>
              </w:rPr>
              <w:t>s</w:t>
            </w:r>
            <w:r w:rsidRPr="00661595">
              <w:rPr>
                <w:rStyle w:val="FormatvorlageInstructionsTabelleText"/>
                <w:rFonts w:ascii="Times New Roman" w:hAnsi="Times New Roman"/>
                <w:sz w:val="24"/>
              </w:rPr>
              <w:t xml:space="preserve">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and Article98 </w:t>
            </w:r>
            <w:r w:rsidR="00C7103D" w:rsidRPr="00661595">
              <w:rPr>
                <w:rStyle w:val="FormatvorlageInstructionsTabelleText"/>
                <w:rFonts w:ascii="Times New Roman" w:hAnsi="Times New Roman"/>
                <w:sz w:val="24"/>
              </w:rPr>
              <w:t>CRR</w:t>
            </w:r>
            <w:r w:rsidR="00FF2818"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this element shall be zero.</w:t>
            </w:r>
          </w:p>
        </w:tc>
      </w:tr>
      <w:tr w:rsidR="00802958" w:rsidRPr="00661595" w14:paraId="4900037A" w14:textId="77777777" w:rsidTr="00672D2A">
        <w:tc>
          <w:tcPr>
            <w:tcW w:w="1591" w:type="dxa"/>
          </w:tcPr>
          <w:p w14:paraId="2406263C" w14:textId="0E3990A9" w:rsidR="00802958" w:rsidRPr="00661595" w:rsidRDefault="00B13F06" w:rsidP="009A4399">
            <w:pPr>
              <w:pStyle w:val="InstructionsText"/>
              <w:rPr>
                <w:rStyle w:val="FormatvorlageInstructionsTabelleText"/>
                <w:rFonts w:ascii="Times New Roman" w:hAnsi="Times New Roman"/>
                <w:bCs w:val="0"/>
                <w:sz w:val="24"/>
                <w:lang w:eastAsia="en-US"/>
              </w:rPr>
            </w:pPr>
            <w:ins w:id="37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600</w:t>
            </w:r>
          </w:p>
        </w:tc>
        <w:tc>
          <w:tcPr>
            <w:tcW w:w="7274" w:type="dxa"/>
          </w:tcPr>
          <w:p w14:paraId="1AF5A3D7" w14:textId="77777777" w:rsidR="00802958" w:rsidRPr="00661595" w:rsidRDefault="00802958"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OpR Basic Indicator approach (BIA)</w:t>
            </w:r>
          </w:p>
          <w:p w14:paraId="5C9B32FD"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C21A175" w14:textId="77777777" w:rsidTr="00672D2A">
        <w:tc>
          <w:tcPr>
            <w:tcW w:w="1591" w:type="dxa"/>
          </w:tcPr>
          <w:p w14:paraId="20924AEB" w14:textId="1F780B5D" w:rsidR="00802958" w:rsidRPr="00661595" w:rsidRDefault="00B13F06" w:rsidP="009A4399">
            <w:pPr>
              <w:pStyle w:val="InstructionsText"/>
              <w:rPr>
                <w:rStyle w:val="FormatvorlageInstructionsTabelleText"/>
                <w:rFonts w:ascii="Times New Roman" w:hAnsi="Times New Roman"/>
                <w:sz w:val="24"/>
              </w:rPr>
            </w:pPr>
            <w:ins w:id="37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610</w:t>
            </w:r>
          </w:p>
        </w:tc>
        <w:tc>
          <w:tcPr>
            <w:tcW w:w="7274" w:type="dxa"/>
          </w:tcPr>
          <w:p w14:paraId="2750ECEB"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OpR Standardised (TSA) / Alternative Standardised (ASA) approaches</w:t>
            </w:r>
          </w:p>
          <w:p w14:paraId="669DBB26"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48959B8B" w14:textId="77777777" w:rsidTr="00672D2A">
        <w:tc>
          <w:tcPr>
            <w:tcW w:w="1591" w:type="dxa"/>
          </w:tcPr>
          <w:p w14:paraId="413BDA9F" w14:textId="4EAD53F4" w:rsidR="00802958" w:rsidRPr="00661595" w:rsidRDefault="00B13F06" w:rsidP="009A4399">
            <w:pPr>
              <w:pStyle w:val="InstructionsText"/>
              <w:rPr>
                <w:rStyle w:val="FormatvorlageInstructionsTabelleText"/>
                <w:rFonts w:ascii="Times New Roman" w:hAnsi="Times New Roman"/>
                <w:sz w:val="24"/>
              </w:rPr>
            </w:pPr>
            <w:ins w:id="37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620</w:t>
            </w:r>
          </w:p>
        </w:tc>
        <w:tc>
          <w:tcPr>
            <w:tcW w:w="7274" w:type="dxa"/>
          </w:tcPr>
          <w:p w14:paraId="303EECCA"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OpR Advanced measurement approaches (AMA)</w:t>
            </w:r>
          </w:p>
          <w:p w14:paraId="790ED1DA"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OPR template</w:t>
            </w:r>
          </w:p>
        </w:tc>
      </w:tr>
      <w:tr w:rsidR="00802958" w:rsidRPr="00661595" w14:paraId="0B82BF31" w14:textId="77777777" w:rsidTr="00672D2A">
        <w:tc>
          <w:tcPr>
            <w:tcW w:w="1591" w:type="dxa"/>
          </w:tcPr>
          <w:p w14:paraId="2E7D0D5F" w14:textId="203EC1A5" w:rsidR="00802958" w:rsidRPr="00661595" w:rsidRDefault="00B13F06" w:rsidP="009A4399">
            <w:pPr>
              <w:pStyle w:val="InstructionsText"/>
              <w:rPr>
                <w:rStyle w:val="FormatvorlageInstructionsTabelleText"/>
                <w:rFonts w:ascii="Times New Roman" w:hAnsi="Times New Roman"/>
                <w:sz w:val="24"/>
              </w:rPr>
            </w:pPr>
            <w:ins w:id="37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630</w:t>
            </w:r>
          </w:p>
        </w:tc>
        <w:tc>
          <w:tcPr>
            <w:tcW w:w="7274" w:type="dxa"/>
          </w:tcPr>
          <w:p w14:paraId="0E76C23E"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ADDITIONAL RISK EXPOSURE AMOUNT DUE TO FIXED OVERHEADS</w:t>
            </w:r>
          </w:p>
          <w:p w14:paraId="7D0677FF" w14:textId="2B6572EA"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Articles 95(2)</w:t>
            </w:r>
            <w:r w:rsidR="00FF2818" w:rsidRPr="00661595">
              <w:rPr>
                <w:rStyle w:val="FormatvorlageInstructionsTabelleText"/>
                <w:rFonts w:ascii="Times New Roman" w:hAnsi="Times New Roman"/>
                <w:sz w:val="24"/>
              </w:rPr>
              <w:t xml:space="preserve"> and</w:t>
            </w:r>
            <w:r w:rsidRPr="00661595">
              <w:rPr>
                <w:rStyle w:val="FormatvorlageInstructionsTabelleText"/>
                <w:rFonts w:ascii="Times New Roman" w:hAnsi="Times New Roman"/>
                <w:sz w:val="24"/>
              </w:rPr>
              <w:t xml:space="preserve"> 96(2), </w:t>
            </w:r>
            <w:r w:rsidR="00FF2818" w:rsidRPr="00661595">
              <w:rPr>
                <w:rStyle w:val="FormatvorlageInstructionsTabelleText"/>
                <w:rFonts w:ascii="Times New Roman" w:hAnsi="Times New Roman"/>
                <w:sz w:val="24"/>
              </w:rPr>
              <w:t xml:space="preserve">Article </w:t>
            </w:r>
            <w:r w:rsidRPr="00661595">
              <w:rPr>
                <w:rStyle w:val="FormatvorlageInstructionsTabelleText"/>
                <w:rFonts w:ascii="Times New Roman" w:hAnsi="Times New Roman"/>
                <w:sz w:val="24"/>
              </w:rPr>
              <w:t xml:space="preserve">97 and </w:t>
            </w:r>
            <w:r w:rsidR="006A6822" w:rsidRPr="00661595">
              <w:rPr>
                <w:rStyle w:val="FormatvorlageInstructionsTabelleText"/>
                <w:rFonts w:ascii="Times New Roman" w:hAnsi="Times New Roman"/>
                <w:sz w:val="24"/>
              </w:rPr>
              <w:t xml:space="preserve">point (a) of Article </w:t>
            </w:r>
            <w:r w:rsidRPr="00661595">
              <w:rPr>
                <w:rStyle w:val="FormatvorlageInstructionsTabelleText"/>
                <w:rFonts w:ascii="Times New Roman" w:hAnsi="Times New Roman"/>
                <w:sz w:val="24"/>
              </w:rPr>
              <w:t xml:space="preserve">98(1) </w:t>
            </w:r>
            <w:r w:rsidR="00C7103D" w:rsidRPr="00661595">
              <w:rPr>
                <w:rStyle w:val="FormatvorlageInstructionsTabelleText"/>
                <w:rFonts w:ascii="Times New Roman" w:hAnsi="Times New Roman"/>
                <w:sz w:val="24"/>
              </w:rPr>
              <w:t>CRR</w:t>
            </w:r>
          </w:p>
          <w:p w14:paraId="7C3669AB" w14:textId="6B7579E2"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Only for investment firms under Article 95(2), Article 96(2) and Article 98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See also Article 97 </w:t>
            </w:r>
            <w:r w:rsidR="00C7103D" w:rsidRPr="00661595">
              <w:rPr>
                <w:rStyle w:val="FormatvorlageInstructionsTabelleText"/>
                <w:rFonts w:ascii="Times New Roman" w:hAnsi="Times New Roman"/>
                <w:sz w:val="24"/>
              </w:rPr>
              <w:t>CRR</w:t>
            </w:r>
            <w:r w:rsidR="00E3279F"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p>
          <w:p w14:paraId="4E80C506" w14:textId="14D1BA6E"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96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 the amount referred to in Article 97 multiplied by 12.5.</w:t>
            </w:r>
          </w:p>
          <w:p w14:paraId="3D13536B" w14:textId="4CE9D40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Investment firms under Article 95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shall report</w:t>
            </w:r>
            <w:r w:rsidR="00E3279F" w:rsidRPr="00661595">
              <w:rPr>
                <w:rStyle w:val="FormatvorlageInstructionsTabelleText"/>
                <w:rFonts w:ascii="Times New Roman" w:hAnsi="Times New Roman"/>
                <w:sz w:val="24"/>
              </w:rPr>
              <w:t xml:space="preserve"> as follows</w:t>
            </w:r>
            <w:r w:rsidRPr="00661595">
              <w:rPr>
                <w:rStyle w:val="FormatvorlageInstructionsTabelleText"/>
                <w:rFonts w:ascii="Times New Roman" w:hAnsi="Times New Roman"/>
                <w:sz w:val="24"/>
              </w:rPr>
              <w:t>:</w:t>
            </w:r>
          </w:p>
          <w:p w14:paraId="2973FA5A" w14:textId="723289B8" w:rsidR="00802958" w:rsidRPr="00661595" w:rsidRDefault="00802958" w:rsidP="009A4399">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 xml:space="preserve">point (b) </w:t>
            </w:r>
            <w:r w:rsidR="00167619" w:rsidRPr="00661595">
              <w:rPr>
                <w:rStyle w:val="FormatvorlageInstructionsTabelleText"/>
                <w:rFonts w:ascii="Times New Roman" w:hAnsi="Times New Roman"/>
                <w:sz w:val="24"/>
              </w:rPr>
              <w:t>of</w:t>
            </w:r>
            <w:r w:rsidR="006A6822" w:rsidRPr="00661595">
              <w:rPr>
                <w:rStyle w:val="FormatvorlageInstructionsTabelleText"/>
                <w:rFonts w:ascii="Times New Roman" w:hAnsi="Times New Roman"/>
                <w:sz w:val="24"/>
              </w:rPr>
              <w:t xml:space="preserve">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the amount to be reported is zero.</w:t>
            </w:r>
          </w:p>
          <w:p w14:paraId="6158174D" w14:textId="1CBB7DD0" w:rsidR="00802958" w:rsidRPr="00661595" w:rsidRDefault="00802958" w:rsidP="005474CB">
            <w:pPr>
              <w:pStyle w:val="InstructionsText"/>
              <w:rPr>
                <w:rStyle w:val="FormatvorlageInstructionsTabelleText"/>
                <w:rFonts w:ascii="Times New Roman" w:hAnsi="Times New Roman"/>
                <w:sz w:val="24"/>
              </w:rPr>
            </w:pPr>
            <w:r w:rsidRPr="00661595">
              <w:rPr>
                <w:rStyle w:val="FormatvorlageInstructionsTabelleText"/>
                <w:rFonts w:ascii="Arial" w:hAnsi="Arial"/>
                <w:sz w:val="24"/>
              </w:rPr>
              <w:t>-</w:t>
            </w:r>
            <w:r w:rsidRPr="00661595">
              <w:rPr>
                <w:rStyle w:val="FormatvorlageInstructionsTabelleText"/>
                <w:rFonts w:ascii="Arial" w:hAnsi="Arial"/>
                <w:sz w:val="24"/>
              </w:rPr>
              <w:tab/>
            </w:r>
            <w:r w:rsidR="00FF2818" w:rsidRPr="00661595">
              <w:rPr>
                <w:rStyle w:val="FormatvorlageInstructionsTabelleText"/>
                <w:rFonts w:ascii="Times New Roman" w:hAnsi="Times New Roman"/>
                <w:sz w:val="24"/>
              </w:rPr>
              <w:t>Where</w:t>
            </w:r>
            <w:r w:rsidRPr="00661595">
              <w:rPr>
                <w:rStyle w:val="FormatvorlageInstructionsTabelleText"/>
                <w:rFonts w:ascii="Times New Roman" w:hAnsi="Times New Roman"/>
                <w:sz w:val="24"/>
              </w:rPr>
              <w:t xml:space="preserve"> the </w:t>
            </w:r>
            <w:r w:rsidRPr="00661595">
              <w:t>amount</w:t>
            </w:r>
            <w:r w:rsidRPr="00661595">
              <w:rPr>
                <w:rStyle w:val="FormatvorlageInstructionsTabelleText"/>
                <w:rFonts w:ascii="Times New Roman" w:hAnsi="Times New Roman"/>
                <w:sz w:val="24"/>
              </w:rPr>
              <w:t xml:space="preserve"> referred to in </w:t>
            </w:r>
            <w:r w:rsidR="006A6822" w:rsidRPr="00661595">
              <w:rPr>
                <w:rStyle w:val="FormatvorlageInstructionsTabelleText"/>
                <w:rFonts w:ascii="Times New Roman" w:hAnsi="Times New Roman"/>
                <w:sz w:val="24"/>
              </w:rPr>
              <w:t>point (b)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is greater than the amount referred to in </w:t>
            </w:r>
            <w:r w:rsidR="006A6822" w:rsidRPr="00661595">
              <w:rPr>
                <w:rStyle w:val="FormatvorlageInstructionsTabelleText"/>
                <w:rFonts w:ascii="Times New Roman" w:hAnsi="Times New Roman"/>
                <w:sz w:val="24"/>
              </w:rPr>
              <w:t>point (a) of A</w:t>
            </w:r>
            <w:r w:rsidRPr="00661595">
              <w:rPr>
                <w:rStyle w:val="FormatvorlageInstructionsTabelleText"/>
                <w:rFonts w:ascii="Times New Roman" w:hAnsi="Times New Roman"/>
                <w:sz w:val="24"/>
              </w:rPr>
              <w:t xml:space="preserve">rticle 95(2)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the amount to be reported is the result of subtracting the latter amount from the former. </w:t>
            </w:r>
          </w:p>
        </w:tc>
      </w:tr>
      <w:tr w:rsidR="00802958" w:rsidRPr="00661595" w14:paraId="74E989F8" w14:textId="77777777" w:rsidTr="00672D2A">
        <w:tc>
          <w:tcPr>
            <w:tcW w:w="1591" w:type="dxa"/>
          </w:tcPr>
          <w:p w14:paraId="31ED6297" w14:textId="59E1D522" w:rsidR="00802958" w:rsidRPr="00661595" w:rsidRDefault="00B13F06" w:rsidP="009A4399">
            <w:pPr>
              <w:pStyle w:val="InstructionsText"/>
              <w:rPr>
                <w:rStyle w:val="FormatvorlageInstructionsTabelleText"/>
                <w:rFonts w:ascii="Times New Roman" w:hAnsi="Times New Roman"/>
                <w:sz w:val="24"/>
              </w:rPr>
            </w:pPr>
            <w:ins w:id="37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640</w:t>
            </w:r>
          </w:p>
        </w:tc>
        <w:tc>
          <w:tcPr>
            <w:tcW w:w="7274" w:type="dxa"/>
          </w:tcPr>
          <w:p w14:paraId="7AEBFFA3"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w:t>
            </w:r>
            <w:r w:rsidRPr="00661595">
              <w:rPr>
                <w:rStyle w:val="InstructionsTabelleberschrift"/>
                <w:rFonts w:ascii="Times New Roman" w:hAnsi="Times New Roman"/>
                <w:sz w:val="24"/>
              </w:rPr>
              <w:tab/>
              <w:t>TOTAL RISK EXPOSURE AMOUNT FOR CREDIT VALUATION ADJUSTMENT</w:t>
            </w:r>
          </w:p>
          <w:p w14:paraId="4ABB06AD" w14:textId="3EFD469C" w:rsidR="00E3279F" w:rsidRPr="00661595" w:rsidRDefault="006A6822"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Point (d) of </w:t>
            </w:r>
            <w:r w:rsidR="00802958" w:rsidRPr="00661595">
              <w:rPr>
                <w:rStyle w:val="InstructionsTabelleberschrift"/>
                <w:rFonts w:ascii="Times New Roman" w:hAnsi="Times New Roman"/>
                <w:b w:val="0"/>
                <w:sz w:val="24"/>
                <w:u w:val="none"/>
              </w:rPr>
              <w:t xml:space="preserve">Article 92(3) </w:t>
            </w:r>
            <w:r w:rsidR="00C7103D" w:rsidRPr="00661595">
              <w:rPr>
                <w:rStyle w:val="InstructionsTabelleberschrift"/>
                <w:rFonts w:ascii="Times New Roman" w:hAnsi="Times New Roman"/>
                <w:b w:val="0"/>
                <w:sz w:val="24"/>
                <w:u w:val="none"/>
              </w:rPr>
              <w:t>CRR</w:t>
            </w:r>
          </w:p>
          <w:p w14:paraId="03FBFB6F" w14:textId="02BD4349" w:rsidR="00802958" w:rsidRPr="00661595" w:rsidRDefault="00802958" w:rsidP="005474CB">
            <w:pPr>
              <w:pStyle w:val="InstructionsText"/>
              <w:rPr>
                <w:rStyle w:val="FormatvorlageInstructionsTabelleText"/>
                <w:rFonts w:ascii="Times New Roman" w:hAnsi="Times New Roman"/>
                <w:bCs w:val="0"/>
                <w:sz w:val="24"/>
                <w:lang w:eastAsia="en-US"/>
              </w:rPr>
            </w:pPr>
            <w:r w:rsidRPr="00661595">
              <w:rPr>
                <w:rStyle w:val="InstructionsTabelleberschrift"/>
                <w:rFonts w:ascii="Times New Roman" w:hAnsi="Times New Roman"/>
                <w:b w:val="0"/>
                <w:sz w:val="24"/>
                <w:u w:val="none"/>
              </w:rPr>
              <w:t>See CVA template.</w:t>
            </w:r>
            <w:r w:rsidRPr="00661595">
              <w:rPr>
                <w:rStyle w:val="FormatvorlageInstructionsTabelleText"/>
                <w:rFonts w:ascii="Times New Roman" w:hAnsi="Times New Roman"/>
                <w:sz w:val="24"/>
              </w:rPr>
              <w:t xml:space="preserve"> </w:t>
            </w:r>
          </w:p>
        </w:tc>
      </w:tr>
      <w:tr w:rsidR="00802958" w:rsidRPr="00661595" w14:paraId="6E44CB89" w14:textId="77777777" w:rsidTr="00672D2A">
        <w:tc>
          <w:tcPr>
            <w:tcW w:w="1591" w:type="dxa"/>
          </w:tcPr>
          <w:p w14:paraId="3E5ED539" w14:textId="6B5B2AFB" w:rsidR="00802958" w:rsidRPr="00661595" w:rsidRDefault="00B13F06" w:rsidP="009A4399">
            <w:pPr>
              <w:pStyle w:val="InstructionsText"/>
              <w:rPr>
                <w:rStyle w:val="FormatvorlageInstructionsTabelleText"/>
                <w:rFonts w:ascii="Times New Roman" w:hAnsi="Times New Roman"/>
                <w:sz w:val="24"/>
              </w:rPr>
            </w:pPr>
            <w:ins w:id="38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650</w:t>
            </w:r>
          </w:p>
        </w:tc>
        <w:tc>
          <w:tcPr>
            <w:tcW w:w="7274" w:type="dxa"/>
          </w:tcPr>
          <w:p w14:paraId="5726B55C" w14:textId="77777777" w:rsidR="00802958" w:rsidRPr="00661595" w:rsidRDefault="00802958"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Advanced method</w:t>
            </w:r>
          </w:p>
          <w:p w14:paraId="03087978" w14:textId="51067197"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383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p>
          <w:p w14:paraId="7728AB69" w14:textId="7F4084C5"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lastRenderedPageBreak/>
              <w:t>See CVA template.</w:t>
            </w:r>
          </w:p>
        </w:tc>
      </w:tr>
      <w:tr w:rsidR="00802958" w:rsidRPr="00661595" w14:paraId="0434AAFF" w14:textId="77777777" w:rsidTr="00672D2A">
        <w:tc>
          <w:tcPr>
            <w:tcW w:w="1591" w:type="dxa"/>
          </w:tcPr>
          <w:p w14:paraId="6041495E" w14:textId="5CAEA79D" w:rsidR="00802958" w:rsidRPr="00661595" w:rsidRDefault="00B13F06" w:rsidP="009A4399">
            <w:pPr>
              <w:pStyle w:val="InstructionsText"/>
              <w:rPr>
                <w:rStyle w:val="FormatvorlageInstructionsTabelleText"/>
                <w:rFonts w:ascii="Times New Roman" w:hAnsi="Times New Roman"/>
                <w:sz w:val="24"/>
              </w:rPr>
            </w:pPr>
            <w:ins w:id="381" w:author="Author">
              <w:r w:rsidRPr="00661595">
                <w:rPr>
                  <w:rStyle w:val="FormatvorlageInstructionsTabelleText"/>
                  <w:rFonts w:ascii="Times New Roman" w:hAnsi="Times New Roman"/>
                  <w:sz w:val="24"/>
                </w:rPr>
                <w:lastRenderedPageBreak/>
                <w:t>0</w:t>
              </w:r>
            </w:ins>
            <w:r w:rsidR="00802958" w:rsidRPr="00661595">
              <w:rPr>
                <w:rStyle w:val="FormatvorlageInstructionsTabelleText"/>
                <w:rFonts w:ascii="Times New Roman" w:hAnsi="Times New Roman"/>
                <w:sz w:val="24"/>
              </w:rPr>
              <w:t>660</w:t>
            </w:r>
          </w:p>
        </w:tc>
        <w:tc>
          <w:tcPr>
            <w:tcW w:w="7274" w:type="dxa"/>
          </w:tcPr>
          <w:p w14:paraId="43A88C11" w14:textId="77777777" w:rsidR="00802958" w:rsidRPr="00661595" w:rsidRDefault="00802958"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Standardised method</w:t>
            </w:r>
          </w:p>
          <w:p w14:paraId="341237C0" w14:textId="4EC15FF8" w:rsidR="001E3EF1"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9F196D8" w14:textId="77777777" w:rsidR="00802958" w:rsidRPr="00661595" w:rsidRDefault="00802958" w:rsidP="00802958">
            <w:pPr>
              <w:rPr>
                <w:rStyle w:val="FormatvorlageInstructionsTabelleText"/>
                <w:rFonts w:ascii="Times New Roman" w:hAnsi="Times New Roman"/>
                <w:sz w:val="24"/>
              </w:rPr>
            </w:pPr>
            <w:r w:rsidRPr="00661595">
              <w:rPr>
                <w:rStyle w:val="FormatvorlageInstructionsTabelleText"/>
                <w:rFonts w:ascii="Times New Roman" w:hAnsi="Times New Roman"/>
                <w:sz w:val="24"/>
              </w:rPr>
              <w:t>See CVA template.</w:t>
            </w:r>
          </w:p>
        </w:tc>
      </w:tr>
      <w:tr w:rsidR="00802958" w:rsidRPr="00661595" w14:paraId="18F81D0E" w14:textId="77777777" w:rsidTr="00672D2A">
        <w:tc>
          <w:tcPr>
            <w:tcW w:w="1591" w:type="dxa"/>
          </w:tcPr>
          <w:p w14:paraId="7390B9E5" w14:textId="5C0B3B3A" w:rsidR="00802958" w:rsidRPr="00661595" w:rsidRDefault="00B13F06" w:rsidP="009A4399">
            <w:pPr>
              <w:pStyle w:val="InstructionsText"/>
              <w:rPr>
                <w:rStyle w:val="FormatvorlageInstructionsTabelleText"/>
                <w:rFonts w:ascii="Times New Roman" w:hAnsi="Times New Roman"/>
                <w:sz w:val="24"/>
              </w:rPr>
            </w:pPr>
            <w:ins w:id="382"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670</w:t>
            </w:r>
          </w:p>
        </w:tc>
        <w:tc>
          <w:tcPr>
            <w:tcW w:w="7274" w:type="dxa"/>
          </w:tcPr>
          <w:p w14:paraId="12388E6A" w14:textId="77777777" w:rsidR="00802958" w:rsidRPr="00661595" w:rsidRDefault="00802958"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Based on OEM</w:t>
            </w:r>
          </w:p>
          <w:p w14:paraId="1EBC34AD" w14:textId="65A14F84" w:rsidR="001E3EF1" w:rsidRPr="00661595" w:rsidRDefault="0080295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Own funds requirements for credit valuation adjustment risk </w:t>
            </w:r>
            <w:r w:rsidR="006A6822" w:rsidRPr="00661595">
              <w:rPr>
                <w:rStyle w:val="FormatvorlageInstructionsTabelleText"/>
                <w:rFonts w:ascii="Times New Roman" w:hAnsi="Times New Roman"/>
                <w:sz w:val="24"/>
              </w:rPr>
              <w:t xml:space="preserve">in accordance with </w:t>
            </w:r>
            <w:r w:rsidRPr="00661595">
              <w:rPr>
                <w:rStyle w:val="FormatvorlageInstructionsTabelleText"/>
                <w:rFonts w:ascii="Times New Roman" w:hAnsi="Times New Roman"/>
                <w:sz w:val="24"/>
              </w:rPr>
              <w:t xml:space="preserve">Article 385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xml:space="preserve">. </w:t>
            </w:r>
          </w:p>
          <w:p w14:paraId="353DA538" w14:textId="77777777" w:rsidR="00802958" w:rsidRPr="00661595" w:rsidRDefault="00802958" w:rsidP="005474CB">
            <w:pPr>
              <w:pStyle w:val="InstructionsText"/>
              <w:rPr>
                <w:rStyle w:val="InstructionsTabelleberschrift"/>
                <w:rFonts w:ascii="Times New Roman" w:hAnsi="Times New Roman"/>
                <w:b w:val="0"/>
                <w:bCs w:val="0"/>
                <w:sz w:val="24"/>
                <w:u w:val="none"/>
                <w:lang w:eastAsia="en-US"/>
              </w:rPr>
            </w:pPr>
            <w:r w:rsidRPr="00661595">
              <w:rPr>
                <w:rStyle w:val="FormatvorlageInstructionsTabelleText"/>
                <w:rFonts w:ascii="Times New Roman" w:hAnsi="Times New Roman"/>
                <w:sz w:val="24"/>
              </w:rPr>
              <w:t>See CVA template.</w:t>
            </w:r>
          </w:p>
        </w:tc>
      </w:tr>
      <w:tr w:rsidR="00802958" w:rsidRPr="00661595" w14:paraId="7F433145" w14:textId="77777777" w:rsidTr="00672D2A">
        <w:tc>
          <w:tcPr>
            <w:tcW w:w="1591" w:type="dxa"/>
          </w:tcPr>
          <w:p w14:paraId="017F4F0C" w14:textId="3585032A" w:rsidR="00802958" w:rsidRPr="00661595" w:rsidRDefault="00B13F06" w:rsidP="009A4399">
            <w:pPr>
              <w:pStyle w:val="InstructionsText"/>
              <w:rPr>
                <w:rStyle w:val="FormatvorlageInstructionsTabelleText"/>
                <w:rFonts w:ascii="Times New Roman" w:hAnsi="Times New Roman"/>
                <w:bCs w:val="0"/>
                <w:sz w:val="24"/>
              </w:rPr>
            </w:pPr>
            <w:ins w:id="383"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680</w:t>
            </w:r>
          </w:p>
        </w:tc>
        <w:tc>
          <w:tcPr>
            <w:tcW w:w="7274" w:type="dxa"/>
          </w:tcPr>
          <w:p w14:paraId="0C08323D" w14:textId="77777777" w:rsidR="00802958" w:rsidRPr="00661595" w:rsidRDefault="00802958" w:rsidP="005474CB">
            <w:pPr>
              <w:pStyle w:val="InstructionsText"/>
              <w:rPr>
                <w:rStyle w:val="FormatvorlageInstructionsTabelleText"/>
                <w:rFonts w:ascii="Times New Roman" w:hAnsi="Times New Roman"/>
                <w:b/>
                <w:bCs w:val="0"/>
                <w:sz w:val="24"/>
                <w:u w:val="single"/>
              </w:rPr>
            </w:pPr>
            <w:r w:rsidRPr="00661595">
              <w:rPr>
                <w:rStyle w:val="InstructionsTabelleberschrift"/>
                <w:rFonts w:ascii="Times New Roman" w:hAnsi="Times New Roman"/>
                <w:sz w:val="24"/>
              </w:rPr>
              <w:t>1.7</w:t>
            </w:r>
            <w:r w:rsidRPr="00661595">
              <w:rPr>
                <w:rStyle w:val="InstructionsTabelleberschrift"/>
                <w:rFonts w:ascii="Times New Roman" w:hAnsi="Times New Roman"/>
                <w:sz w:val="24"/>
              </w:rPr>
              <w:tab/>
              <w:t>TOTAL RISK EXPOSURE AMOUNT RELATED TO LARGE EXPOSURES IN THE TRADING BOOK</w:t>
            </w:r>
          </w:p>
          <w:p w14:paraId="317C0E73" w14:textId="566491CD" w:rsidR="00802958" w:rsidRPr="00661595" w:rsidRDefault="006A6822" w:rsidP="005474CB">
            <w:pPr>
              <w:pStyle w:val="InstructionsText"/>
              <w:rPr>
                <w:rStyle w:val="FormatvorlageInstructionsTabelleText"/>
                <w:rFonts w:ascii="Times New Roman" w:hAnsi="Times New Roman"/>
                <w:bCs w:val="0"/>
                <w:sz w:val="24"/>
              </w:rPr>
            </w:pPr>
            <w:r w:rsidRPr="00661595">
              <w:rPr>
                <w:rStyle w:val="FormatvorlageInstructionsTabelleText"/>
                <w:rFonts w:ascii="Times New Roman" w:hAnsi="Times New Roman"/>
                <w:sz w:val="24"/>
              </w:rPr>
              <w:t xml:space="preserve">Point (b)(ii) of </w:t>
            </w:r>
            <w:r w:rsidR="00802958" w:rsidRPr="00661595">
              <w:rPr>
                <w:rStyle w:val="FormatvorlageInstructionsTabelleText"/>
                <w:rFonts w:ascii="Times New Roman" w:hAnsi="Times New Roman"/>
                <w:sz w:val="24"/>
              </w:rPr>
              <w:t xml:space="preserve">Article 92(3) and </w:t>
            </w:r>
            <w:r w:rsidRPr="00661595">
              <w:rPr>
                <w:rStyle w:val="FormatvorlageInstructionsTabelleText"/>
                <w:rFonts w:ascii="Times New Roman" w:hAnsi="Times New Roman"/>
                <w:sz w:val="24"/>
              </w:rPr>
              <w:t xml:space="preserve">Articles </w:t>
            </w:r>
            <w:r w:rsidR="00802958" w:rsidRPr="00661595">
              <w:rPr>
                <w:rStyle w:val="FormatvorlageInstructionsTabelleText"/>
                <w:rFonts w:ascii="Times New Roman" w:hAnsi="Times New Roman"/>
                <w:sz w:val="24"/>
              </w:rPr>
              <w:t xml:space="preserve">395 to 401 </w:t>
            </w:r>
            <w:r w:rsidR="00C7103D" w:rsidRPr="00661595">
              <w:rPr>
                <w:rStyle w:val="FormatvorlageInstructionsTabelleText"/>
                <w:rFonts w:ascii="Times New Roman" w:hAnsi="Times New Roman"/>
                <w:sz w:val="24"/>
              </w:rPr>
              <w:t>CRR</w:t>
            </w:r>
          </w:p>
        </w:tc>
      </w:tr>
      <w:tr w:rsidR="00802958" w:rsidRPr="00661595" w14:paraId="5CF4A89A" w14:textId="77777777" w:rsidTr="00672D2A">
        <w:tc>
          <w:tcPr>
            <w:tcW w:w="1591" w:type="dxa"/>
          </w:tcPr>
          <w:p w14:paraId="4FC6244E" w14:textId="53D29F19" w:rsidR="00802958" w:rsidRPr="00661595" w:rsidRDefault="00B13F06" w:rsidP="009A4399">
            <w:pPr>
              <w:pStyle w:val="InstructionsText"/>
              <w:rPr>
                <w:rStyle w:val="FormatvorlageInstructionsTabelleText"/>
                <w:rFonts w:ascii="Times New Roman" w:hAnsi="Times New Roman"/>
                <w:sz w:val="24"/>
              </w:rPr>
            </w:pPr>
            <w:ins w:id="384"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690</w:t>
            </w:r>
          </w:p>
        </w:tc>
        <w:tc>
          <w:tcPr>
            <w:tcW w:w="7274" w:type="dxa"/>
          </w:tcPr>
          <w:p w14:paraId="7F6BACB5"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w:t>
            </w:r>
            <w:r w:rsidRPr="00661595">
              <w:rPr>
                <w:rStyle w:val="InstructionsTabelleberschrift"/>
                <w:rFonts w:ascii="Times New Roman" w:hAnsi="Times New Roman"/>
                <w:sz w:val="24"/>
              </w:rPr>
              <w:tab/>
              <w:t>OTHER RISK EXPOSURE AMOUNTS</w:t>
            </w:r>
          </w:p>
          <w:p w14:paraId="60CD9CEE" w14:textId="6B3A599C"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 xml:space="preserve">Articles 3, 458 and 459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and risk exposure amounts which cannot be assigned to one of the items from 1.1 to 1.7. </w:t>
            </w:r>
          </w:p>
          <w:p w14:paraId="4B0A35FF" w14:textId="77777777"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Institutions shall report the amounts needed to comply with the following:</w:t>
            </w:r>
          </w:p>
          <w:p w14:paraId="61C641D0" w14:textId="388CA457"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Stricter prudential requirements imposed by the Commission, in accordance with Article</w:t>
            </w:r>
            <w:r w:rsidR="006A6822"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458 and 459 </w:t>
            </w:r>
            <w:r w:rsidR="00C7103D" w:rsidRPr="00661595">
              <w:rPr>
                <w:rStyle w:val="InstructionsTabelleberschrift"/>
                <w:rFonts w:ascii="Times New Roman" w:hAnsi="Times New Roman"/>
                <w:b w:val="0"/>
                <w:sz w:val="24"/>
                <w:u w:val="none"/>
              </w:rPr>
              <w:t>CRR</w:t>
            </w:r>
            <w:r w:rsidR="006A6822" w:rsidRPr="00661595">
              <w:rPr>
                <w:rStyle w:val="InstructionsTabelleberschrift"/>
                <w:rFonts w:ascii="Times New Roman" w:hAnsi="Times New Roman"/>
                <w:b w:val="0"/>
                <w:sz w:val="24"/>
                <w:u w:val="none"/>
              </w:rPr>
              <w:t>.</w:t>
            </w:r>
            <w:r w:rsidRPr="00661595">
              <w:rPr>
                <w:rStyle w:val="InstructionsTabelleberschrift"/>
                <w:rFonts w:ascii="Times New Roman" w:hAnsi="Times New Roman"/>
                <w:b w:val="0"/>
                <w:sz w:val="24"/>
                <w:u w:val="none"/>
              </w:rPr>
              <w:t xml:space="preserve"> </w:t>
            </w:r>
          </w:p>
          <w:p w14:paraId="0DD7C206" w14:textId="77777777" w:rsidR="00802958" w:rsidRPr="00661595" w:rsidRDefault="00802958" w:rsidP="005474CB">
            <w:pPr>
              <w:pStyle w:val="InstructionsText"/>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sz w:val="24"/>
                <w:u w:val="none"/>
              </w:rPr>
              <w:t>Additional risk exposure amounts due to Article 3 CRR</w:t>
            </w:r>
            <w:r w:rsidR="006A6822" w:rsidRPr="00661595">
              <w:rPr>
                <w:rStyle w:val="InstructionsTabelleberschrift"/>
                <w:rFonts w:ascii="Times New Roman" w:hAnsi="Times New Roman"/>
                <w:b w:val="0"/>
                <w:sz w:val="24"/>
                <w:u w:val="none"/>
              </w:rPr>
              <w:t>.</w:t>
            </w:r>
          </w:p>
          <w:p w14:paraId="293B2484" w14:textId="77777777" w:rsidR="00802958" w:rsidRPr="00661595" w:rsidRDefault="00802958" w:rsidP="005474CB">
            <w:pPr>
              <w:pStyle w:val="InstructionsText"/>
              <w:rPr>
                <w:rStyle w:val="InstructionsTabelleberschrift"/>
                <w:rFonts w:ascii="Times New Roman" w:hAnsi="Times New Roman"/>
                <w:bCs w:val="0"/>
                <w:sz w:val="24"/>
                <w:u w:val="none"/>
              </w:rPr>
            </w:pPr>
            <w:r w:rsidRPr="00661595">
              <w:rPr>
                <w:rStyle w:val="InstructionsTabelleberschrift"/>
                <w:rFonts w:ascii="Times New Roman" w:hAnsi="Times New Roman"/>
                <w:b w:val="0"/>
                <w:sz w:val="24"/>
                <w:u w:val="none"/>
              </w:rPr>
              <w:t xml:space="preserve">This item does not have a link to a details template. </w:t>
            </w:r>
          </w:p>
        </w:tc>
      </w:tr>
      <w:tr w:rsidR="00802958" w:rsidRPr="00661595" w14:paraId="118D557D" w14:textId="77777777" w:rsidTr="00672D2A">
        <w:tc>
          <w:tcPr>
            <w:tcW w:w="1591" w:type="dxa"/>
          </w:tcPr>
          <w:p w14:paraId="30F5152E" w14:textId="208948D2" w:rsidR="00802958" w:rsidRPr="00661595" w:rsidRDefault="00B13F06" w:rsidP="009A4399">
            <w:pPr>
              <w:pStyle w:val="InstructionsText"/>
              <w:rPr>
                <w:rStyle w:val="FormatvorlageInstructionsTabelleText"/>
                <w:rFonts w:ascii="Times New Roman" w:hAnsi="Times New Roman"/>
                <w:sz w:val="24"/>
              </w:rPr>
            </w:pPr>
            <w:ins w:id="385"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710</w:t>
            </w:r>
          </w:p>
        </w:tc>
        <w:tc>
          <w:tcPr>
            <w:tcW w:w="7274" w:type="dxa"/>
          </w:tcPr>
          <w:p w14:paraId="453A5B81"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458</w:t>
            </w:r>
            <w:r w:rsidR="001E3EF1" w:rsidRPr="00661595">
              <w:rPr>
                <w:rStyle w:val="InstructionsTabelleberschrift"/>
                <w:rFonts w:ascii="Times New Roman" w:hAnsi="Times New Roman"/>
                <w:sz w:val="24"/>
              </w:rPr>
              <w:t xml:space="preserve"> CRR</w:t>
            </w:r>
          </w:p>
          <w:p w14:paraId="6AD53CE0" w14:textId="06898263" w:rsidR="00802958" w:rsidRPr="00661595" w:rsidRDefault="00802958" w:rsidP="005474CB">
            <w:pPr>
              <w:pStyle w:val="InstructionsText"/>
              <w:rPr>
                <w:rStyle w:val="InstructionsTabelleberschrift"/>
                <w:rFonts w:ascii="Times New Roman" w:hAnsi="Times New Roman"/>
                <w:b w:val="0"/>
                <w:sz w:val="24"/>
                <w:u w:val="none"/>
              </w:rPr>
            </w:pPr>
            <w:r w:rsidRPr="00661595">
              <w:rPr>
                <w:rStyle w:val="FormatvorlageInstructionsTabelleText"/>
                <w:rFonts w:ascii="Times New Roman" w:hAnsi="Times New Roman"/>
                <w:sz w:val="24"/>
              </w:rPr>
              <w:t xml:space="preserve">Article 458 </w:t>
            </w:r>
            <w:r w:rsidR="00C7103D" w:rsidRPr="00661595">
              <w:rPr>
                <w:rStyle w:val="FormatvorlageInstructionsTabelleText"/>
                <w:rFonts w:ascii="Times New Roman" w:hAnsi="Times New Roman"/>
                <w:sz w:val="24"/>
              </w:rPr>
              <w:t>CRR</w:t>
            </w:r>
          </w:p>
        </w:tc>
      </w:tr>
      <w:tr w:rsidR="00802958" w:rsidRPr="00661595" w14:paraId="695B749E" w14:textId="77777777" w:rsidTr="00672D2A">
        <w:tc>
          <w:tcPr>
            <w:tcW w:w="1591" w:type="dxa"/>
          </w:tcPr>
          <w:p w14:paraId="7615567A" w14:textId="2DD2DA82" w:rsidR="00802958" w:rsidRPr="00661595" w:rsidRDefault="00B13F06" w:rsidP="009A4399">
            <w:pPr>
              <w:pStyle w:val="InstructionsText"/>
              <w:rPr>
                <w:rStyle w:val="FormatvorlageInstructionsTabelleText"/>
                <w:rFonts w:ascii="Times New Roman" w:hAnsi="Times New Roman"/>
                <w:sz w:val="24"/>
              </w:rPr>
            </w:pPr>
            <w:ins w:id="386"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720</w:t>
            </w:r>
          </w:p>
        </w:tc>
        <w:tc>
          <w:tcPr>
            <w:tcW w:w="7274" w:type="dxa"/>
          </w:tcPr>
          <w:p w14:paraId="2BA37DC2" w14:textId="77777777" w:rsidR="00802958" w:rsidRPr="00661595" w:rsidRDefault="00802958" w:rsidP="005474CB">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requirements for large exposures</w:t>
            </w:r>
          </w:p>
          <w:p w14:paraId="3A1C43A2" w14:textId="645BCF34" w:rsidR="00802958" w:rsidRPr="00661595" w:rsidRDefault="00802958" w:rsidP="005474CB">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4806BF13" w14:textId="77777777" w:rsidTr="00672D2A">
        <w:tc>
          <w:tcPr>
            <w:tcW w:w="1591" w:type="dxa"/>
          </w:tcPr>
          <w:p w14:paraId="7495B846" w14:textId="717FEB5D" w:rsidR="00802958" w:rsidRPr="00661595" w:rsidRDefault="00B13F06" w:rsidP="009A4399">
            <w:pPr>
              <w:pStyle w:val="InstructionsText"/>
              <w:rPr>
                <w:rStyle w:val="FormatvorlageInstructionsTabelleText"/>
                <w:rFonts w:ascii="Times New Roman" w:hAnsi="Times New Roman"/>
                <w:sz w:val="24"/>
              </w:rPr>
            </w:pPr>
            <w:ins w:id="387"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730</w:t>
            </w:r>
          </w:p>
        </w:tc>
        <w:tc>
          <w:tcPr>
            <w:tcW w:w="7274" w:type="dxa"/>
          </w:tcPr>
          <w:p w14:paraId="2ECB3E55" w14:textId="77777777" w:rsidR="00802958" w:rsidRPr="00661595" w:rsidRDefault="00802958" w:rsidP="005474CB">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modified risk weights for targeting asset bubbles in the residential and commercial property</w:t>
            </w:r>
          </w:p>
          <w:p w14:paraId="462301BE" w14:textId="3128E36B" w:rsidR="00802958" w:rsidRPr="00661595" w:rsidRDefault="00802958" w:rsidP="005474CB">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02369509" w14:textId="77777777" w:rsidTr="00672D2A">
        <w:tc>
          <w:tcPr>
            <w:tcW w:w="1591" w:type="dxa"/>
          </w:tcPr>
          <w:p w14:paraId="45DD08B4" w14:textId="0C0E408F" w:rsidR="00802958" w:rsidRPr="00661595" w:rsidRDefault="00B13F06" w:rsidP="009A4399">
            <w:pPr>
              <w:pStyle w:val="InstructionsText"/>
              <w:rPr>
                <w:rStyle w:val="FormatvorlageInstructionsTabelleText"/>
                <w:rFonts w:ascii="Times New Roman" w:hAnsi="Times New Roman"/>
                <w:sz w:val="24"/>
              </w:rPr>
            </w:pPr>
            <w:ins w:id="388"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740</w:t>
            </w:r>
          </w:p>
        </w:tc>
        <w:tc>
          <w:tcPr>
            <w:tcW w:w="7274" w:type="dxa"/>
          </w:tcPr>
          <w:p w14:paraId="4BA3C233" w14:textId="77777777" w:rsidR="00802958" w:rsidRPr="00661595" w:rsidRDefault="00802958" w:rsidP="005474CB">
            <w:pPr>
              <w:pStyle w:val="InstructionsText"/>
            </w:pPr>
            <w:r w:rsidRPr="00661595">
              <w:rPr>
                <w:rStyle w:val="InstructionsTabelleberschrift"/>
                <w:rFonts w:ascii="Times New Roman" w:hAnsi="Times New Roman"/>
                <w:sz w:val="24"/>
              </w:rPr>
              <w:t>1.8.2***</w:t>
            </w:r>
            <w:r w:rsidRPr="00661595">
              <w:rPr>
                <w:rStyle w:val="InstructionsTabelleberschrift"/>
                <w:rFonts w:ascii="Times New Roman" w:hAnsi="Times New Roman"/>
                <w:sz w:val="24"/>
              </w:rPr>
              <w:tab/>
              <w:t>Of which: due to intra financial sector exposures</w:t>
            </w:r>
          </w:p>
          <w:p w14:paraId="645DEC14" w14:textId="08A95E6F" w:rsidR="00802958" w:rsidRPr="00661595" w:rsidRDefault="00802958" w:rsidP="005474CB">
            <w:pPr>
              <w:pStyle w:val="InstructionsText"/>
              <w:rPr>
                <w:rStyle w:val="InstructionsTabelleberschrift"/>
                <w:rFonts w:ascii="Times New Roman" w:hAnsi="Times New Roman"/>
                <w:sz w:val="24"/>
              </w:rPr>
            </w:pPr>
            <w:r w:rsidRPr="00661595">
              <w:t xml:space="preserve">Article 458 </w:t>
            </w:r>
            <w:r w:rsidR="00C7103D" w:rsidRPr="00661595">
              <w:t>CRR</w:t>
            </w:r>
          </w:p>
        </w:tc>
      </w:tr>
      <w:tr w:rsidR="00802958" w:rsidRPr="00661595" w14:paraId="1A9359AA" w14:textId="77777777" w:rsidTr="00672D2A">
        <w:tc>
          <w:tcPr>
            <w:tcW w:w="1591" w:type="dxa"/>
          </w:tcPr>
          <w:p w14:paraId="03001E9D" w14:textId="6A57148F" w:rsidR="00802958" w:rsidRPr="00661595" w:rsidRDefault="00B13F06" w:rsidP="009A4399">
            <w:pPr>
              <w:pStyle w:val="InstructionsText"/>
              <w:rPr>
                <w:rStyle w:val="FormatvorlageInstructionsTabelleText"/>
                <w:rFonts w:ascii="Times New Roman" w:hAnsi="Times New Roman"/>
                <w:sz w:val="24"/>
              </w:rPr>
            </w:pPr>
            <w:ins w:id="389"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750</w:t>
            </w:r>
          </w:p>
        </w:tc>
        <w:tc>
          <w:tcPr>
            <w:tcW w:w="7274" w:type="dxa"/>
          </w:tcPr>
          <w:p w14:paraId="36A32430"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1.8.3</w:t>
            </w:r>
            <w:r w:rsidRPr="00661595">
              <w:rPr>
                <w:rStyle w:val="InstructionsTabelleberschrift"/>
                <w:rFonts w:ascii="Times New Roman" w:hAnsi="Times New Roman"/>
                <w:sz w:val="24"/>
              </w:rPr>
              <w:tab/>
              <w:t>Of which: Additional stricter prudential requirements based on Art</w:t>
            </w:r>
            <w:r w:rsidR="00DE223B" w:rsidRPr="00661595">
              <w:rPr>
                <w:rStyle w:val="InstructionsTabelleberschrift"/>
                <w:rFonts w:ascii="Times New Roman" w:hAnsi="Times New Roman"/>
                <w:sz w:val="24"/>
              </w:rPr>
              <w:t>icle</w:t>
            </w:r>
            <w:r w:rsidRPr="00661595">
              <w:rPr>
                <w:rStyle w:val="InstructionsTabelleberschrift"/>
                <w:rFonts w:ascii="Times New Roman" w:hAnsi="Times New Roman"/>
                <w:sz w:val="24"/>
              </w:rPr>
              <w:t xml:space="preserve"> 459</w:t>
            </w:r>
            <w:r w:rsidR="001E3EF1" w:rsidRPr="00661595">
              <w:rPr>
                <w:rStyle w:val="InstructionsTabelleberschrift"/>
                <w:rFonts w:ascii="Times New Roman" w:hAnsi="Times New Roman"/>
                <w:sz w:val="24"/>
              </w:rPr>
              <w:t xml:space="preserve"> CRR</w:t>
            </w:r>
          </w:p>
          <w:p w14:paraId="2BB003ED" w14:textId="649884A4" w:rsidR="00802958" w:rsidRPr="00661595" w:rsidRDefault="00802958" w:rsidP="005474CB">
            <w:pPr>
              <w:pStyle w:val="InstructionsText"/>
              <w:rPr>
                <w:rStyle w:val="InstructionsTabelleberschrift"/>
                <w:rFonts w:ascii="Times New Roman" w:hAnsi="Times New Roman"/>
                <w:sz w:val="24"/>
              </w:rPr>
            </w:pPr>
            <w:r w:rsidRPr="00661595">
              <w:rPr>
                <w:rStyle w:val="FormatvorlageInstructionsTabelleText"/>
                <w:rFonts w:ascii="Times New Roman" w:hAnsi="Times New Roman"/>
                <w:sz w:val="24"/>
              </w:rPr>
              <w:t xml:space="preserve">Article 459 </w:t>
            </w:r>
            <w:r w:rsidR="00C7103D" w:rsidRPr="00661595">
              <w:rPr>
                <w:rStyle w:val="FormatvorlageInstructionsTabelleText"/>
                <w:rFonts w:ascii="Times New Roman" w:hAnsi="Times New Roman"/>
                <w:sz w:val="24"/>
              </w:rPr>
              <w:t>CRR</w:t>
            </w:r>
          </w:p>
        </w:tc>
      </w:tr>
      <w:tr w:rsidR="00802958" w:rsidRPr="00661595" w14:paraId="3B785553" w14:textId="77777777" w:rsidTr="00672D2A">
        <w:tc>
          <w:tcPr>
            <w:tcW w:w="1591" w:type="dxa"/>
            <w:shd w:val="clear" w:color="auto" w:fill="auto"/>
          </w:tcPr>
          <w:p w14:paraId="21E39BF0" w14:textId="7E8BC19A" w:rsidR="00802958" w:rsidRPr="00661595" w:rsidRDefault="00B13F06" w:rsidP="009A4399">
            <w:pPr>
              <w:pStyle w:val="InstructionsText"/>
              <w:rPr>
                <w:rStyle w:val="FormatvorlageInstructionsTabelleText"/>
                <w:rFonts w:ascii="Times New Roman" w:hAnsi="Times New Roman"/>
                <w:sz w:val="24"/>
              </w:rPr>
            </w:pPr>
            <w:ins w:id="390" w:author="Author">
              <w:r w:rsidRPr="00661595">
                <w:rPr>
                  <w:rStyle w:val="FormatvorlageInstructionsTabelleText"/>
                  <w:rFonts w:ascii="Times New Roman" w:hAnsi="Times New Roman"/>
                  <w:sz w:val="24"/>
                </w:rPr>
                <w:t>0</w:t>
              </w:r>
            </w:ins>
            <w:r w:rsidR="00802958" w:rsidRPr="00661595">
              <w:rPr>
                <w:rStyle w:val="FormatvorlageInstructionsTabelleText"/>
                <w:rFonts w:ascii="Times New Roman" w:hAnsi="Times New Roman"/>
                <w:sz w:val="24"/>
              </w:rPr>
              <w:t>760</w:t>
            </w:r>
          </w:p>
        </w:tc>
        <w:tc>
          <w:tcPr>
            <w:tcW w:w="7274" w:type="dxa"/>
          </w:tcPr>
          <w:p w14:paraId="33E1FD1C" w14:textId="77777777" w:rsidR="00802958" w:rsidRPr="00661595" w:rsidRDefault="0080295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1.8.4</w:t>
            </w:r>
            <w:r w:rsidRPr="00661595">
              <w:rPr>
                <w:rStyle w:val="InstructionsTabelleberschrift"/>
                <w:rFonts w:ascii="Times New Roman" w:hAnsi="Times New Roman"/>
                <w:sz w:val="24"/>
              </w:rPr>
              <w:tab/>
              <w:t>Of which: Additional risk exposure amount due to Article 3 CRR</w:t>
            </w:r>
          </w:p>
          <w:p w14:paraId="7FB7FA7A" w14:textId="77777777" w:rsidR="00802958" w:rsidRPr="00661595" w:rsidRDefault="00802958" w:rsidP="005474CB">
            <w:pPr>
              <w:pStyle w:val="InstructionsText"/>
              <w:rPr>
                <w:rStyle w:val="FormatvorlageInstructionsTabelleText"/>
                <w:rFonts w:ascii="Times New Roman" w:hAnsi="Times New Roman"/>
                <w:sz w:val="24"/>
              </w:rPr>
            </w:pPr>
            <w:r w:rsidRPr="00661595">
              <w:rPr>
                <w:rStyle w:val="FormatvorlageInstructionsTabelleText"/>
                <w:rFonts w:ascii="Times New Roman" w:hAnsi="Times New Roman"/>
                <w:sz w:val="24"/>
              </w:rPr>
              <w:t>Article 3 CRR</w:t>
            </w:r>
          </w:p>
          <w:p w14:paraId="50111C52" w14:textId="4A2569E2" w:rsidR="00802958" w:rsidRPr="00661595" w:rsidRDefault="00802958"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additional risk exposure amount has to be reported. It shall only include the additional amounts (e.g. if an exposure of 100 has a risk-weight </w:t>
            </w:r>
            <w:r w:rsidRPr="00661595">
              <w:rPr>
                <w:rStyle w:val="InstructionsTabelleberschrift"/>
                <w:rFonts w:ascii="Times New Roman" w:hAnsi="Times New Roman"/>
                <w:b w:val="0"/>
                <w:sz w:val="24"/>
                <w:u w:val="none"/>
              </w:rPr>
              <w:lastRenderedPageBreak/>
              <w:t xml:space="preserve">of 20% and the institutions applies a risk weight of 50% based on </w:t>
            </w:r>
            <w:r w:rsidR="006A6822" w:rsidRPr="00661595">
              <w:rPr>
                <w:rStyle w:val="InstructionsTabelleberschrift"/>
                <w:rFonts w:ascii="Times New Roman" w:hAnsi="Times New Roman"/>
                <w:b w:val="0"/>
                <w:sz w:val="24"/>
                <w:u w:val="none"/>
              </w:rPr>
              <w:t>A</w:t>
            </w:r>
            <w:r w:rsidRPr="00661595">
              <w:rPr>
                <w:rStyle w:val="InstructionsTabelleberschrift"/>
                <w:rFonts w:ascii="Times New Roman" w:hAnsi="Times New Roman"/>
                <w:b w:val="0"/>
                <w:sz w:val="24"/>
                <w:u w:val="none"/>
              </w:rPr>
              <w:t xml:space="preserve">rticle 3 CRR, the amount to be reported is 30). </w:t>
            </w:r>
          </w:p>
        </w:tc>
      </w:tr>
    </w:tbl>
    <w:p w14:paraId="126E1B56" w14:textId="77777777" w:rsidR="002648B0" w:rsidRPr="00661595"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391" w:name="_Toc473560877"/>
      <w:bookmarkStart w:id="392" w:name="_Toc41591177"/>
      <w:bookmarkStart w:id="393" w:name="_Toc308175826"/>
      <w:bookmarkStart w:id="394" w:name="_Toc360188329"/>
      <w:r w:rsidRPr="00661595">
        <w:rPr>
          <w:rFonts w:ascii="Times New Roman" w:hAnsi="Times New Roman" w:cs="Times New Roman"/>
          <w:sz w:val="24"/>
          <w:u w:val="none"/>
          <w:lang w:val="en-GB"/>
        </w:rPr>
        <w:lastRenderedPageBreak/>
        <w:t>1.4</w:t>
      </w:r>
      <w:r w:rsidRPr="00661595">
        <w:rPr>
          <w:rFonts w:ascii="Times New Roman" w:hAnsi="Times New Roman" w:cs="Times New Roman"/>
          <w:sz w:val="24"/>
          <w:u w:val="none"/>
          <w:lang w:val="en-GB"/>
        </w:rPr>
        <w:tab/>
      </w:r>
      <w:r w:rsidR="00513822" w:rsidRPr="00661595">
        <w:rPr>
          <w:rFonts w:ascii="Times New Roman" w:hAnsi="Times New Roman" w:cs="Times New Roman"/>
          <w:sz w:val="24"/>
          <w:u w:val="none"/>
          <w:lang w:val="en-GB"/>
        </w:rPr>
        <w:t>C 03.00 - CAPITAL RATIOS AND CAPITAL LEVELS (CA3)</w:t>
      </w:r>
      <w:bookmarkEnd w:id="391"/>
      <w:bookmarkEnd w:id="392"/>
      <w:r w:rsidR="002648B0" w:rsidRPr="00661595">
        <w:rPr>
          <w:rFonts w:ascii="Times New Roman" w:hAnsi="Times New Roman" w:cs="Times New Roman"/>
          <w:sz w:val="24"/>
          <w:u w:val="none"/>
          <w:lang w:val="en-GB"/>
        </w:rPr>
        <w:t xml:space="preserve"> </w:t>
      </w:r>
      <w:bookmarkEnd w:id="393"/>
      <w:bookmarkEnd w:id="394"/>
    </w:p>
    <w:p w14:paraId="251B5EFA"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95" w:name="_Toc308175827"/>
      <w:bookmarkStart w:id="396" w:name="_Toc310414972"/>
      <w:bookmarkStart w:id="397" w:name="_Toc360188330"/>
      <w:bookmarkStart w:id="398" w:name="_Toc473560878"/>
      <w:bookmarkStart w:id="399" w:name="_Toc41591178"/>
      <w:r w:rsidRPr="00661595">
        <w:rPr>
          <w:rFonts w:ascii="Times New Roman" w:hAnsi="Times New Roman" w:cs="Times New Roman"/>
          <w:sz w:val="24"/>
          <w:u w:val="none"/>
          <w:lang w:val="en-GB"/>
        </w:rPr>
        <w:t>1.4.1.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395"/>
      <w:bookmarkEnd w:id="396"/>
      <w:r w:rsidR="002B5403" w:rsidRPr="00661595">
        <w:rPr>
          <w:rFonts w:ascii="Times New Roman" w:hAnsi="Times New Roman" w:cs="Times New Roman"/>
          <w:sz w:val="24"/>
          <w:lang w:val="en-GB"/>
        </w:rPr>
        <w:t>positions</w:t>
      </w:r>
      <w:bookmarkEnd w:id="397"/>
      <w:bookmarkEnd w:id="398"/>
      <w:bookmarkEnd w:id="399"/>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661595" w14:paraId="69F7082E" w14:textId="77777777" w:rsidTr="00672D2A">
        <w:tc>
          <w:tcPr>
            <w:tcW w:w="8783" w:type="dxa"/>
            <w:gridSpan w:val="2"/>
            <w:shd w:val="clear" w:color="auto" w:fill="D9D9D9"/>
          </w:tcPr>
          <w:p w14:paraId="26176128" w14:textId="77777777" w:rsidR="005643EA" w:rsidRPr="00661595" w:rsidRDefault="002648B0" w:rsidP="009A4399">
            <w:pPr>
              <w:pStyle w:val="InstructionsText"/>
            </w:pPr>
            <w:r w:rsidRPr="00661595">
              <w:t>Rows</w:t>
            </w:r>
          </w:p>
        </w:tc>
      </w:tr>
      <w:tr w:rsidR="002648B0" w:rsidRPr="00661595" w14:paraId="4A10826C" w14:textId="77777777" w:rsidTr="00672D2A">
        <w:tc>
          <w:tcPr>
            <w:tcW w:w="703" w:type="dxa"/>
          </w:tcPr>
          <w:p w14:paraId="4501C5F2" w14:textId="34BE40EA" w:rsidR="002648B0" w:rsidRPr="00661595" w:rsidRDefault="00B13F06" w:rsidP="009A4399">
            <w:pPr>
              <w:pStyle w:val="InstructionsText"/>
            </w:pPr>
            <w:ins w:id="400" w:author="Author">
              <w:r w:rsidRPr="00661595">
                <w:t>0</w:t>
              </w:r>
            </w:ins>
            <w:r w:rsidR="002648B0" w:rsidRPr="00661595">
              <w:t>010</w:t>
            </w:r>
          </w:p>
        </w:tc>
        <w:tc>
          <w:tcPr>
            <w:tcW w:w="8080" w:type="dxa"/>
          </w:tcPr>
          <w:p w14:paraId="7013AAB4"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CET1 Capital ratio</w:t>
            </w:r>
          </w:p>
          <w:p w14:paraId="3D88BAC5" w14:textId="1903C688" w:rsidR="005643EA" w:rsidRPr="00661595" w:rsidRDefault="00705025" w:rsidP="005474CB">
            <w:pPr>
              <w:pStyle w:val="InstructionsText"/>
            </w:pPr>
            <w:r w:rsidRPr="00661595">
              <w:t xml:space="preserve">Point (a) of </w:t>
            </w:r>
            <w:r w:rsidR="002648B0" w:rsidRPr="00661595">
              <w:t xml:space="preserve">Article </w:t>
            </w:r>
            <w:r w:rsidR="00AE3D79" w:rsidRPr="00661595">
              <w:t>92</w:t>
            </w:r>
            <w:r w:rsidR="002648B0" w:rsidRPr="00661595">
              <w:t xml:space="preserve">(2) </w:t>
            </w:r>
            <w:r w:rsidR="00C7103D" w:rsidRPr="00661595">
              <w:t>CRR</w:t>
            </w:r>
          </w:p>
          <w:p w14:paraId="4171E950" w14:textId="77777777" w:rsidR="005643EA" w:rsidRPr="00661595" w:rsidRDefault="002648B0" w:rsidP="005474CB">
            <w:pPr>
              <w:pStyle w:val="InstructionsText"/>
            </w:pPr>
            <w:r w:rsidRPr="00661595">
              <w:t>The CET1 capital ratio is the CET1 capital of the institution expressed as a percentage of the total risk exposure amount.</w:t>
            </w:r>
          </w:p>
        </w:tc>
      </w:tr>
      <w:tr w:rsidR="002648B0" w:rsidRPr="00661595" w14:paraId="12AC9865" w14:textId="77777777" w:rsidTr="00672D2A">
        <w:tc>
          <w:tcPr>
            <w:tcW w:w="703" w:type="dxa"/>
          </w:tcPr>
          <w:p w14:paraId="76683356" w14:textId="2A80C1AD" w:rsidR="002648B0" w:rsidRPr="00661595" w:rsidRDefault="00B13F06" w:rsidP="009A4399">
            <w:pPr>
              <w:pStyle w:val="InstructionsText"/>
            </w:pPr>
            <w:ins w:id="401" w:author="Author">
              <w:r w:rsidRPr="00661595">
                <w:t>0</w:t>
              </w:r>
            </w:ins>
            <w:r w:rsidR="002648B0" w:rsidRPr="00661595">
              <w:t>020</w:t>
            </w:r>
          </w:p>
        </w:tc>
        <w:tc>
          <w:tcPr>
            <w:tcW w:w="8080" w:type="dxa"/>
          </w:tcPr>
          <w:p w14:paraId="16865CBC"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CET1 capital</w:t>
            </w:r>
          </w:p>
          <w:p w14:paraId="3BA060C1" w14:textId="0AE9F4C1" w:rsidR="005643EA" w:rsidRPr="00661595" w:rsidRDefault="002648B0" w:rsidP="005474CB">
            <w:pPr>
              <w:pStyle w:val="InstructionsText"/>
            </w:pPr>
            <w:r w:rsidRPr="00661595">
              <w:t xml:space="preserve">This item shows, in absolute figures, the amount of CET1 capital surplus or deficit relating to the requirement set in </w:t>
            </w:r>
            <w:r w:rsidR="00705025" w:rsidRPr="00661595">
              <w:t xml:space="preserve">point (a)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(4,5%), i.e. without taking into account the capital buffers and transitional provisions on the ratio.</w:t>
            </w:r>
          </w:p>
        </w:tc>
      </w:tr>
      <w:tr w:rsidR="002648B0" w:rsidRPr="00661595" w14:paraId="040DF235" w14:textId="77777777" w:rsidTr="00672D2A">
        <w:tc>
          <w:tcPr>
            <w:tcW w:w="703" w:type="dxa"/>
          </w:tcPr>
          <w:p w14:paraId="025F0AB9" w14:textId="6D66A9AA" w:rsidR="002648B0" w:rsidRPr="00661595" w:rsidRDefault="00B13F06" w:rsidP="009A4399">
            <w:pPr>
              <w:pStyle w:val="InstructionsText"/>
            </w:pPr>
            <w:ins w:id="402" w:author="Author">
              <w:r w:rsidRPr="00661595">
                <w:t>0</w:t>
              </w:r>
            </w:ins>
            <w:r w:rsidR="002648B0" w:rsidRPr="00661595">
              <w:t>030</w:t>
            </w:r>
          </w:p>
        </w:tc>
        <w:tc>
          <w:tcPr>
            <w:tcW w:w="8080" w:type="dxa"/>
          </w:tcPr>
          <w:p w14:paraId="132B1F3F" w14:textId="77777777" w:rsidR="005643EA" w:rsidRPr="00661595" w:rsidRDefault="002648B0" w:rsidP="005474CB">
            <w:pPr>
              <w:pStyle w:val="InstructionsText"/>
            </w:pPr>
            <w:r w:rsidRPr="00661595">
              <w:rPr>
                <w:rStyle w:val="InstructionsTabelleberschrift"/>
                <w:rFonts w:ascii="Times New Roman" w:hAnsi="Times New Roman"/>
                <w:sz w:val="24"/>
              </w:rPr>
              <w:t>3</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T1 Capital ratio</w:t>
            </w:r>
          </w:p>
          <w:p w14:paraId="785A64AA" w14:textId="7D604D25" w:rsidR="005643EA" w:rsidRPr="00661595" w:rsidRDefault="00705025" w:rsidP="005474CB">
            <w:pPr>
              <w:pStyle w:val="InstructionsText"/>
            </w:pPr>
            <w:r w:rsidRPr="00661595">
              <w:t xml:space="preserve">Point (b) of </w:t>
            </w:r>
            <w:r w:rsidR="002648B0" w:rsidRPr="00661595">
              <w:t xml:space="preserve">Article </w:t>
            </w:r>
            <w:r w:rsidR="00AE3D79" w:rsidRPr="00661595">
              <w:t>92</w:t>
            </w:r>
            <w:r w:rsidR="002648B0" w:rsidRPr="00661595">
              <w:t xml:space="preserve">(2) </w:t>
            </w:r>
            <w:r w:rsidR="00C7103D" w:rsidRPr="00661595">
              <w:t>CRR</w:t>
            </w:r>
          </w:p>
          <w:p w14:paraId="3ED4C81E" w14:textId="77777777" w:rsidR="005643EA" w:rsidRPr="00661595" w:rsidRDefault="002648B0" w:rsidP="005474CB">
            <w:pPr>
              <w:pStyle w:val="InstructionsText"/>
            </w:pPr>
            <w:r w:rsidRPr="00661595">
              <w:t>The T1 capital ratio is the T1 capital of the institution expressed as a percentage of the total risk exposure amount.</w:t>
            </w:r>
          </w:p>
        </w:tc>
      </w:tr>
      <w:tr w:rsidR="002648B0" w:rsidRPr="00661595" w14:paraId="3A4BBE6A" w14:textId="77777777" w:rsidTr="00672D2A">
        <w:tc>
          <w:tcPr>
            <w:tcW w:w="703" w:type="dxa"/>
          </w:tcPr>
          <w:p w14:paraId="26117D6C" w14:textId="057E1245" w:rsidR="002648B0" w:rsidRPr="00661595" w:rsidRDefault="00B13F06" w:rsidP="009A4399">
            <w:pPr>
              <w:pStyle w:val="InstructionsText"/>
            </w:pPr>
            <w:ins w:id="403" w:author="Author">
              <w:r w:rsidRPr="00661595">
                <w:t>0</w:t>
              </w:r>
            </w:ins>
            <w:r w:rsidR="002648B0" w:rsidRPr="00661595">
              <w:t>040</w:t>
            </w:r>
          </w:p>
        </w:tc>
        <w:tc>
          <w:tcPr>
            <w:tcW w:w="8080" w:type="dxa"/>
          </w:tcPr>
          <w:p w14:paraId="08056B7C" w14:textId="77777777" w:rsidR="005643EA" w:rsidRPr="00661595" w:rsidRDefault="002648B0" w:rsidP="005474CB">
            <w:pPr>
              <w:pStyle w:val="InstructionsText"/>
            </w:pPr>
            <w:r w:rsidRPr="00661595">
              <w:rPr>
                <w:rStyle w:val="InstructionsTabelleberschrift"/>
                <w:rFonts w:ascii="Times New Roman" w:hAnsi="Times New Roman"/>
                <w:sz w:val="24"/>
              </w:rPr>
              <w:t>4</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T1 capital</w:t>
            </w:r>
          </w:p>
          <w:p w14:paraId="52F91FF4" w14:textId="2DF3BFF3" w:rsidR="005643EA" w:rsidRPr="00661595" w:rsidRDefault="002648B0" w:rsidP="005474CB">
            <w:pPr>
              <w:pStyle w:val="InstructionsText"/>
            </w:pPr>
            <w:r w:rsidRPr="00661595">
              <w:t xml:space="preserve">This item shows, in absolute figures, the amount of T1 capital surplus or deficit relating to the requirement set in </w:t>
            </w:r>
            <w:r w:rsidR="00705025" w:rsidRPr="00661595">
              <w:t xml:space="preserve">point (b)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(6%), i.e. without taking into account the capital buffers and transitional provisions on the ratio.</w:t>
            </w:r>
          </w:p>
        </w:tc>
      </w:tr>
      <w:tr w:rsidR="002648B0" w:rsidRPr="00661595" w14:paraId="77B2F4BA" w14:textId="77777777" w:rsidTr="00672D2A">
        <w:tc>
          <w:tcPr>
            <w:tcW w:w="703" w:type="dxa"/>
          </w:tcPr>
          <w:p w14:paraId="06D4BC22" w14:textId="5BDB5ED7" w:rsidR="002648B0" w:rsidRPr="00661595" w:rsidRDefault="00B13F06" w:rsidP="009A4399">
            <w:pPr>
              <w:pStyle w:val="InstructionsText"/>
            </w:pPr>
            <w:ins w:id="404" w:author="Author">
              <w:r w:rsidRPr="00661595">
                <w:t>0</w:t>
              </w:r>
            </w:ins>
            <w:r w:rsidR="002648B0" w:rsidRPr="00661595">
              <w:t>050</w:t>
            </w:r>
          </w:p>
        </w:tc>
        <w:tc>
          <w:tcPr>
            <w:tcW w:w="8080" w:type="dxa"/>
          </w:tcPr>
          <w:p w14:paraId="2A420CBD" w14:textId="77777777" w:rsidR="005643EA" w:rsidRPr="00661595" w:rsidRDefault="002648B0" w:rsidP="005474CB">
            <w:pPr>
              <w:pStyle w:val="InstructionsText"/>
            </w:pPr>
            <w:r w:rsidRPr="00661595">
              <w:rPr>
                <w:rStyle w:val="InstructionsTabelleberschrift"/>
                <w:rFonts w:ascii="Times New Roman" w:hAnsi="Times New Roman"/>
                <w:sz w:val="24"/>
              </w:rPr>
              <w:t>5</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capital ratio</w:t>
            </w:r>
          </w:p>
          <w:p w14:paraId="42EF84D4" w14:textId="51EC642E" w:rsidR="005643EA" w:rsidRPr="00661595" w:rsidRDefault="00705025" w:rsidP="005474CB">
            <w:pPr>
              <w:pStyle w:val="InstructionsText"/>
            </w:pPr>
            <w:r w:rsidRPr="00661595">
              <w:t xml:space="preserve">Point (c) of </w:t>
            </w:r>
            <w:r w:rsidR="002648B0" w:rsidRPr="00661595">
              <w:t xml:space="preserve">Article </w:t>
            </w:r>
            <w:r w:rsidR="00AE3D79" w:rsidRPr="00661595">
              <w:t>92</w:t>
            </w:r>
            <w:r w:rsidR="002648B0" w:rsidRPr="00661595">
              <w:t xml:space="preserve">(2) </w:t>
            </w:r>
            <w:r w:rsidR="00C7103D" w:rsidRPr="00661595">
              <w:t>CRR</w:t>
            </w:r>
          </w:p>
          <w:p w14:paraId="79C78E81" w14:textId="77777777" w:rsidR="005643EA" w:rsidRPr="00661595" w:rsidRDefault="002648B0" w:rsidP="005474CB">
            <w:pPr>
              <w:pStyle w:val="InstructionsText"/>
            </w:pPr>
            <w:r w:rsidRPr="00661595">
              <w:t>The total capital ratio is the own funds of the institution expressed as a percentage of the total risk exposure amount.</w:t>
            </w:r>
          </w:p>
        </w:tc>
      </w:tr>
      <w:tr w:rsidR="002648B0" w:rsidRPr="00661595" w14:paraId="1DECFF12" w14:textId="77777777" w:rsidTr="00672D2A">
        <w:tc>
          <w:tcPr>
            <w:tcW w:w="703" w:type="dxa"/>
          </w:tcPr>
          <w:p w14:paraId="27638C2B" w14:textId="6DF6C243" w:rsidR="002648B0" w:rsidRPr="00661595" w:rsidRDefault="00B13F06" w:rsidP="009A4399">
            <w:pPr>
              <w:pStyle w:val="InstructionsText"/>
            </w:pPr>
            <w:ins w:id="405" w:author="Author">
              <w:r w:rsidRPr="00661595">
                <w:t>0</w:t>
              </w:r>
            </w:ins>
            <w:r w:rsidR="002648B0" w:rsidRPr="00661595">
              <w:t>060</w:t>
            </w:r>
          </w:p>
        </w:tc>
        <w:tc>
          <w:tcPr>
            <w:tcW w:w="8080" w:type="dxa"/>
          </w:tcPr>
          <w:p w14:paraId="31050631" w14:textId="77777777" w:rsidR="005643EA" w:rsidRPr="00661595" w:rsidRDefault="002648B0" w:rsidP="005474CB">
            <w:pPr>
              <w:pStyle w:val="InstructionsText"/>
            </w:pPr>
            <w:r w:rsidRPr="00661595">
              <w:rPr>
                <w:rStyle w:val="InstructionsTabelleberschrift"/>
                <w:rFonts w:ascii="Times New Roman" w:hAnsi="Times New Roman"/>
                <w:sz w:val="24"/>
              </w:rPr>
              <w:t>6</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Surplus(+)/Deficit(-) of total capital</w:t>
            </w:r>
          </w:p>
          <w:p w14:paraId="28CB64F6" w14:textId="52528F84" w:rsidR="005643EA" w:rsidRPr="00661595" w:rsidRDefault="002648B0" w:rsidP="005474CB">
            <w:pPr>
              <w:pStyle w:val="InstructionsText"/>
            </w:pPr>
            <w:r w:rsidRPr="00661595">
              <w:t xml:space="preserve">This item shows, in absolute figures, the amount of own funds surplus or deficit relating to the requirement set in </w:t>
            </w:r>
            <w:r w:rsidR="00705025" w:rsidRPr="00661595">
              <w:t xml:space="preserve">point (c) of </w:t>
            </w:r>
            <w:r w:rsidRPr="00661595">
              <w:t>Article</w:t>
            </w:r>
            <w:r w:rsidR="00730040" w:rsidRPr="00661595">
              <w:t xml:space="preserve"> </w:t>
            </w:r>
            <w:r w:rsidR="00AE3D79" w:rsidRPr="00661595">
              <w:t>92</w:t>
            </w:r>
            <w:r w:rsidRPr="00661595">
              <w:t xml:space="preserve">(1) </w:t>
            </w:r>
            <w:r w:rsidR="00C7103D" w:rsidRPr="00661595">
              <w:t>CRR</w:t>
            </w:r>
            <w:r w:rsidRPr="00661595">
              <w:t xml:space="preserve"> (8%), i.e. without taking into account the capital buffers and transitional provisions on the ratio.</w:t>
            </w:r>
          </w:p>
        </w:tc>
      </w:tr>
      <w:tr w:rsidR="009C083D" w:rsidRPr="00661595" w14:paraId="1940665B" w14:textId="77777777" w:rsidTr="00672D2A">
        <w:tc>
          <w:tcPr>
            <w:tcW w:w="703" w:type="dxa"/>
          </w:tcPr>
          <w:p w14:paraId="73347832" w14:textId="1AB86173" w:rsidR="009C083D" w:rsidRPr="00661595" w:rsidRDefault="00B13F06" w:rsidP="009A4399">
            <w:pPr>
              <w:pStyle w:val="InstructionsText"/>
            </w:pPr>
            <w:ins w:id="406" w:author="Author">
              <w:r w:rsidRPr="00661595">
                <w:t>0</w:t>
              </w:r>
            </w:ins>
            <w:r w:rsidR="009C083D" w:rsidRPr="00661595">
              <w:t>130</w:t>
            </w:r>
          </w:p>
        </w:tc>
        <w:tc>
          <w:tcPr>
            <w:tcW w:w="8080" w:type="dxa"/>
          </w:tcPr>
          <w:p w14:paraId="3EF41ACA" w14:textId="77777777" w:rsidR="009C083D" w:rsidRPr="00661595" w:rsidRDefault="009C083D" w:rsidP="005474CB">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Total SREP capital requirement (TSCR)</w:t>
            </w:r>
            <w:r w:rsidR="007615A8" w:rsidRPr="00661595">
              <w:rPr>
                <w:rStyle w:val="InstructionsTabelleberschrift"/>
                <w:rFonts w:ascii="Times New Roman" w:hAnsi="Times New Roman"/>
                <w:sz w:val="24"/>
              </w:rPr>
              <w:t xml:space="preserve"> ratio</w:t>
            </w:r>
          </w:p>
          <w:p w14:paraId="35B47E57" w14:textId="77777777" w:rsidR="009C083D" w:rsidRPr="00661595" w:rsidRDefault="009C083D" w:rsidP="005474CB">
            <w:pPr>
              <w:pStyle w:val="InstructionsText"/>
            </w:pPr>
            <w:r w:rsidRPr="00661595">
              <w:t>The sum of (i) and (ii) as follows:</w:t>
            </w:r>
          </w:p>
          <w:p w14:paraId="685FA9F8" w14:textId="0899DD76" w:rsidR="009C083D" w:rsidRPr="00661595" w:rsidRDefault="009C083D" w:rsidP="005474CB">
            <w:pPr>
              <w:pStyle w:val="InstructionsText"/>
              <w:numPr>
                <w:ilvl w:val="0"/>
                <w:numId w:val="20"/>
              </w:numPr>
            </w:pPr>
            <w:r w:rsidRPr="00661595">
              <w:t xml:space="preserve">the total capital ratio (8%) as specified in </w:t>
            </w:r>
            <w:r w:rsidR="00705025" w:rsidRPr="00661595">
              <w:t xml:space="preserve">point (c) of </w:t>
            </w:r>
            <w:r w:rsidRPr="00661595">
              <w:t xml:space="preserve">Article 92(1) </w:t>
            </w:r>
            <w:r w:rsidR="00C7103D" w:rsidRPr="00661595">
              <w:t>CRR</w:t>
            </w:r>
            <w:r w:rsidRPr="00661595">
              <w:t xml:space="preserve">; </w:t>
            </w:r>
          </w:p>
          <w:p w14:paraId="39086B2E" w14:textId="350E854F" w:rsidR="009C083D" w:rsidRPr="00661595" w:rsidRDefault="009C083D" w:rsidP="005474CB">
            <w:pPr>
              <w:pStyle w:val="InstructionsText"/>
              <w:numPr>
                <w:ilvl w:val="0"/>
                <w:numId w:val="20"/>
              </w:numPr>
            </w:pPr>
            <w:r w:rsidRPr="00661595">
              <w:t xml:space="preserve">the additional own funds requirements (Pillar 2 Requirements – P2R) </w:t>
            </w:r>
            <w:ins w:id="407" w:author="Author">
              <w:r w:rsidR="0044639C" w:rsidRPr="00661595">
                <w:t xml:space="preserve">as referred to in </w:t>
              </w:r>
            </w:ins>
            <w:r w:rsidR="009258A2">
              <w:t xml:space="preserve">point (a) of </w:t>
            </w:r>
            <w:ins w:id="408" w:author="Author">
              <w:r w:rsidR="0044639C" w:rsidRPr="00661595">
                <w:t>Article 104 (1) CRD, presented as ratio. They shall be</w:t>
              </w:r>
            </w:ins>
            <w:del w:id="409" w:author="Author">
              <w:r w:rsidRPr="00661595" w:rsidDel="0044639C">
                <w:delText>ratio</w:delText>
              </w:r>
            </w:del>
            <w:r w:rsidRPr="00661595">
              <w:t xml:space="preserve"> determined in accordance with the criteria specified in the </w:t>
            </w:r>
            <w:r w:rsidRPr="00661595">
              <w:rPr>
                <w:i/>
              </w:rPr>
              <w:t xml:space="preserve">EBA Guidelines on common procedures and methodologies for the supervisory review and evaluation process and supervisory stress testing </w:t>
            </w:r>
            <w:r w:rsidRPr="00661595">
              <w:t>(EBA SREP GL).</w:t>
            </w:r>
          </w:p>
          <w:p w14:paraId="1304A69F" w14:textId="6424F2E5" w:rsidR="009C083D" w:rsidRPr="00661595" w:rsidRDefault="009C083D" w:rsidP="005474CB">
            <w:pPr>
              <w:pStyle w:val="InstructionsText"/>
            </w:pPr>
            <w:r w:rsidRPr="00661595">
              <w:lastRenderedPageBreak/>
              <w:t xml:space="preserve">This item shall reflect the total SREP capital requirement (TSCR) ratio as communicated to the institution by the competent authority. The TSCR is defined in Section </w:t>
            </w:r>
            <w:del w:id="410" w:author="Author">
              <w:r w:rsidRPr="00661595" w:rsidDel="0044639C">
                <w:delText>1.2</w:delText>
              </w:r>
            </w:del>
            <w:ins w:id="411" w:author="Author">
              <w:r w:rsidR="0044639C" w:rsidRPr="00661595">
                <w:t>7.4 and 7.5</w:t>
              </w:r>
            </w:ins>
            <w:r w:rsidRPr="00661595">
              <w:t xml:space="preserve"> of the EBA SREP GL.</w:t>
            </w:r>
          </w:p>
          <w:p w14:paraId="3478CC3F" w14:textId="1BE276DC" w:rsidR="00C9673B" w:rsidRPr="00661595" w:rsidRDefault="00FF2818" w:rsidP="005474CB">
            <w:pPr>
              <w:pStyle w:val="InstructionsText"/>
              <w:rPr>
                <w:rStyle w:val="InstructionsTabelleberschrift"/>
                <w:rFonts w:ascii="Times New Roman" w:hAnsi="Times New Roman"/>
                <w:b w:val="0"/>
                <w:bCs w:val="0"/>
                <w:sz w:val="24"/>
                <w:u w:val="none"/>
              </w:rPr>
            </w:pPr>
            <w:r w:rsidRPr="00661595">
              <w:t>Where</w:t>
            </w:r>
            <w:r w:rsidR="00236E33" w:rsidRPr="00661595">
              <w:t xml:space="preserve"> no additional own funds requirements were communicated by the competent authority, only point (i) sh</w:t>
            </w:r>
            <w:r w:rsidRPr="00661595">
              <w:t>all</w:t>
            </w:r>
            <w:r w:rsidR="00236E33" w:rsidRPr="00661595">
              <w:t xml:space="preserve"> be reported.</w:t>
            </w:r>
            <w:r w:rsidR="00C9673B" w:rsidRPr="00661595">
              <w:t xml:space="preserve"> </w:t>
            </w:r>
          </w:p>
        </w:tc>
      </w:tr>
      <w:tr w:rsidR="009C083D" w:rsidRPr="00661595" w14:paraId="6FAA72D1" w14:textId="77777777" w:rsidTr="00672D2A">
        <w:tc>
          <w:tcPr>
            <w:tcW w:w="703" w:type="dxa"/>
          </w:tcPr>
          <w:p w14:paraId="54A27575" w14:textId="6513089E" w:rsidR="009C083D" w:rsidRPr="00661595" w:rsidRDefault="00B13F06" w:rsidP="009A4399">
            <w:pPr>
              <w:pStyle w:val="InstructionsText"/>
            </w:pPr>
            <w:ins w:id="412" w:author="Author">
              <w:r w:rsidRPr="00661595">
                <w:lastRenderedPageBreak/>
                <w:t>0</w:t>
              </w:r>
            </w:ins>
            <w:r w:rsidR="009C083D" w:rsidRPr="00661595">
              <w:t>140</w:t>
            </w:r>
          </w:p>
        </w:tc>
        <w:tc>
          <w:tcPr>
            <w:tcW w:w="8080" w:type="dxa"/>
          </w:tcPr>
          <w:p w14:paraId="7780FC37"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 xml:space="preserve">TSCR: to be made up of CET1 capital </w:t>
            </w:r>
          </w:p>
          <w:p w14:paraId="2A58CDB5" w14:textId="77777777" w:rsidR="009C083D" w:rsidRPr="00661595" w:rsidRDefault="009C083D" w:rsidP="005474CB">
            <w:pPr>
              <w:pStyle w:val="InstructionsText"/>
            </w:pPr>
            <w:r w:rsidRPr="00661595">
              <w:t>The sum of (i) and (ii) as follows:</w:t>
            </w:r>
          </w:p>
          <w:p w14:paraId="2BD858D2" w14:textId="6C827861" w:rsidR="009C083D" w:rsidRPr="00661595" w:rsidRDefault="009C083D" w:rsidP="005474CB">
            <w:pPr>
              <w:pStyle w:val="InstructionsText"/>
              <w:numPr>
                <w:ilvl w:val="0"/>
                <w:numId w:val="21"/>
              </w:numPr>
            </w:pPr>
            <w:r w:rsidRPr="00661595">
              <w:t xml:space="preserve">the CET1 capital ratio (4.5%) as per </w:t>
            </w:r>
            <w:r w:rsidR="00705025" w:rsidRPr="00661595">
              <w:t xml:space="preserve">point (a) of </w:t>
            </w:r>
            <w:r w:rsidRPr="00661595">
              <w:t>Article 92(1)</w:t>
            </w:r>
            <w:r w:rsidR="00705025" w:rsidRPr="00661595">
              <w:t xml:space="preserve"> </w:t>
            </w:r>
            <w:r w:rsidR="00C7103D" w:rsidRPr="00661595">
              <w:t>CRR</w:t>
            </w:r>
            <w:r w:rsidRPr="00661595">
              <w:t>;</w:t>
            </w:r>
          </w:p>
          <w:p w14:paraId="25D42F61" w14:textId="1BDC403E" w:rsidR="0002157C" w:rsidRPr="00661595" w:rsidRDefault="009C083D" w:rsidP="005474CB">
            <w:pPr>
              <w:pStyle w:val="InstructionsText"/>
              <w:numPr>
                <w:ilvl w:val="0"/>
                <w:numId w:val="21"/>
              </w:numPr>
              <w:rPr>
                <w:b/>
                <w:bCs/>
                <w:u w:val="single"/>
              </w:rPr>
            </w:pPr>
            <w:r w:rsidRPr="00661595">
              <w:t xml:space="preserve">the part of </w:t>
            </w:r>
            <w:r w:rsidR="005E4BEC" w:rsidRPr="00661595">
              <w:t xml:space="preserve">the </w:t>
            </w:r>
            <w:r w:rsidRPr="00661595">
              <w:t xml:space="preserve">P2R ratio, referred to in point (ii) of row </w:t>
            </w:r>
            <w:ins w:id="413" w:author="Author">
              <w:r w:rsidR="00B13F06" w:rsidRPr="00661595">
                <w:t>0</w:t>
              </w:r>
            </w:ins>
            <w:r w:rsidRPr="00661595">
              <w:t>130, which is required by the competent authority to be held in the form of CET1 capital.</w:t>
            </w:r>
          </w:p>
          <w:p w14:paraId="582A73D4" w14:textId="5D746C4E" w:rsidR="009C083D" w:rsidRPr="00661595" w:rsidRDefault="00FF2818" w:rsidP="005474CB">
            <w:pPr>
              <w:pStyle w:val="InstructionsText"/>
              <w:rPr>
                <w:rStyle w:val="InstructionsTabelleberschrift"/>
                <w:rFonts w:ascii="Times New Roman" w:hAnsi="Times New Roman"/>
                <w:sz w:val="24"/>
              </w:rPr>
            </w:pPr>
            <w:r w:rsidRPr="00661595">
              <w:t>Where</w:t>
            </w:r>
            <w:r w:rsidR="005B54BB" w:rsidRPr="00661595">
              <w:t xml:space="preserve"> no additional own funds requirements, to be held in the form of CET1 capital, were communicated by the competent authority, only point (i) sh</w:t>
            </w:r>
            <w:r w:rsidRPr="00661595">
              <w:t>all</w:t>
            </w:r>
            <w:r w:rsidR="005B54BB" w:rsidRPr="00661595">
              <w:t xml:space="preserve"> be reported.</w:t>
            </w:r>
            <w:r w:rsidR="009C083D" w:rsidRPr="00661595">
              <w:rPr>
                <w:rStyle w:val="InstructionsTabelleberschrift"/>
                <w:rFonts w:ascii="Times New Roman" w:hAnsi="Times New Roman"/>
                <w:b w:val="0"/>
                <w:sz w:val="24"/>
              </w:rPr>
              <w:t xml:space="preserve"> </w:t>
            </w:r>
          </w:p>
        </w:tc>
      </w:tr>
      <w:tr w:rsidR="009C083D" w:rsidRPr="00661595" w14:paraId="04D15322" w14:textId="77777777" w:rsidTr="00672D2A">
        <w:tc>
          <w:tcPr>
            <w:tcW w:w="703" w:type="dxa"/>
          </w:tcPr>
          <w:p w14:paraId="1ACBC3FC" w14:textId="0EA45FB2" w:rsidR="009C083D" w:rsidRPr="00661595" w:rsidRDefault="00B13F06" w:rsidP="009A4399">
            <w:pPr>
              <w:pStyle w:val="InstructionsText"/>
            </w:pPr>
            <w:ins w:id="414" w:author="Author">
              <w:r w:rsidRPr="00661595">
                <w:t>0</w:t>
              </w:r>
            </w:ins>
            <w:r w:rsidR="009C083D" w:rsidRPr="00661595">
              <w:t>150</w:t>
            </w:r>
          </w:p>
        </w:tc>
        <w:tc>
          <w:tcPr>
            <w:tcW w:w="8080" w:type="dxa"/>
          </w:tcPr>
          <w:p w14:paraId="162A63E8"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TSCR: to be made up of Tier 1 capital</w:t>
            </w:r>
          </w:p>
          <w:p w14:paraId="73476816" w14:textId="77777777" w:rsidR="009C083D" w:rsidRPr="00661595" w:rsidRDefault="009C083D" w:rsidP="005474CB">
            <w:pPr>
              <w:pStyle w:val="InstructionsText"/>
            </w:pPr>
            <w:r w:rsidRPr="00661595">
              <w:t>The sum of (i) and (ii) as follows:</w:t>
            </w:r>
          </w:p>
          <w:p w14:paraId="157105A9" w14:textId="2519DF20" w:rsidR="009C083D" w:rsidRPr="00661595" w:rsidRDefault="009C083D" w:rsidP="005474CB">
            <w:pPr>
              <w:pStyle w:val="InstructionsText"/>
              <w:numPr>
                <w:ilvl w:val="0"/>
                <w:numId w:val="22"/>
              </w:numPr>
            </w:pPr>
            <w:r w:rsidRPr="00661595">
              <w:t xml:space="preserve">the Tier 1 capital ratio (6%) as per </w:t>
            </w:r>
            <w:r w:rsidR="00705025" w:rsidRPr="00661595">
              <w:t xml:space="preserve">point (b) of </w:t>
            </w:r>
            <w:r w:rsidRPr="00661595">
              <w:t>Article 92(1)</w:t>
            </w:r>
            <w:r w:rsidR="00705025" w:rsidRPr="00661595">
              <w:t xml:space="preserve"> </w:t>
            </w:r>
            <w:r w:rsidR="00C7103D" w:rsidRPr="00661595">
              <w:t>CRR</w:t>
            </w:r>
            <w:r w:rsidRPr="00661595">
              <w:t>;</w:t>
            </w:r>
          </w:p>
          <w:p w14:paraId="2BF2ED00" w14:textId="3C6F2B97" w:rsidR="009C083D" w:rsidRPr="00661595" w:rsidRDefault="009C083D" w:rsidP="005474CB">
            <w:pPr>
              <w:pStyle w:val="InstructionsText"/>
              <w:numPr>
                <w:ilvl w:val="0"/>
                <w:numId w:val="22"/>
              </w:numPr>
              <w:rPr>
                <w:bCs/>
                <w:u w:val="single"/>
              </w:rPr>
            </w:pPr>
            <w:r w:rsidRPr="00661595">
              <w:t xml:space="preserve">the part of P2R ratio, referred to in point (ii) of row </w:t>
            </w:r>
            <w:ins w:id="415" w:author="Author">
              <w:r w:rsidR="00B13F06" w:rsidRPr="00661595">
                <w:t>0</w:t>
              </w:r>
            </w:ins>
            <w:r w:rsidRPr="00661595">
              <w:t>130, which is required by the competent authority to be held in the form of Tier 1 capital.</w:t>
            </w:r>
          </w:p>
          <w:p w14:paraId="217AF337" w14:textId="2A82EB36" w:rsidR="00DA6CB8" w:rsidRPr="00661595" w:rsidRDefault="00FF2818" w:rsidP="005474CB">
            <w:pPr>
              <w:pStyle w:val="InstructionsText"/>
              <w:rPr>
                <w:rStyle w:val="InstructionsTabelleberschrift"/>
                <w:rFonts w:ascii="Times New Roman" w:hAnsi="Times New Roman"/>
                <w:b w:val="0"/>
                <w:sz w:val="24"/>
              </w:rPr>
            </w:pPr>
            <w:r w:rsidRPr="00661595">
              <w:t>Where</w:t>
            </w:r>
            <w:r w:rsidR="005B54BB" w:rsidRPr="00661595">
              <w:t xml:space="preserve"> no additional own funds requirements, to be held in the form of Tier 1 capital, were communicated by the competent authority, then only point (i) sh</w:t>
            </w:r>
            <w:r w:rsidRPr="00661595">
              <w:t>all</w:t>
            </w:r>
            <w:r w:rsidR="005B54BB" w:rsidRPr="00661595">
              <w:t xml:space="preserve"> be reported.</w:t>
            </w:r>
          </w:p>
        </w:tc>
      </w:tr>
      <w:tr w:rsidR="009C083D" w:rsidRPr="00661595" w14:paraId="7284D0F0" w14:textId="77777777" w:rsidTr="00672D2A">
        <w:tc>
          <w:tcPr>
            <w:tcW w:w="703" w:type="dxa"/>
          </w:tcPr>
          <w:p w14:paraId="6D6F0422" w14:textId="4930B673" w:rsidR="009C083D" w:rsidRPr="00661595" w:rsidRDefault="00B13F06" w:rsidP="009A4399">
            <w:pPr>
              <w:pStyle w:val="InstructionsText"/>
            </w:pPr>
            <w:ins w:id="416" w:author="Author">
              <w:r w:rsidRPr="00661595">
                <w:t>0</w:t>
              </w:r>
            </w:ins>
            <w:r w:rsidR="009C083D" w:rsidRPr="00661595">
              <w:t>160</w:t>
            </w:r>
          </w:p>
        </w:tc>
        <w:tc>
          <w:tcPr>
            <w:tcW w:w="8080" w:type="dxa"/>
          </w:tcPr>
          <w:p w14:paraId="56FE82D0"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Overall capital requirement </w:t>
            </w:r>
            <w:r w:rsidR="007615A8" w:rsidRPr="00661595">
              <w:rPr>
                <w:rStyle w:val="InstructionsTabelleberschrift"/>
                <w:rFonts w:ascii="Times New Roman" w:hAnsi="Times New Roman"/>
                <w:sz w:val="24"/>
              </w:rPr>
              <w:t>(OCR) ratio</w:t>
            </w:r>
          </w:p>
          <w:p w14:paraId="7CED4624" w14:textId="77777777" w:rsidR="009C083D" w:rsidRPr="00661595" w:rsidRDefault="009C083D" w:rsidP="005474CB">
            <w:pPr>
              <w:pStyle w:val="InstructionsText"/>
            </w:pPr>
            <w:r w:rsidRPr="00661595">
              <w:t>The sum of (i) and (ii) as follows:</w:t>
            </w:r>
          </w:p>
          <w:p w14:paraId="35A8D874" w14:textId="5C900962" w:rsidR="009C083D" w:rsidRPr="00661595" w:rsidRDefault="009C083D" w:rsidP="005474CB">
            <w:pPr>
              <w:pStyle w:val="InstructionsText"/>
              <w:numPr>
                <w:ilvl w:val="0"/>
                <w:numId w:val="23"/>
              </w:numPr>
            </w:pPr>
            <w:r w:rsidRPr="00661595">
              <w:t xml:space="preserve">the TSCR ratio referred to in row </w:t>
            </w:r>
            <w:ins w:id="417" w:author="Author">
              <w:r w:rsidR="00B13F06" w:rsidRPr="00661595">
                <w:t>0</w:t>
              </w:r>
            </w:ins>
            <w:r w:rsidRPr="00661595">
              <w:t>130;</w:t>
            </w:r>
          </w:p>
          <w:p w14:paraId="298499E8" w14:textId="7B863015" w:rsidR="009C083D" w:rsidRPr="00661595" w:rsidRDefault="009C083D" w:rsidP="005474CB">
            <w:pPr>
              <w:pStyle w:val="InstructionsText"/>
              <w:numPr>
                <w:ilvl w:val="0"/>
                <w:numId w:val="23"/>
              </w:numPr>
            </w:pPr>
            <w:r w:rsidRPr="00661595">
              <w:t xml:space="preserve">to the extent it is legally applicable, the combined buffer requirement ratio referred to in </w:t>
            </w:r>
            <w:r w:rsidR="00705025" w:rsidRPr="00661595">
              <w:t xml:space="preserve">point (6) of </w:t>
            </w:r>
            <w:r w:rsidRPr="00661595">
              <w:t>Article 128 CRD.</w:t>
            </w:r>
          </w:p>
          <w:p w14:paraId="5F1122DC" w14:textId="02185CAE" w:rsidR="005B54BB" w:rsidRPr="00661595" w:rsidRDefault="009C083D" w:rsidP="005474CB">
            <w:pPr>
              <w:pStyle w:val="InstructionsText"/>
            </w:pPr>
            <w:r w:rsidRPr="00661595">
              <w:t xml:space="preserve">This item shall reflect the Overall capital requirement (OCR) ratio as defined in Section </w:t>
            </w:r>
            <w:del w:id="418" w:author="Author">
              <w:r w:rsidRPr="00661595" w:rsidDel="00477C45">
                <w:delText>1.2</w:delText>
              </w:r>
            </w:del>
            <w:ins w:id="419" w:author="Author">
              <w:r w:rsidR="00477C45" w:rsidRPr="00661595">
                <w:t>7.5</w:t>
              </w:r>
            </w:ins>
            <w:r w:rsidRPr="00661595">
              <w:t xml:space="preserve"> of the EBA SREP GL.</w:t>
            </w:r>
          </w:p>
          <w:p w14:paraId="2F733A00" w14:textId="65EFA20B" w:rsidR="00645573" w:rsidRPr="00661595" w:rsidRDefault="00FF2818" w:rsidP="005474CB">
            <w:pPr>
              <w:pStyle w:val="InstructionsText"/>
              <w:rPr>
                <w:rStyle w:val="InstructionsTabelleberschrift"/>
                <w:rFonts w:ascii="Times New Roman" w:hAnsi="Times New Roman"/>
                <w:sz w:val="24"/>
              </w:rPr>
            </w:pPr>
            <w:r w:rsidRPr="00661595">
              <w:t>Where</w:t>
            </w:r>
            <w:r w:rsidR="007260DA" w:rsidRPr="00661595">
              <w:t xml:space="preserve"> </w:t>
            </w:r>
            <w:r w:rsidR="00ED78AD" w:rsidRPr="00661595">
              <w:t>no buffer requirement is applicable</w:t>
            </w:r>
            <w:r w:rsidR="007260DA" w:rsidRPr="00661595">
              <w:t>, only point (i) shall be reported.</w:t>
            </w:r>
          </w:p>
        </w:tc>
      </w:tr>
      <w:tr w:rsidR="009C083D" w:rsidRPr="00661595" w14:paraId="2A2A79ED" w14:textId="77777777" w:rsidTr="00672D2A">
        <w:tc>
          <w:tcPr>
            <w:tcW w:w="703" w:type="dxa"/>
          </w:tcPr>
          <w:p w14:paraId="6C507734" w14:textId="6B7618F5" w:rsidR="009C083D" w:rsidRPr="00661595" w:rsidRDefault="00B13F06" w:rsidP="009A4399">
            <w:pPr>
              <w:pStyle w:val="InstructionsText"/>
            </w:pPr>
            <w:ins w:id="420" w:author="Author">
              <w:r w:rsidRPr="00661595">
                <w:t>0</w:t>
              </w:r>
            </w:ins>
            <w:r w:rsidR="009C083D" w:rsidRPr="00661595">
              <w:t>170</w:t>
            </w:r>
          </w:p>
        </w:tc>
        <w:tc>
          <w:tcPr>
            <w:tcW w:w="8080" w:type="dxa"/>
          </w:tcPr>
          <w:p w14:paraId="65F9F502"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 xml:space="preserve">OCR: to be made up of CET1 capital </w:t>
            </w:r>
          </w:p>
          <w:p w14:paraId="413935F4" w14:textId="77777777" w:rsidR="009C083D" w:rsidRPr="00661595" w:rsidRDefault="009C083D" w:rsidP="005474CB">
            <w:pPr>
              <w:pStyle w:val="InstructionsText"/>
            </w:pPr>
            <w:r w:rsidRPr="00661595">
              <w:t>The sum of (i) and (ii) as follows:</w:t>
            </w:r>
          </w:p>
          <w:p w14:paraId="4AD79E84" w14:textId="77C67AD3" w:rsidR="009C083D" w:rsidRPr="00661595" w:rsidRDefault="009C083D" w:rsidP="005474CB">
            <w:pPr>
              <w:pStyle w:val="InstructionsText"/>
              <w:numPr>
                <w:ilvl w:val="0"/>
                <w:numId w:val="24"/>
              </w:numPr>
            </w:pPr>
            <w:r w:rsidRPr="00661595">
              <w:t xml:space="preserve">the TSCR ratio to be made up of CET1 capital referred to in row </w:t>
            </w:r>
            <w:ins w:id="421" w:author="Author">
              <w:r w:rsidR="00B13F06" w:rsidRPr="00661595">
                <w:t>0</w:t>
              </w:r>
            </w:ins>
            <w:r w:rsidRPr="00661595">
              <w:t>140;</w:t>
            </w:r>
          </w:p>
          <w:p w14:paraId="4CE915BA" w14:textId="3528691F" w:rsidR="009C083D" w:rsidRPr="00661595" w:rsidRDefault="009C083D" w:rsidP="005474CB">
            <w:pPr>
              <w:pStyle w:val="InstructionsText"/>
              <w:numPr>
                <w:ilvl w:val="0"/>
                <w:numId w:val="24"/>
              </w:numPr>
              <w:rPr>
                <w:bCs/>
                <w:u w:val="single"/>
              </w:rPr>
            </w:pPr>
            <w:r w:rsidRPr="00661595">
              <w:t xml:space="preserve">to the extent it is legally applicable, the combined buffer requirement ratio referred to in </w:t>
            </w:r>
            <w:r w:rsidR="00705025" w:rsidRPr="00661595">
              <w:t xml:space="preserve">point (6) of </w:t>
            </w:r>
            <w:r w:rsidRPr="00661595">
              <w:t>Article 128 CRD.</w:t>
            </w:r>
          </w:p>
          <w:p w14:paraId="24F3705E" w14:textId="6A559E07" w:rsidR="00BA325A" w:rsidRPr="00661595" w:rsidRDefault="00FF2818" w:rsidP="005474CB">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07333B3A" w14:textId="77777777" w:rsidTr="00672D2A">
        <w:tc>
          <w:tcPr>
            <w:tcW w:w="703" w:type="dxa"/>
          </w:tcPr>
          <w:p w14:paraId="3A944048" w14:textId="7BEF45BB" w:rsidR="009C083D" w:rsidRPr="00661595" w:rsidRDefault="00B13F06" w:rsidP="009A4399">
            <w:pPr>
              <w:pStyle w:val="InstructionsText"/>
            </w:pPr>
            <w:ins w:id="422" w:author="Author">
              <w:r w:rsidRPr="00661595">
                <w:t>0</w:t>
              </w:r>
            </w:ins>
            <w:r w:rsidR="009C083D" w:rsidRPr="00661595">
              <w:t>180</w:t>
            </w:r>
          </w:p>
        </w:tc>
        <w:tc>
          <w:tcPr>
            <w:tcW w:w="8080" w:type="dxa"/>
          </w:tcPr>
          <w:p w14:paraId="6472D30F"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OCR: to be made up of Tier 1 capital</w:t>
            </w:r>
          </w:p>
          <w:p w14:paraId="2417DC8A" w14:textId="77777777" w:rsidR="009C083D" w:rsidRPr="00661595" w:rsidRDefault="009C083D" w:rsidP="005474CB">
            <w:pPr>
              <w:pStyle w:val="InstructionsText"/>
            </w:pPr>
            <w:r w:rsidRPr="00661595">
              <w:t>The sum of (i) and (ii) as follows:</w:t>
            </w:r>
          </w:p>
          <w:p w14:paraId="427457CD" w14:textId="02AFD6DB" w:rsidR="009C083D" w:rsidRPr="00661595" w:rsidRDefault="009C083D" w:rsidP="005474CB">
            <w:pPr>
              <w:pStyle w:val="InstructionsText"/>
              <w:numPr>
                <w:ilvl w:val="0"/>
                <w:numId w:val="25"/>
              </w:numPr>
            </w:pPr>
            <w:r w:rsidRPr="00661595">
              <w:t xml:space="preserve">the TSCR ratio to be made up of Tier 1 capital referred to in row </w:t>
            </w:r>
            <w:ins w:id="423" w:author="Author">
              <w:r w:rsidR="00B13F06" w:rsidRPr="00661595">
                <w:t>0</w:t>
              </w:r>
            </w:ins>
            <w:r w:rsidRPr="00661595">
              <w:t>150;</w:t>
            </w:r>
          </w:p>
          <w:p w14:paraId="045919C2" w14:textId="719C7597" w:rsidR="009C083D" w:rsidRPr="00661595" w:rsidRDefault="009C083D" w:rsidP="005474CB">
            <w:pPr>
              <w:pStyle w:val="InstructionsText"/>
              <w:numPr>
                <w:ilvl w:val="0"/>
                <w:numId w:val="25"/>
              </w:numPr>
              <w:rPr>
                <w:bCs/>
                <w:u w:val="single"/>
              </w:rPr>
            </w:pPr>
            <w:r w:rsidRPr="00661595">
              <w:lastRenderedPageBreak/>
              <w:t xml:space="preserve">to the extent it is legally applicable, the combined buffer requirement ratio referred to in </w:t>
            </w:r>
            <w:r w:rsidR="00705025" w:rsidRPr="00661595">
              <w:t xml:space="preserve">point (6) of </w:t>
            </w:r>
            <w:r w:rsidRPr="00661595">
              <w:t>Article 128 CRD.</w:t>
            </w:r>
          </w:p>
          <w:p w14:paraId="693DE97C" w14:textId="1A581626" w:rsidR="00BA325A" w:rsidRPr="00661595" w:rsidRDefault="00FF2818" w:rsidP="005474CB">
            <w:pPr>
              <w:pStyle w:val="InstructionsText"/>
              <w:rPr>
                <w:rStyle w:val="InstructionsTabelleberschrift"/>
                <w:rFonts w:ascii="Times New Roman" w:hAnsi="Times New Roman"/>
                <w:b w:val="0"/>
                <w:sz w:val="24"/>
              </w:rPr>
            </w:pPr>
            <w:r w:rsidRPr="00661595">
              <w:t>Where</w:t>
            </w:r>
            <w:r w:rsidR="00087E1A" w:rsidRPr="00661595">
              <w:t xml:space="preserve"> no buffer requirement is applicable, only point (i) shall be reported.</w:t>
            </w:r>
          </w:p>
        </w:tc>
      </w:tr>
      <w:tr w:rsidR="009C083D" w:rsidRPr="00661595" w14:paraId="6FE97CA7" w14:textId="77777777" w:rsidTr="00672D2A">
        <w:tc>
          <w:tcPr>
            <w:tcW w:w="703" w:type="dxa"/>
          </w:tcPr>
          <w:p w14:paraId="5373D93D" w14:textId="02286EBF" w:rsidR="009C083D" w:rsidRPr="00661595" w:rsidRDefault="00B13F06" w:rsidP="009A4399">
            <w:pPr>
              <w:pStyle w:val="InstructionsText"/>
            </w:pPr>
            <w:ins w:id="424" w:author="Author">
              <w:r w:rsidRPr="00661595">
                <w:lastRenderedPageBreak/>
                <w:t>0</w:t>
              </w:r>
            </w:ins>
            <w:r w:rsidR="009C083D" w:rsidRPr="00661595">
              <w:t>190</w:t>
            </w:r>
          </w:p>
        </w:tc>
        <w:tc>
          <w:tcPr>
            <w:tcW w:w="8080" w:type="dxa"/>
          </w:tcPr>
          <w:p w14:paraId="1E61E9B4"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Overall capital requirement (OCR) and Pillar 2 Guidance (P2G) ratio</w:t>
            </w:r>
          </w:p>
          <w:p w14:paraId="2D4F717D" w14:textId="77777777" w:rsidR="009C083D" w:rsidRPr="00661595" w:rsidRDefault="009C083D" w:rsidP="005474CB">
            <w:pPr>
              <w:pStyle w:val="InstructionsText"/>
            </w:pPr>
            <w:r w:rsidRPr="00661595">
              <w:t>The sum of (i) and (ii) as follows:</w:t>
            </w:r>
          </w:p>
          <w:p w14:paraId="5BC18CBE" w14:textId="77777777" w:rsidR="009C083D" w:rsidRPr="00661595" w:rsidRDefault="009C083D" w:rsidP="005474CB">
            <w:pPr>
              <w:pStyle w:val="InstructionsText"/>
              <w:numPr>
                <w:ilvl w:val="0"/>
                <w:numId w:val="26"/>
              </w:numPr>
            </w:pPr>
            <w:r w:rsidRPr="00661595">
              <w:t>the OCR ratio referred to in row 160;</w:t>
            </w:r>
          </w:p>
          <w:p w14:paraId="2B41480A" w14:textId="611B7357" w:rsidR="009C083D" w:rsidRPr="00661595" w:rsidRDefault="009C083D" w:rsidP="005474CB">
            <w:pPr>
              <w:pStyle w:val="InstructionsText"/>
              <w:numPr>
                <w:ilvl w:val="0"/>
                <w:numId w:val="26"/>
              </w:numPr>
              <w:rPr>
                <w:bCs/>
                <w:u w:val="single"/>
              </w:rPr>
            </w:pPr>
            <w:r w:rsidRPr="00661595">
              <w:t xml:space="preserve">where applicable, </w:t>
            </w:r>
            <w:ins w:id="425" w:author="Author">
              <w:r w:rsidR="00477C45" w:rsidRPr="00661595">
                <w:t>the guidance on additional own funds communicated by the competent authority</w:t>
              </w:r>
            </w:ins>
            <w:del w:id="426" w:author="Author">
              <w:r w:rsidRPr="00661595" w:rsidDel="00477C45">
                <w:delText>the</w:delText>
              </w:r>
            </w:del>
            <w:r w:rsidRPr="00661595">
              <w:t xml:space="preserve"> </w:t>
            </w:r>
            <w:ins w:id="427" w:author="Author">
              <w:r w:rsidR="00477C45" w:rsidRPr="00661595">
                <w:t>(</w:t>
              </w:r>
            </w:ins>
            <w:r w:rsidRPr="00661595">
              <w:t xml:space="preserve">Pillar 2 Guidance </w:t>
            </w:r>
            <w:del w:id="428" w:author="Author">
              <w:r w:rsidRPr="00661595" w:rsidDel="00477C45">
                <w:delText>(</w:delText>
              </w:r>
            </w:del>
            <w:ins w:id="429" w:author="Author">
              <w:r w:rsidR="00477C45" w:rsidRPr="00661595">
                <w:t xml:space="preserve">- </w:t>
              </w:r>
            </w:ins>
            <w:r w:rsidRPr="00661595">
              <w:t xml:space="preserve">P2G) </w:t>
            </w:r>
            <w:ins w:id="430" w:author="Author">
              <w:r w:rsidR="00477C45" w:rsidRPr="00661595">
                <w:t>as referred to in Article 104b (3) of the CRD, presented as ratio. They shall be</w:t>
              </w:r>
            </w:ins>
            <w:del w:id="431" w:author="Author">
              <w:r w:rsidRPr="00661595" w:rsidDel="00477C45">
                <w:delText>as</w:delText>
              </w:r>
            </w:del>
            <w:r w:rsidRPr="00661595">
              <w:t xml:space="preserve"> defined in </w:t>
            </w:r>
            <w:ins w:id="432" w:author="Author">
              <w:r w:rsidR="00477C45" w:rsidRPr="00661595">
                <w:t xml:space="preserve">accordance with section 7.7.1 of </w:t>
              </w:r>
            </w:ins>
            <w:r w:rsidRPr="00661595">
              <w:t>the EBA SREP GL. P2G shall be included only if communicated to the institution by the competent authority.</w:t>
            </w:r>
          </w:p>
          <w:p w14:paraId="02757A82" w14:textId="6E78CDA7" w:rsidR="0047693D" w:rsidRPr="00661595" w:rsidRDefault="00FF2818" w:rsidP="005474CB">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t xml:space="preserve"> </w:t>
            </w:r>
            <w:r w:rsidR="0047693D" w:rsidRPr="00661595">
              <w:rPr>
                <w:rStyle w:val="InstructionsTabelleberschrift"/>
                <w:rFonts w:ascii="Times New Roman" w:hAnsi="Times New Roman"/>
                <w:b w:val="0"/>
                <w:sz w:val="24"/>
              </w:rPr>
              <w:t xml:space="preserve"> </w:t>
            </w:r>
          </w:p>
        </w:tc>
      </w:tr>
      <w:tr w:rsidR="009C083D" w:rsidRPr="00661595" w14:paraId="112A24E1" w14:textId="77777777" w:rsidTr="00672D2A">
        <w:tc>
          <w:tcPr>
            <w:tcW w:w="703" w:type="dxa"/>
          </w:tcPr>
          <w:p w14:paraId="6B60120C" w14:textId="2E1CA41E" w:rsidR="009C083D" w:rsidRPr="00661595" w:rsidRDefault="00B13F06" w:rsidP="009A4399">
            <w:pPr>
              <w:pStyle w:val="InstructionsText"/>
            </w:pPr>
            <w:ins w:id="433" w:author="Author">
              <w:r w:rsidRPr="00661595">
                <w:t>0</w:t>
              </w:r>
            </w:ins>
            <w:r w:rsidR="009C083D" w:rsidRPr="00661595">
              <w:t>200</w:t>
            </w:r>
          </w:p>
        </w:tc>
        <w:tc>
          <w:tcPr>
            <w:tcW w:w="8080" w:type="dxa"/>
          </w:tcPr>
          <w:p w14:paraId="5FA13F2F"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CET1 capital </w:t>
            </w:r>
          </w:p>
          <w:p w14:paraId="4801CC69" w14:textId="77777777" w:rsidR="009C083D" w:rsidRPr="00661595" w:rsidRDefault="009C083D" w:rsidP="005474CB">
            <w:pPr>
              <w:pStyle w:val="InstructionsText"/>
            </w:pPr>
            <w:r w:rsidRPr="00661595">
              <w:t>The sum of (i) and (ii) as follows:</w:t>
            </w:r>
          </w:p>
          <w:p w14:paraId="080BA5ED" w14:textId="6AE0C95B" w:rsidR="009C083D" w:rsidRPr="00661595" w:rsidRDefault="009C083D" w:rsidP="005474CB">
            <w:pPr>
              <w:pStyle w:val="InstructionsText"/>
              <w:numPr>
                <w:ilvl w:val="0"/>
                <w:numId w:val="27"/>
              </w:numPr>
            </w:pPr>
            <w:r w:rsidRPr="00661595">
              <w:t xml:space="preserve">the OCR ratio to be made up of CET1 capital referred to in row </w:t>
            </w:r>
            <w:ins w:id="434" w:author="Author">
              <w:r w:rsidR="00B13F06" w:rsidRPr="00661595">
                <w:t>0</w:t>
              </w:r>
            </w:ins>
            <w:r w:rsidRPr="00661595">
              <w:t>170;</w:t>
            </w:r>
          </w:p>
          <w:p w14:paraId="41E9170A" w14:textId="4214F0DC" w:rsidR="009C083D" w:rsidRPr="00661595" w:rsidRDefault="009C083D" w:rsidP="005474CB">
            <w:pPr>
              <w:pStyle w:val="InstructionsText"/>
              <w:numPr>
                <w:ilvl w:val="0"/>
                <w:numId w:val="27"/>
              </w:numPr>
              <w:rPr>
                <w:bCs/>
                <w:u w:val="single"/>
              </w:rPr>
            </w:pPr>
            <w:r w:rsidRPr="00661595">
              <w:t xml:space="preserve">where applicable, the part of P2G, referred to in point (ii) in row </w:t>
            </w:r>
            <w:ins w:id="435" w:author="Author">
              <w:r w:rsidR="00B13F06" w:rsidRPr="00661595">
                <w:t>0</w:t>
              </w:r>
            </w:ins>
            <w:r w:rsidRPr="00661595">
              <w:t>190, which is required by the competent authority to be held in the form of CET1 capital. P2G shall be included only if communicated to the institution by the competent authority.</w:t>
            </w:r>
          </w:p>
          <w:p w14:paraId="2625BF57" w14:textId="0E023328" w:rsidR="0047693D" w:rsidRPr="00661595" w:rsidRDefault="00FF2818" w:rsidP="005474CB">
            <w:pPr>
              <w:pStyle w:val="InstructionsText"/>
              <w:rPr>
                <w:rStyle w:val="InstructionsTabelleberschrift"/>
                <w:rFonts w:ascii="Times New Roman" w:hAnsi="Times New Roman"/>
                <w:b w:val="0"/>
                <w:sz w:val="24"/>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p>
        </w:tc>
      </w:tr>
      <w:tr w:rsidR="009C083D" w:rsidRPr="00661595" w14:paraId="6DB68548" w14:textId="77777777" w:rsidTr="00672D2A">
        <w:tc>
          <w:tcPr>
            <w:tcW w:w="703" w:type="dxa"/>
          </w:tcPr>
          <w:p w14:paraId="18D58F07" w14:textId="26F2CCCD" w:rsidR="009C083D" w:rsidRPr="00661595" w:rsidRDefault="00B13F06" w:rsidP="009A4399">
            <w:pPr>
              <w:pStyle w:val="InstructionsText"/>
            </w:pPr>
            <w:ins w:id="436" w:author="Author">
              <w:r w:rsidRPr="00661595">
                <w:t>0</w:t>
              </w:r>
            </w:ins>
            <w:r w:rsidR="009C083D" w:rsidRPr="00661595">
              <w:t>210</w:t>
            </w:r>
          </w:p>
        </w:tc>
        <w:tc>
          <w:tcPr>
            <w:tcW w:w="8080" w:type="dxa"/>
          </w:tcPr>
          <w:p w14:paraId="53DCB75D" w14:textId="77777777" w:rsidR="009C083D" w:rsidRPr="00661595" w:rsidRDefault="009C083D"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 xml:space="preserve">OCR and P2G: to be made up of Tier 1 capital </w:t>
            </w:r>
          </w:p>
          <w:p w14:paraId="557350FD" w14:textId="77777777" w:rsidR="009C083D" w:rsidRPr="00661595" w:rsidRDefault="009C083D" w:rsidP="005474CB">
            <w:pPr>
              <w:pStyle w:val="InstructionsText"/>
            </w:pPr>
            <w:r w:rsidRPr="00661595">
              <w:t>The sum of (i) and (ii) as follows:</w:t>
            </w:r>
          </w:p>
          <w:p w14:paraId="43F6CA75" w14:textId="3DE5457A" w:rsidR="009C083D" w:rsidRPr="00661595" w:rsidRDefault="009C083D" w:rsidP="005474CB">
            <w:pPr>
              <w:pStyle w:val="InstructionsText"/>
              <w:numPr>
                <w:ilvl w:val="0"/>
                <w:numId w:val="28"/>
              </w:numPr>
            </w:pPr>
            <w:r w:rsidRPr="00661595">
              <w:t xml:space="preserve">the OCR ratio to be made up of Tier 1 capital referred to in row </w:t>
            </w:r>
            <w:ins w:id="437" w:author="Author">
              <w:r w:rsidR="00B13F06" w:rsidRPr="00661595">
                <w:t>0</w:t>
              </w:r>
            </w:ins>
            <w:r w:rsidRPr="00661595">
              <w:t>180;</w:t>
            </w:r>
          </w:p>
          <w:p w14:paraId="6DC1CE75" w14:textId="1826FD2A" w:rsidR="009C083D" w:rsidRPr="00661595" w:rsidRDefault="009C083D" w:rsidP="005474CB">
            <w:pPr>
              <w:pStyle w:val="InstructionsText"/>
              <w:numPr>
                <w:ilvl w:val="0"/>
                <w:numId w:val="28"/>
              </w:numPr>
            </w:pPr>
            <w:r w:rsidRPr="00661595">
              <w:t xml:space="preserve">where applicable, the part of P2G, referred to in point (ii) in row </w:t>
            </w:r>
            <w:ins w:id="438" w:author="Author">
              <w:r w:rsidR="00B13F06" w:rsidRPr="00661595">
                <w:t>0</w:t>
              </w:r>
            </w:ins>
            <w:r w:rsidRPr="00661595">
              <w:t>190, which is required by the competent authority to be held in the form of Tier 1 capital. P2G shall be included only if communicated to the institution by the competent authority.</w:t>
            </w:r>
          </w:p>
          <w:p w14:paraId="3F1A442F" w14:textId="4F4DB231" w:rsidR="0047693D" w:rsidRPr="00661595" w:rsidRDefault="00FF2818" w:rsidP="005474CB">
            <w:pPr>
              <w:pStyle w:val="InstructionsText"/>
              <w:rPr>
                <w:rStyle w:val="InstructionsTabelleberschrift"/>
                <w:rFonts w:ascii="Times New Roman" w:hAnsi="Times New Roman"/>
                <w:b w:val="0"/>
                <w:bCs w:val="0"/>
                <w:sz w:val="24"/>
                <w:u w:val="none"/>
              </w:rPr>
            </w:pPr>
            <w:r w:rsidRPr="00661595">
              <w:t>Where</w:t>
            </w:r>
            <w:r w:rsidR="005B54BB" w:rsidRPr="00661595">
              <w:t xml:space="preserve"> no P2G is communicated by the competent authority, only point (i) sh</w:t>
            </w:r>
            <w:r w:rsidR="0014657C" w:rsidRPr="00661595">
              <w:t>all</w:t>
            </w:r>
            <w:r w:rsidR="005B54BB" w:rsidRPr="00661595">
              <w:t xml:space="preserve"> be reported.</w:t>
            </w:r>
            <w:r w:rsidR="0047693D" w:rsidRPr="00661595">
              <w:rPr>
                <w:rStyle w:val="InstructionsTabelleberschrift"/>
                <w:rFonts w:ascii="Times New Roman" w:hAnsi="Times New Roman"/>
                <w:b w:val="0"/>
                <w:sz w:val="24"/>
              </w:rPr>
              <w:t xml:space="preserve"> </w:t>
            </w:r>
          </w:p>
        </w:tc>
      </w:tr>
      <w:tr w:rsidR="00477C45" w:rsidRPr="00661595" w14:paraId="0EADD218" w14:textId="77777777" w:rsidTr="00672D2A">
        <w:trPr>
          <w:ins w:id="439" w:author="Author"/>
        </w:trPr>
        <w:tc>
          <w:tcPr>
            <w:tcW w:w="703" w:type="dxa"/>
          </w:tcPr>
          <w:p w14:paraId="485D8CC3" w14:textId="0A79816D" w:rsidR="00477C45" w:rsidRPr="00661595" w:rsidRDefault="00B13F06" w:rsidP="009A4399">
            <w:pPr>
              <w:pStyle w:val="InstructionsText"/>
              <w:rPr>
                <w:ins w:id="440" w:author="Author"/>
              </w:rPr>
            </w:pPr>
            <w:ins w:id="441" w:author="Author">
              <w:r w:rsidRPr="00661595">
                <w:t>0</w:t>
              </w:r>
              <w:r w:rsidR="00477C45" w:rsidRPr="00661595">
                <w:t>220</w:t>
              </w:r>
            </w:ins>
          </w:p>
        </w:tc>
        <w:tc>
          <w:tcPr>
            <w:tcW w:w="8080" w:type="dxa"/>
          </w:tcPr>
          <w:p w14:paraId="35B46A81" w14:textId="77777777" w:rsidR="00477C45" w:rsidRPr="00661595" w:rsidRDefault="00477C45" w:rsidP="005474CB">
            <w:pPr>
              <w:pStyle w:val="InstructionsText"/>
              <w:rPr>
                <w:ins w:id="442" w:author="Author"/>
                <w:rStyle w:val="InstructionsTabelleberschrift"/>
                <w:rFonts w:ascii="Times New Roman" w:hAnsi="Times New Roman"/>
                <w:sz w:val="24"/>
              </w:rPr>
            </w:pPr>
            <w:ins w:id="443" w:author="Author">
              <w:r w:rsidRPr="00661595">
                <w:rPr>
                  <w:rStyle w:val="InstructionsTabelleberschrift"/>
                  <w:rFonts w:ascii="Times New Roman" w:hAnsi="Times New Roman"/>
                  <w:sz w:val="24"/>
                </w:rPr>
                <w:t>Surplus(+)/Deficit(-) of CET1 capital considering the requirements of Article 92 CRR and 104a CRD</w:t>
              </w:r>
            </w:ins>
          </w:p>
          <w:p w14:paraId="6566AAEE" w14:textId="10976120" w:rsidR="00477C45" w:rsidRPr="00661595" w:rsidRDefault="00477C45" w:rsidP="005474CB">
            <w:pPr>
              <w:pStyle w:val="InstructionsText"/>
              <w:rPr>
                <w:ins w:id="444" w:author="Author"/>
              </w:rPr>
            </w:pPr>
            <w:ins w:id="445" w:author="Author">
              <w:r w:rsidRPr="00661595">
                <w:t xml:space="preserve">This item shows, in absolute figures, the amount of CET1 capital surplus or defi-cit relating to the requirements set in </w:t>
              </w:r>
              <w:r w:rsidR="0044539D" w:rsidRPr="00661595">
                <w:t xml:space="preserve">point (a) of </w:t>
              </w:r>
              <w:r w:rsidRPr="00661595">
                <w:t xml:space="preserve">Article 92(1) CRR (4,5%) and Article 104a CRD, to the extent that the requirement of Article 104a CRD has to be met with CET1 capital. Where an institution has to use its CET1 to meet its requirements of Article 92(1) point </w:t>
              </w:r>
            </w:ins>
            <w:r w:rsidR="009258A2">
              <w:t>(</w:t>
            </w:r>
            <w:ins w:id="446" w:author="Author">
              <w:r w:rsidRPr="00661595">
                <w:t>b</w:t>
              </w:r>
            </w:ins>
            <w:r w:rsidR="009258A2">
              <w:t>)</w:t>
            </w:r>
            <w:ins w:id="447" w:author="Author">
              <w:r w:rsidRPr="00661595">
                <w:t xml:space="preserve"> and / or </w:t>
              </w:r>
            </w:ins>
            <w:r w:rsidR="009258A2">
              <w:t>(</w:t>
            </w:r>
            <w:ins w:id="448" w:author="Author">
              <w:r w:rsidRPr="00661595">
                <w:t>c</w:t>
              </w:r>
            </w:ins>
            <w:r w:rsidR="009258A2">
              <w:t>)</w:t>
            </w:r>
            <w:ins w:id="449" w:author="Author">
              <w:r w:rsidRPr="00661595">
                <w:t xml:space="preserve"> CRR and / or Article 104a CRD beyond the extent to which the latter has to be met with CET1 capital, the reported surplus or deficit shall take this into account.</w:t>
              </w:r>
            </w:ins>
          </w:p>
          <w:p w14:paraId="47EDF3C6" w14:textId="2EB86506" w:rsidR="00477C45" w:rsidRPr="00661595" w:rsidRDefault="00477C45" w:rsidP="005474CB">
            <w:pPr>
              <w:pStyle w:val="InstructionsText"/>
              <w:rPr>
                <w:ins w:id="450" w:author="Author"/>
                <w:rStyle w:val="InstructionsTabelleberschrift"/>
                <w:rFonts w:ascii="Times New Roman" w:hAnsi="Times New Roman"/>
                <w:sz w:val="24"/>
              </w:rPr>
            </w:pPr>
            <w:ins w:id="451" w:author="Author">
              <w:r w:rsidRPr="00661595">
                <w:lastRenderedPageBreak/>
                <w:t>This amount reflects the CET1 capital available to meet the combined buffer requirement and other requirements.</w:t>
              </w:r>
            </w:ins>
          </w:p>
        </w:tc>
      </w:tr>
    </w:tbl>
    <w:p w14:paraId="0E23FC91" w14:textId="77777777" w:rsidR="005643EA" w:rsidRPr="00661595" w:rsidRDefault="005643EA" w:rsidP="009A4399">
      <w:pPr>
        <w:pStyle w:val="InstructionsText"/>
      </w:pPr>
    </w:p>
    <w:p w14:paraId="159CFF40" w14:textId="6120D166"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52" w:name="_Toc473560879"/>
      <w:bookmarkStart w:id="453" w:name="_Toc41591179"/>
      <w:bookmarkStart w:id="454" w:name="_Toc308175830"/>
      <w:bookmarkStart w:id="455" w:name="_Toc360188331"/>
      <w:r w:rsidRPr="00661595">
        <w:rPr>
          <w:rFonts w:ascii="Times New Roman" w:hAnsi="Times New Roman" w:cs="Times New Roman"/>
          <w:sz w:val="24"/>
          <w:u w:val="none"/>
          <w:lang w:val="en-GB"/>
        </w:rPr>
        <w:t>1.5.</w:t>
      </w:r>
      <w:r w:rsidRPr="00661595">
        <w:rPr>
          <w:rFonts w:ascii="Times New Roman" w:hAnsi="Times New Roman" w:cs="Times New Roman"/>
          <w:sz w:val="24"/>
          <w:u w:val="none"/>
          <w:lang w:val="en-GB"/>
        </w:rPr>
        <w:tab/>
      </w:r>
      <w:r w:rsidR="00513822" w:rsidRPr="00661595">
        <w:rPr>
          <w:rFonts w:ascii="Times New Roman" w:hAnsi="Times New Roman" w:cs="Times New Roman"/>
          <w:sz w:val="24"/>
          <w:lang w:val="en-GB"/>
        </w:rPr>
        <w:t>C 04.00 - MEMORANDUM ITEMS (CA4)</w:t>
      </w:r>
      <w:bookmarkEnd w:id="452"/>
      <w:bookmarkEnd w:id="453"/>
      <w:r w:rsidR="002648B0" w:rsidRPr="00661595">
        <w:rPr>
          <w:rFonts w:ascii="Times New Roman" w:hAnsi="Times New Roman" w:cs="Times New Roman"/>
          <w:sz w:val="24"/>
          <w:lang w:val="en-GB"/>
        </w:rPr>
        <w:t xml:space="preserve"> </w:t>
      </w:r>
      <w:bookmarkEnd w:id="454"/>
      <w:bookmarkEnd w:id="455"/>
    </w:p>
    <w:p w14:paraId="42F8F30C"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456" w:name="_Toc308175831"/>
      <w:bookmarkStart w:id="457" w:name="_Toc310414974"/>
      <w:bookmarkStart w:id="458" w:name="_Toc360188332"/>
      <w:bookmarkStart w:id="459" w:name="_Toc473560880"/>
      <w:bookmarkStart w:id="460" w:name="_Toc41591180"/>
      <w:r w:rsidRPr="00661595">
        <w:rPr>
          <w:rFonts w:ascii="Times New Roman" w:hAnsi="Times New Roman" w:cs="Times New Roman"/>
          <w:sz w:val="24"/>
          <w:u w:val="none"/>
          <w:lang w:val="en-GB"/>
        </w:rPr>
        <w:t>1.5.1.</w:t>
      </w:r>
      <w:r w:rsidRPr="00661595">
        <w:rPr>
          <w:rFonts w:ascii="Times New Roman" w:hAnsi="Times New Roman" w:cs="Times New Roman"/>
          <w:sz w:val="24"/>
          <w:u w:val="none"/>
          <w:lang w:val="en-GB"/>
        </w:rPr>
        <w:tab/>
      </w:r>
      <w:r w:rsidR="002648B0" w:rsidRPr="00661595">
        <w:rPr>
          <w:rFonts w:ascii="Times New Roman" w:hAnsi="Times New Roman" w:cs="Times New Roman"/>
          <w:sz w:val="24"/>
          <w:lang w:val="en-GB"/>
        </w:rPr>
        <w:t xml:space="preserve">Instructions concerning specific </w:t>
      </w:r>
      <w:bookmarkEnd w:id="456"/>
      <w:bookmarkEnd w:id="457"/>
      <w:r w:rsidR="002B5403" w:rsidRPr="00661595">
        <w:rPr>
          <w:rFonts w:ascii="Times New Roman" w:hAnsi="Times New Roman" w:cs="Times New Roman"/>
          <w:sz w:val="24"/>
          <w:lang w:val="en-GB"/>
        </w:rPr>
        <w:t>positions</w:t>
      </w:r>
      <w:bookmarkEnd w:id="458"/>
      <w:bookmarkEnd w:id="459"/>
      <w:bookmarkEnd w:id="460"/>
    </w:p>
    <w:p w14:paraId="6390E10F" w14:textId="77777777" w:rsidR="002648B0" w:rsidRPr="00661595" w:rsidRDefault="002648B0" w:rsidP="009A4399">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14:paraId="313B6EA1" w14:textId="77777777" w:rsidTr="00674BF5">
        <w:tc>
          <w:tcPr>
            <w:tcW w:w="8523" w:type="dxa"/>
            <w:gridSpan w:val="2"/>
            <w:shd w:val="clear" w:color="auto" w:fill="D9D9D9"/>
          </w:tcPr>
          <w:p w14:paraId="4816E426" w14:textId="77777777" w:rsidR="005643EA" w:rsidRPr="00661595" w:rsidRDefault="002648B0" w:rsidP="005474CB">
            <w:pPr>
              <w:pStyle w:val="InstructionsText"/>
            </w:pPr>
            <w:r w:rsidRPr="00661595">
              <w:t>Rows</w:t>
            </w:r>
          </w:p>
        </w:tc>
      </w:tr>
      <w:tr w:rsidR="002648B0" w:rsidRPr="00661595" w14:paraId="22110935" w14:textId="77777777" w:rsidTr="00674BF5">
        <w:tc>
          <w:tcPr>
            <w:tcW w:w="1474" w:type="dxa"/>
          </w:tcPr>
          <w:p w14:paraId="500FF4BF" w14:textId="319AD761" w:rsidR="002648B0" w:rsidRPr="00661595" w:rsidRDefault="00B13F06" w:rsidP="009A4399">
            <w:pPr>
              <w:pStyle w:val="InstructionsText"/>
            </w:pPr>
            <w:ins w:id="461" w:author="Author">
              <w:r w:rsidRPr="00661595">
                <w:t>0</w:t>
              </w:r>
            </w:ins>
            <w:r w:rsidR="002648B0" w:rsidRPr="00661595">
              <w:t>010</w:t>
            </w:r>
          </w:p>
        </w:tc>
        <w:tc>
          <w:tcPr>
            <w:tcW w:w="7049" w:type="dxa"/>
          </w:tcPr>
          <w:p w14:paraId="0F2D308F" w14:textId="77777777" w:rsidR="005643EA" w:rsidRPr="00661595" w:rsidRDefault="00C66473" w:rsidP="005474CB">
            <w:pPr>
              <w:pStyle w:val="InstructionsText"/>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deferred tax assets</w:t>
            </w:r>
          </w:p>
          <w:p w14:paraId="53ACAA60" w14:textId="72B9D86A" w:rsidR="005643EA" w:rsidRPr="00661595" w:rsidRDefault="002648B0" w:rsidP="005474CB">
            <w:pPr>
              <w:pStyle w:val="InstructionsText"/>
            </w:pPr>
            <w:r w:rsidRPr="00661595">
              <w:t xml:space="preserve">The amount reported in this item shall be equal to the amount reported in the </w:t>
            </w:r>
            <w:r w:rsidR="0014657C" w:rsidRPr="00661595">
              <w:t xml:space="preserve">most recent </w:t>
            </w:r>
            <w:r w:rsidR="00967FAE" w:rsidRPr="00661595">
              <w:t xml:space="preserve">verified/audited </w:t>
            </w:r>
            <w:r w:rsidRPr="00661595">
              <w:t>accounting balance sheet.</w:t>
            </w:r>
          </w:p>
        </w:tc>
      </w:tr>
      <w:tr w:rsidR="002648B0" w:rsidRPr="00661595" w14:paraId="14E6DBA6" w14:textId="77777777" w:rsidTr="00674BF5">
        <w:tc>
          <w:tcPr>
            <w:tcW w:w="1474" w:type="dxa"/>
          </w:tcPr>
          <w:p w14:paraId="029AF20D" w14:textId="7CD6F0A3" w:rsidR="002648B0" w:rsidRPr="00661595" w:rsidRDefault="00B13F06" w:rsidP="009A4399">
            <w:pPr>
              <w:pStyle w:val="InstructionsText"/>
            </w:pPr>
            <w:ins w:id="462" w:author="Author">
              <w:r w:rsidRPr="00661595">
                <w:t>0</w:t>
              </w:r>
            </w:ins>
            <w:r w:rsidR="002648B0" w:rsidRPr="00661595">
              <w:t>020</w:t>
            </w:r>
          </w:p>
        </w:tc>
        <w:tc>
          <w:tcPr>
            <w:tcW w:w="7049" w:type="dxa"/>
          </w:tcPr>
          <w:p w14:paraId="0D448E41"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do not rely on future profitability</w:t>
            </w:r>
          </w:p>
          <w:p w14:paraId="1A120991" w14:textId="2E724B6B" w:rsidR="005643EA" w:rsidRPr="00661595" w:rsidRDefault="002648B0" w:rsidP="005474CB">
            <w:pPr>
              <w:pStyle w:val="InstructionsText"/>
            </w:pPr>
            <w:r w:rsidRPr="00661595">
              <w:t xml:space="preserve">Article </w:t>
            </w:r>
            <w:r w:rsidR="00984A5C" w:rsidRPr="00661595">
              <w:t>39</w:t>
            </w:r>
            <w:r w:rsidR="00DF65DF" w:rsidRPr="00661595">
              <w:t>(2)</w:t>
            </w:r>
            <w:r w:rsidR="00984A5C" w:rsidRPr="00661595">
              <w:t xml:space="preserve"> </w:t>
            </w:r>
            <w:r w:rsidR="00C7103D" w:rsidRPr="00661595">
              <w:t>CRR</w:t>
            </w:r>
          </w:p>
          <w:p w14:paraId="4105C1C1" w14:textId="36C33748" w:rsidR="005643EA" w:rsidRPr="00661595" w:rsidRDefault="002648B0" w:rsidP="005474CB">
            <w:pPr>
              <w:pStyle w:val="InstructionsText"/>
            </w:pPr>
            <w:r w:rsidRPr="00661595">
              <w:t xml:space="preserve">Deferred tax assets that </w:t>
            </w:r>
            <w:ins w:id="463" w:author="Author">
              <w:r w:rsidR="00477C45" w:rsidRPr="00661595">
                <w:t xml:space="preserve">were created before 23 November 2016 and </w:t>
              </w:r>
            </w:ins>
            <w:r w:rsidRPr="00661595">
              <w:t>do not rely on future profitability, and thus are subject to the application of a risk weight.</w:t>
            </w:r>
          </w:p>
        </w:tc>
      </w:tr>
      <w:tr w:rsidR="002648B0" w:rsidRPr="00661595" w14:paraId="53A2C3B9" w14:textId="77777777" w:rsidTr="00674BF5">
        <w:tc>
          <w:tcPr>
            <w:tcW w:w="1474" w:type="dxa"/>
          </w:tcPr>
          <w:p w14:paraId="778538E2" w14:textId="3812007B" w:rsidR="002648B0" w:rsidRPr="00661595" w:rsidRDefault="00B13F06" w:rsidP="009A4399">
            <w:pPr>
              <w:pStyle w:val="InstructionsText"/>
            </w:pPr>
            <w:ins w:id="464" w:author="Author">
              <w:r w:rsidRPr="00661595">
                <w:t>0</w:t>
              </w:r>
            </w:ins>
            <w:r w:rsidR="002648B0" w:rsidRPr="00661595">
              <w:t>030</w:t>
            </w:r>
          </w:p>
        </w:tc>
        <w:tc>
          <w:tcPr>
            <w:tcW w:w="7049" w:type="dxa"/>
          </w:tcPr>
          <w:p w14:paraId="4CE41E2D"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do not arise from temporary differences</w:t>
            </w:r>
          </w:p>
          <w:p w14:paraId="666689B9" w14:textId="584FCF22" w:rsidR="005643EA" w:rsidRPr="00661595" w:rsidRDefault="0014657C" w:rsidP="005474CB">
            <w:pPr>
              <w:pStyle w:val="InstructionsText"/>
            </w:pPr>
            <w:r w:rsidRPr="00661595">
              <w:t xml:space="preserve">Point (c) of </w:t>
            </w:r>
            <w:r w:rsidR="002648B0" w:rsidRPr="00661595">
              <w:t xml:space="preserve">Article </w:t>
            </w:r>
            <w:r w:rsidR="00407110" w:rsidRPr="00661595">
              <w:t>36(</w:t>
            </w:r>
            <w:r w:rsidR="002648B0" w:rsidRPr="00661595">
              <w:t xml:space="preserve">1) and </w:t>
            </w:r>
            <w:r w:rsidRPr="00661595">
              <w:t xml:space="preserve">Article </w:t>
            </w:r>
            <w:r w:rsidR="00984A5C" w:rsidRPr="00661595">
              <w:t xml:space="preserve">38 </w:t>
            </w:r>
            <w:r w:rsidR="00C7103D" w:rsidRPr="00661595">
              <w:t>CRR</w:t>
            </w:r>
          </w:p>
          <w:p w14:paraId="06BE7532" w14:textId="77777777" w:rsidR="005643EA" w:rsidRPr="00661595" w:rsidRDefault="002648B0" w:rsidP="005474CB">
            <w:pPr>
              <w:pStyle w:val="InstructionsText"/>
            </w:pPr>
            <w:r w:rsidRPr="00661595">
              <w:t>Deferred tax assets that rely on future profitability, but do not arise from temporary differences, and thus are not subject to any threshold (i.e. are completely deducted from CET1).</w:t>
            </w:r>
          </w:p>
        </w:tc>
      </w:tr>
      <w:tr w:rsidR="002648B0" w:rsidRPr="00661595" w14:paraId="50B75D93" w14:textId="77777777" w:rsidTr="00674BF5">
        <w:tc>
          <w:tcPr>
            <w:tcW w:w="1474" w:type="dxa"/>
          </w:tcPr>
          <w:p w14:paraId="263B71C4" w14:textId="542229F8" w:rsidR="002648B0" w:rsidRPr="00661595" w:rsidRDefault="00B13F06" w:rsidP="009A4399">
            <w:pPr>
              <w:pStyle w:val="InstructionsText"/>
            </w:pPr>
            <w:ins w:id="465" w:author="Author">
              <w:r w:rsidRPr="00661595">
                <w:t>0</w:t>
              </w:r>
            </w:ins>
            <w:r w:rsidR="002648B0" w:rsidRPr="00661595">
              <w:t>040</w:t>
            </w:r>
          </w:p>
        </w:tc>
        <w:tc>
          <w:tcPr>
            <w:tcW w:w="7049" w:type="dxa"/>
          </w:tcPr>
          <w:p w14:paraId="518832B6" w14:textId="77777777" w:rsidR="005643EA" w:rsidRPr="00661595" w:rsidRDefault="002648B0" w:rsidP="005474CB">
            <w:pPr>
              <w:pStyle w:val="InstructionsText"/>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assets that rely on future profitability and arise from temporary differences</w:t>
            </w:r>
          </w:p>
          <w:p w14:paraId="710E4708" w14:textId="08191F9B" w:rsidR="005643EA" w:rsidRPr="00661595" w:rsidRDefault="0014657C" w:rsidP="005474CB">
            <w:pPr>
              <w:pStyle w:val="InstructionsText"/>
            </w:pPr>
            <w:r w:rsidRPr="00661595">
              <w:t xml:space="preserve">Point (c) of </w:t>
            </w:r>
            <w:r w:rsidR="002648B0" w:rsidRPr="00661595">
              <w:t xml:space="preserve">Article </w:t>
            </w:r>
            <w:r w:rsidR="00407110" w:rsidRPr="00661595">
              <w:t>36(</w:t>
            </w:r>
            <w:r w:rsidR="002648B0" w:rsidRPr="00661595">
              <w:t xml:space="preserve">1); </w:t>
            </w:r>
            <w:r w:rsidRPr="00661595">
              <w:t xml:space="preserve">Article </w:t>
            </w:r>
            <w:r w:rsidR="00984A5C" w:rsidRPr="00661595">
              <w:t xml:space="preserve">38 </w:t>
            </w:r>
            <w:r w:rsidR="002648B0" w:rsidRPr="00661595">
              <w:t xml:space="preserve">and </w:t>
            </w:r>
            <w:r w:rsidRPr="00661595">
              <w:t xml:space="preserve">point (a) of Article </w:t>
            </w:r>
            <w:r w:rsidR="00984A5C" w:rsidRPr="00661595">
              <w:t>48</w:t>
            </w:r>
            <w:r w:rsidR="002648B0" w:rsidRPr="00661595">
              <w:t xml:space="preserve">(1) </w:t>
            </w:r>
            <w:r w:rsidR="00C7103D" w:rsidRPr="00661595">
              <w:t>CRR</w:t>
            </w:r>
          </w:p>
          <w:p w14:paraId="4BC7F2B8" w14:textId="46DE428B" w:rsidR="005643EA" w:rsidRPr="00661595" w:rsidRDefault="002648B0" w:rsidP="005474CB">
            <w:pPr>
              <w:pStyle w:val="InstructionsText"/>
            </w:pPr>
            <w:r w:rsidRPr="00661595">
              <w:t xml:space="preserve">Deferred tax assets that rely on future profitability and arise from temporary differences, and thus, their deduction from CET1 is subject to 10% and </w:t>
            </w:r>
            <w:r w:rsidR="00F052D1" w:rsidRPr="00661595">
              <w:t>17.65</w:t>
            </w:r>
            <w:r w:rsidRPr="00661595">
              <w:t xml:space="preserve">% thresholds in Article </w:t>
            </w:r>
            <w:r w:rsidR="00984A5C" w:rsidRPr="00661595">
              <w:t xml:space="preserve">48 </w:t>
            </w:r>
            <w:r w:rsidR="00C7103D" w:rsidRPr="00661595">
              <w:t>CRR</w:t>
            </w:r>
            <w:r w:rsidRPr="00661595">
              <w:t>.</w:t>
            </w:r>
          </w:p>
        </w:tc>
      </w:tr>
      <w:tr w:rsidR="002648B0" w:rsidRPr="00661595" w14:paraId="410FE284" w14:textId="77777777" w:rsidTr="00674BF5">
        <w:tc>
          <w:tcPr>
            <w:tcW w:w="1474" w:type="dxa"/>
          </w:tcPr>
          <w:p w14:paraId="258DBD5A" w14:textId="2E0ED607" w:rsidR="002648B0" w:rsidRPr="00661595" w:rsidRDefault="00B13F06" w:rsidP="009A4399">
            <w:pPr>
              <w:pStyle w:val="InstructionsText"/>
            </w:pPr>
            <w:ins w:id="466" w:author="Author">
              <w:r w:rsidRPr="00661595">
                <w:t>0</w:t>
              </w:r>
            </w:ins>
            <w:r w:rsidR="002648B0" w:rsidRPr="00661595">
              <w:t>050</w:t>
            </w:r>
          </w:p>
        </w:tc>
        <w:tc>
          <w:tcPr>
            <w:tcW w:w="7049" w:type="dxa"/>
          </w:tcPr>
          <w:p w14:paraId="49A5DD38" w14:textId="77777777" w:rsidR="005643EA" w:rsidRPr="00661595" w:rsidRDefault="002648B0" w:rsidP="005474CB">
            <w:pPr>
              <w:pStyle w:val="InstructionsText"/>
            </w:pPr>
            <w:r w:rsidRPr="00661595">
              <w:rPr>
                <w:rStyle w:val="InstructionsTabelleberschrift"/>
                <w:rFonts w:ascii="Times New Roman" w:hAnsi="Times New Roman"/>
                <w:sz w:val="24"/>
              </w:rPr>
              <w:t>2 Total deferred tax liabilities</w:t>
            </w:r>
          </w:p>
          <w:p w14:paraId="7B2477AB" w14:textId="77777777" w:rsidR="005643EA" w:rsidRPr="00661595" w:rsidRDefault="002648B0" w:rsidP="005474CB">
            <w:pPr>
              <w:pStyle w:val="InstructionsText"/>
            </w:pPr>
            <w:r w:rsidRPr="00661595">
              <w:t>The amount reported in this item shall be equal to the amount reported in the</w:t>
            </w:r>
            <w:r w:rsidR="00967FAE" w:rsidRPr="00661595">
              <w:t xml:space="preserve"> latest verified/audited</w:t>
            </w:r>
            <w:r w:rsidRPr="00661595">
              <w:t xml:space="preserve"> accounting balance sheet.</w:t>
            </w:r>
          </w:p>
        </w:tc>
      </w:tr>
      <w:tr w:rsidR="002648B0" w:rsidRPr="00661595" w14:paraId="107EE33C" w14:textId="77777777" w:rsidTr="00674BF5">
        <w:tc>
          <w:tcPr>
            <w:tcW w:w="1474" w:type="dxa"/>
          </w:tcPr>
          <w:p w14:paraId="1971C47D" w14:textId="4923212F" w:rsidR="002648B0" w:rsidRPr="00661595" w:rsidRDefault="00B13F06" w:rsidP="009A4399">
            <w:pPr>
              <w:pStyle w:val="InstructionsText"/>
            </w:pPr>
            <w:ins w:id="467" w:author="Author">
              <w:r w:rsidRPr="00661595">
                <w:t>0</w:t>
              </w:r>
            </w:ins>
            <w:r w:rsidR="002648B0" w:rsidRPr="00661595">
              <w:t>060</w:t>
            </w:r>
          </w:p>
        </w:tc>
        <w:tc>
          <w:tcPr>
            <w:tcW w:w="7049" w:type="dxa"/>
          </w:tcPr>
          <w:p w14:paraId="3C8B9D6B"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non deductible from deferred tax assets that rely on future profitability</w:t>
            </w:r>
          </w:p>
          <w:p w14:paraId="5322D994" w14:textId="7DF27794" w:rsidR="005643EA" w:rsidRPr="00661595" w:rsidRDefault="00167619" w:rsidP="005474CB">
            <w:pPr>
              <w:pStyle w:val="InstructionsText"/>
            </w:pPr>
            <w:r w:rsidRPr="00661595">
              <w:t xml:space="preserve">Paragraphs 3 and 4 of </w:t>
            </w:r>
            <w:r w:rsidR="002648B0" w:rsidRPr="00661595">
              <w:t xml:space="preserve">Article </w:t>
            </w:r>
            <w:r w:rsidR="00984A5C" w:rsidRPr="00661595">
              <w:t>38</w:t>
            </w:r>
            <w:r w:rsidR="002648B0" w:rsidRPr="00661595">
              <w:t xml:space="preserve"> </w:t>
            </w:r>
            <w:r w:rsidR="00C7103D" w:rsidRPr="00661595">
              <w:t>CRR</w:t>
            </w:r>
          </w:p>
          <w:p w14:paraId="7B01D615" w14:textId="5D2F8BDB" w:rsidR="005643EA" w:rsidRPr="00661595" w:rsidRDefault="002648B0" w:rsidP="005474CB">
            <w:pPr>
              <w:pStyle w:val="InstructionsText"/>
            </w:pPr>
            <w:r w:rsidRPr="00661595">
              <w:t xml:space="preserve">Deferred tax liabilities for which conditions in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are not met. Hence, this item shall include the deferred tax liabilities that reduce the amount of goodwill, other intangible assets or defined benefit pension fund assets required to be deducted, which are reported, respectively, in CA1 items </w:t>
            </w:r>
            <w:r w:rsidR="00DA4727" w:rsidRPr="00661595">
              <w:t>1.</w:t>
            </w:r>
            <w:r w:rsidRPr="00661595">
              <w:t xml:space="preserve">1.1.10.3, </w:t>
            </w:r>
            <w:r w:rsidR="00DA4727" w:rsidRPr="00661595">
              <w:t>1.</w:t>
            </w:r>
            <w:r w:rsidRPr="00661595">
              <w:t xml:space="preserve">1.1.11.2 and </w:t>
            </w:r>
            <w:r w:rsidR="00DA4727" w:rsidRPr="00661595">
              <w:t>1.</w:t>
            </w:r>
            <w:r w:rsidRPr="00661595">
              <w:t>1.1.14.2.</w:t>
            </w:r>
          </w:p>
        </w:tc>
      </w:tr>
      <w:tr w:rsidR="002648B0" w:rsidRPr="00661595" w14:paraId="51025795" w14:textId="77777777" w:rsidTr="00674BF5">
        <w:tc>
          <w:tcPr>
            <w:tcW w:w="1474" w:type="dxa"/>
          </w:tcPr>
          <w:p w14:paraId="6EE03528" w14:textId="20796186" w:rsidR="002648B0" w:rsidRPr="00661595" w:rsidRDefault="00B13F06" w:rsidP="009A4399">
            <w:pPr>
              <w:pStyle w:val="InstructionsText"/>
            </w:pPr>
            <w:ins w:id="468" w:author="Author">
              <w:r w:rsidRPr="00661595">
                <w:lastRenderedPageBreak/>
                <w:t>0</w:t>
              </w:r>
            </w:ins>
            <w:r w:rsidR="002648B0" w:rsidRPr="00661595">
              <w:t>070</w:t>
            </w:r>
          </w:p>
        </w:tc>
        <w:tc>
          <w:tcPr>
            <w:tcW w:w="7049" w:type="dxa"/>
          </w:tcPr>
          <w:p w14:paraId="2A6440DC"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Deferred tax liabilities deductible from deferred tax assets that rely on future profitability</w:t>
            </w:r>
          </w:p>
          <w:p w14:paraId="6318FF2D" w14:textId="3FCE05C3" w:rsidR="005643EA" w:rsidRPr="00661595" w:rsidRDefault="002648B0" w:rsidP="005474CB">
            <w:pPr>
              <w:pStyle w:val="InstructionsText"/>
            </w:pPr>
            <w:r w:rsidRPr="00661595">
              <w:t xml:space="preserve">Article </w:t>
            </w:r>
            <w:r w:rsidR="00984A5C" w:rsidRPr="00661595">
              <w:t xml:space="preserve">38 </w:t>
            </w:r>
            <w:r w:rsidR="00C7103D" w:rsidRPr="00661595">
              <w:t>CRR</w:t>
            </w:r>
          </w:p>
        </w:tc>
      </w:tr>
      <w:tr w:rsidR="002648B0" w:rsidRPr="00661595" w14:paraId="19EBEDDB" w14:textId="77777777" w:rsidTr="00674BF5">
        <w:tc>
          <w:tcPr>
            <w:tcW w:w="1474" w:type="dxa"/>
          </w:tcPr>
          <w:p w14:paraId="61E6E118" w14:textId="1962E494" w:rsidR="002648B0" w:rsidRPr="00661595" w:rsidRDefault="00B13F06" w:rsidP="009A4399">
            <w:pPr>
              <w:pStyle w:val="InstructionsText"/>
            </w:pPr>
            <w:ins w:id="469" w:author="Author">
              <w:r w:rsidRPr="00661595">
                <w:t>0</w:t>
              </w:r>
            </w:ins>
            <w:r w:rsidR="002648B0" w:rsidRPr="00661595">
              <w:t>080</w:t>
            </w:r>
          </w:p>
        </w:tc>
        <w:tc>
          <w:tcPr>
            <w:tcW w:w="7049" w:type="dxa"/>
          </w:tcPr>
          <w:p w14:paraId="71563A1F"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1400A064" w14:textId="0A7081CC" w:rsidR="005643EA" w:rsidRPr="00661595" w:rsidRDefault="00167619" w:rsidP="005474CB">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7715C9CE" w14:textId="1A690E88" w:rsidR="005643EA" w:rsidRPr="00661595" w:rsidRDefault="002648B0" w:rsidP="005474CB">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not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2648B0" w:rsidRPr="00661595" w14:paraId="3A9755BF" w14:textId="77777777" w:rsidTr="00674BF5">
        <w:tc>
          <w:tcPr>
            <w:tcW w:w="1474" w:type="dxa"/>
          </w:tcPr>
          <w:p w14:paraId="0B10B484" w14:textId="115BC6B5" w:rsidR="002648B0" w:rsidRPr="00661595" w:rsidRDefault="00B13F06" w:rsidP="009A4399">
            <w:pPr>
              <w:pStyle w:val="InstructionsText"/>
            </w:pPr>
            <w:ins w:id="470" w:author="Author">
              <w:r w:rsidRPr="00661595">
                <w:t>0</w:t>
              </w:r>
            </w:ins>
            <w:r w:rsidR="002648B0" w:rsidRPr="00661595">
              <w:t>090</w:t>
            </w:r>
          </w:p>
        </w:tc>
        <w:tc>
          <w:tcPr>
            <w:tcW w:w="7049" w:type="dxa"/>
          </w:tcPr>
          <w:p w14:paraId="1AE9EA25" w14:textId="77777777" w:rsidR="005643EA" w:rsidRPr="00661595" w:rsidRDefault="002648B0" w:rsidP="005474CB">
            <w:pPr>
              <w:pStyle w:val="InstructionsText"/>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1AC85E24" w14:textId="36124B41" w:rsidR="005643EA" w:rsidRPr="00661595" w:rsidRDefault="00167619" w:rsidP="005474CB">
            <w:pPr>
              <w:pStyle w:val="InstructionsText"/>
            </w:pPr>
            <w:r w:rsidRPr="00661595">
              <w:t xml:space="preserve">Paragraphs 3, 4 and 5 of </w:t>
            </w:r>
            <w:r w:rsidR="002648B0" w:rsidRPr="00661595">
              <w:t xml:space="preserve">Article </w:t>
            </w:r>
            <w:r w:rsidR="00984A5C" w:rsidRPr="00661595">
              <w:t>38</w:t>
            </w:r>
            <w:r w:rsidR="002648B0" w:rsidRPr="00661595">
              <w:t xml:space="preserve"> </w:t>
            </w:r>
            <w:r w:rsidR="00C7103D" w:rsidRPr="00661595">
              <w:t>CRR</w:t>
            </w:r>
          </w:p>
          <w:p w14:paraId="13D0569C" w14:textId="4C4940CF" w:rsidR="005643EA" w:rsidRPr="00661595" w:rsidRDefault="002648B0" w:rsidP="005474CB">
            <w:pPr>
              <w:pStyle w:val="InstructionsText"/>
            </w:pPr>
            <w:r w:rsidRPr="00661595">
              <w:t xml:space="preserve">Deferred tax liabilities which may reduce the amount of deferred tax assets that rely on future profitability, </w:t>
            </w:r>
            <w:r w:rsidR="0014657C" w:rsidRPr="00661595">
              <w:rPr>
                <w:rStyle w:val="FormatvorlageInstructionsTabelleText"/>
                <w:rFonts w:ascii="Times New Roman" w:hAnsi="Times New Roman"/>
                <w:sz w:val="24"/>
              </w:rPr>
              <w:t xml:space="preserve">in accordance with </w:t>
            </w:r>
            <w:r w:rsidR="00167619" w:rsidRPr="00661595">
              <w:t xml:space="preserve">paragraphs 3 and 4 of </w:t>
            </w:r>
            <w:r w:rsidRPr="00661595">
              <w:t xml:space="preserve">Article </w:t>
            </w:r>
            <w:r w:rsidR="00984A5C" w:rsidRPr="00661595">
              <w:t>38</w:t>
            </w:r>
            <w:r w:rsidRPr="00661595">
              <w:t xml:space="preserve"> </w:t>
            </w:r>
            <w:r w:rsidR="00C7103D" w:rsidRPr="00661595">
              <w:t>CRR</w:t>
            </w:r>
            <w:r w:rsidRPr="00661595">
              <w:t xml:space="preserve">, and are allocated to deferred tax assets that rely on future profitability and arise from temporary differences, </w:t>
            </w:r>
            <w:r w:rsidR="0014657C" w:rsidRPr="00661595">
              <w:t>as laid down in</w:t>
            </w:r>
            <w:r w:rsidRPr="00661595">
              <w:t xml:space="preserve"> Article </w:t>
            </w:r>
            <w:r w:rsidR="00984A5C" w:rsidRPr="00661595">
              <w:t>38</w:t>
            </w:r>
            <w:r w:rsidRPr="00661595">
              <w:t xml:space="preserve">(5) </w:t>
            </w:r>
            <w:r w:rsidR="00C7103D" w:rsidRPr="00661595">
              <w:t>CRR</w:t>
            </w:r>
          </w:p>
        </w:tc>
      </w:tr>
      <w:tr w:rsidR="00550113" w:rsidRPr="00661595" w14:paraId="4AC775B1" w14:textId="77777777" w:rsidTr="00674BF5">
        <w:tc>
          <w:tcPr>
            <w:tcW w:w="1474" w:type="dxa"/>
          </w:tcPr>
          <w:p w14:paraId="5AC14744" w14:textId="3617669C" w:rsidR="00550113" w:rsidRPr="00661595" w:rsidRDefault="00B13F06" w:rsidP="009A4399">
            <w:pPr>
              <w:pStyle w:val="InstructionsText"/>
            </w:pPr>
            <w:ins w:id="471" w:author="Author">
              <w:r w:rsidRPr="00661595">
                <w:t>0</w:t>
              </w:r>
            </w:ins>
            <w:r w:rsidR="00550113" w:rsidRPr="00661595">
              <w:t>093</w:t>
            </w:r>
          </w:p>
        </w:tc>
        <w:tc>
          <w:tcPr>
            <w:tcW w:w="7049" w:type="dxa"/>
          </w:tcPr>
          <w:p w14:paraId="43D7F576" w14:textId="77777777" w:rsidR="00550113" w:rsidRPr="00661595" w:rsidRDefault="00550113" w:rsidP="005474CB">
            <w:pPr>
              <w:pStyle w:val="InstructionsText"/>
            </w:pPr>
            <w:r w:rsidRPr="00661595">
              <w:rPr>
                <w:rStyle w:val="InstructionsTabelleberschrift"/>
                <w:rFonts w:ascii="Times New Roman" w:hAnsi="Times New Roman"/>
                <w:sz w:val="24"/>
              </w:rPr>
              <w:t>2A</w:t>
            </w:r>
            <w:r w:rsidR="00A4319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Tax overpa</w:t>
            </w:r>
            <w:r w:rsidR="00201704" w:rsidRPr="00661595">
              <w:rPr>
                <w:rStyle w:val="InstructionsTabelleberschrift"/>
                <w:rFonts w:ascii="Times New Roman" w:hAnsi="Times New Roman"/>
                <w:sz w:val="24"/>
              </w:rPr>
              <w:t>yments and tax loss carry backs</w:t>
            </w:r>
          </w:p>
          <w:p w14:paraId="4EF09013" w14:textId="31481A2B" w:rsidR="00550113" w:rsidRPr="00661595" w:rsidRDefault="00201704" w:rsidP="005474CB">
            <w:pPr>
              <w:pStyle w:val="InstructionsText"/>
            </w:pPr>
            <w:r w:rsidRPr="00661595">
              <w:t>Article 39(1) CRR</w:t>
            </w:r>
          </w:p>
          <w:p w14:paraId="7DD40B6E" w14:textId="3620BCB6" w:rsidR="00550113" w:rsidRPr="00661595" w:rsidRDefault="00550113" w:rsidP="005474CB">
            <w:pPr>
              <w:pStyle w:val="InstructionsText"/>
              <w:rPr>
                <w:rStyle w:val="InstructionsTabelleberschrift"/>
                <w:rFonts w:ascii="Times New Roman" w:hAnsi="Times New Roman"/>
                <w:b w:val="0"/>
                <w:bCs w:val="0"/>
                <w:sz w:val="24"/>
                <w:u w:val="none"/>
              </w:rPr>
            </w:pPr>
            <w:r w:rsidRPr="00661595">
              <w:t>The amount of tax overpayments and tax loss carry backs which is not deducted from own funds in accordance with Article 39(1) CRR; the amount reported shall be the amount before the applicati</w:t>
            </w:r>
            <w:r w:rsidR="00201704" w:rsidRPr="00661595">
              <w:t>on of risk weights.</w:t>
            </w:r>
          </w:p>
        </w:tc>
      </w:tr>
      <w:tr w:rsidR="00DF65DF" w:rsidRPr="00661595" w14:paraId="5F206D74" w14:textId="77777777" w:rsidTr="00674BF5">
        <w:tc>
          <w:tcPr>
            <w:tcW w:w="1474" w:type="dxa"/>
          </w:tcPr>
          <w:p w14:paraId="60FAF585" w14:textId="7A881E09" w:rsidR="00DF65DF" w:rsidRPr="00661595" w:rsidRDefault="00B13F06" w:rsidP="009A4399">
            <w:pPr>
              <w:pStyle w:val="InstructionsText"/>
            </w:pPr>
            <w:ins w:id="472" w:author="Author">
              <w:r w:rsidRPr="00661595">
                <w:t>0</w:t>
              </w:r>
            </w:ins>
            <w:r w:rsidR="00DF65DF" w:rsidRPr="00661595">
              <w:t>096</w:t>
            </w:r>
          </w:p>
        </w:tc>
        <w:tc>
          <w:tcPr>
            <w:tcW w:w="7049" w:type="dxa"/>
          </w:tcPr>
          <w:p w14:paraId="16A9D094" w14:textId="77777777" w:rsidR="00DF65DF" w:rsidRPr="00661595" w:rsidRDefault="00550113" w:rsidP="005474CB">
            <w:pPr>
              <w:pStyle w:val="InstructionsText"/>
            </w:pPr>
            <w:r w:rsidRPr="00661595">
              <w:rPr>
                <w:rStyle w:val="InstructionsTabelleberschrift"/>
                <w:rFonts w:ascii="Times New Roman" w:hAnsi="Times New Roman"/>
                <w:sz w:val="24"/>
              </w:rPr>
              <w:t>2B</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 s</w:t>
            </w:r>
            <w:r w:rsidR="00201704" w:rsidRPr="00661595">
              <w:rPr>
                <w:rStyle w:val="InstructionsTabelleberschrift"/>
                <w:rFonts w:ascii="Times New Roman" w:hAnsi="Times New Roman"/>
                <w:sz w:val="24"/>
              </w:rPr>
              <w:t>ubject to a risk weight of 250%</w:t>
            </w:r>
          </w:p>
          <w:p w14:paraId="0BB36867" w14:textId="20F46AD6" w:rsidR="00DF65DF" w:rsidRPr="00661595" w:rsidRDefault="00201704" w:rsidP="005474CB">
            <w:pPr>
              <w:pStyle w:val="InstructionsText"/>
            </w:pPr>
            <w:r w:rsidRPr="00661595">
              <w:t>Article 48(4) CRR</w:t>
            </w:r>
          </w:p>
          <w:p w14:paraId="7CB8F874" w14:textId="4DAAC80A" w:rsidR="00DF65DF" w:rsidRPr="00661595" w:rsidRDefault="00DF65DF" w:rsidP="005474CB">
            <w:pPr>
              <w:pStyle w:val="InstructionsText"/>
              <w:rPr>
                <w:rStyle w:val="InstructionsTabelleberschrift"/>
                <w:rFonts w:ascii="Times New Roman" w:hAnsi="Times New Roman"/>
                <w:b w:val="0"/>
                <w:bCs w:val="0"/>
                <w:sz w:val="24"/>
                <w:u w:val="none"/>
              </w:rPr>
            </w:pPr>
            <w:r w:rsidRPr="00661595">
              <w:t>The amount of deferred tax assets that are dependent on future profitability and arise from temporary differences that are not deducted pursuant to Article 48(1) CRR, but subject to a risk weight of 250% in</w:t>
            </w:r>
            <w:r w:rsidR="00DC3A83" w:rsidRPr="00661595">
              <w:t xml:space="preserve"> </w:t>
            </w:r>
            <w:r w:rsidRPr="00661595">
              <w:t>accordance with Article 48(4) CRR, taking into account the effect of Article 470</w:t>
            </w:r>
            <w:ins w:id="473" w:author="Author">
              <w:r w:rsidR="00674BF5" w:rsidRPr="00661595">
                <w:t xml:space="preserve">, </w:t>
              </w:r>
              <w:r w:rsidR="00B13F06" w:rsidRPr="00661595">
                <w:t xml:space="preserve">Article </w:t>
              </w:r>
              <w:r w:rsidR="00674BF5" w:rsidRPr="00661595">
                <w:t xml:space="preserve">478 (2) and </w:t>
              </w:r>
              <w:r w:rsidR="00B13F06" w:rsidRPr="00661595">
                <w:t xml:space="preserve">point (a) of Article </w:t>
              </w:r>
              <w:r w:rsidR="00674BF5" w:rsidRPr="00661595">
                <w:t xml:space="preserve">473a (7) </w:t>
              </w:r>
            </w:ins>
            <w:del w:id="474" w:author="Author">
              <w:r w:rsidRPr="00661595" w:rsidDel="00B13F06">
                <w:delText xml:space="preserve"> </w:delText>
              </w:r>
            </w:del>
            <w:r w:rsidRPr="00661595">
              <w:t xml:space="preserve">CRR. The amount reported shall be the amount of DTAs before the </w:t>
            </w:r>
            <w:r w:rsidR="00201704" w:rsidRPr="00661595">
              <w:t>application of the risk weight.</w:t>
            </w:r>
          </w:p>
        </w:tc>
      </w:tr>
      <w:tr w:rsidR="00DF65DF" w:rsidRPr="00661595" w14:paraId="068E8FB8" w14:textId="77777777" w:rsidTr="00674BF5">
        <w:tc>
          <w:tcPr>
            <w:tcW w:w="1474" w:type="dxa"/>
          </w:tcPr>
          <w:p w14:paraId="7A13E9F5" w14:textId="118BF946" w:rsidR="00DF65DF" w:rsidRPr="00661595" w:rsidRDefault="00B13F06" w:rsidP="009A4399">
            <w:pPr>
              <w:pStyle w:val="InstructionsText"/>
            </w:pPr>
            <w:ins w:id="475" w:author="Author">
              <w:r w:rsidRPr="00661595">
                <w:t>0</w:t>
              </w:r>
            </w:ins>
            <w:r w:rsidR="00DF65DF" w:rsidRPr="00661595">
              <w:t>097</w:t>
            </w:r>
          </w:p>
        </w:tc>
        <w:tc>
          <w:tcPr>
            <w:tcW w:w="7049" w:type="dxa"/>
          </w:tcPr>
          <w:p w14:paraId="69034EA4" w14:textId="77777777" w:rsidR="00DF65DF" w:rsidRPr="00661595" w:rsidRDefault="00550113" w:rsidP="005474CB">
            <w:pPr>
              <w:pStyle w:val="InstructionsText"/>
            </w:pPr>
            <w:r w:rsidRPr="00661595">
              <w:rPr>
                <w:rStyle w:val="InstructionsTabelleberschrift"/>
                <w:rFonts w:ascii="Times New Roman" w:hAnsi="Times New Roman"/>
                <w:sz w:val="24"/>
              </w:rPr>
              <w:t>2C</w:t>
            </w:r>
            <w:r w:rsidR="00A4319E" w:rsidRPr="00661595">
              <w:rPr>
                <w:rStyle w:val="InstructionsTabelleberschrift"/>
                <w:rFonts w:ascii="Times New Roman" w:hAnsi="Times New Roman"/>
                <w:sz w:val="24"/>
              </w:rPr>
              <w:tab/>
            </w:r>
            <w:r w:rsidR="00DF65DF" w:rsidRPr="00661595">
              <w:rPr>
                <w:rStyle w:val="InstructionsTabelleberschrift"/>
                <w:rFonts w:ascii="Times New Roman" w:hAnsi="Times New Roman"/>
                <w:sz w:val="24"/>
              </w:rPr>
              <w:t>Deferred Tax Assets</w:t>
            </w:r>
            <w:r w:rsidR="00201704" w:rsidRPr="00661595">
              <w:rPr>
                <w:rStyle w:val="InstructionsTabelleberschrift"/>
                <w:rFonts w:ascii="Times New Roman" w:hAnsi="Times New Roman"/>
                <w:sz w:val="24"/>
              </w:rPr>
              <w:t xml:space="preserve"> subject to a risk weight of 0%</w:t>
            </w:r>
          </w:p>
          <w:p w14:paraId="3EECE67C" w14:textId="6D03662E" w:rsidR="00DF65DF" w:rsidRPr="00661595" w:rsidRDefault="0014657C" w:rsidP="005474CB">
            <w:pPr>
              <w:pStyle w:val="InstructionsText"/>
            </w:pPr>
            <w:r w:rsidRPr="00661595">
              <w:t xml:space="preserve">Point (d) of </w:t>
            </w:r>
            <w:r w:rsidR="00DF65DF" w:rsidRPr="00661595">
              <w:t>Article 469(1)</w:t>
            </w:r>
            <w:r w:rsidR="00201704" w:rsidRPr="00661595">
              <w:t xml:space="preserve">, </w:t>
            </w:r>
            <w:r w:rsidRPr="00661595">
              <w:t xml:space="preserve">Article </w:t>
            </w:r>
            <w:r w:rsidR="00201704" w:rsidRPr="00661595">
              <w:t xml:space="preserve">470, </w:t>
            </w:r>
            <w:r w:rsidR="008241B9" w:rsidRPr="00661595">
              <w:t xml:space="preserve">Article </w:t>
            </w:r>
            <w:r w:rsidR="00201704" w:rsidRPr="00661595">
              <w:t xml:space="preserve">472(5) and </w:t>
            </w:r>
            <w:r w:rsidR="008241B9" w:rsidRPr="00661595">
              <w:t xml:space="preserve">Article </w:t>
            </w:r>
            <w:r w:rsidR="00201704" w:rsidRPr="00661595">
              <w:t>478 CRR</w:t>
            </w:r>
          </w:p>
          <w:p w14:paraId="2152F505" w14:textId="626268BC" w:rsidR="00DF65DF" w:rsidRPr="00661595" w:rsidRDefault="00DF65DF" w:rsidP="005474CB">
            <w:pPr>
              <w:pStyle w:val="InstructionsText"/>
              <w:rPr>
                <w:rStyle w:val="InstructionsTabelleberschrift"/>
                <w:rFonts w:ascii="Times New Roman" w:hAnsi="Times New Roman"/>
                <w:b w:val="0"/>
                <w:bCs w:val="0"/>
                <w:sz w:val="24"/>
                <w:u w:val="none"/>
              </w:rPr>
            </w:pPr>
            <w:r w:rsidRPr="00661595">
              <w:t xml:space="preserve">The amount of deferred tax assets that are dependent on future profitability and arise from temporary differences that are not deducted pursuant to </w:t>
            </w:r>
            <w:r w:rsidR="0014657C" w:rsidRPr="00661595">
              <w:t xml:space="preserve">point (d) of </w:t>
            </w:r>
            <w:r w:rsidRPr="00661595">
              <w:t>Article 469(1)</w:t>
            </w:r>
            <w:del w:id="476" w:author="Author">
              <w:r w:rsidRPr="00661595" w:rsidDel="00674BF5">
                <w:delText xml:space="preserve"> and</w:delText>
              </w:r>
            </w:del>
            <w:ins w:id="477" w:author="Author">
              <w:r w:rsidR="00674BF5" w:rsidRPr="00661595">
                <w:t>,</w:t>
              </w:r>
            </w:ins>
            <w:r w:rsidRPr="00661595">
              <w:t xml:space="preserve"> </w:t>
            </w:r>
            <w:r w:rsidR="0014657C" w:rsidRPr="00661595">
              <w:t xml:space="preserve">Article </w:t>
            </w:r>
            <w:r w:rsidRPr="00661595">
              <w:t>470 CRR</w:t>
            </w:r>
            <w:ins w:id="478" w:author="Author">
              <w:r w:rsidR="00B13F06" w:rsidRPr="00661595">
                <w:t>, Article</w:t>
              </w:r>
              <w:r w:rsidR="00674BF5" w:rsidRPr="00661595">
                <w:t xml:space="preserve"> 478 (2) and point a of Article 473a (7)</w:t>
              </w:r>
              <w:r w:rsidR="00B13F06" w:rsidRPr="00661595">
                <w:t xml:space="preserve"> CRR</w:t>
              </w:r>
            </w:ins>
            <w:r w:rsidRPr="00661595">
              <w:t xml:space="preserve">, but subject to a risk weight of 0% </w:t>
            </w:r>
            <w:r w:rsidRPr="00661595">
              <w:lastRenderedPageBreak/>
              <w:t xml:space="preserve">in accordance with Article 472(5) CRR. The amount reported shall be the amount of DTAs before the </w:t>
            </w:r>
            <w:r w:rsidR="00201704" w:rsidRPr="00661595">
              <w:t>application of the risk weight.</w:t>
            </w:r>
          </w:p>
        </w:tc>
      </w:tr>
      <w:tr w:rsidR="00674BF5" w:rsidRPr="00661595" w14:paraId="3DA9DE72" w14:textId="77777777" w:rsidTr="00674BF5">
        <w:trPr>
          <w:ins w:id="479" w:author="Author"/>
        </w:trPr>
        <w:tc>
          <w:tcPr>
            <w:tcW w:w="1474" w:type="dxa"/>
          </w:tcPr>
          <w:p w14:paraId="382FAD86" w14:textId="34659BF6" w:rsidR="00674BF5" w:rsidRPr="00661595" w:rsidRDefault="004F1DDB" w:rsidP="009A4399">
            <w:pPr>
              <w:pStyle w:val="InstructionsText"/>
              <w:rPr>
                <w:ins w:id="480" w:author="Author"/>
              </w:rPr>
            </w:pPr>
            <w:ins w:id="481" w:author="Author">
              <w:r w:rsidRPr="00661595">
                <w:lastRenderedPageBreak/>
                <w:t>0</w:t>
              </w:r>
              <w:r w:rsidR="00674BF5" w:rsidRPr="00661595">
                <w:t>900</w:t>
              </w:r>
            </w:ins>
          </w:p>
        </w:tc>
        <w:tc>
          <w:tcPr>
            <w:tcW w:w="7049" w:type="dxa"/>
          </w:tcPr>
          <w:p w14:paraId="1AAB27B4" w14:textId="77777777" w:rsidR="00674BF5" w:rsidRPr="00661595" w:rsidRDefault="00674BF5" w:rsidP="005474CB">
            <w:pPr>
              <w:pStyle w:val="InstructionsText"/>
              <w:rPr>
                <w:ins w:id="482" w:author="Author"/>
                <w:rStyle w:val="InstructionsTabelleberschrift"/>
                <w:rFonts w:ascii="Times New Roman" w:hAnsi="Times New Roman"/>
                <w:sz w:val="24"/>
              </w:rPr>
            </w:pPr>
            <w:ins w:id="483" w:author="Author">
              <w:r w:rsidRPr="00661595">
                <w:rPr>
                  <w:rStyle w:val="InstructionsTabelleberschrift"/>
                  <w:rFonts w:ascii="Times New Roman" w:hAnsi="Times New Roman"/>
                  <w:sz w:val="24"/>
                </w:rPr>
                <w:t>2W Exception from deduction of intangible assets from CET1</w:t>
              </w:r>
            </w:ins>
          </w:p>
          <w:p w14:paraId="331EE97A" w14:textId="56455AB0" w:rsidR="00674BF5" w:rsidRPr="00661595" w:rsidRDefault="004F1DDB" w:rsidP="005474CB">
            <w:pPr>
              <w:pStyle w:val="InstructionsText"/>
              <w:rPr>
                <w:ins w:id="484" w:author="Author"/>
              </w:rPr>
            </w:pPr>
            <w:ins w:id="485" w:author="Author">
              <w:r w:rsidRPr="00661595">
                <w:t xml:space="preserve">Point (b) of </w:t>
              </w:r>
              <w:r w:rsidR="00674BF5" w:rsidRPr="00661595">
                <w:t xml:space="preserve">Article 36 (1) </w:t>
              </w:r>
              <w:r w:rsidRPr="00661595">
                <w:t>CRR</w:t>
              </w:r>
            </w:ins>
          </w:p>
          <w:p w14:paraId="1820CECA" w14:textId="43EFB2EE" w:rsidR="00674BF5" w:rsidRPr="00661595" w:rsidRDefault="00674BF5" w:rsidP="005474CB">
            <w:pPr>
              <w:pStyle w:val="InstructionsText"/>
              <w:rPr>
                <w:ins w:id="486" w:author="Author"/>
                <w:rStyle w:val="InstructionsTabelleberschrift"/>
                <w:rFonts w:ascii="Times New Roman" w:hAnsi="Times New Roman"/>
                <w:sz w:val="24"/>
              </w:rPr>
            </w:pPr>
            <w:ins w:id="487" w:author="Author">
              <w:r w:rsidRPr="00661595">
                <w:t>Institutions shall report the amount of prudently valued software assets exempted from the deduction.</w:t>
              </w:r>
            </w:ins>
          </w:p>
        </w:tc>
      </w:tr>
      <w:tr w:rsidR="00674BF5" w:rsidRPr="00661595" w14:paraId="15AEDB10" w14:textId="77777777" w:rsidTr="00674BF5">
        <w:trPr>
          <w:ins w:id="488" w:author="Author"/>
        </w:trPr>
        <w:tc>
          <w:tcPr>
            <w:tcW w:w="1474" w:type="dxa"/>
          </w:tcPr>
          <w:p w14:paraId="7E32BF61" w14:textId="34A543B6" w:rsidR="00674BF5" w:rsidRPr="00661595" w:rsidRDefault="004F1DDB" w:rsidP="009A4399">
            <w:pPr>
              <w:pStyle w:val="InstructionsText"/>
              <w:rPr>
                <w:ins w:id="489" w:author="Author"/>
              </w:rPr>
            </w:pPr>
            <w:ins w:id="490" w:author="Author">
              <w:r w:rsidRPr="00661595">
                <w:t>0</w:t>
              </w:r>
              <w:r w:rsidR="00674BF5" w:rsidRPr="00661595">
                <w:t>098</w:t>
              </w:r>
            </w:ins>
          </w:p>
        </w:tc>
        <w:tc>
          <w:tcPr>
            <w:tcW w:w="7049" w:type="dxa"/>
          </w:tcPr>
          <w:p w14:paraId="49748296" w14:textId="77777777" w:rsidR="00674BF5" w:rsidRPr="00661595" w:rsidRDefault="00674BF5" w:rsidP="005474CB">
            <w:pPr>
              <w:pStyle w:val="InstructionsText"/>
              <w:rPr>
                <w:ins w:id="491" w:author="Author"/>
                <w:rStyle w:val="InstructionsTabelleberschrift"/>
                <w:rFonts w:ascii="Times New Roman" w:hAnsi="Times New Roman"/>
                <w:sz w:val="24"/>
              </w:rPr>
            </w:pPr>
            <w:ins w:id="492" w:author="Author">
              <w:r w:rsidRPr="00661595">
                <w:rPr>
                  <w:rStyle w:val="InstructionsTabelleberschrift"/>
                  <w:rFonts w:ascii="Times New Roman" w:hAnsi="Times New Roman"/>
                  <w:sz w:val="24"/>
                </w:rPr>
                <w:t>2Y AT1 Capital instruments and the related share premium accounts classified as equity under applicable accounting standards</w:t>
              </w:r>
            </w:ins>
          </w:p>
          <w:p w14:paraId="7BE4DAE7" w14:textId="15C290A8" w:rsidR="00674BF5" w:rsidRPr="00661595" w:rsidRDefault="00674BF5" w:rsidP="005474CB">
            <w:pPr>
              <w:pStyle w:val="InstructionsText"/>
              <w:rPr>
                <w:ins w:id="493" w:author="Author"/>
                <w:rStyle w:val="InstructionsTabelleberschrift"/>
                <w:rFonts w:ascii="Times New Roman" w:hAnsi="Times New Roman"/>
                <w:sz w:val="24"/>
              </w:rPr>
            </w:pPr>
            <w:ins w:id="494" w:author="Author">
              <w:r w:rsidRPr="00661595">
                <w:t>The amount of AT1 instruments including their related share premium accounts that are classified as equity under the applicable accounting standard</w:t>
              </w:r>
            </w:ins>
          </w:p>
        </w:tc>
      </w:tr>
      <w:tr w:rsidR="00674BF5" w:rsidRPr="00661595" w14:paraId="5A0C65D7" w14:textId="77777777" w:rsidTr="00674BF5">
        <w:trPr>
          <w:ins w:id="495" w:author="Author"/>
        </w:trPr>
        <w:tc>
          <w:tcPr>
            <w:tcW w:w="1474" w:type="dxa"/>
          </w:tcPr>
          <w:p w14:paraId="74550B60" w14:textId="5DFE1A5E" w:rsidR="00674BF5" w:rsidRPr="00661595" w:rsidRDefault="004F1DDB" w:rsidP="009A4399">
            <w:pPr>
              <w:pStyle w:val="InstructionsText"/>
              <w:rPr>
                <w:ins w:id="496" w:author="Author"/>
              </w:rPr>
            </w:pPr>
            <w:ins w:id="497" w:author="Author">
              <w:r w:rsidRPr="00661595">
                <w:t>0</w:t>
              </w:r>
              <w:r w:rsidR="00674BF5" w:rsidRPr="00661595">
                <w:t>099</w:t>
              </w:r>
            </w:ins>
          </w:p>
        </w:tc>
        <w:tc>
          <w:tcPr>
            <w:tcW w:w="7049" w:type="dxa"/>
          </w:tcPr>
          <w:p w14:paraId="439CE139" w14:textId="77777777" w:rsidR="00674BF5" w:rsidRPr="00661595" w:rsidRDefault="00674BF5" w:rsidP="005474CB">
            <w:pPr>
              <w:pStyle w:val="InstructionsText"/>
              <w:rPr>
                <w:ins w:id="498" w:author="Author"/>
                <w:rStyle w:val="InstructionsTabelleberschrift"/>
                <w:rFonts w:ascii="Times New Roman" w:hAnsi="Times New Roman"/>
                <w:sz w:val="24"/>
              </w:rPr>
            </w:pPr>
            <w:ins w:id="499" w:author="Author">
              <w:r w:rsidRPr="00661595">
                <w:rPr>
                  <w:rStyle w:val="InstructionsTabelleberschrift"/>
                  <w:rFonts w:ascii="Times New Roman" w:hAnsi="Times New Roman"/>
                  <w:sz w:val="24"/>
                </w:rPr>
                <w:t>2Z AT1 Capital instruments and the related share premium accounts classified as liabilities under applicable accounting standards</w:t>
              </w:r>
            </w:ins>
          </w:p>
          <w:p w14:paraId="7DA26512" w14:textId="7479218B" w:rsidR="00674BF5" w:rsidRPr="00661595" w:rsidRDefault="00674BF5" w:rsidP="005474CB">
            <w:pPr>
              <w:pStyle w:val="InstructionsText"/>
              <w:rPr>
                <w:ins w:id="500" w:author="Author"/>
                <w:rStyle w:val="InstructionsTabelleberschrift"/>
                <w:rFonts w:ascii="Times New Roman" w:hAnsi="Times New Roman"/>
                <w:sz w:val="24"/>
              </w:rPr>
            </w:pPr>
            <w:ins w:id="501" w:author="Author">
              <w:r w:rsidRPr="00661595">
                <w:t>The amount of AT1 instruments including their related share premium accounts that are classified as liabilities under the applicable accounting standard</w:t>
              </w:r>
            </w:ins>
          </w:p>
        </w:tc>
      </w:tr>
      <w:tr w:rsidR="00674BF5" w:rsidRPr="00661595" w14:paraId="24D25A33" w14:textId="77777777" w:rsidTr="00674BF5">
        <w:tc>
          <w:tcPr>
            <w:tcW w:w="1474" w:type="dxa"/>
          </w:tcPr>
          <w:p w14:paraId="262C4396" w14:textId="10043D9C" w:rsidR="00674BF5" w:rsidRPr="00661595" w:rsidRDefault="004F1DDB" w:rsidP="009A4399">
            <w:pPr>
              <w:pStyle w:val="InstructionsText"/>
            </w:pPr>
            <w:ins w:id="502" w:author="Author">
              <w:r w:rsidRPr="00661595">
                <w:t>0</w:t>
              </w:r>
            </w:ins>
            <w:r w:rsidR="00674BF5" w:rsidRPr="00661595">
              <w:t>100</w:t>
            </w:r>
          </w:p>
        </w:tc>
        <w:tc>
          <w:tcPr>
            <w:tcW w:w="7049" w:type="dxa"/>
          </w:tcPr>
          <w:p w14:paraId="0B299EBF"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t>IRB excess (+) or shortfall (-) of credit risk adjustments, additional value adjustments and other own funds reductions to expected losses for non defaulted exposures</w:t>
            </w:r>
          </w:p>
          <w:p w14:paraId="56BBC347" w14:textId="2C0007F1" w:rsidR="00674BF5" w:rsidRPr="00661595" w:rsidRDefault="00674BF5" w:rsidP="005474CB">
            <w:pPr>
              <w:pStyle w:val="InstructionsText"/>
            </w:pPr>
            <w:r w:rsidRPr="00661595">
              <w:t>Point (d) of Article 36(1), point (d) of Article 62, Articles 158 and 159 CRR</w:t>
            </w:r>
          </w:p>
          <w:p w14:paraId="7C3F55FA" w14:textId="77777777" w:rsidR="00674BF5" w:rsidRPr="00661595" w:rsidRDefault="00674BF5" w:rsidP="005474CB">
            <w:pPr>
              <w:pStyle w:val="InstructionsText"/>
            </w:pPr>
            <w:r w:rsidRPr="00661595">
              <w:t>This item shall only be reported by IRB institutions.</w:t>
            </w:r>
          </w:p>
        </w:tc>
      </w:tr>
      <w:tr w:rsidR="00674BF5" w:rsidRPr="00661595" w14:paraId="7A656ED8" w14:textId="77777777" w:rsidTr="00674BF5">
        <w:tc>
          <w:tcPr>
            <w:tcW w:w="1474" w:type="dxa"/>
          </w:tcPr>
          <w:p w14:paraId="34DB0C1A" w14:textId="1423BC00" w:rsidR="00674BF5" w:rsidRPr="00661595" w:rsidRDefault="004F1DDB" w:rsidP="009A4399">
            <w:pPr>
              <w:pStyle w:val="InstructionsText"/>
            </w:pPr>
            <w:ins w:id="503" w:author="Author">
              <w:r w:rsidRPr="00661595">
                <w:t>0</w:t>
              </w:r>
            </w:ins>
            <w:r w:rsidR="00674BF5" w:rsidRPr="00661595">
              <w:t>110</w:t>
            </w:r>
          </w:p>
        </w:tc>
        <w:tc>
          <w:tcPr>
            <w:tcW w:w="7049" w:type="dxa"/>
          </w:tcPr>
          <w:p w14:paraId="526C166A" w14:textId="77777777" w:rsidR="00674BF5" w:rsidRPr="00661595" w:rsidRDefault="00674BF5" w:rsidP="005474CB">
            <w:pPr>
              <w:pStyle w:val="InstructionsText"/>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Total credit risk adjustments, additional value adjustments and other own funds reductions eligible for inclusion in the calculation of the expected loss amount</w:t>
            </w:r>
          </w:p>
          <w:p w14:paraId="17A4B99A" w14:textId="183D7CC6" w:rsidR="00674BF5" w:rsidRPr="00661595" w:rsidRDefault="00674BF5" w:rsidP="005474CB">
            <w:pPr>
              <w:pStyle w:val="InstructionsText"/>
            </w:pPr>
            <w:r w:rsidRPr="00661595">
              <w:t>Article 159 CRR</w:t>
            </w:r>
          </w:p>
          <w:p w14:paraId="2570FB4D" w14:textId="77777777" w:rsidR="00674BF5" w:rsidRPr="00661595" w:rsidRDefault="00674BF5" w:rsidP="005474CB">
            <w:pPr>
              <w:pStyle w:val="InstructionsText"/>
            </w:pPr>
            <w:r w:rsidRPr="00661595">
              <w:t>This item shall only be reported by IRB institutions.</w:t>
            </w:r>
          </w:p>
        </w:tc>
      </w:tr>
      <w:tr w:rsidR="00674BF5" w:rsidRPr="00661595" w14:paraId="2570CCE2" w14:textId="77777777" w:rsidTr="00674BF5">
        <w:tc>
          <w:tcPr>
            <w:tcW w:w="1474" w:type="dxa"/>
          </w:tcPr>
          <w:p w14:paraId="205A4550" w14:textId="3EB407D0" w:rsidR="00674BF5" w:rsidRPr="00661595" w:rsidRDefault="004F1DDB" w:rsidP="009A4399">
            <w:pPr>
              <w:pStyle w:val="InstructionsText"/>
            </w:pPr>
            <w:ins w:id="504" w:author="Author">
              <w:r w:rsidRPr="00661595">
                <w:t>0</w:t>
              </w:r>
            </w:ins>
            <w:r w:rsidR="00674BF5" w:rsidRPr="00661595">
              <w:t>120</w:t>
            </w:r>
          </w:p>
        </w:tc>
        <w:tc>
          <w:tcPr>
            <w:tcW w:w="7049" w:type="dxa"/>
          </w:tcPr>
          <w:p w14:paraId="4221D6D1" w14:textId="77777777" w:rsidR="00674BF5" w:rsidRPr="00661595" w:rsidRDefault="00674BF5" w:rsidP="005474CB">
            <w:pPr>
              <w:pStyle w:val="InstructionsText"/>
            </w:pPr>
            <w:r w:rsidRPr="00661595">
              <w:rPr>
                <w:rStyle w:val="InstructionsTabelleberschrift"/>
                <w:rFonts w:ascii="Times New Roman" w:hAnsi="Times New Roman"/>
                <w:sz w:val="24"/>
              </w:rPr>
              <w:t>3.1.1</w:t>
            </w:r>
            <w:r w:rsidRPr="00661595">
              <w:rPr>
                <w:rStyle w:val="InstructionsTabelleberschrift"/>
                <w:rFonts w:ascii="Times New Roman" w:hAnsi="Times New Roman"/>
                <w:sz w:val="24"/>
              </w:rPr>
              <w:tab/>
              <w:t>General credit risk adjustments</w:t>
            </w:r>
          </w:p>
          <w:p w14:paraId="273AF814" w14:textId="09E871B4" w:rsidR="00674BF5" w:rsidRPr="00661595" w:rsidRDefault="00674BF5" w:rsidP="005474CB">
            <w:pPr>
              <w:pStyle w:val="InstructionsText"/>
            </w:pPr>
            <w:r w:rsidRPr="00661595">
              <w:t>Article 159 CRR</w:t>
            </w:r>
          </w:p>
          <w:p w14:paraId="1C4BDD2D" w14:textId="77777777" w:rsidR="00674BF5" w:rsidRPr="00661595" w:rsidRDefault="00674BF5" w:rsidP="005474CB">
            <w:pPr>
              <w:pStyle w:val="InstructionsText"/>
            </w:pPr>
            <w:r w:rsidRPr="00661595">
              <w:t>This item shall only be reported by IRB institutions.</w:t>
            </w:r>
          </w:p>
        </w:tc>
      </w:tr>
      <w:tr w:rsidR="00674BF5" w:rsidRPr="00661595" w14:paraId="6327AE94" w14:textId="77777777" w:rsidTr="00674BF5">
        <w:tc>
          <w:tcPr>
            <w:tcW w:w="1474" w:type="dxa"/>
          </w:tcPr>
          <w:p w14:paraId="7370C327" w14:textId="45F2D36C" w:rsidR="00674BF5" w:rsidRPr="00661595" w:rsidRDefault="004F1DDB" w:rsidP="009A4399">
            <w:pPr>
              <w:pStyle w:val="InstructionsText"/>
            </w:pPr>
            <w:ins w:id="505" w:author="Author">
              <w:r w:rsidRPr="00661595">
                <w:t>0</w:t>
              </w:r>
            </w:ins>
            <w:r w:rsidR="00674BF5" w:rsidRPr="00661595">
              <w:t>130</w:t>
            </w:r>
          </w:p>
        </w:tc>
        <w:tc>
          <w:tcPr>
            <w:tcW w:w="7049" w:type="dxa"/>
          </w:tcPr>
          <w:p w14:paraId="47FBB331" w14:textId="77777777" w:rsidR="00674BF5" w:rsidRPr="00661595" w:rsidRDefault="00674BF5" w:rsidP="005474CB">
            <w:pPr>
              <w:pStyle w:val="InstructionsText"/>
            </w:pPr>
            <w:r w:rsidRPr="00661595">
              <w:rPr>
                <w:rStyle w:val="InstructionsTabelleberschrift"/>
                <w:rFonts w:ascii="Times New Roman" w:hAnsi="Times New Roman"/>
                <w:sz w:val="24"/>
              </w:rPr>
              <w:t>3.1.2</w:t>
            </w:r>
            <w:r w:rsidRPr="00661595">
              <w:rPr>
                <w:rStyle w:val="InstructionsTabelleberschrift"/>
                <w:rFonts w:ascii="Times New Roman" w:hAnsi="Times New Roman"/>
                <w:sz w:val="24"/>
              </w:rPr>
              <w:tab/>
              <w:t>Specific credit risk adjustments</w:t>
            </w:r>
          </w:p>
          <w:p w14:paraId="1E163ABD" w14:textId="355EBB97" w:rsidR="00674BF5" w:rsidRPr="00661595" w:rsidRDefault="00674BF5" w:rsidP="005474CB">
            <w:pPr>
              <w:pStyle w:val="InstructionsText"/>
            </w:pPr>
            <w:r w:rsidRPr="00661595">
              <w:t>Article 159 CRR</w:t>
            </w:r>
          </w:p>
          <w:p w14:paraId="55D839A1" w14:textId="77777777" w:rsidR="00674BF5" w:rsidRPr="00661595" w:rsidRDefault="00674BF5" w:rsidP="005474CB">
            <w:pPr>
              <w:pStyle w:val="InstructionsText"/>
            </w:pPr>
            <w:r w:rsidRPr="00661595">
              <w:t>This item shall only be reported by IRB institutions.</w:t>
            </w:r>
          </w:p>
        </w:tc>
      </w:tr>
      <w:tr w:rsidR="00674BF5" w:rsidRPr="00661595" w14:paraId="50FBE5E7" w14:textId="77777777" w:rsidTr="00674BF5">
        <w:tc>
          <w:tcPr>
            <w:tcW w:w="1474" w:type="dxa"/>
          </w:tcPr>
          <w:p w14:paraId="215A16EC" w14:textId="4CDCED07" w:rsidR="00674BF5" w:rsidRPr="00661595" w:rsidRDefault="004F1DDB" w:rsidP="009A4399">
            <w:pPr>
              <w:pStyle w:val="InstructionsText"/>
            </w:pPr>
            <w:ins w:id="506" w:author="Author">
              <w:r w:rsidRPr="00661595">
                <w:t>0</w:t>
              </w:r>
            </w:ins>
            <w:r w:rsidR="00674BF5" w:rsidRPr="00661595">
              <w:t>131</w:t>
            </w:r>
          </w:p>
        </w:tc>
        <w:tc>
          <w:tcPr>
            <w:tcW w:w="7049" w:type="dxa"/>
          </w:tcPr>
          <w:p w14:paraId="182E2637"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3.1.3</w:t>
            </w:r>
            <w:r w:rsidRPr="00661595">
              <w:rPr>
                <w:rStyle w:val="InstructionsTabelleberschrift"/>
                <w:rFonts w:ascii="Times New Roman" w:hAnsi="Times New Roman"/>
                <w:sz w:val="24"/>
              </w:rPr>
              <w:tab/>
              <w:t>Additional value adjustments and other own funds reductions</w:t>
            </w:r>
          </w:p>
          <w:p w14:paraId="3D7CD496" w14:textId="1762E5AB"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34, 110 and 159 CRR</w:t>
            </w:r>
          </w:p>
          <w:p w14:paraId="78F458B4"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1A930A3" w14:textId="77777777" w:rsidTr="00674BF5">
        <w:tc>
          <w:tcPr>
            <w:tcW w:w="1474" w:type="dxa"/>
          </w:tcPr>
          <w:p w14:paraId="6AAFBA23" w14:textId="1C5C959E" w:rsidR="00674BF5" w:rsidRPr="00661595" w:rsidRDefault="004F1DDB" w:rsidP="009A4399">
            <w:pPr>
              <w:pStyle w:val="InstructionsText"/>
            </w:pPr>
            <w:ins w:id="507" w:author="Author">
              <w:r w:rsidRPr="00661595">
                <w:t>0</w:t>
              </w:r>
            </w:ins>
            <w:r w:rsidR="00674BF5" w:rsidRPr="00661595">
              <w:t>140</w:t>
            </w:r>
          </w:p>
        </w:tc>
        <w:tc>
          <w:tcPr>
            <w:tcW w:w="7049" w:type="dxa"/>
          </w:tcPr>
          <w:p w14:paraId="7284CE24" w14:textId="77777777" w:rsidR="00674BF5" w:rsidRPr="00661595" w:rsidRDefault="00674BF5" w:rsidP="005474CB">
            <w:pPr>
              <w:pStyle w:val="InstructionsText"/>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 xml:space="preserve">Total expected losses eligible </w:t>
            </w:r>
          </w:p>
          <w:p w14:paraId="6BE53DD3" w14:textId="0AA11261" w:rsidR="00674BF5" w:rsidRPr="00661595" w:rsidRDefault="00674BF5" w:rsidP="005474CB">
            <w:pPr>
              <w:pStyle w:val="InstructionsText"/>
            </w:pPr>
            <w:r w:rsidRPr="00661595">
              <w:lastRenderedPageBreak/>
              <w:t>Paragraphs 5, 6 and 10 of Article 158 and Article 159 CRR</w:t>
            </w:r>
          </w:p>
          <w:p w14:paraId="5481C681" w14:textId="77777777" w:rsidR="00674BF5" w:rsidRPr="00661595" w:rsidRDefault="00674BF5" w:rsidP="005474CB">
            <w:pPr>
              <w:pStyle w:val="InstructionsText"/>
            </w:pPr>
            <w:r w:rsidRPr="00661595">
              <w:t>This item shall only be reported by IRB institutions. Only the expected loss related to non-defaulted exposures shall be reported.</w:t>
            </w:r>
          </w:p>
        </w:tc>
      </w:tr>
      <w:tr w:rsidR="00674BF5" w:rsidRPr="00661595" w14:paraId="09BCBEEA" w14:textId="77777777" w:rsidTr="00674BF5">
        <w:tc>
          <w:tcPr>
            <w:tcW w:w="1474" w:type="dxa"/>
          </w:tcPr>
          <w:p w14:paraId="22BB94AA" w14:textId="6C92D7C7" w:rsidR="00674BF5" w:rsidRPr="00661595" w:rsidDel="004F1DDB" w:rsidRDefault="004F1DDB" w:rsidP="009A4399">
            <w:pPr>
              <w:pStyle w:val="InstructionsText"/>
              <w:rPr>
                <w:del w:id="508" w:author="Author"/>
              </w:rPr>
            </w:pPr>
            <w:ins w:id="509" w:author="Author">
              <w:r w:rsidRPr="00661595">
                <w:lastRenderedPageBreak/>
                <w:t>0</w:t>
              </w:r>
            </w:ins>
            <w:r w:rsidR="00674BF5" w:rsidRPr="00661595">
              <w:t>145</w:t>
            </w:r>
          </w:p>
          <w:p w14:paraId="1143011F" w14:textId="77777777" w:rsidR="00674BF5" w:rsidRPr="00661595" w:rsidRDefault="00674BF5" w:rsidP="005474CB">
            <w:pPr>
              <w:pStyle w:val="InstructionsText"/>
            </w:pPr>
          </w:p>
        </w:tc>
        <w:tc>
          <w:tcPr>
            <w:tcW w:w="7049" w:type="dxa"/>
          </w:tcPr>
          <w:p w14:paraId="528EC10D"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IRB excess (+) or shortfall (-) of specific credit risk adjustments to expected losses for defaulted exposures</w:t>
            </w:r>
          </w:p>
          <w:p w14:paraId="4990F1CE" w14:textId="05844503" w:rsidR="00674BF5" w:rsidRPr="00661595" w:rsidRDefault="00674BF5" w:rsidP="005474CB">
            <w:pPr>
              <w:pStyle w:val="InstructionsText"/>
            </w:pPr>
            <w:r w:rsidRPr="00661595">
              <w:t>Point (d) of Article 36(1), point (d) of Article 62, Articles 158 and 159 CRR</w:t>
            </w:r>
          </w:p>
          <w:p w14:paraId="58993CC2"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1239E5C0" w14:textId="77777777" w:rsidTr="00674BF5">
        <w:tc>
          <w:tcPr>
            <w:tcW w:w="1474" w:type="dxa"/>
          </w:tcPr>
          <w:p w14:paraId="28F4C1B8" w14:textId="3D5438D6" w:rsidR="00674BF5" w:rsidRPr="00661595" w:rsidDel="004F1DDB" w:rsidRDefault="004F1DDB" w:rsidP="009A4399">
            <w:pPr>
              <w:pStyle w:val="InstructionsText"/>
              <w:rPr>
                <w:del w:id="510" w:author="Author"/>
              </w:rPr>
            </w:pPr>
            <w:ins w:id="511" w:author="Author">
              <w:r w:rsidRPr="00661595">
                <w:t>0</w:t>
              </w:r>
            </w:ins>
            <w:r w:rsidR="00674BF5" w:rsidRPr="00661595">
              <w:t>150</w:t>
            </w:r>
          </w:p>
          <w:p w14:paraId="50B877D9" w14:textId="77777777" w:rsidR="00674BF5" w:rsidRPr="00661595" w:rsidRDefault="00674BF5" w:rsidP="005474CB">
            <w:pPr>
              <w:pStyle w:val="InstructionsText"/>
            </w:pPr>
          </w:p>
        </w:tc>
        <w:tc>
          <w:tcPr>
            <w:tcW w:w="7049" w:type="dxa"/>
          </w:tcPr>
          <w:p w14:paraId="4FDAAF06"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4.1</w:t>
            </w:r>
            <w:r w:rsidRPr="00661595">
              <w:rPr>
                <w:rStyle w:val="InstructionsTabelleberschrift"/>
                <w:rFonts w:ascii="Times New Roman" w:hAnsi="Times New Roman"/>
                <w:sz w:val="24"/>
              </w:rPr>
              <w:tab/>
              <w:t>Specific credit risk adjustments and positions treated similar</w:t>
            </w:r>
            <w:del w:id="512" w:author="Author">
              <w:r w:rsidRPr="00661595" w:rsidDel="002D31E5">
                <w:rPr>
                  <w:rStyle w:val="InstructionsTabelleberschrift"/>
                  <w:rFonts w:ascii="Times New Roman" w:hAnsi="Times New Roman"/>
                  <w:sz w:val="24"/>
                </w:rPr>
                <w:delText>i</w:delText>
              </w:r>
            </w:del>
            <w:r w:rsidRPr="00661595">
              <w:rPr>
                <w:rStyle w:val="InstructionsTabelleberschrift"/>
                <w:rFonts w:ascii="Times New Roman" w:hAnsi="Times New Roman"/>
                <w:sz w:val="24"/>
              </w:rPr>
              <w:t>ly</w:t>
            </w:r>
          </w:p>
          <w:p w14:paraId="1379684D" w14:textId="3E584008" w:rsidR="00674BF5" w:rsidRPr="00661595" w:rsidRDefault="00674BF5" w:rsidP="005474CB">
            <w:pPr>
              <w:pStyle w:val="InstructionsText"/>
            </w:pPr>
            <w:r w:rsidRPr="00661595">
              <w:t>Article 159 CRR</w:t>
            </w:r>
          </w:p>
          <w:p w14:paraId="33A313C3"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w:t>
            </w:r>
          </w:p>
        </w:tc>
      </w:tr>
      <w:tr w:rsidR="00674BF5" w:rsidRPr="00661595" w14:paraId="0A302C9F" w14:textId="77777777" w:rsidTr="00674BF5">
        <w:tc>
          <w:tcPr>
            <w:tcW w:w="1474" w:type="dxa"/>
          </w:tcPr>
          <w:p w14:paraId="522FBC48" w14:textId="3E470242" w:rsidR="00674BF5" w:rsidRPr="00661595" w:rsidDel="004F1DDB" w:rsidRDefault="004F1DDB" w:rsidP="009A4399">
            <w:pPr>
              <w:pStyle w:val="InstructionsText"/>
              <w:rPr>
                <w:del w:id="513" w:author="Author"/>
              </w:rPr>
            </w:pPr>
            <w:ins w:id="514" w:author="Author">
              <w:r w:rsidRPr="00661595">
                <w:t>0</w:t>
              </w:r>
            </w:ins>
            <w:r w:rsidR="00674BF5" w:rsidRPr="00661595">
              <w:t>155</w:t>
            </w:r>
          </w:p>
          <w:p w14:paraId="0C570594" w14:textId="77777777" w:rsidR="00674BF5" w:rsidRPr="00661595" w:rsidRDefault="00674BF5" w:rsidP="005474CB">
            <w:pPr>
              <w:pStyle w:val="InstructionsText"/>
            </w:pPr>
          </w:p>
        </w:tc>
        <w:tc>
          <w:tcPr>
            <w:tcW w:w="7049" w:type="dxa"/>
          </w:tcPr>
          <w:p w14:paraId="017DB611"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4.2</w:t>
            </w:r>
            <w:r w:rsidRPr="00661595">
              <w:rPr>
                <w:rStyle w:val="InstructionsTabelleberschrift"/>
                <w:rFonts w:ascii="Times New Roman" w:hAnsi="Times New Roman"/>
                <w:sz w:val="24"/>
              </w:rPr>
              <w:tab/>
              <w:t>Total expected losses eligible</w:t>
            </w:r>
          </w:p>
          <w:p w14:paraId="4EBE5F99" w14:textId="06820059" w:rsidR="00674BF5" w:rsidRPr="00661595" w:rsidRDefault="00674BF5" w:rsidP="005474CB">
            <w:pPr>
              <w:pStyle w:val="InstructionsText"/>
              <w:rPr>
                <w:rStyle w:val="InstructionsTabelleberschrift"/>
                <w:rFonts w:ascii="Times New Roman" w:hAnsi="Times New Roman"/>
                <w:sz w:val="24"/>
              </w:rPr>
            </w:pPr>
            <w:r w:rsidRPr="00661595">
              <w:t>Paragraphs 5, 6 and 10 of Article 158, and Article 159 CRR</w:t>
            </w:r>
          </w:p>
          <w:p w14:paraId="78665DFA"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This item shall only be reported by IRB institutions. Only the expected loss related to defaulted exposures shall be reported.</w:t>
            </w:r>
          </w:p>
        </w:tc>
      </w:tr>
      <w:tr w:rsidR="00674BF5" w:rsidRPr="00661595" w14:paraId="6A4C20F9" w14:textId="77777777" w:rsidTr="00674BF5">
        <w:tc>
          <w:tcPr>
            <w:tcW w:w="1474" w:type="dxa"/>
          </w:tcPr>
          <w:p w14:paraId="752C7958" w14:textId="2FCF72CD" w:rsidR="00674BF5" w:rsidRPr="00661595" w:rsidRDefault="004F1DDB" w:rsidP="009A4399">
            <w:pPr>
              <w:pStyle w:val="InstructionsText"/>
            </w:pPr>
            <w:ins w:id="515" w:author="Author">
              <w:r w:rsidRPr="00661595">
                <w:t>0</w:t>
              </w:r>
            </w:ins>
            <w:r w:rsidR="00674BF5" w:rsidRPr="00661595">
              <w:t>160</w:t>
            </w:r>
          </w:p>
        </w:tc>
        <w:tc>
          <w:tcPr>
            <w:tcW w:w="7049" w:type="dxa"/>
          </w:tcPr>
          <w:p w14:paraId="46381DE7" w14:textId="77777777" w:rsidR="00674BF5" w:rsidRPr="00661595" w:rsidRDefault="00674BF5" w:rsidP="005474CB">
            <w:pPr>
              <w:pStyle w:val="InstructionsText"/>
            </w:pPr>
            <w:r w:rsidRPr="00661595">
              <w:rPr>
                <w:rStyle w:val="InstructionsTabelleberschrift"/>
                <w:rFonts w:ascii="Times New Roman" w:hAnsi="Times New Roman"/>
                <w:sz w:val="24"/>
              </w:rPr>
              <w:t>5</w:t>
            </w:r>
            <w:r w:rsidRPr="00661595">
              <w:rPr>
                <w:rStyle w:val="InstructionsTabelleberschrift"/>
                <w:rFonts w:ascii="Times New Roman" w:hAnsi="Times New Roman"/>
                <w:sz w:val="24"/>
              </w:rPr>
              <w:tab/>
              <w:t>Risk weighted exposure amounts for calculating the cap to the excess of provision eligible as T2</w:t>
            </w:r>
          </w:p>
          <w:p w14:paraId="71E00759" w14:textId="68876AAB" w:rsidR="00674BF5" w:rsidRPr="00661595" w:rsidRDefault="00674BF5" w:rsidP="005474CB">
            <w:pPr>
              <w:pStyle w:val="InstructionsText"/>
            </w:pPr>
            <w:r w:rsidRPr="00661595">
              <w:t>Point (d) of Article 62 CRR</w:t>
            </w:r>
          </w:p>
          <w:p w14:paraId="3A86D8C5" w14:textId="7180B328" w:rsidR="00674BF5" w:rsidRPr="00661595" w:rsidRDefault="00674BF5" w:rsidP="005474CB">
            <w:pPr>
              <w:pStyle w:val="InstructionsText"/>
            </w:pPr>
            <w:r w:rsidRPr="00661595">
              <w:t xml:space="preserve">For IRB institutions, the excess amount of provisions (to expected losses) eligible for inclusion in Tier 2 capital is capped at 0.6% of risk-weighted exposure amounts calculated with the IRB Approach, </w:t>
            </w:r>
            <w:r w:rsidRPr="00661595">
              <w:rPr>
                <w:rStyle w:val="FormatvorlageInstructionsTabelleText"/>
                <w:rFonts w:ascii="Times New Roman" w:hAnsi="Times New Roman"/>
                <w:sz w:val="24"/>
              </w:rPr>
              <w:t xml:space="preserve">in accordance with </w:t>
            </w:r>
            <w:r w:rsidRPr="00661595">
              <w:t>point (d) of Article 62 CRR.</w:t>
            </w:r>
          </w:p>
          <w:p w14:paraId="6236C5B8" w14:textId="77777777" w:rsidR="00674BF5" w:rsidRPr="00661595" w:rsidRDefault="00674BF5" w:rsidP="005474CB">
            <w:pPr>
              <w:pStyle w:val="InstructionsText"/>
            </w:pPr>
            <w:r w:rsidRPr="00661595">
              <w:t>The amount to be reported in this item is the risk weighted exposure amounts (i.e. not multiplied by 0.6%) which is the base for calculating the cap.</w:t>
            </w:r>
          </w:p>
        </w:tc>
      </w:tr>
      <w:tr w:rsidR="00674BF5" w:rsidRPr="00661595" w14:paraId="6CBBF0F9" w14:textId="77777777" w:rsidTr="00674BF5">
        <w:tc>
          <w:tcPr>
            <w:tcW w:w="1474" w:type="dxa"/>
          </w:tcPr>
          <w:p w14:paraId="0599D756" w14:textId="3AA53413" w:rsidR="00674BF5" w:rsidRPr="00661595" w:rsidRDefault="004F1DDB" w:rsidP="009A4399">
            <w:pPr>
              <w:pStyle w:val="InstructionsText"/>
            </w:pPr>
            <w:ins w:id="516" w:author="Author">
              <w:r w:rsidRPr="00661595">
                <w:t>0</w:t>
              </w:r>
            </w:ins>
            <w:r w:rsidR="00674BF5" w:rsidRPr="00661595">
              <w:t>170</w:t>
            </w:r>
          </w:p>
        </w:tc>
        <w:tc>
          <w:tcPr>
            <w:tcW w:w="7049" w:type="dxa"/>
          </w:tcPr>
          <w:p w14:paraId="79E6C0C6" w14:textId="77777777" w:rsidR="00674BF5" w:rsidRPr="00661595" w:rsidRDefault="00674BF5" w:rsidP="005474CB">
            <w:pPr>
              <w:pStyle w:val="InstructionsText"/>
            </w:pPr>
            <w:r w:rsidRPr="00661595">
              <w:rPr>
                <w:rStyle w:val="InstructionsTabelleberschrift"/>
                <w:rFonts w:ascii="Times New Roman" w:hAnsi="Times New Roman"/>
                <w:sz w:val="24"/>
              </w:rPr>
              <w:t>6</w:t>
            </w:r>
            <w:r w:rsidRPr="00661595">
              <w:rPr>
                <w:rStyle w:val="InstructionsTabelleberschrift"/>
                <w:rFonts w:ascii="Times New Roman" w:hAnsi="Times New Roman"/>
                <w:sz w:val="24"/>
              </w:rPr>
              <w:tab/>
              <w:t>Total gross provisions eligible for inclusion in T2 capital</w:t>
            </w:r>
          </w:p>
          <w:p w14:paraId="247E7786" w14:textId="705041FA" w:rsidR="00674BF5" w:rsidRPr="00661595" w:rsidRDefault="00674BF5" w:rsidP="005474CB">
            <w:pPr>
              <w:pStyle w:val="InstructionsText"/>
            </w:pPr>
            <w:r w:rsidRPr="00661595">
              <w:t>Point (c) of Article 62 CRR</w:t>
            </w:r>
          </w:p>
          <w:p w14:paraId="22BC1271" w14:textId="77777777" w:rsidR="00674BF5" w:rsidRPr="00661595" w:rsidRDefault="00674BF5" w:rsidP="005474CB">
            <w:pPr>
              <w:pStyle w:val="InstructionsText"/>
            </w:pPr>
            <w:r w:rsidRPr="00661595">
              <w:t>This item includes the general credit risk adjustments that are eligible for inclusion in T2 capital, before cap.</w:t>
            </w:r>
          </w:p>
          <w:p w14:paraId="241C4CD3" w14:textId="77777777" w:rsidR="00674BF5" w:rsidRPr="00661595" w:rsidRDefault="00674BF5" w:rsidP="005474CB">
            <w:pPr>
              <w:pStyle w:val="InstructionsText"/>
            </w:pPr>
            <w:r w:rsidRPr="00661595">
              <w:t>The amount to be reported shall be gross of tax effects.</w:t>
            </w:r>
          </w:p>
        </w:tc>
      </w:tr>
      <w:tr w:rsidR="00674BF5" w:rsidRPr="00661595" w14:paraId="631A1D97" w14:textId="77777777" w:rsidTr="00674BF5">
        <w:tc>
          <w:tcPr>
            <w:tcW w:w="1474" w:type="dxa"/>
          </w:tcPr>
          <w:p w14:paraId="011874C0" w14:textId="5BDCCD68" w:rsidR="00674BF5" w:rsidRPr="00661595" w:rsidRDefault="004F1DDB" w:rsidP="009A4399">
            <w:pPr>
              <w:pStyle w:val="InstructionsText"/>
            </w:pPr>
            <w:ins w:id="517" w:author="Author">
              <w:r w:rsidRPr="00661595">
                <w:t>0</w:t>
              </w:r>
            </w:ins>
            <w:r w:rsidR="00674BF5" w:rsidRPr="00661595">
              <w:t>180</w:t>
            </w:r>
          </w:p>
        </w:tc>
        <w:tc>
          <w:tcPr>
            <w:tcW w:w="7049" w:type="dxa"/>
          </w:tcPr>
          <w:p w14:paraId="224399A2" w14:textId="77777777" w:rsidR="00674BF5" w:rsidRPr="00661595" w:rsidRDefault="00674BF5" w:rsidP="005474CB">
            <w:pPr>
              <w:pStyle w:val="InstructionsText"/>
            </w:pPr>
            <w:r w:rsidRPr="00661595">
              <w:rPr>
                <w:rStyle w:val="InstructionsTabelleberschrift"/>
                <w:rFonts w:ascii="Times New Roman" w:hAnsi="Times New Roman"/>
                <w:sz w:val="24"/>
              </w:rPr>
              <w:t>7</w:t>
            </w:r>
            <w:r w:rsidRPr="00661595">
              <w:rPr>
                <w:rStyle w:val="InstructionsTabelleberschrift"/>
                <w:rFonts w:ascii="Times New Roman" w:hAnsi="Times New Roman"/>
                <w:sz w:val="24"/>
              </w:rPr>
              <w:tab/>
              <w:t>Risk weighted exposure amounts for calculating the cap to the provision eligible as T2</w:t>
            </w:r>
          </w:p>
          <w:p w14:paraId="166991F4" w14:textId="66CB0A69" w:rsidR="00674BF5" w:rsidRPr="00661595" w:rsidRDefault="00674BF5" w:rsidP="005474CB">
            <w:pPr>
              <w:pStyle w:val="InstructionsText"/>
            </w:pPr>
            <w:r w:rsidRPr="00661595">
              <w:t>Point (c) of Article 62 CRR</w:t>
            </w:r>
          </w:p>
          <w:p w14:paraId="6B110229" w14:textId="45A7A2E6" w:rsidR="00674BF5" w:rsidRPr="00661595" w:rsidRDefault="00674BF5" w:rsidP="005474CB">
            <w:pPr>
              <w:pStyle w:val="InstructionsText"/>
            </w:pPr>
            <w:r w:rsidRPr="00661595">
              <w:t>According to point (c) of Article 62 CRR, the credit risk adjustments eligible for inclusion in Tier 2 capital is capped at 1.25% of risk-weighted exposure amounts.</w:t>
            </w:r>
          </w:p>
          <w:p w14:paraId="068CD027" w14:textId="77777777" w:rsidR="00674BF5" w:rsidRPr="00661595" w:rsidRDefault="00674BF5" w:rsidP="005474CB">
            <w:pPr>
              <w:pStyle w:val="InstructionsText"/>
            </w:pPr>
            <w:r w:rsidRPr="00661595">
              <w:t>The amount to be reported in this item is the risk weighted exposure amounts (i.e. not multiplied by 1.25%) which is the base for calculating the cap.</w:t>
            </w:r>
          </w:p>
        </w:tc>
      </w:tr>
      <w:tr w:rsidR="00674BF5" w:rsidRPr="00661595" w14:paraId="40A6CE16" w14:textId="77777777" w:rsidTr="00674BF5">
        <w:tc>
          <w:tcPr>
            <w:tcW w:w="1474" w:type="dxa"/>
          </w:tcPr>
          <w:p w14:paraId="7BEE173F" w14:textId="14ADB2A7" w:rsidR="00674BF5" w:rsidRPr="00661595" w:rsidRDefault="004F1DDB" w:rsidP="009A4399">
            <w:pPr>
              <w:pStyle w:val="InstructionsText"/>
            </w:pPr>
            <w:ins w:id="518" w:author="Author">
              <w:r w:rsidRPr="00661595">
                <w:lastRenderedPageBreak/>
                <w:t>0</w:t>
              </w:r>
            </w:ins>
            <w:r w:rsidR="00674BF5" w:rsidRPr="00661595">
              <w:t>190</w:t>
            </w:r>
          </w:p>
        </w:tc>
        <w:tc>
          <w:tcPr>
            <w:tcW w:w="7049" w:type="dxa"/>
          </w:tcPr>
          <w:p w14:paraId="77FED394" w14:textId="77777777" w:rsidR="00674BF5" w:rsidRPr="00661595" w:rsidRDefault="00674BF5" w:rsidP="005474CB">
            <w:pPr>
              <w:pStyle w:val="InstructionsText"/>
            </w:pPr>
            <w:r w:rsidRPr="00661595">
              <w:rPr>
                <w:rStyle w:val="InstructionsTabelleberschrift"/>
                <w:rFonts w:ascii="Times New Roman" w:hAnsi="Times New Roman"/>
                <w:sz w:val="24"/>
              </w:rPr>
              <w:t>8</w:t>
            </w:r>
            <w:r w:rsidRPr="00661595">
              <w:rPr>
                <w:rStyle w:val="InstructionsTabelleberschrift"/>
                <w:rFonts w:ascii="Times New Roman" w:hAnsi="Times New Roman"/>
                <w:sz w:val="24"/>
              </w:rPr>
              <w:tab/>
              <w:t>Threshold non deductible of holdings in financial sector entities where an institution does not have a significant investment</w:t>
            </w:r>
          </w:p>
          <w:p w14:paraId="0607D32C" w14:textId="521A7868" w:rsidR="00674BF5" w:rsidRPr="00661595" w:rsidRDefault="00674BF5" w:rsidP="005474CB">
            <w:pPr>
              <w:pStyle w:val="InstructionsText"/>
            </w:pPr>
            <w:r w:rsidRPr="00661595">
              <w:t>Point (a) of Article 46(1) CRR</w:t>
            </w:r>
          </w:p>
          <w:p w14:paraId="753D02F1" w14:textId="5C8A0E70" w:rsidR="00674BF5" w:rsidRPr="00661595" w:rsidRDefault="00674BF5" w:rsidP="005474CB">
            <w:pPr>
              <w:pStyle w:val="InstructionsText"/>
            </w:pPr>
            <w:r w:rsidRPr="00661595">
              <w:t>This item contains the threshold up to which holdings in a financial sector entity where an institution does not have a significant investment are not deducted. The amount results from adding up all items which are the base of the threshold and multiplying the sum thus obtained by 10%.</w:t>
            </w:r>
          </w:p>
        </w:tc>
      </w:tr>
      <w:tr w:rsidR="00674BF5" w:rsidRPr="00661595" w14:paraId="684E05DF" w14:textId="77777777" w:rsidTr="00674BF5">
        <w:tc>
          <w:tcPr>
            <w:tcW w:w="1474" w:type="dxa"/>
          </w:tcPr>
          <w:p w14:paraId="5A3D099E" w14:textId="30430726" w:rsidR="00674BF5" w:rsidRPr="00661595" w:rsidRDefault="004F1DDB" w:rsidP="009A4399">
            <w:pPr>
              <w:pStyle w:val="InstructionsText"/>
            </w:pPr>
            <w:ins w:id="519" w:author="Author">
              <w:r w:rsidRPr="00661595">
                <w:t>0</w:t>
              </w:r>
            </w:ins>
            <w:r w:rsidR="00674BF5" w:rsidRPr="00661595">
              <w:t>200</w:t>
            </w:r>
          </w:p>
        </w:tc>
        <w:tc>
          <w:tcPr>
            <w:tcW w:w="7049" w:type="dxa"/>
          </w:tcPr>
          <w:p w14:paraId="72A6D441" w14:textId="77777777" w:rsidR="00674BF5" w:rsidRPr="00661595" w:rsidRDefault="00674BF5" w:rsidP="005474CB">
            <w:pPr>
              <w:pStyle w:val="InstructionsText"/>
            </w:pPr>
            <w:r w:rsidRPr="00661595">
              <w:rPr>
                <w:rStyle w:val="InstructionsTabelleberschrift"/>
                <w:rFonts w:ascii="Times New Roman" w:hAnsi="Times New Roman"/>
                <w:sz w:val="24"/>
              </w:rPr>
              <w:t>9</w:t>
            </w:r>
            <w:r w:rsidRPr="00661595">
              <w:rPr>
                <w:rStyle w:val="InstructionsTabelleberschrift"/>
                <w:rFonts w:ascii="Times New Roman" w:hAnsi="Times New Roman"/>
                <w:sz w:val="24"/>
              </w:rPr>
              <w:tab/>
              <w:t xml:space="preserve">10% CET1 threshold </w:t>
            </w:r>
          </w:p>
          <w:p w14:paraId="0529A400" w14:textId="637D8FC3" w:rsidR="00674BF5" w:rsidRPr="00661595" w:rsidRDefault="00674BF5" w:rsidP="005474CB">
            <w:pPr>
              <w:pStyle w:val="InstructionsText"/>
            </w:pPr>
            <w:r w:rsidRPr="00661595">
              <w:t>Points (a) and (b) of Article 48(1) CRR</w:t>
            </w:r>
          </w:p>
          <w:p w14:paraId="29853425" w14:textId="77777777" w:rsidR="00674BF5" w:rsidRPr="00661595" w:rsidRDefault="00674BF5" w:rsidP="005474CB">
            <w:pPr>
              <w:pStyle w:val="InstructionsText"/>
            </w:pPr>
            <w:r w:rsidRPr="00661595">
              <w:t>This item contains the 10% threshold for holdings in financial sector entities where an institution has a significant investment, and for deferred tax assets that are dependent on future profitability and arise from temporary differences.</w:t>
            </w:r>
          </w:p>
          <w:p w14:paraId="762E465B" w14:textId="77777777" w:rsidR="00674BF5" w:rsidRPr="00661595" w:rsidRDefault="00674BF5" w:rsidP="005474CB">
            <w:pPr>
              <w:pStyle w:val="InstructionsText"/>
            </w:pPr>
            <w:r w:rsidRPr="00661595">
              <w:t>The amount results from adding up all items which are the base of the threshold and multiplying the sum thus obtained by 10%.</w:t>
            </w:r>
          </w:p>
        </w:tc>
      </w:tr>
      <w:tr w:rsidR="00674BF5" w:rsidRPr="00661595" w14:paraId="595C5337" w14:textId="77777777" w:rsidTr="00674BF5">
        <w:tc>
          <w:tcPr>
            <w:tcW w:w="1474" w:type="dxa"/>
          </w:tcPr>
          <w:p w14:paraId="14441CBF" w14:textId="7D4045C1" w:rsidR="00674BF5" w:rsidRPr="00661595" w:rsidRDefault="004F1DDB" w:rsidP="009A4399">
            <w:pPr>
              <w:pStyle w:val="InstructionsText"/>
            </w:pPr>
            <w:ins w:id="520" w:author="Author">
              <w:r w:rsidRPr="00661595">
                <w:t>0</w:t>
              </w:r>
            </w:ins>
            <w:r w:rsidR="00674BF5" w:rsidRPr="00661595">
              <w:t>210</w:t>
            </w:r>
          </w:p>
        </w:tc>
        <w:tc>
          <w:tcPr>
            <w:tcW w:w="7049" w:type="dxa"/>
          </w:tcPr>
          <w:p w14:paraId="140F91F9" w14:textId="77777777" w:rsidR="00674BF5" w:rsidRPr="00661595" w:rsidRDefault="00674BF5" w:rsidP="005474CB">
            <w:pPr>
              <w:pStyle w:val="InstructionsText"/>
            </w:pPr>
            <w:r w:rsidRPr="00661595">
              <w:rPr>
                <w:rStyle w:val="InstructionsTabelleberschrift"/>
                <w:rFonts w:ascii="Times New Roman" w:hAnsi="Times New Roman"/>
                <w:sz w:val="24"/>
              </w:rPr>
              <w:t>10</w:t>
            </w:r>
            <w:r w:rsidRPr="00661595">
              <w:rPr>
                <w:rStyle w:val="InstructionsTabelleberschrift"/>
                <w:rFonts w:ascii="Times New Roman" w:hAnsi="Times New Roman"/>
                <w:sz w:val="24"/>
              </w:rPr>
              <w:tab/>
              <w:t xml:space="preserve">17.65% CET1 threshold </w:t>
            </w:r>
          </w:p>
          <w:p w14:paraId="345FB4FB" w14:textId="63011C28" w:rsidR="00674BF5" w:rsidRPr="00661595" w:rsidRDefault="00674BF5" w:rsidP="005474CB">
            <w:pPr>
              <w:pStyle w:val="InstructionsText"/>
            </w:pPr>
            <w:r w:rsidRPr="00661595">
              <w:t>Article 48(1) CRR</w:t>
            </w:r>
          </w:p>
          <w:p w14:paraId="56AECB83" w14:textId="77777777" w:rsidR="00674BF5" w:rsidRPr="00661595" w:rsidRDefault="00674BF5" w:rsidP="005474CB">
            <w:pPr>
              <w:pStyle w:val="InstructionsText"/>
            </w:pPr>
            <w:r w:rsidRPr="00661595">
              <w:t>This item contains the 17.65% threshold for holdings in financial sector entities where an institution has a significant investment, and for deferred tax assets that are dependent on future profitability and arise from temporary differences, to be applied after the 10% threshold.</w:t>
            </w:r>
          </w:p>
          <w:p w14:paraId="0AC241A0" w14:textId="30298FB1" w:rsidR="00674BF5" w:rsidRPr="00661595" w:rsidRDefault="00674BF5" w:rsidP="005474CB">
            <w:pPr>
              <w:pStyle w:val="InstructionsText"/>
            </w:pPr>
            <w:r w:rsidRPr="00661595">
              <w:t>The threshold is to be calculated in such a way that the amount of the two items that is recognised does not exceed 15% of the final Common Equity Tier 1 capital, i.e. the CET1 capital calculated after all deductions, not including any adjustment due to transitional provisions.</w:t>
            </w:r>
          </w:p>
        </w:tc>
      </w:tr>
      <w:tr w:rsidR="00674BF5" w:rsidRPr="00661595" w14:paraId="4131EBDC" w14:textId="77777777" w:rsidTr="00674BF5">
        <w:tc>
          <w:tcPr>
            <w:tcW w:w="1474" w:type="dxa"/>
          </w:tcPr>
          <w:p w14:paraId="45F158BF" w14:textId="5F33CB05" w:rsidR="00674BF5" w:rsidRPr="00661595" w:rsidRDefault="004F1DDB" w:rsidP="009A4399">
            <w:pPr>
              <w:pStyle w:val="InstructionsText"/>
            </w:pPr>
            <w:ins w:id="521" w:author="Author">
              <w:r w:rsidRPr="00661595">
                <w:t>0</w:t>
              </w:r>
            </w:ins>
            <w:r w:rsidR="00674BF5" w:rsidRPr="00661595">
              <w:t>225</w:t>
            </w:r>
          </w:p>
        </w:tc>
        <w:tc>
          <w:tcPr>
            <w:tcW w:w="7049" w:type="dxa"/>
          </w:tcPr>
          <w:p w14:paraId="56E66337" w14:textId="3B6CB6B8"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11</w:t>
            </w:r>
            <w:del w:id="522" w:author="Author">
              <w:r w:rsidRPr="00661595" w:rsidDel="0024258C">
                <w:rPr>
                  <w:rStyle w:val="InstructionsTabelleberschrift"/>
                  <w:rFonts w:ascii="Times New Roman" w:hAnsi="Times New Roman"/>
                  <w:sz w:val="24"/>
                </w:rPr>
                <w:delText>.1</w:delText>
              </w:r>
            </w:del>
            <w:r w:rsidRPr="00661595">
              <w:rPr>
                <w:rStyle w:val="InstructionsTabelleberschrift"/>
                <w:rFonts w:ascii="Times New Roman" w:hAnsi="Times New Roman"/>
                <w:sz w:val="24"/>
              </w:rPr>
              <w:tab/>
              <w:t>Eligible capital for the purposes of qualifying holdings outside the financial sector</w:t>
            </w:r>
          </w:p>
          <w:p w14:paraId="5F7907ED" w14:textId="37EF609C"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(a) of point (71) of Article 4(1) CRR</w:t>
            </w:r>
          </w:p>
        </w:tc>
      </w:tr>
      <w:tr w:rsidR="00674BF5" w:rsidRPr="00661595" w:rsidDel="0024258C" w14:paraId="074CDA08" w14:textId="177C395C" w:rsidTr="00674BF5">
        <w:trPr>
          <w:del w:id="523" w:author="Author"/>
        </w:trPr>
        <w:tc>
          <w:tcPr>
            <w:tcW w:w="1474" w:type="dxa"/>
          </w:tcPr>
          <w:p w14:paraId="33322BD1" w14:textId="79A4482F" w:rsidR="00674BF5" w:rsidRPr="00661595" w:rsidDel="0024258C" w:rsidRDefault="00674BF5" w:rsidP="009A4399">
            <w:pPr>
              <w:pStyle w:val="InstructionsText"/>
              <w:rPr>
                <w:del w:id="524" w:author="Author"/>
              </w:rPr>
            </w:pPr>
            <w:del w:id="525" w:author="Author">
              <w:r w:rsidRPr="00661595" w:rsidDel="0024258C">
                <w:delText>226</w:delText>
              </w:r>
            </w:del>
          </w:p>
        </w:tc>
        <w:tc>
          <w:tcPr>
            <w:tcW w:w="7049" w:type="dxa"/>
          </w:tcPr>
          <w:p w14:paraId="26C7C30D" w14:textId="295A4991" w:rsidR="00674BF5" w:rsidRPr="00661595" w:rsidDel="0024258C" w:rsidRDefault="00674BF5" w:rsidP="005474CB">
            <w:pPr>
              <w:pStyle w:val="InstructionsText"/>
              <w:rPr>
                <w:del w:id="526" w:author="Author"/>
                <w:rStyle w:val="InstructionsTabelleberschrift"/>
                <w:rFonts w:ascii="Times New Roman" w:hAnsi="Times New Roman"/>
                <w:sz w:val="24"/>
                <w:lang w:eastAsia="en-US"/>
              </w:rPr>
            </w:pPr>
            <w:del w:id="527" w:author="Author">
              <w:r w:rsidRPr="00661595" w:rsidDel="0024258C">
                <w:rPr>
                  <w:rStyle w:val="InstructionsTabelleberschrift"/>
                  <w:rFonts w:ascii="Times New Roman" w:hAnsi="Times New Roman"/>
                  <w:sz w:val="24"/>
                </w:rPr>
                <w:delText>11.2</w:delText>
              </w:r>
              <w:r w:rsidRPr="00661595" w:rsidDel="0024258C">
                <w:rPr>
                  <w:rStyle w:val="InstructionsTabelleberschrift"/>
                  <w:rFonts w:ascii="Times New Roman" w:hAnsi="Times New Roman"/>
                  <w:sz w:val="24"/>
                </w:rPr>
                <w:tab/>
                <w:delText>Eligible capital for the purposes of large exposures</w:delText>
              </w:r>
            </w:del>
          </w:p>
          <w:p w14:paraId="58928032" w14:textId="2940013D" w:rsidR="00674BF5" w:rsidRPr="00661595" w:rsidDel="0024258C" w:rsidRDefault="00674BF5" w:rsidP="005474CB">
            <w:pPr>
              <w:pStyle w:val="InstructionsText"/>
              <w:rPr>
                <w:del w:id="528" w:author="Author"/>
                <w:rStyle w:val="InstructionsTabelleberschrift"/>
                <w:rFonts w:ascii="Times New Roman" w:hAnsi="Times New Roman"/>
                <w:b w:val="0"/>
                <w:bCs w:val="0"/>
                <w:sz w:val="24"/>
                <w:u w:val="none"/>
                <w:lang w:eastAsia="en-US"/>
              </w:rPr>
            </w:pPr>
            <w:del w:id="529" w:author="Author">
              <w:r w:rsidRPr="00661595" w:rsidDel="0024258C">
                <w:rPr>
                  <w:rStyle w:val="InstructionsTabelleberschrift"/>
                  <w:rFonts w:ascii="Times New Roman" w:hAnsi="Times New Roman"/>
                  <w:b w:val="0"/>
                  <w:sz w:val="24"/>
                  <w:u w:val="none"/>
                </w:rPr>
                <w:delText xml:space="preserve">Point (b) of point (71) of </w:delText>
              </w:r>
              <w:r w:rsidRPr="00661595" w:rsidDel="0024258C">
                <w:delText>Article 4(1) CRR</w:delText>
              </w:r>
            </w:del>
          </w:p>
        </w:tc>
      </w:tr>
      <w:tr w:rsidR="00674BF5" w:rsidRPr="00661595" w14:paraId="4C8FC57A" w14:textId="77777777" w:rsidTr="00674BF5">
        <w:tc>
          <w:tcPr>
            <w:tcW w:w="1474" w:type="dxa"/>
          </w:tcPr>
          <w:p w14:paraId="2A550C8C" w14:textId="29733265" w:rsidR="00674BF5" w:rsidRPr="00661595" w:rsidRDefault="004F1DDB" w:rsidP="009A4399">
            <w:pPr>
              <w:pStyle w:val="InstructionsText"/>
            </w:pPr>
            <w:ins w:id="530" w:author="Author">
              <w:r w:rsidRPr="00661595">
                <w:t>0</w:t>
              </w:r>
            </w:ins>
            <w:r w:rsidR="00674BF5" w:rsidRPr="00661595">
              <w:t>230</w:t>
            </w:r>
          </w:p>
        </w:tc>
        <w:tc>
          <w:tcPr>
            <w:tcW w:w="7049" w:type="dxa"/>
          </w:tcPr>
          <w:p w14:paraId="1BCF0DB6" w14:textId="77777777" w:rsidR="00674BF5" w:rsidRPr="00661595" w:rsidRDefault="00674BF5" w:rsidP="005474CB">
            <w:pPr>
              <w:pStyle w:val="InstructionsText"/>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Holdings of CET1 capital of financial sector entities where the institution does not have a significant investment, net of short positions</w:t>
            </w:r>
          </w:p>
          <w:p w14:paraId="714DB117" w14:textId="752ABB59" w:rsidR="00674BF5" w:rsidRPr="00661595" w:rsidRDefault="00674BF5" w:rsidP="005474CB">
            <w:pPr>
              <w:pStyle w:val="InstructionsText"/>
            </w:pPr>
            <w:r w:rsidRPr="00661595">
              <w:t>Articles 44, 45, 46 and 49 CRR</w:t>
            </w:r>
          </w:p>
        </w:tc>
      </w:tr>
      <w:tr w:rsidR="00674BF5" w:rsidRPr="00661595" w14:paraId="2B5D5200" w14:textId="77777777" w:rsidTr="00674BF5">
        <w:tc>
          <w:tcPr>
            <w:tcW w:w="1474" w:type="dxa"/>
          </w:tcPr>
          <w:p w14:paraId="4297B88E" w14:textId="1BC2CCDA" w:rsidR="00674BF5" w:rsidRPr="00661595" w:rsidRDefault="004F1DDB" w:rsidP="009A4399">
            <w:pPr>
              <w:pStyle w:val="InstructionsText"/>
            </w:pPr>
            <w:ins w:id="531" w:author="Author">
              <w:r w:rsidRPr="00661595">
                <w:t>0</w:t>
              </w:r>
            </w:ins>
            <w:r w:rsidR="00674BF5" w:rsidRPr="00661595">
              <w:t>240</w:t>
            </w:r>
          </w:p>
        </w:tc>
        <w:tc>
          <w:tcPr>
            <w:tcW w:w="7049" w:type="dxa"/>
          </w:tcPr>
          <w:p w14:paraId="518FF441" w14:textId="77777777" w:rsidR="00674BF5" w:rsidRPr="00661595" w:rsidRDefault="00674BF5" w:rsidP="005474CB">
            <w:pPr>
              <w:pStyle w:val="InstructionsText"/>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Direct holdings of CET1 capital of financial sector entities where the institution does not have a significant investment</w:t>
            </w:r>
          </w:p>
          <w:p w14:paraId="1A9A4532" w14:textId="036245FE" w:rsidR="00674BF5" w:rsidRPr="00661595" w:rsidRDefault="00674BF5" w:rsidP="005474CB">
            <w:pPr>
              <w:pStyle w:val="InstructionsText"/>
            </w:pPr>
            <w:r w:rsidRPr="00661595">
              <w:t>Articles 44, 45, 46 and 49 CRR</w:t>
            </w:r>
          </w:p>
        </w:tc>
      </w:tr>
      <w:tr w:rsidR="00674BF5" w:rsidRPr="00661595" w14:paraId="73F4E9A3" w14:textId="77777777" w:rsidTr="00674BF5">
        <w:tc>
          <w:tcPr>
            <w:tcW w:w="1474" w:type="dxa"/>
          </w:tcPr>
          <w:p w14:paraId="361FA4BD" w14:textId="7910188A" w:rsidR="00674BF5" w:rsidRPr="00661595" w:rsidRDefault="004F1DDB" w:rsidP="009A4399">
            <w:pPr>
              <w:pStyle w:val="InstructionsText"/>
            </w:pPr>
            <w:ins w:id="532" w:author="Author">
              <w:r w:rsidRPr="00661595">
                <w:t>0</w:t>
              </w:r>
            </w:ins>
            <w:r w:rsidR="00674BF5" w:rsidRPr="00661595">
              <w:t>250</w:t>
            </w:r>
          </w:p>
        </w:tc>
        <w:tc>
          <w:tcPr>
            <w:tcW w:w="7049" w:type="dxa"/>
          </w:tcPr>
          <w:p w14:paraId="76FFBF39" w14:textId="77777777" w:rsidR="00674BF5" w:rsidRPr="00661595" w:rsidRDefault="00674BF5" w:rsidP="005474CB">
            <w:pPr>
              <w:pStyle w:val="InstructionsText"/>
            </w:pPr>
            <w:r w:rsidRPr="00661595">
              <w:rPr>
                <w:rStyle w:val="InstructionsTabelleberschrift"/>
                <w:rFonts w:ascii="Times New Roman" w:hAnsi="Times New Roman"/>
                <w:sz w:val="24"/>
              </w:rPr>
              <w:t>12.1.1</w:t>
            </w:r>
            <w:r w:rsidRPr="00661595">
              <w:rPr>
                <w:rStyle w:val="InstructionsTabelleberschrift"/>
                <w:rFonts w:ascii="Times New Roman" w:hAnsi="Times New Roman"/>
                <w:sz w:val="24"/>
              </w:rPr>
              <w:tab/>
              <w:t>Gross direct holdings of CET1 capital of financial sector entities where the institution does not have a significant investment</w:t>
            </w:r>
          </w:p>
          <w:p w14:paraId="4C57E25F" w14:textId="6C23C0AB" w:rsidR="00674BF5" w:rsidRPr="00661595" w:rsidRDefault="00674BF5" w:rsidP="005474CB">
            <w:pPr>
              <w:pStyle w:val="InstructionsText"/>
            </w:pPr>
            <w:r w:rsidRPr="00661595">
              <w:t>Articles 44, 46 and 49 CRR</w:t>
            </w:r>
          </w:p>
          <w:p w14:paraId="6294294E" w14:textId="77777777" w:rsidR="00674BF5" w:rsidRPr="00661595" w:rsidRDefault="00674BF5" w:rsidP="005474CB">
            <w:pPr>
              <w:pStyle w:val="InstructionsText"/>
            </w:pPr>
            <w:r w:rsidRPr="00661595">
              <w:lastRenderedPageBreak/>
              <w:t>Direct holdings of CET1 capital of financial sector entities where the institution does not have a significant investment, excluding:</w:t>
            </w:r>
          </w:p>
          <w:p w14:paraId="69018A86" w14:textId="77777777" w:rsidR="00674BF5" w:rsidRPr="00661595" w:rsidRDefault="00674BF5" w:rsidP="005474CB">
            <w:pPr>
              <w:pStyle w:val="InstructionsText"/>
            </w:pPr>
            <w:r w:rsidRPr="00661595">
              <w:t>a)</w:t>
            </w:r>
            <w:r w:rsidRPr="00661595">
              <w:tab/>
              <w:t xml:space="preserve">Underwriting positions held for 5 working days or fewer; </w:t>
            </w:r>
          </w:p>
          <w:p w14:paraId="7B2C13D0" w14:textId="32A33E15" w:rsidR="00674BF5" w:rsidRPr="00661595" w:rsidRDefault="00674BF5" w:rsidP="005474CB">
            <w:pPr>
              <w:pStyle w:val="InstructionsText"/>
            </w:pPr>
            <w:r w:rsidRPr="00661595">
              <w:t>b)</w:t>
            </w:r>
            <w:r w:rsidRPr="00661595">
              <w:tab/>
              <w:t xml:space="preserve">The amounts relating to the investments for which any alternative in Article 49 is applied; and </w:t>
            </w:r>
          </w:p>
          <w:p w14:paraId="65010A4C" w14:textId="60CF803B" w:rsidR="00674BF5" w:rsidRPr="00661595" w:rsidRDefault="00674BF5" w:rsidP="005474CB">
            <w:pPr>
              <w:pStyle w:val="InstructionsText"/>
            </w:pPr>
            <w:r w:rsidRPr="00661595">
              <w:t>c)</w:t>
            </w:r>
            <w:r w:rsidRPr="00661595">
              <w:tab/>
              <w:t>Holdings which are treated as reciprocal cross holdings in accordance with point (g) of Article 36(1) CRR</w:t>
            </w:r>
          </w:p>
        </w:tc>
      </w:tr>
      <w:tr w:rsidR="00674BF5" w:rsidRPr="00661595" w14:paraId="1B3D7227" w14:textId="77777777" w:rsidTr="00674BF5">
        <w:tc>
          <w:tcPr>
            <w:tcW w:w="1474" w:type="dxa"/>
          </w:tcPr>
          <w:p w14:paraId="15B3FEDD" w14:textId="1042D506" w:rsidR="00674BF5" w:rsidRPr="00661595" w:rsidRDefault="00D5689B" w:rsidP="009A4399">
            <w:pPr>
              <w:pStyle w:val="InstructionsText"/>
            </w:pPr>
            <w:ins w:id="533" w:author="Author">
              <w:r w:rsidRPr="00661595">
                <w:lastRenderedPageBreak/>
                <w:t>0</w:t>
              </w:r>
            </w:ins>
            <w:r w:rsidR="00674BF5" w:rsidRPr="00661595">
              <w:t>260</w:t>
            </w:r>
          </w:p>
        </w:tc>
        <w:tc>
          <w:tcPr>
            <w:tcW w:w="7049" w:type="dxa"/>
          </w:tcPr>
          <w:p w14:paraId="35452673" w14:textId="77777777" w:rsidR="00674BF5" w:rsidRPr="00661595" w:rsidRDefault="00674BF5" w:rsidP="009A4399">
            <w:pPr>
              <w:pStyle w:val="InstructionsText"/>
            </w:pPr>
            <w:r w:rsidRPr="00661595">
              <w:rPr>
                <w:rStyle w:val="InstructionsTabelleberschrift"/>
                <w:rFonts w:ascii="Times New Roman" w:hAnsi="Times New Roman"/>
                <w:sz w:val="24"/>
              </w:rPr>
              <w:t>12.1.2</w:t>
            </w:r>
            <w:r w:rsidRPr="00661595">
              <w:rPr>
                <w:rStyle w:val="InstructionsTabelleberschrift"/>
                <w:rFonts w:ascii="Times New Roman" w:hAnsi="Times New Roman"/>
                <w:sz w:val="24"/>
              </w:rPr>
              <w:tab/>
              <w:t>(-) Permitted offsetting short positions in relation to the direct gross holdings included above</w:t>
            </w:r>
          </w:p>
          <w:p w14:paraId="38E0CC2A" w14:textId="13775458" w:rsidR="00674BF5" w:rsidRPr="00661595" w:rsidRDefault="00674BF5" w:rsidP="005474CB">
            <w:pPr>
              <w:pStyle w:val="InstructionsText"/>
            </w:pPr>
            <w:r w:rsidRPr="00661595">
              <w:t>Article 45 CRR</w:t>
            </w:r>
          </w:p>
          <w:p w14:paraId="23053E8D" w14:textId="4CE8036B" w:rsidR="00674BF5" w:rsidRPr="00661595" w:rsidRDefault="002D31E5" w:rsidP="005474CB">
            <w:pPr>
              <w:pStyle w:val="InstructionsText"/>
            </w:pPr>
            <w:ins w:id="534" w:author="Author">
              <w:r w:rsidRPr="00661595">
                <w:t xml:space="preserve">Point a of </w:t>
              </w:r>
            </w:ins>
            <w:r w:rsidR="00674BF5" w:rsidRPr="00661595">
              <w:t>Article 45 CRR allows offsetting short positions in the same underlying exposure provided the maturity</w:t>
            </w:r>
            <w:ins w:id="535" w:author="Author">
              <w:r w:rsidRPr="00661595">
                <w:t xml:space="preserve"> </w:t>
              </w:r>
              <w:r w:rsidR="00922F04" w:rsidRPr="00661595">
                <w:t>date</w:t>
              </w:r>
            </w:ins>
            <w:r w:rsidR="00922F04" w:rsidRPr="00661595">
              <w:t xml:space="preserve"> of the short </w:t>
            </w:r>
            <w:ins w:id="536" w:author="Author">
              <w:r w:rsidR="00922F04" w:rsidRPr="00661595">
                <w:t>is either the same or later than the maturity date of the long position or the residual maturity of the short position is</w:t>
              </w:r>
            </w:ins>
            <w:del w:id="537" w:author="Author">
              <w:r w:rsidR="00922F04" w:rsidRPr="00661595" w:rsidDel="00236642">
                <w:delText xml:space="preserve">position matches the maturity of the long position or has a residual maturity of </w:delText>
              </w:r>
            </w:del>
            <w:ins w:id="538" w:author="Author">
              <w:r w:rsidR="00922F04" w:rsidRPr="00661595">
                <w:t xml:space="preserve"> </w:t>
              </w:r>
            </w:ins>
            <w:r w:rsidR="00922F04" w:rsidRPr="00661595">
              <w:t>at least one year.</w:t>
            </w:r>
          </w:p>
        </w:tc>
      </w:tr>
      <w:tr w:rsidR="00674BF5" w:rsidRPr="00661595" w14:paraId="1F70B255" w14:textId="77777777" w:rsidTr="00674BF5">
        <w:tc>
          <w:tcPr>
            <w:tcW w:w="1474" w:type="dxa"/>
          </w:tcPr>
          <w:p w14:paraId="1F510E39" w14:textId="15715E76" w:rsidR="00674BF5" w:rsidRPr="00661595" w:rsidRDefault="00754ADC" w:rsidP="009A4399">
            <w:pPr>
              <w:pStyle w:val="InstructionsText"/>
            </w:pPr>
            <w:ins w:id="539" w:author="Author">
              <w:r w:rsidRPr="00661595">
                <w:t>0</w:t>
              </w:r>
            </w:ins>
            <w:r w:rsidR="00674BF5" w:rsidRPr="00661595">
              <w:t>270</w:t>
            </w:r>
          </w:p>
        </w:tc>
        <w:tc>
          <w:tcPr>
            <w:tcW w:w="7049" w:type="dxa"/>
          </w:tcPr>
          <w:p w14:paraId="039B6233" w14:textId="77777777" w:rsidR="00674BF5" w:rsidRPr="00661595" w:rsidRDefault="00674BF5" w:rsidP="005474CB">
            <w:pPr>
              <w:pStyle w:val="InstructionsText"/>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Indirect holdings of CET1 capital of financial sector entities where the institution does not have a significant investment</w:t>
            </w:r>
          </w:p>
          <w:p w14:paraId="7B12E88F" w14:textId="096A4B07" w:rsidR="00674BF5" w:rsidRPr="00661595" w:rsidRDefault="00674BF5" w:rsidP="005474CB">
            <w:pPr>
              <w:pStyle w:val="InstructionsText"/>
            </w:pPr>
            <w:r w:rsidRPr="00661595">
              <w:t>Point (114) of Article 4(1) and Articles 44 and 45 CRR</w:t>
            </w:r>
          </w:p>
        </w:tc>
      </w:tr>
      <w:tr w:rsidR="00674BF5" w:rsidRPr="00661595" w14:paraId="713BA411" w14:textId="77777777" w:rsidTr="00674BF5">
        <w:tc>
          <w:tcPr>
            <w:tcW w:w="1474" w:type="dxa"/>
          </w:tcPr>
          <w:p w14:paraId="41762E70" w14:textId="114BEF37" w:rsidR="00674BF5" w:rsidRPr="00661595" w:rsidRDefault="00754ADC" w:rsidP="009A4399">
            <w:pPr>
              <w:pStyle w:val="InstructionsText"/>
            </w:pPr>
            <w:ins w:id="540" w:author="Author">
              <w:r w:rsidRPr="00661595">
                <w:t>0</w:t>
              </w:r>
            </w:ins>
            <w:r w:rsidR="00674BF5" w:rsidRPr="00661595">
              <w:t>280</w:t>
            </w:r>
          </w:p>
        </w:tc>
        <w:tc>
          <w:tcPr>
            <w:tcW w:w="7049" w:type="dxa"/>
          </w:tcPr>
          <w:p w14:paraId="6DE04412" w14:textId="77777777" w:rsidR="00674BF5" w:rsidRPr="00661595" w:rsidRDefault="00674BF5" w:rsidP="005474CB">
            <w:pPr>
              <w:pStyle w:val="InstructionsText"/>
            </w:pPr>
            <w:r w:rsidRPr="00661595">
              <w:rPr>
                <w:rStyle w:val="InstructionsTabelleberschrift"/>
                <w:rFonts w:ascii="Times New Roman" w:hAnsi="Times New Roman"/>
                <w:sz w:val="24"/>
              </w:rPr>
              <w:t>12.2.1</w:t>
            </w:r>
            <w:r w:rsidRPr="00661595">
              <w:rPr>
                <w:rStyle w:val="InstructionsTabelleberschrift"/>
                <w:rFonts w:ascii="Times New Roman" w:hAnsi="Times New Roman"/>
                <w:sz w:val="24"/>
              </w:rPr>
              <w:tab/>
              <w:t>Gross indirect holdings of CET1 capital of financial sector entities where the institution does not have a significant investment</w:t>
            </w:r>
          </w:p>
          <w:p w14:paraId="4FA04805" w14:textId="7EFC5828" w:rsidR="00674BF5" w:rsidRPr="00661595" w:rsidRDefault="00674BF5" w:rsidP="005474CB">
            <w:pPr>
              <w:pStyle w:val="InstructionsText"/>
            </w:pPr>
            <w:r w:rsidRPr="00661595">
              <w:t>Point (114) of Article 4(1) and Articles 44 and 45 CRR</w:t>
            </w:r>
          </w:p>
          <w:p w14:paraId="52F7CDCB" w14:textId="77777777" w:rsidR="00674BF5" w:rsidRPr="00661595" w:rsidRDefault="00674BF5" w:rsidP="005474CB">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79EC6C2" w14:textId="5AAF2675" w:rsidR="00674BF5" w:rsidRPr="00661595" w:rsidRDefault="00674BF5" w:rsidP="005474CB">
            <w:pPr>
              <w:pStyle w:val="InstructionsText"/>
            </w:pPr>
            <w:r w:rsidRPr="00661595">
              <w:t>Holdings which are treated as reciprocal cross holdings in accordance with point (g) of Article 36(1) CRR shall not be included</w:t>
            </w:r>
          </w:p>
        </w:tc>
      </w:tr>
      <w:tr w:rsidR="00674BF5" w:rsidRPr="00661595" w14:paraId="5F89F622" w14:textId="77777777" w:rsidTr="00674BF5">
        <w:trPr>
          <w:trHeight w:val="850"/>
        </w:trPr>
        <w:tc>
          <w:tcPr>
            <w:tcW w:w="1474" w:type="dxa"/>
          </w:tcPr>
          <w:p w14:paraId="181204BB" w14:textId="17789797" w:rsidR="00674BF5" w:rsidRPr="00661595" w:rsidRDefault="00754ADC" w:rsidP="009A4399">
            <w:pPr>
              <w:pStyle w:val="InstructionsText"/>
            </w:pPr>
            <w:ins w:id="541" w:author="Author">
              <w:r w:rsidRPr="00661595">
                <w:t>0</w:t>
              </w:r>
            </w:ins>
            <w:r w:rsidR="00674BF5" w:rsidRPr="00661595">
              <w:t>290</w:t>
            </w:r>
          </w:p>
        </w:tc>
        <w:tc>
          <w:tcPr>
            <w:tcW w:w="7049" w:type="dxa"/>
          </w:tcPr>
          <w:p w14:paraId="064C4AC9" w14:textId="77777777" w:rsidR="00674BF5" w:rsidRPr="00661595" w:rsidRDefault="00674BF5" w:rsidP="009A4399">
            <w:pPr>
              <w:pStyle w:val="InstructionsText"/>
            </w:pPr>
            <w:r w:rsidRPr="00661595">
              <w:rPr>
                <w:rStyle w:val="InstructionsTabelleberschrift"/>
                <w:rFonts w:ascii="Times New Roman" w:hAnsi="Times New Roman"/>
                <w:sz w:val="24"/>
              </w:rPr>
              <w:t>12.2.2</w:t>
            </w:r>
            <w:r w:rsidRPr="00661595">
              <w:rPr>
                <w:rStyle w:val="InstructionsTabelleberschrift"/>
                <w:rFonts w:ascii="Times New Roman" w:hAnsi="Times New Roman"/>
                <w:sz w:val="24"/>
              </w:rPr>
              <w:tab/>
              <w:t>(-) Permitted offsetting short positions in relation to the indirect gross holdings included above</w:t>
            </w:r>
          </w:p>
          <w:p w14:paraId="37DDB41F" w14:textId="4D473EA3" w:rsidR="00674BF5" w:rsidRPr="00661595" w:rsidRDefault="00674BF5" w:rsidP="005474CB">
            <w:pPr>
              <w:pStyle w:val="InstructionsText"/>
            </w:pPr>
            <w:r w:rsidRPr="00661595">
              <w:t>Point (114) of Article 4(1) and Article 45 CRR</w:t>
            </w:r>
          </w:p>
          <w:p w14:paraId="4F53DE74" w14:textId="45F83089" w:rsidR="00674BF5" w:rsidRPr="00661595" w:rsidRDefault="00674BF5" w:rsidP="005474CB">
            <w:pPr>
              <w:pStyle w:val="InstructionsText"/>
            </w:pPr>
            <w:r w:rsidRPr="00661595">
              <w:t xml:space="preserve">Point (a) of Article 45 CRR allows offsetting short positions in the same underlying exposure provided the maturity </w:t>
            </w:r>
            <w:ins w:id="542" w:author="Author">
              <w:r w:rsidR="00922F04" w:rsidRPr="00661595">
                <w:t>date</w:t>
              </w:r>
            </w:ins>
            <w:r w:rsidR="00922F04" w:rsidRPr="00661595">
              <w:t xml:space="preserve"> of the short </w:t>
            </w:r>
            <w:ins w:id="543" w:author="Author">
              <w:r w:rsidR="00922F04" w:rsidRPr="00661595">
                <w:t>is either the same or later than the maturity date of the long position or the residual maturity of the short position is</w:t>
              </w:r>
            </w:ins>
            <w:del w:id="544" w:author="Author">
              <w:r w:rsidR="00922F04" w:rsidRPr="00661595" w:rsidDel="00236642">
                <w:delText xml:space="preserve">position matches the maturity of the long position or has a residual maturity of </w:delText>
              </w:r>
            </w:del>
            <w:ins w:id="545" w:author="Author">
              <w:r w:rsidR="00922F04" w:rsidRPr="00661595">
                <w:t xml:space="preserve"> </w:t>
              </w:r>
            </w:ins>
            <w:r w:rsidR="00922F04" w:rsidRPr="00661595">
              <w:t>at least one year.</w:t>
            </w:r>
          </w:p>
        </w:tc>
      </w:tr>
      <w:tr w:rsidR="00674BF5" w:rsidRPr="00661595" w14:paraId="55B417E0" w14:textId="77777777" w:rsidTr="00674BF5">
        <w:tc>
          <w:tcPr>
            <w:tcW w:w="1474" w:type="dxa"/>
          </w:tcPr>
          <w:p w14:paraId="4AB46911" w14:textId="0D529930" w:rsidR="00674BF5" w:rsidRPr="00661595" w:rsidRDefault="00754ADC" w:rsidP="009A4399">
            <w:pPr>
              <w:pStyle w:val="InstructionsText"/>
            </w:pPr>
            <w:ins w:id="546" w:author="Author">
              <w:r w:rsidRPr="00661595">
                <w:t>0</w:t>
              </w:r>
            </w:ins>
            <w:r w:rsidR="00674BF5" w:rsidRPr="00661595">
              <w:t>291</w:t>
            </w:r>
          </w:p>
        </w:tc>
        <w:tc>
          <w:tcPr>
            <w:tcW w:w="7049" w:type="dxa"/>
            <w:vAlign w:val="center"/>
          </w:tcPr>
          <w:p w14:paraId="062F8E8A" w14:textId="77777777" w:rsidR="00674BF5" w:rsidRPr="00661595" w:rsidRDefault="00674BF5" w:rsidP="009A4399">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12.3.1</w:t>
            </w:r>
            <w:r w:rsidRPr="00661595">
              <w:rPr>
                <w:rStyle w:val="InstructionsTabelleberschrift"/>
                <w:rFonts w:ascii="Times New Roman" w:hAnsi="Times New Roman"/>
                <w:sz w:val="24"/>
              </w:rPr>
              <w:tab/>
              <w:t>Synthetic holdings of CET1 capital of financial sector entities where the institution does not have a significant investment</w:t>
            </w:r>
          </w:p>
          <w:p w14:paraId="697C040B" w14:textId="11ABAA1B"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Articles 44 and 45 CRR</w:t>
            </w:r>
          </w:p>
        </w:tc>
      </w:tr>
      <w:tr w:rsidR="00674BF5" w:rsidRPr="00661595" w14:paraId="6953E2A3" w14:textId="77777777" w:rsidTr="00674BF5">
        <w:tc>
          <w:tcPr>
            <w:tcW w:w="1474" w:type="dxa"/>
          </w:tcPr>
          <w:p w14:paraId="7904CC35" w14:textId="1B2430D6" w:rsidR="00674BF5" w:rsidRPr="00661595" w:rsidRDefault="00754ADC" w:rsidP="009A4399">
            <w:pPr>
              <w:pStyle w:val="InstructionsText"/>
            </w:pPr>
            <w:ins w:id="547" w:author="Author">
              <w:r w:rsidRPr="00661595">
                <w:t>0</w:t>
              </w:r>
            </w:ins>
            <w:r w:rsidR="00674BF5" w:rsidRPr="00661595">
              <w:t>292</w:t>
            </w:r>
          </w:p>
        </w:tc>
        <w:tc>
          <w:tcPr>
            <w:tcW w:w="7049" w:type="dxa"/>
            <w:vAlign w:val="center"/>
          </w:tcPr>
          <w:p w14:paraId="481AF34E" w14:textId="77777777"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sz w:val="24"/>
              </w:rPr>
              <w:t>12.3.2</w:t>
            </w:r>
            <w:r w:rsidRPr="00661595">
              <w:rPr>
                <w:rStyle w:val="InstructionsTabelleberschrift"/>
                <w:rFonts w:ascii="Times New Roman" w:hAnsi="Times New Roman"/>
                <w:sz w:val="24"/>
              </w:rPr>
              <w:tab/>
              <w:t>Gross synthetic holdings of CET1 capital of financial sector entities where the institution does not have a significant investment</w:t>
            </w:r>
          </w:p>
          <w:p w14:paraId="4CF4E076" w14:textId="28DB9030"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Point (126) of Article 4(1) and Articles 44 and 45 CRR</w:t>
            </w:r>
          </w:p>
        </w:tc>
      </w:tr>
      <w:tr w:rsidR="00674BF5" w:rsidRPr="00661595" w14:paraId="30B1F894" w14:textId="77777777" w:rsidTr="00674BF5">
        <w:tc>
          <w:tcPr>
            <w:tcW w:w="1474" w:type="dxa"/>
          </w:tcPr>
          <w:p w14:paraId="522A63E6" w14:textId="70439CA2" w:rsidR="00674BF5" w:rsidRPr="00661595" w:rsidRDefault="00754ADC" w:rsidP="009A4399">
            <w:pPr>
              <w:pStyle w:val="InstructionsText"/>
            </w:pPr>
            <w:ins w:id="548" w:author="Author">
              <w:r w:rsidRPr="00661595">
                <w:lastRenderedPageBreak/>
                <w:t>0</w:t>
              </w:r>
            </w:ins>
            <w:r w:rsidR="00674BF5" w:rsidRPr="00661595">
              <w:t>293</w:t>
            </w:r>
          </w:p>
        </w:tc>
        <w:tc>
          <w:tcPr>
            <w:tcW w:w="7049" w:type="dxa"/>
            <w:vAlign w:val="center"/>
          </w:tcPr>
          <w:p w14:paraId="3F4762D8" w14:textId="77777777" w:rsidR="00674BF5" w:rsidRPr="00661595" w:rsidRDefault="00674BF5"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12.3.3</w:t>
            </w:r>
            <w:r w:rsidRPr="00661595">
              <w:rPr>
                <w:rStyle w:val="InstructionsTabelleberschrift"/>
                <w:rFonts w:ascii="Times New Roman" w:hAnsi="Times New Roman"/>
                <w:sz w:val="24"/>
              </w:rPr>
              <w:tab/>
              <w:t>(-) Permitted offsetting short positions in relation to the synthetic gross holdings included above</w:t>
            </w:r>
          </w:p>
          <w:p w14:paraId="12FF738E" w14:textId="77777777" w:rsidR="00674BF5" w:rsidRPr="00661595" w:rsidRDefault="00674BF5" w:rsidP="005474CB">
            <w:pPr>
              <w:pStyle w:val="InstructionsText"/>
              <w:rPr>
                <w:ins w:id="549" w:author="Autho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(126) of Article 4(1) and Article 45 CRR</w:t>
            </w:r>
            <w:ins w:id="550" w:author="Author">
              <w:r w:rsidR="002D31E5" w:rsidRPr="00661595">
                <w:rPr>
                  <w:rStyle w:val="InstructionsTabelleberschrift"/>
                  <w:rFonts w:ascii="Times New Roman" w:hAnsi="Times New Roman"/>
                  <w:b w:val="0"/>
                  <w:sz w:val="24"/>
                  <w:u w:val="none"/>
                </w:rPr>
                <w:t>.</w:t>
              </w:r>
            </w:ins>
          </w:p>
          <w:p w14:paraId="30A7CEB6" w14:textId="57E87877" w:rsidR="002D31E5" w:rsidRPr="00661595" w:rsidRDefault="002D31E5" w:rsidP="005474CB">
            <w:pPr>
              <w:pStyle w:val="InstructionsText"/>
              <w:rPr>
                <w:rStyle w:val="InstructionsTabelleberschrift"/>
                <w:rFonts w:ascii="Times New Roman" w:hAnsi="Times New Roman"/>
                <w:b w:val="0"/>
                <w:sz w:val="24"/>
                <w:u w:val="none"/>
              </w:rPr>
            </w:pPr>
            <w:ins w:id="551" w:author="Author">
              <w:r w:rsidRPr="00661595">
                <w:t>Article 45</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14B120A3" w14:textId="77777777" w:rsidTr="00674BF5">
        <w:tc>
          <w:tcPr>
            <w:tcW w:w="1474" w:type="dxa"/>
          </w:tcPr>
          <w:p w14:paraId="369A2526" w14:textId="7578FC49" w:rsidR="00674BF5" w:rsidRPr="00661595" w:rsidRDefault="00754ADC" w:rsidP="009A4399">
            <w:pPr>
              <w:pStyle w:val="InstructionsText"/>
            </w:pPr>
            <w:ins w:id="552" w:author="Author">
              <w:r w:rsidRPr="00661595">
                <w:t>0</w:t>
              </w:r>
            </w:ins>
            <w:r w:rsidR="00674BF5" w:rsidRPr="00661595">
              <w:t>300</w:t>
            </w:r>
          </w:p>
        </w:tc>
        <w:tc>
          <w:tcPr>
            <w:tcW w:w="7049" w:type="dxa"/>
          </w:tcPr>
          <w:p w14:paraId="52900569"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Holdings of AT1 capital of financial sector entities where the institution does not have a significant investment, net of short positions</w:t>
            </w:r>
          </w:p>
          <w:p w14:paraId="7A2C687B" w14:textId="44979A34" w:rsidR="00674BF5" w:rsidRPr="00661595" w:rsidRDefault="00674BF5" w:rsidP="005474CB">
            <w:pPr>
              <w:pStyle w:val="InstructionsText"/>
            </w:pPr>
            <w:r w:rsidRPr="00661595">
              <w:t>Articles 58, 59 and 60 CRR</w:t>
            </w:r>
          </w:p>
        </w:tc>
      </w:tr>
      <w:tr w:rsidR="00674BF5" w:rsidRPr="00661595" w14:paraId="3DF636D6" w14:textId="77777777" w:rsidTr="00674BF5">
        <w:tc>
          <w:tcPr>
            <w:tcW w:w="1474" w:type="dxa"/>
          </w:tcPr>
          <w:p w14:paraId="6A3DBAB2" w14:textId="777B4053" w:rsidR="00674BF5" w:rsidRPr="00661595" w:rsidRDefault="00754ADC" w:rsidP="009A4399">
            <w:pPr>
              <w:pStyle w:val="InstructionsText"/>
            </w:pPr>
            <w:ins w:id="553" w:author="Author">
              <w:r w:rsidRPr="00661595">
                <w:t>0</w:t>
              </w:r>
            </w:ins>
            <w:r w:rsidR="00674BF5" w:rsidRPr="00661595">
              <w:t>310</w:t>
            </w:r>
          </w:p>
        </w:tc>
        <w:tc>
          <w:tcPr>
            <w:tcW w:w="7049" w:type="dxa"/>
          </w:tcPr>
          <w:p w14:paraId="5D302251" w14:textId="77777777" w:rsidR="00674BF5" w:rsidRPr="00661595" w:rsidRDefault="00674BF5" w:rsidP="005474CB">
            <w:pPr>
              <w:pStyle w:val="InstructionsText"/>
            </w:pPr>
            <w:r w:rsidRPr="00661595">
              <w:rPr>
                <w:rStyle w:val="InstructionsTabelleberschrift"/>
                <w:rFonts w:ascii="Times New Roman" w:hAnsi="Times New Roman"/>
                <w:sz w:val="24"/>
              </w:rPr>
              <w:t>13.1</w:t>
            </w:r>
            <w:r w:rsidRPr="00661595">
              <w:rPr>
                <w:rStyle w:val="InstructionsTabelleberschrift"/>
                <w:rFonts w:ascii="Times New Roman" w:hAnsi="Times New Roman"/>
                <w:sz w:val="24"/>
              </w:rPr>
              <w:tab/>
              <w:t>Direct holdings of AT1 capital of financial sector entities where the institution does not have a significant investment</w:t>
            </w:r>
          </w:p>
          <w:p w14:paraId="1AA16D99" w14:textId="07038700" w:rsidR="00674BF5" w:rsidRPr="00661595" w:rsidRDefault="00674BF5" w:rsidP="005474CB">
            <w:pPr>
              <w:pStyle w:val="InstructionsText"/>
            </w:pPr>
            <w:r w:rsidRPr="00661595">
              <w:t>Articles 58, 59 and Article 60(2) CRR</w:t>
            </w:r>
          </w:p>
        </w:tc>
      </w:tr>
      <w:tr w:rsidR="00674BF5" w:rsidRPr="00661595" w14:paraId="3DEB85F1" w14:textId="77777777" w:rsidTr="00674BF5">
        <w:tc>
          <w:tcPr>
            <w:tcW w:w="1474" w:type="dxa"/>
          </w:tcPr>
          <w:p w14:paraId="29A288AF" w14:textId="7015B5DD" w:rsidR="00674BF5" w:rsidRPr="00661595" w:rsidRDefault="00754ADC" w:rsidP="009A4399">
            <w:pPr>
              <w:pStyle w:val="InstructionsText"/>
            </w:pPr>
            <w:ins w:id="554" w:author="Author">
              <w:r w:rsidRPr="00661595">
                <w:t>0</w:t>
              </w:r>
            </w:ins>
            <w:r w:rsidR="00674BF5" w:rsidRPr="00661595">
              <w:t>320</w:t>
            </w:r>
          </w:p>
        </w:tc>
        <w:tc>
          <w:tcPr>
            <w:tcW w:w="7049" w:type="dxa"/>
          </w:tcPr>
          <w:p w14:paraId="5B626C5A" w14:textId="77777777" w:rsidR="00674BF5" w:rsidRPr="00661595" w:rsidRDefault="00674BF5" w:rsidP="009A4399">
            <w:pPr>
              <w:pStyle w:val="InstructionsText"/>
            </w:pPr>
            <w:r w:rsidRPr="00661595">
              <w:rPr>
                <w:rStyle w:val="InstructionsTabelleberschrift"/>
                <w:rFonts w:ascii="Times New Roman" w:hAnsi="Times New Roman"/>
                <w:sz w:val="24"/>
              </w:rPr>
              <w:t>13.1.1</w:t>
            </w:r>
            <w:r w:rsidRPr="00661595">
              <w:rPr>
                <w:rStyle w:val="InstructionsTabelleberschrift"/>
                <w:rFonts w:ascii="Times New Roman" w:hAnsi="Times New Roman"/>
                <w:sz w:val="24"/>
              </w:rPr>
              <w:tab/>
              <w:t>Gross direct holdings of AT1 capital of financial sector entities where the institution does not have a significant investment</w:t>
            </w:r>
          </w:p>
          <w:p w14:paraId="69E39D2C" w14:textId="24B017A9" w:rsidR="00674BF5" w:rsidRPr="00661595" w:rsidRDefault="00674BF5" w:rsidP="005474CB">
            <w:pPr>
              <w:pStyle w:val="InstructionsText"/>
            </w:pPr>
            <w:r w:rsidRPr="00661595">
              <w:t>Article 58 and Article 60(2) CRR</w:t>
            </w:r>
          </w:p>
          <w:p w14:paraId="5C119113" w14:textId="77777777" w:rsidR="00674BF5" w:rsidRPr="00661595" w:rsidRDefault="00674BF5" w:rsidP="005474CB">
            <w:pPr>
              <w:pStyle w:val="InstructionsText"/>
            </w:pPr>
            <w:r w:rsidRPr="00661595">
              <w:t>Direct holdings of AT1 capital of financial sector entities where the institution does not have a significant investment, excluding:</w:t>
            </w:r>
          </w:p>
          <w:p w14:paraId="28F77BEB" w14:textId="77777777" w:rsidR="00674BF5" w:rsidRPr="00661595" w:rsidRDefault="00674BF5" w:rsidP="005474CB">
            <w:pPr>
              <w:pStyle w:val="InstructionsText"/>
            </w:pPr>
            <w:r w:rsidRPr="00661595">
              <w:t>a)</w:t>
            </w:r>
            <w:r w:rsidRPr="00661595">
              <w:tab/>
              <w:t xml:space="preserve">Underwriting positions held for 5 working days or fewer; and </w:t>
            </w:r>
          </w:p>
          <w:p w14:paraId="39599D12" w14:textId="21C61013" w:rsidR="00674BF5" w:rsidRPr="00661595" w:rsidRDefault="00674BF5" w:rsidP="005474CB">
            <w:pPr>
              <w:pStyle w:val="InstructionsText"/>
            </w:pPr>
            <w:r w:rsidRPr="00661595">
              <w:t>b)</w:t>
            </w:r>
            <w:r w:rsidRPr="00661595">
              <w:tab/>
              <w:t>Holdings which are treated as reciprocal cross holdings in accordance with point (b) of Article 56 CRR</w:t>
            </w:r>
          </w:p>
        </w:tc>
      </w:tr>
      <w:tr w:rsidR="00674BF5" w:rsidRPr="00661595" w14:paraId="18D264D3" w14:textId="77777777" w:rsidTr="00674BF5">
        <w:tc>
          <w:tcPr>
            <w:tcW w:w="1474" w:type="dxa"/>
          </w:tcPr>
          <w:p w14:paraId="0F7E568E" w14:textId="6F3AE7DE" w:rsidR="00674BF5" w:rsidRPr="00661595" w:rsidRDefault="00754ADC" w:rsidP="009A4399">
            <w:pPr>
              <w:pStyle w:val="InstructionsText"/>
            </w:pPr>
            <w:ins w:id="555" w:author="Author">
              <w:r w:rsidRPr="00661595">
                <w:t>0</w:t>
              </w:r>
            </w:ins>
            <w:r w:rsidR="00674BF5" w:rsidRPr="00661595">
              <w:t>330</w:t>
            </w:r>
          </w:p>
        </w:tc>
        <w:tc>
          <w:tcPr>
            <w:tcW w:w="7049" w:type="dxa"/>
          </w:tcPr>
          <w:p w14:paraId="7CCB3D8E" w14:textId="77777777" w:rsidR="00674BF5" w:rsidRPr="00661595" w:rsidRDefault="00674BF5" w:rsidP="009A4399">
            <w:pPr>
              <w:pStyle w:val="InstructionsText"/>
            </w:pPr>
            <w:r w:rsidRPr="00661595">
              <w:rPr>
                <w:rStyle w:val="InstructionsTabelleberschrift"/>
                <w:rFonts w:ascii="Times New Roman" w:hAnsi="Times New Roman"/>
                <w:sz w:val="24"/>
              </w:rPr>
              <w:t>13.1.2</w:t>
            </w:r>
            <w:r w:rsidRPr="00661595">
              <w:rPr>
                <w:rStyle w:val="InstructionsTabelleberschrift"/>
                <w:rFonts w:ascii="Times New Roman" w:hAnsi="Times New Roman"/>
                <w:sz w:val="24"/>
              </w:rPr>
              <w:tab/>
              <w:t>(-) Permitted offsetting short positions in relation to the direct gross holdings included above</w:t>
            </w:r>
          </w:p>
          <w:p w14:paraId="1C0564BA" w14:textId="466365E5" w:rsidR="00674BF5" w:rsidRPr="00661595" w:rsidRDefault="00674BF5" w:rsidP="005474CB">
            <w:pPr>
              <w:pStyle w:val="InstructionsText"/>
            </w:pPr>
            <w:r w:rsidRPr="00661595">
              <w:t>Article 59 CRR</w:t>
            </w:r>
          </w:p>
          <w:p w14:paraId="15F5FC07" w14:textId="1163E506" w:rsidR="00674BF5" w:rsidRPr="00661595" w:rsidRDefault="00674BF5" w:rsidP="005474CB">
            <w:pPr>
              <w:pStyle w:val="InstructionsText"/>
            </w:pPr>
            <w:r w:rsidRPr="00661595">
              <w:t xml:space="preserve">Point (a) of Article 59 CRR allows offsetting short positions in the same underlying exposure provided the maturity </w:t>
            </w:r>
            <w:ins w:id="556" w:author="Author">
              <w:r w:rsidR="00922F04" w:rsidRPr="00661595">
                <w:t>date</w:t>
              </w:r>
            </w:ins>
            <w:r w:rsidR="00922F04" w:rsidRPr="00661595">
              <w:t xml:space="preserve"> of the short </w:t>
            </w:r>
            <w:ins w:id="557" w:author="Author">
              <w:r w:rsidR="00922F04" w:rsidRPr="00661595">
                <w:t>is either the same or later than the maturity date of the long position or the residual maturity of the short position is</w:t>
              </w:r>
            </w:ins>
            <w:del w:id="558" w:author="Author">
              <w:r w:rsidR="00922F04" w:rsidRPr="00661595" w:rsidDel="00236642">
                <w:delText xml:space="preserve">position matches the maturity of the long position or has a residual maturity of </w:delText>
              </w:r>
            </w:del>
            <w:ins w:id="559" w:author="Author">
              <w:r w:rsidR="00922F04" w:rsidRPr="00661595">
                <w:t xml:space="preserve"> </w:t>
              </w:r>
            </w:ins>
            <w:r w:rsidR="00922F04" w:rsidRPr="00661595">
              <w:t>at least one year.</w:t>
            </w:r>
          </w:p>
        </w:tc>
      </w:tr>
      <w:tr w:rsidR="00674BF5" w:rsidRPr="00661595" w14:paraId="0DB0D8FF" w14:textId="77777777" w:rsidTr="00674BF5">
        <w:tc>
          <w:tcPr>
            <w:tcW w:w="1474" w:type="dxa"/>
          </w:tcPr>
          <w:p w14:paraId="5A72A2AE" w14:textId="1401BCB0" w:rsidR="00674BF5" w:rsidRPr="00661595" w:rsidRDefault="00754ADC" w:rsidP="009A4399">
            <w:pPr>
              <w:pStyle w:val="InstructionsText"/>
            </w:pPr>
            <w:ins w:id="560" w:author="Author">
              <w:r w:rsidRPr="00661595">
                <w:t>0</w:t>
              </w:r>
            </w:ins>
            <w:r w:rsidR="00674BF5" w:rsidRPr="00661595">
              <w:t>340</w:t>
            </w:r>
          </w:p>
        </w:tc>
        <w:tc>
          <w:tcPr>
            <w:tcW w:w="7049" w:type="dxa"/>
          </w:tcPr>
          <w:p w14:paraId="7AD7D79B" w14:textId="77777777" w:rsidR="00674BF5" w:rsidRPr="00661595" w:rsidRDefault="00674BF5" w:rsidP="005474CB">
            <w:pPr>
              <w:pStyle w:val="InstructionsText"/>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Indirect holdings of AT1 capital of financial sector entities where the institution does not have a significant investment</w:t>
            </w:r>
          </w:p>
          <w:p w14:paraId="457752D0" w14:textId="432BC9CD" w:rsidR="00674BF5" w:rsidRPr="00661595" w:rsidRDefault="00674BF5" w:rsidP="005474CB">
            <w:pPr>
              <w:pStyle w:val="InstructionsText"/>
            </w:pPr>
            <w:r w:rsidRPr="00661595">
              <w:t>Point (114) of Article 4(1) and Articles 58 and 59 CRR</w:t>
            </w:r>
          </w:p>
        </w:tc>
      </w:tr>
      <w:tr w:rsidR="00674BF5" w:rsidRPr="00661595" w14:paraId="0CF08560" w14:textId="77777777" w:rsidTr="00674BF5">
        <w:tc>
          <w:tcPr>
            <w:tcW w:w="1474" w:type="dxa"/>
          </w:tcPr>
          <w:p w14:paraId="54816389" w14:textId="2D9E69CA" w:rsidR="00674BF5" w:rsidRPr="00661595" w:rsidRDefault="00754ADC" w:rsidP="009A4399">
            <w:pPr>
              <w:pStyle w:val="InstructionsText"/>
            </w:pPr>
            <w:ins w:id="561" w:author="Author">
              <w:r w:rsidRPr="00661595">
                <w:t>0</w:t>
              </w:r>
            </w:ins>
            <w:r w:rsidR="00674BF5" w:rsidRPr="00661595">
              <w:t>350</w:t>
            </w:r>
          </w:p>
        </w:tc>
        <w:tc>
          <w:tcPr>
            <w:tcW w:w="7049" w:type="dxa"/>
          </w:tcPr>
          <w:p w14:paraId="02D461C1" w14:textId="77777777" w:rsidR="00674BF5" w:rsidRPr="00661595" w:rsidRDefault="00674BF5" w:rsidP="009A4399">
            <w:pPr>
              <w:pStyle w:val="InstructionsText"/>
            </w:pPr>
            <w:r w:rsidRPr="00661595">
              <w:rPr>
                <w:rStyle w:val="InstructionsTabelleberschrift"/>
                <w:rFonts w:ascii="Times New Roman" w:hAnsi="Times New Roman"/>
                <w:sz w:val="24"/>
              </w:rPr>
              <w:t>13.2.1</w:t>
            </w:r>
            <w:r w:rsidRPr="00661595">
              <w:rPr>
                <w:rStyle w:val="InstructionsTabelleberschrift"/>
                <w:rFonts w:ascii="Times New Roman" w:hAnsi="Times New Roman"/>
                <w:sz w:val="24"/>
              </w:rPr>
              <w:tab/>
              <w:t>Gross indirect holdings of AT1 capital of financial sector entities where the institution does not have a significant investment</w:t>
            </w:r>
          </w:p>
          <w:p w14:paraId="28B6DA91" w14:textId="14592B98" w:rsidR="00674BF5" w:rsidRPr="00661595" w:rsidRDefault="00674BF5" w:rsidP="005474CB">
            <w:pPr>
              <w:pStyle w:val="InstructionsText"/>
            </w:pPr>
            <w:r w:rsidRPr="00661595">
              <w:t>Point (114) of Article 4(1) and Articles 58 and 59 CRR</w:t>
            </w:r>
          </w:p>
          <w:p w14:paraId="09EBC206" w14:textId="77777777" w:rsidR="00674BF5" w:rsidRPr="00661595" w:rsidRDefault="00674BF5" w:rsidP="005474CB">
            <w:pPr>
              <w:pStyle w:val="InstructionsText"/>
            </w:pPr>
            <w:r w:rsidRPr="00661595">
              <w:t xml:space="preserve">The amount to be reported is the indirect holdings in the trading book of the capital instruments of financial sector entities that take the form </w:t>
            </w:r>
            <w:r w:rsidRPr="00661595">
              <w:lastRenderedPageBreak/>
              <w:t>of holdings of index securities. It is obtained by calculating the underlying exposure to the capital instruments of the financial sector entities in the indices.</w:t>
            </w:r>
          </w:p>
          <w:p w14:paraId="347F2663" w14:textId="14A1E84E" w:rsidR="00674BF5" w:rsidRPr="00661595" w:rsidRDefault="00674BF5" w:rsidP="005474CB">
            <w:pPr>
              <w:pStyle w:val="InstructionsText"/>
            </w:pPr>
            <w:r w:rsidRPr="00661595">
              <w:t>Holdings which are treated as reciprocal cross holdings according to point (b) of Article 56 CRR shall not be included.</w:t>
            </w:r>
          </w:p>
        </w:tc>
      </w:tr>
      <w:tr w:rsidR="00674BF5" w:rsidRPr="00661595" w14:paraId="58329290" w14:textId="77777777" w:rsidTr="00674BF5">
        <w:tc>
          <w:tcPr>
            <w:tcW w:w="1474" w:type="dxa"/>
          </w:tcPr>
          <w:p w14:paraId="02396C73" w14:textId="59F962F1" w:rsidR="00674BF5" w:rsidRPr="00661595" w:rsidRDefault="00754ADC" w:rsidP="009A4399">
            <w:pPr>
              <w:pStyle w:val="InstructionsText"/>
            </w:pPr>
            <w:ins w:id="562" w:author="Author">
              <w:r w:rsidRPr="00661595">
                <w:lastRenderedPageBreak/>
                <w:t>0</w:t>
              </w:r>
            </w:ins>
            <w:r w:rsidR="00674BF5" w:rsidRPr="00661595">
              <w:t>360</w:t>
            </w:r>
          </w:p>
        </w:tc>
        <w:tc>
          <w:tcPr>
            <w:tcW w:w="7049" w:type="dxa"/>
          </w:tcPr>
          <w:p w14:paraId="70023092" w14:textId="77777777" w:rsidR="00674BF5" w:rsidRPr="00661595" w:rsidRDefault="00674BF5" w:rsidP="009A4399">
            <w:pPr>
              <w:pStyle w:val="InstructionsText"/>
            </w:pPr>
            <w:r w:rsidRPr="00661595">
              <w:rPr>
                <w:rStyle w:val="InstructionsTabelleberschrift"/>
                <w:rFonts w:ascii="Times New Roman" w:hAnsi="Times New Roman"/>
                <w:sz w:val="24"/>
              </w:rPr>
              <w:t>13.2.2</w:t>
            </w:r>
            <w:r w:rsidRPr="00661595">
              <w:rPr>
                <w:rStyle w:val="InstructionsTabelleberschrift"/>
                <w:rFonts w:ascii="Times New Roman" w:hAnsi="Times New Roman"/>
                <w:sz w:val="24"/>
              </w:rPr>
              <w:tab/>
              <w:t>(-) Permitted offsetting short positions in relation to the indirect gross holdings included above</w:t>
            </w:r>
          </w:p>
          <w:p w14:paraId="1F0E451C" w14:textId="28928581" w:rsidR="00674BF5" w:rsidRPr="00661595" w:rsidRDefault="00674BF5" w:rsidP="005474CB">
            <w:pPr>
              <w:pStyle w:val="InstructionsText"/>
            </w:pPr>
            <w:r w:rsidRPr="00661595">
              <w:t>Point (114) of Article 4(1) and Article 59 CRR</w:t>
            </w:r>
          </w:p>
          <w:p w14:paraId="017DF527" w14:textId="755E6F77" w:rsidR="00674BF5" w:rsidRPr="00661595" w:rsidRDefault="00674BF5" w:rsidP="005474CB">
            <w:pPr>
              <w:pStyle w:val="InstructionsText"/>
            </w:pPr>
            <w:r w:rsidRPr="00661595">
              <w:t xml:space="preserve">Point (a) of Article 59 CRR allows offsetting short positions in the same underlying exposure provided the maturity </w:t>
            </w:r>
            <w:ins w:id="563" w:author="Author">
              <w:r w:rsidR="00922F04" w:rsidRPr="00661595">
                <w:t>date</w:t>
              </w:r>
            </w:ins>
            <w:r w:rsidR="00922F04" w:rsidRPr="00661595">
              <w:t xml:space="preserve"> of the short </w:t>
            </w:r>
            <w:ins w:id="564" w:author="Author">
              <w:r w:rsidR="00922F04" w:rsidRPr="00661595">
                <w:t>is either the same or later than the maturity date of the long position or the residual maturity of the short position is</w:t>
              </w:r>
            </w:ins>
            <w:del w:id="565" w:author="Author">
              <w:r w:rsidR="00922F04" w:rsidRPr="00661595" w:rsidDel="00236642">
                <w:delText xml:space="preserve">position matches the maturity of the long position or has a residual maturity of </w:delText>
              </w:r>
            </w:del>
            <w:ins w:id="566" w:author="Author">
              <w:r w:rsidR="00922F04" w:rsidRPr="00661595">
                <w:t xml:space="preserve"> </w:t>
              </w:r>
            </w:ins>
            <w:r w:rsidR="00922F04" w:rsidRPr="00661595">
              <w:t>at least one year.</w:t>
            </w:r>
          </w:p>
        </w:tc>
      </w:tr>
      <w:tr w:rsidR="00674BF5" w:rsidRPr="00661595" w14:paraId="4B0743D4" w14:textId="77777777" w:rsidTr="00674BF5">
        <w:tc>
          <w:tcPr>
            <w:tcW w:w="1474" w:type="dxa"/>
          </w:tcPr>
          <w:p w14:paraId="272D7D66" w14:textId="1CE83459" w:rsidR="00674BF5" w:rsidRPr="00661595" w:rsidRDefault="00754ADC" w:rsidP="009A4399">
            <w:pPr>
              <w:pStyle w:val="InstructionsText"/>
            </w:pPr>
            <w:ins w:id="567" w:author="Author">
              <w:r w:rsidRPr="00661595">
                <w:t>0</w:t>
              </w:r>
            </w:ins>
            <w:r w:rsidR="00674BF5" w:rsidRPr="00661595">
              <w:t>361</w:t>
            </w:r>
          </w:p>
        </w:tc>
        <w:tc>
          <w:tcPr>
            <w:tcW w:w="7049" w:type="dxa"/>
            <w:vAlign w:val="center"/>
          </w:tcPr>
          <w:p w14:paraId="17308441" w14:textId="77777777" w:rsidR="00674BF5" w:rsidRPr="00661595" w:rsidRDefault="00674BF5" w:rsidP="005474CB">
            <w:pPr>
              <w:pStyle w:val="InstructionsText"/>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Synthetic holdings of AT1 capital of financial sector entities where the institution does not have a significant investment</w:t>
            </w:r>
          </w:p>
          <w:p w14:paraId="3B4E6F0E" w14:textId="0F18E25E"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00F211BB" w14:textId="77777777" w:rsidTr="00674BF5">
        <w:tc>
          <w:tcPr>
            <w:tcW w:w="1474" w:type="dxa"/>
          </w:tcPr>
          <w:p w14:paraId="70C1EA63" w14:textId="28A83861" w:rsidR="00674BF5" w:rsidRPr="00661595" w:rsidRDefault="00754ADC" w:rsidP="009A4399">
            <w:pPr>
              <w:pStyle w:val="InstructionsText"/>
            </w:pPr>
            <w:ins w:id="568" w:author="Author">
              <w:r w:rsidRPr="00661595">
                <w:t>0</w:t>
              </w:r>
            </w:ins>
            <w:r w:rsidR="00674BF5" w:rsidRPr="00661595">
              <w:t>362</w:t>
            </w:r>
          </w:p>
        </w:tc>
        <w:tc>
          <w:tcPr>
            <w:tcW w:w="7049" w:type="dxa"/>
            <w:vAlign w:val="center"/>
          </w:tcPr>
          <w:p w14:paraId="5A49D804" w14:textId="77777777" w:rsidR="00674BF5" w:rsidRPr="00661595" w:rsidRDefault="00674BF5" w:rsidP="005474CB">
            <w:pPr>
              <w:pStyle w:val="InstructionsText"/>
            </w:pPr>
            <w:r w:rsidRPr="00661595">
              <w:rPr>
                <w:rStyle w:val="InstructionsTabelleberschrift"/>
                <w:rFonts w:ascii="Times New Roman" w:hAnsi="Times New Roman"/>
                <w:sz w:val="24"/>
              </w:rPr>
              <w:t>13.3.1</w:t>
            </w:r>
            <w:r w:rsidRPr="00661595">
              <w:rPr>
                <w:rStyle w:val="InstructionsTabelleberschrift"/>
                <w:rFonts w:ascii="Times New Roman" w:hAnsi="Times New Roman"/>
                <w:sz w:val="24"/>
              </w:rPr>
              <w:tab/>
              <w:t>Gross synthetic holdings of AT1 capital of financial sector entities where the institution does not have a significant investment</w:t>
            </w:r>
          </w:p>
          <w:p w14:paraId="5DF0FBA0" w14:textId="42446003"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2F7A341" w14:textId="77777777" w:rsidTr="00674BF5">
        <w:tc>
          <w:tcPr>
            <w:tcW w:w="1474" w:type="dxa"/>
          </w:tcPr>
          <w:p w14:paraId="619ED5EC" w14:textId="043331F1" w:rsidR="00674BF5" w:rsidRPr="00661595" w:rsidRDefault="00754ADC" w:rsidP="009A4399">
            <w:pPr>
              <w:pStyle w:val="InstructionsText"/>
            </w:pPr>
            <w:ins w:id="569" w:author="Author">
              <w:r w:rsidRPr="00661595">
                <w:t>0</w:t>
              </w:r>
            </w:ins>
            <w:r w:rsidR="00674BF5" w:rsidRPr="00661595">
              <w:t>363</w:t>
            </w:r>
          </w:p>
        </w:tc>
        <w:tc>
          <w:tcPr>
            <w:tcW w:w="7049" w:type="dxa"/>
            <w:vAlign w:val="center"/>
          </w:tcPr>
          <w:p w14:paraId="2581B845" w14:textId="77777777" w:rsidR="00674BF5" w:rsidRPr="00661595" w:rsidRDefault="00674BF5" w:rsidP="009A4399">
            <w:pPr>
              <w:pStyle w:val="InstructionsText"/>
            </w:pPr>
            <w:r w:rsidRPr="00661595">
              <w:rPr>
                <w:rStyle w:val="InstructionsTabelleberschrift"/>
                <w:rFonts w:ascii="Times New Roman" w:hAnsi="Times New Roman"/>
                <w:sz w:val="24"/>
              </w:rPr>
              <w:t>13.3.2</w:t>
            </w:r>
            <w:r w:rsidRPr="00661595">
              <w:rPr>
                <w:rStyle w:val="InstructionsTabelleberschrift"/>
                <w:rFonts w:ascii="Times New Roman" w:hAnsi="Times New Roman"/>
                <w:sz w:val="24"/>
              </w:rPr>
              <w:tab/>
              <w:t>(-) Permitted offsetting short positions in relation to the synthetic gross holdings included above</w:t>
            </w:r>
          </w:p>
          <w:p w14:paraId="4BDE2B96" w14:textId="77777777" w:rsidR="00674BF5" w:rsidRPr="00661595" w:rsidRDefault="00674BF5" w:rsidP="005474CB">
            <w:pPr>
              <w:pStyle w:val="InstructionsText"/>
            </w:pPr>
            <w:r w:rsidRPr="00661595">
              <w:t>Point (126) of Article 4(1) and Article 59 CRR</w:t>
            </w:r>
            <w:r w:rsidR="002D31E5" w:rsidRPr="00661595">
              <w:t>.</w:t>
            </w:r>
          </w:p>
          <w:p w14:paraId="7C8705D4" w14:textId="4BFA31D9" w:rsidR="002D31E5" w:rsidRPr="00661595" w:rsidRDefault="002D31E5" w:rsidP="005474CB">
            <w:pPr>
              <w:pStyle w:val="InstructionsText"/>
              <w:rPr>
                <w:rStyle w:val="InstructionsTabelleberschrift"/>
                <w:rFonts w:ascii="Times New Roman" w:hAnsi="Times New Roman"/>
                <w:b w:val="0"/>
                <w:bCs w:val="0"/>
                <w:sz w:val="24"/>
                <w:u w:val="none"/>
              </w:rPr>
            </w:pPr>
            <w:ins w:id="570" w:author="Author">
              <w:r w:rsidRPr="00661595">
                <w:t>Article 59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31852CE7" w14:textId="77777777" w:rsidTr="00674BF5">
        <w:tc>
          <w:tcPr>
            <w:tcW w:w="1474" w:type="dxa"/>
          </w:tcPr>
          <w:p w14:paraId="513EDD96" w14:textId="6FD355FA" w:rsidR="00674BF5" w:rsidRPr="00661595" w:rsidRDefault="00754ADC" w:rsidP="009A4399">
            <w:pPr>
              <w:pStyle w:val="InstructionsText"/>
            </w:pPr>
            <w:ins w:id="571" w:author="Author">
              <w:r w:rsidRPr="00661595">
                <w:t>0</w:t>
              </w:r>
            </w:ins>
            <w:r w:rsidR="00674BF5" w:rsidRPr="00661595">
              <w:t>370</w:t>
            </w:r>
          </w:p>
        </w:tc>
        <w:tc>
          <w:tcPr>
            <w:tcW w:w="7049" w:type="dxa"/>
          </w:tcPr>
          <w:p w14:paraId="73C7AFB0" w14:textId="77777777" w:rsidR="00674BF5" w:rsidRPr="00661595" w:rsidRDefault="00674BF5" w:rsidP="005474CB">
            <w:pPr>
              <w:pStyle w:val="InstructionsText"/>
            </w:pPr>
            <w:r w:rsidRPr="00661595">
              <w:rPr>
                <w:rStyle w:val="InstructionsTabelleberschrift"/>
                <w:rFonts w:ascii="Times New Roman" w:hAnsi="Times New Roman"/>
                <w:sz w:val="24"/>
              </w:rPr>
              <w:t>14.</w:t>
            </w:r>
            <w:r w:rsidRPr="00661595">
              <w:rPr>
                <w:rStyle w:val="InstructionsTabelleberschrift"/>
                <w:rFonts w:ascii="Times New Roman" w:hAnsi="Times New Roman"/>
                <w:sz w:val="24"/>
              </w:rPr>
              <w:tab/>
              <w:t>Holdings of T2 capital of financial sector entities where the institution does not have a significant investment, net of short positions</w:t>
            </w:r>
          </w:p>
          <w:p w14:paraId="4EABD7DE" w14:textId="10728FB5" w:rsidR="00674BF5" w:rsidRPr="00661595" w:rsidRDefault="00674BF5" w:rsidP="005474CB">
            <w:pPr>
              <w:pStyle w:val="InstructionsText"/>
            </w:pPr>
            <w:r w:rsidRPr="00661595">
              <w:t>Articles 68, 69 and 70 CRR</w:t>
            </w:r>
          </w:p>
        </w:tc>
      </w:tr>
      <w:tr w:rsidR="00674BF5" w:rsidRPr="00661595" w14:paraId="74CC32C1" w14:textId="77777777" w:rsidTr="00674BF5">
        <w:tc>
          <w:tcPr>
            <w:tcW w:w="1474" w:type="dxa"/>
          </w:tcPr>
          <w:p w14:paraId="5D1857CF" w14:textId="73D56D77" w:rsidR="00674BF5" w:rsidRPr="00661595" w:rsidRDefault="00754ADC" w:rsidP="009A4399">
            <w:pPr>
              <w:pStyle w:val="InstructionsText"/>
            </w:pPr>
            <w:ins w:id="572" w:author="Author">
              <w:r w:rsidRPr="00661595">
                <w:t>0</w:t>
              </w:r>
            </w:ins>
            <w:r w:rsidR="00674BF5" w:rsidRPr="00661595">
              <w:t>380</w:t>
            </w:r>
          </w:p>
        </w:tc>
        <w:tc>
          <w:tcPr>
            <w:tcW w:w="7049" w:type="dxa"/>
          </w:tcPr>
          <w:p w14:paraId="09ED7B64" w14:textId="77777777" w:rsidR="00674BF5" w:rsidRPr="00661595" w:rsidRDefault="00674BF5" w:rsidP="005474CB">
            <w:pPr>
              <w:pStyle w:val="InstructionsText"/>
            </w:pPr>
            <w:r w:rsidRPr="00661595">
              <w:rPr>
                <w:rStyle w:val="InstructionsTabelleberschrift"/>
                <w:rFonts w:ascii="Times New Roman" w:hAnsi="Times New Roman"/>
                <w:sz w:val="24"/>
              </w:rPr>
              <w:t>14.1</w:t>
            </w:r>
            <w:r w:rsidRPr="00661595">
              <w:rPr>
                <w:rStyle w:val="InstructionsTabelleberschrift"/>
                <w:rFonts w:ascii="Times New Roman" w:hAnsi="Times New Roman"/>
                <w:sz w:val="24"/>
              </w:rPr>
              <w:tab/>
              <w:t>Direct holdings of T2 capital of financial sector entities where the institution does not have a significant investment</w:t>
            </w:r>
          </w:p>
          <w:p w14:paraId="76A360F9" w14:textId="0F9B772A" w:rsidR="00674BF5" w:rsidRPr="00661595" w:rsidRDefault="00674BF5" w:rsidP="005474CB">
            <w:pPr>
              <w:pStyle w:val="InstructionsText"/>
            </w:pPr>
            <w:r w:rsidRPr="00661595">
              <w:t>Articles 68 and 69 and Article 70(2) CRR</w:t>
            </w:r>
          </w:p>
        </w:tc>
      </w:tr>
      <w:tr w:rsidR="00674BF5" w:rsidRPr="00661595" w14:paraId="45454979" w14:textId="77777777" w:rsidTr="00674BF5">
        <w:tc>
          <w:tcPr>
            <w:tcW w:w="1474" w:type="dxa"/>
          </w:tcPr>
          <w:p w14:paraId="58C41185" w14:textId="2AF8D26C" w:rsidR="00674BF5" w:rsidRPr="00661595" w:rsidRDefault="00754ADC" w:rsidP="009A4399">
            <w:pPr>
              <w:pStyle w:val="InstructionsText"/>
            </w:pPr>
            <w:ins w:id="573" w:author="Author">
              <w:r w:rsidRPr="00661595">
                <w:t>0</w:t>
              </w:r>
            </w:ins>
            <w:r w:rsidR="00674BF5" w:rsidRPr="00661595">
              <w:t>390</w:t>
            </w:r>
          </w:p>
        </w:tc>
        <w:tc>
          <w:tcPr>
            <w:tcW w:w="7049" w:type="dxa"/>
          </w:tcPr>
          <w:p w14:paraId="74E0FB72" w14:textId="77777777" w:rsidR="00674BF5" w:rsidRPr="00661595" w:rsidRDefault="00674BF5" w:rsidP="005474CB">
            <w:pPr>
              <w:pStyle w:val="InstructionsText"/>
            </w:pPr>
            <w:r w:rsidRPr="00661595">
              <w:rPr>
                <w:rStyle w:val="InstructionsTabelleberschrift"/>
                <w:rFonts w:ascii="Times New Roman" w:hAnsi="Times New Roman"/>
                <w:sz w:val="24"/>
              </w:rPr>
              <w:t>14.1.1</w:t>
            </w:r>
            <w:r w:rsidRPr="00661595">
              <w:rPr>
                <w:rStyle w:val="InstructionsTabelleberschrift"/>
                <w:rFonts w:ascii="Times New Roman" w:hAnsi="Times New Roman"/>
                <w:sz w:val="24"/>
              </w:rPr>
              <w:tab/>
              <w:t>Gross direct holdings of T2 capital of financial sector entities where the institution does not have a significant investment</w:t>
            </w:r>
          </w:p>
          <w:p w14:paraId="761B4656" w14:textId="153E40FF" w:rsidR="00674BF5" w:rsidRPr="00661595" w:rsidRDefault="00674BF5" w:rsidP="005474CB">
            <w:pPr>
              <w:pStyle w:val="InstructionsText"/>
            </w:pPr>
            <w:r w:rsidRPr="00661595">
              <w:t>Article 68 and Article 70(2) CRR</w:t>
            </w:r>
          </w:p>
          <w:p w14:paraId="0F665040" w14:textId="77777777" w:rsidR="00674BF5" w:rsidRPr="00661595" w:rsidRDefault="00674BF5" w:rsidP="005474CB">
            <w:pPr>
              <w:pStyle w:val="InstructionsText"/>
            </w:pPr>
            <w:r w:rsidRPr="00661595">
              <w:t>Direct holdings of T2 capital of financial sector entities where the institution does not have a significant investment, excluding:</w:t>
            </w:r>
          </w:p>
          <w:p w14:paraId="6321563A" w14:textId="77777777" w:rsidR="00674BF5" w:rsidRPr="00661595" w:rsidRDefault="00674BF5" w:rsidP="005474CB">
            <w:pPr>
              <w:pStyle w:val="InstructionsText"/>
            </w:pPr>
            <w:r w:rsidRPr="00661595">
              <w:t>a)</w:t>
            </w:r>
            <w:r w:rsidRPr="00661595">
              <w:tab/>
              <w:t xml:space="preserve">Underwriting positions held for 5 working days or fewer; and </w:t>
            </w:r>
          </w:p>
          <w:p w14:paraId="10F5EB01" w14:textId="3A30CC33" w:rsidR="00674BF5" w:rsidRPr="00661595" w:rsidRDefault="00674BF5" w:rsidP="005474CB">
            <w:pPr>
              <w:pStyle w:val="InstructionsText"/>
            </w:pPr>
            <w:r w:rsidRPr="00661595">
              <w:t>b)</w:t>
            </w:r>
            <w:r w:rsidRPr="00661595">
              <w:tab/>
              <w:t>Holdings which are treated as reciprocal cross holdings in accordance with point (b) of Article 66 CRR</w:t>
            </w:r>
          </w:p>
        </w:tc>
      </w:tr>
      <w:tr w:rsidR="00674BF5" w:rsidRPr="00661595" w14:paraId="55FF7D47" w14:textId="77777777" w:rsidTr="00674BF5">
        <w:tc>
          <w:tcPr>
            <w:tcW w:w="1474" w:type="dxa"/>
          </w:tcPr>
          <w:p w14:paraId="0E208512" w14:textId="59D6C355" w:rsidR="00674BF5" w:rsidRPr="00661595" w:rsidRDefault="00754ADC" w:rsidP="009A4399">
            <w:pPr>
              <w:pStyle w:val="InstructionsText"/>
            </w:pPr>
            <w:ins w:id="574" w:author="Author">
              <w:r w:rsidRPr="00661595">
                <w:lastRenderedPageBreak/>
                <w:t>0</w:t>
              </w:r>
            </w:ins>
            <w:r w:rsidR="00674BF5" w:rsidRPr="00661595">
              <w:t>400</w:t>
            </w:r>
          </w:p>
        </w:tc>
        <w:tc>
          <w:tcPr>
            <w:tcW w:w="7049" w:type="dxa"/>
          </w:tcPr>
          <w:p w14:paraId="109DBC6A" w14:textId="77777777" w:rsidR="00674BF5" w:rsidRPr="00661595" w:rsidRDefault="00674BF5" w:rsidP="009A4399">
            <w:pPr>
              <w:pStyle w:val="InstructionsText"/>
            </w:pPr>
            <w:r w:rsidRPr="00661595">
              <w:rPr>
                <w:rStyle w:val="InstructionsTabelleberschrift"/>
                <w:rFonts w:ascii="Times New Roman" w:hAnsi="Times New Roman"/>
                <w:sz w:val="24"/>
              </w:rPr>
              <w:t>14.1.2</w:t>
            </w:r>
            <w:r w:rsidRPr="00661595">
              <w:rPr>
                <w:rStyle w:val="InstructionsTabelleberschrift"/>
                <w:rFonts w:ascii="Times New Roman" w:hAnsi="Times New Roman"/>
                <w:sz w:val="24"/>
              </w:rPr>
              <w:tab/>
              <w:t>(-) Permitted offsetting short positions in relation to the direct gross holdings included above</w:t>
            </w:r>
          </w:p>
          <w:p w14:paraId="0E51DCD1" w14:textId="7D1680D0" w:rsidR="00674BF5" w:rsidRPr="00661595" w:rsidRDefault="00674BF5" w:rsidP="005474CB">
            <w:pPr>
              <w:pStyle w:val="InstructionsText"/>
            </w:pPr>
            <w:r w:rsidRPr="00661595">
              <w:t>Article 69 CRR</w:t>
            </w:r>
          </w:p>
          <w:p w14:paraId="7590FB24" w14:textId="48C45814" w:rsidR="00674BF5" w:rsidRPr="00661595" w:rsidRDefault="00674BF5" w:rsidP="005474CB">
            <w:pPr>
              <w:pStyle w:val="InstructionsText"/>
            </w:pPr>
            <w:r w:rsidRPr="00661595">
              <w:t xml:space="preserve">Point (a) of Article 69 CRR allows offsetting short positions in the same underlying exposure provided the maturity </w:t>
            </w:r>
            <w:ins w:id="575" w:author="Author">
              <w:r w:rsidR="00922F04" w:rsidRPr="00661595">
                <w:t>date</w:t>
              </w:r>
            </w:ins>
            <w:r w:rsidR="00922F04" w:rsidRPr="00661595">
              <w:t xml:space="preserve"> of the short </w:t>
            </w:r>
            <w:ins w:id="576" w:author="Author">
              <w:r w:rsidR="00922F04" w:rsidRPr="00661595">
                <w:t>is either the same or later than the maturity date of the long position or the residual maturity of the short position is</w:t>
              </w:r>
            </w:ins>
            <w:del w:id="577" w:author="Author">
              <w:r w:rsidR="00922F04" w:rsidRPr="00661595" w:rsidDel="00236642">
                <w:delText xml:space="preserve">position matches the maturity of the long position or has a residual maturity of </w:delText>
              </w:r>
            </w:del>
            <w:ins w:id="578" w:author="Author">
              <w:r w:rsidR="00922F04" w:rsidRPr="00661595">
                <w:t xml:space="preserve"> </w:t>
              </w:r>
            </w:ins>
            <w:r w:rsidR="00922F04" w:rsidRPr="00661595">
              <w:t>at least one year.</w:t>
            </w:r>
          </w:p>
        </w:tc>
      </w:tr>
      <w:tr w:rsidR="00674BF5" w:rsidRPr="00661595" w14:paraId="24C30F33" w14:textId="77777777" w:rsidTr="00674BF5">
        <w:tc>
          <w:tcPr>
            <w:tcW w:w="1474" w:type="dxa"/>
          </w:tcPr>
          <w:p w14:paraId="4575E788" w14:textId="5DCB825B" w:rsidR="00674BF5" w:rsidRPr="00661595" w:rsidRDefault="00754ADC" w:rsidP="009A4399">
            <w:pPr>
              <w:pStyle w:val="InstructionsText"/>
            </w:pPr>
            <w:ins w:id="579" w:author="Author">
              <w:r w:rsidRPr="00661595">
                <w:t>0</w:t>
              </w:r>
            </w:ins>
            <w:r w:rsidR="00674BF5" w:rsidRPr="00661595">
              <w:t>410</w:t>
            </w:r>
          </w:p>
        </w:tc>
        <w:tc>
          <w:tcPr>
            <w:tcW w:w="7049" w:type="dxa"/>
          </w:tcPr>
          <w:p w14:paraId="574024F8" w14:textId="77777777" w:rsidR="00674BF5" w:rsidRPr="00661595" w:rsidRDefault="00674BF5" w:rsidP="005474CB">
            <w:pPr>
              <w:pStyle w:val="InstructionsText"/>
            </w:pPr>
            <w:r w:rsidRPr="00661595">
              <w:rPr>
                <w:rStyle w:val="InstructionsTabelleberschrift"/>
                <w:rFonts w:ascii="Times New Roman" w:hAnsi="Times New Roman"/>
                <w:sz w:val="24"/>
              </w:rPr>
              <w:t>14.2</w:t>
            </w:r>
            <w:r w:rsidRPr="00661595">
              <w:rPr>
                <w:rStyle w:val="InstructionsTabelleberschrift"/>
                <w:rFonts w:ascii="Times New Roman" w:hAnsi="Times New Roman"/>
                <w:sz w:val="24"/>
              </w:rPr>
              <w:tab/>
              <w:t>Indirect holdings of T2 capital of financial sector entities where the institution does not have a significant investment</w:t>
            </w:r>
          </w:p>
          <w:p w14:paraId="52D732C2" w14:textId="219F1723" w:rsidR="00674BF5" w:rsidRPr="00661595" w:rsidRDefault="00674BF5" w:rsidP="005474CB">
            <w:pPr>
              <w:pStyle w:val="InstructionsText"/>
            </w:pPr>
            <w:r w:rsidRPr="00661595">
              <w:t>Point (114) of Article 4(1) and Articles 68 and 69 CRR</w:t>
            </w:r>
          </w:p>
        </w:tc>
      </w:tr>
      <w:tr w:rsidR="00674BF5" w:rsidRPr="00661595" w14:paraId="3C63B77C" w14:textId="77777777" w:rsidTr="00674BF5">
        <w:tc>
          <w:tcPr>
            <w:tcW w:w="1474" w:type="dxa"/>
          </w:tcPr>
          <w:p w14:paraId="6A2ADF62" w14:textId="45D5AD08" w:rsidR="00674BF5" w:rsidRPr="00661595" w:rsidRDefault="00754ADC" w:rsidP="009A4399">
            <w:pPr>
              <w:pStyle w:val="InstructionsText"/>
            </w:pPr>
            <w:ins w:id="580" w:author="Author">
              <w:r w:rsidRPr="00661595">
                <w:t>0</w:t>
              </w:r>
            </w:ins>
            <w:r w:rsidR="00674BF5" w:rsidRPr="00661595">
              <w:t>420</w:t>
            </w:r>
          </w:p>
        </w:tc>
        <w:tc>
          <w:tcPr>
            <w:tcW w:w="7049" w:type="dxa"/>
          </w:tcPr>
          <w:p w14:paraId="09C893DD" w14:textId="77777777" w:rsidR="00674BF5" w:rsidRPr="00661595" w:rsidRDefault="00674BF5" w:rsidP="009A4399">
            <w:pPr>
              <w:pStyle w:val="InstructionsText"/>
            </w:pPr>
            <w:r w:rsidRPr="00661595">
              <w:rPr>
                <w:rStyle w:val="InstructionsTabelleberschrift"/>
                <w:rFonts w:ascii="Times New Roman" w:hAnsi="Times New Roman"/>
                <w:sz w:val="24"/>
              </w:rPr>
              <w:t>14.2.1</w:t>
            </w:r>
            <w:r w:rsidRPr="00661595">
              <w:rPr>
                <w:rStyle w:val="InstructionsTabelleberschrift"/>
                <w:rFonts w:ascii="Times New Roman" w:hAnsi="Times New Roman"/>
                <w:sz w:val="24"/>
              </w:rPr>
              <w:tab/>
              <w:t>Gross indirect holdings of T2 capital of financial sector entities where the institution does not have a significant investment</w:t>
            </w:r>
          </w:p>
          <w:p w14:paraId="6EDD2FEB" w14:textId="0BA1D363" w:rsidR="00674BF5" w:rsidRPr="00661595" w:rsidRDefault="00674BF5" w:rsidP="005474CB">
            <w:pPr>
              <w:pStyle w:val="InstructionsText"/>
            </w:pPr>
            <w:r w:rsidRPr="00661595">
              <w:t>Point (114) of Article 4(1) and Articles 68 and 69 CRR</w:t>
            </w:r>
          </w:p>
          <w:p w14:paraId="368431C6" w14:textId="77777777" w:rsidR="00674BF5" w:rsidRPr="00661595" w:rsidRDefault="00674BF5" w:rsidP="005474CB">
            <w:pPr>
              <w:pStyle w:val="InstructionsText"/>
            </w:pPr>
            <w:r w:rsidRPr="00661595">
              <w:t>The amount to be reported is the indirect holdings in the trading book of the capital instruments of financial sector entities that take the form of holdings of index securities. It is obtained by calculating the underlying exposure to the capital instruments of the financial sector entities in the indices.</w:t>
            </w:r>
          </w:p>
          <w:p w14:paraId="087645E2" w14:textId="474804F0" w:rsidR="00674BF5" w:rsidRPr="00661595" w:rsidRDefault="00674BF5" w:rsidP="005474CB">
            <w:pPr>
              <w:pStyle w:val="InstructionsText"/>
            </w:pPr>
            <w:r w:rsidRPr="00661595">
              <w:t>Holdings which are treated as reciprocal cross holdings in accordance with Article 66 point (b) CRR shall not be included</w:t>
            </w:r>
          </w:p>
        </w:tc>
      </w:tr>
      <w:tr w:rsidR="00674BF5" w:rsidRPr="00661595" w14:paraId="6D0912EA" w14:textId="77777777" w:rsidTr="00674BF5">
        <w:tc>
          <w:tcPr>
            <w:tcW w:w="1474" w:type="dxa"/>
          </w:tcPr>
          <w:p w14:paraId="5882D55B" w14:textId="73DE2D16" w:rsidR="00674BF5" w:rsidRPr="00661595" w:rsidRDefault="00754ADC" w:rsidP="009A4399">
            <w:pPr>
              <w:pStyle w:val="InstructionsText"/>
            </w:pPr>
            <w:ins w:id="581" w:author="Author">
              <w:r w:rsidRPr="00661595">
                <w:t>0</w:t>
              </w:r>
            </w:ins>
            <w:r w:rsidR="00674BF5" w:rsidRPr="00661595">
              <w:t>430</w:t>
            </w:r>
          </w:p>
        </w:tc>
        <w:tc>
          <w:tcPr>
            <w:tcW w:w="7049" w:type="dxa"/>
          </w:tcPr>
          <w:p w14:paraId="2E3FDE93" w14:textId="77777777" w:rsidR="00674BF5" w:rsidRPr="00661595" w:rsidRDefault="00674BF5" w:rsidP="009A4399">
            <w:pPr>
              <w:pStyle w:val="InstructionsText"/>
            </w:pPr>
            <w:r w:rsidRPr="00661595">
              <w:rPr>
                <w:rStyle w:val="InstructionsTabelleberschrift"/>
                <w:rFonts w:ascii="Times New Roman" w:hAnsi="Times New Roman"/>
                <w:sz w:val="24"/>
              </w:rPr>
              <w:t>14.2.2</w:t>
            </w:r>
            <w:r w:rsidRPr="00661595">
              <w:rPr>
                <w:rStyle w:val="InstructionsTabelleberschrift"/>
                <w:rFonts w:ascii="Times New Roman" w:hAnsi="Times New Roman"/>
                <w:sz w:val="24"/>
              </w:rPr>
              <w:tab/>
              <w:t>(-) Permitted offsetting short positions in relation to the indirect gross holdings included above</w:t>
            </w:r>
          </w:p>
          <w:p w14:paraId="634A7110" w14:textId="20A9A10C" w:rsidR="00674BF5" w:rsidRPr="00661595" w:rsidRDefault="00674BF5" w:rsidP="005474CB">
            <w:pPr>
              <w:pStyle w:val="InstructionsText"/>
            </w:pPr>
            <w:r w:rsidRPr="00661595">
              <w:t>Point (114) of Article 4(1) and Article 69 CRR</w:t>
            </w:r>
          </w:p>
          <w:p w14:paraId="39E04D7A" w14:textId="253BAC62" w:rsidR="00674BF5" w:rsidRPr="00661595" w:rsidRDefault="00674BF5" w:rsidP="005474CB">
            <w:pPr>
              <w:pStyle w:val="InstructionsText"/>
            </w:pPr>
            <w:r w:rsidRPr="00661595">
              <w:t xml:space="preserve">Point (a) of Article 69 CRR allows offsetting short positions in the same underlying exposure provided the maturity </w:t>
            </w:r>
            <w:ins w:id="582" w:author="Author">
              <w:r w:rsidR="00922F04" w:rsidRPr="00661595">
                <w:t>date</w:t>
              </w:r>
            </w:ins>
            <w:r w:rsidR="00922F04" w:rsidRPr="00661595">
              <w:t xml:space="preserve"> of the short </w:t>
            </w:r>
            <w:ins w:id="583" w:author="Author">
              <w:r w:rsidR="00922F04" w:rsidRPr="00661595">
                <w:t>is either the same or later than the maturity date of the long position or the residual maturity of the short position is</w:t>
              </w:r>
            </w:ins>
            <w:del w:id="584" w:author="Author">
              <w:r w:rsidR="00922F04" w:rsidRPr="00661595" w:rsidDel="00236642">
                <w:delText xml:space="preserve">position matches the maturity of the long position or has a residual maturity of </w:delText>
              </w:r>
            </w:del>
            <w:ins w:id="585" w:author="Author">
              <w:r w:rsidR="00922F04" w:rsidRPr="00661595">
                <w:t xml:space="preserve"> </w:t>
              </w:r>
            </w:ins>
            <w:r w:rsidR="00922F04" w:rsidRPr="00661595">
              <w:t>at least one year.</w:t>
            </w:r>
          </w:p>
        </w:tc>
      </w:tr>
      <w:tr w:rsidR="00674BF5" w:rsidRPr="00661595" w14:paraId="47346F95" w14:textId="77777777" w:rsidTr="00674BF5">
        <w:tc>
          <w:tcPr>
            <w:tcW w:w="1474" w:type="dxa"/>
          </w:tcPr>
          <w:p w14:paraId="102793CC" w14:textId="37548034" w:rsidR="00674BF5" w:rsidRPr="00661595" w:rsidRDefault="00754ADC" w:rsidP="009A4399">
            <w:pPr>
              <w:pStyle w:val="InstructionsText"/>
            </w:pPr>
            <w:ins w:id="586" w:author="Author">
              <w:r w:rsidRPr="00661595">
                <w:t>0</w:t>
              </w:r>
            </w:ins>
            <w:r w:rsidR="00674BF5" w:rsidRPr="00661595">
              <w:t>431</w:t>
            </w:r>
          </w:p>
        </w:tc>
        <w:tc>
          <w:tcPr>
            <w:tcW w:w="7049" w:type="dxa"/>
          </w:tcPr>
          <w:p w14:paraId="595DA517" w14:textId="77777777" w:rsidR="00674BF5" w:rsidRPr="00661595" w:rsidRDefault="00674BF5" w:rsidP="005474CB">
            <w:pPr>
              <w:pStyle w:val="InstructionsText"/>
            </w:pPr>
            <w:r w:rsidRPr="00661595">
              <w:rPr>
                <w:rStyle w:val="InstructionsTabelleberschrift"/>
                <w:rFonts w:ascii="Times New Roman" w:hAnsi="Times New Roman"/>
                <w:sz w:val="24"/>
              </w:rPr>
              <w:t>14.3</w:t>
            </w:r>
            <w:r w:rsidRPr="00661595">
              <w:rPr>
                <w:rStyle w:val="InstructionsTabelleberschrift"/>
                <w:rFonts w:ascii="Times New Roman" w:hAnsi="Times New Roman"/>
                <w:sz w:val="24"/>
              </w:rPr>
              <w:tab/>
              <w:t>Synthetic holdings of T2 capital of financial sector entities where the institution does not have a significant investment</w:t>
            </w:r>
          </w:p>
          <w:p w14:paraId="78935518" w14:textId="1B7C94D2" w:rsidR="00674BF5" w:rsidRPr="00661595" w:rsidRDefault="00674BF5" w:rsidP="005474CB">
            <w:pPr>
              <w:pStyle w:val="InstructionsText"/>
              <w:rPr>
                <w:rStyle w:val="InstructionsTabelleberschrift"/>
                <w:rFonts w:ascii="Times New Roman" w:hAnsi="Times New Roman"/>
                <w:sz w:val="24"/>
              </w:rPr>
            </w:pPr>
            <w:r w:rsidRPr="00661595">
              <w:t>Point (126) of Article 4(1) and Articles 68 and 69 CRR</w:t>
            </w:r>
          </w:p>
        </w:tc>
      </w:tr>
      <w:tr w:rsidR="00674BF5" w:rsidRPr="00661595" w14:paraId="235203A7" w14:textId="77777777" w:rsidTr="00674BF5">
        <w:tc>
          <w:tcPr>
            <w:tcW w:w="1474" w:type="dxa"/>
          </w:tcPr>
          <w:p w14:paraId="41A97654" w14:textId="7AEB7913" w:rsidR="00674BF5" w:rsidRPr="00661595" w:rsidRDefault="00754ADC" w:rsidP="009A4399">
            <w:pPr>
              <w:pStyle w:val="InstructionsText"/>
            </w:pPr>
            <w:ins w:id="587" w:author="Author">
              <w:r w:rsidRPr="00661595">
                <w:t>0</w:t>
              </w:r>
            </w:ins>
            <w:r w:rsidR="00674BF5" w:rsidRPr="00661595">
              <w:t>432</w:t>
            </w:r>
          </w:p>
        </w:tc>
        <w:tc>
          <w:tcPr>
            <w:tcW w:w="7049" w:type="dxa"/>
          </w:tcPr>
          <w:p w14:paraId="1D2D4E22" w14:textId="77777777" w:rsidR="00674BF5" w:rsidRPr="00661595" w:rsidRDefault="00674BF5" w:rsidP="009A4399">
            <w:pPr>
              <w:pStyle w:val="InstructionsText"/>
            </w:pPr>
            <w:r w:rsidRPr="00661595">
              <w:rPr>
                <w:rStyle w:val="InstructionsTabelleberschrift"/>
                <w:rFonts w:ascii="Times New Roman" w:hAnsi="Times New Roman"/>
                <w:sz w:val="24"/>
              </w:rPr>
              <w:t>14.3.1</w:t>
            </w:r>
            <w:r w:rsidRPr="00661595">
              <w:rPr>
                <w:rStyle w:val="InstructionsTabelleberschrift"/>
                <w:rFonts w:ascii="Times New Roman" w:hAnsi="Times New Roman"/>
                <w:sz w:val="24"/>
              </w:rPr>
              <w:tab/>
              <w:t>Gross synthetic holdings of T2 capital of financial sector entities where the institution does not have a significant investment</w:t>
            </w:r>
          </w:p>
          <w:p w14:paraId="6E1B2B1E" w14:textId="267FCD8C"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38AFF14" w14:textId="77777777" w:rsidTr="00674BF5">
        <w:tc>
          <w:tcPr>
            <w:tcW w:w="1474" w:type="dxa"/>
          </w:tcPr>
          <w:p w14:paraId="1C62EAEC" w14:textId="33EAE727" w:rsidR="00674BF5" w:rsidRPr="00661595" w:rsidRDefault="00754ADC" w:rsidP="009A4399">
            <w:pPr>
              <w:pStyle w:val="InstructionsText"/>
            </w:pPr>
            <w:ins w:id="588" w:author="Author">
              <w:r w:rsidRPr="00661595">
                <w:t>0</w:t>
              </w:r>
            </w:ins>
            <w:r w:rsidR="00674BF5" w:rsidRPr="00661595">
              <w:t>433</w:t>
            </w:r>
          </w:p>
        </w:tc>
        <w:tc>
          <w:tcPr>
            <w:tcW w:w="7049" w:type="dxa"/>
          </w:tcPr>
          <w:p w14:paraId="19DB1DA1" w14:textId="77777777" w:rsidR="00674BF5" w:rsidRPr="00661595" w:rsidRDefault="00674BF5" w:rsidP="009A4399">
            <w:pPr>
              <w:pStyle w:val="InstructionsText"/>
            </w:pPr>
            <w:r w:rsidRPr="00661595">
              <w:rPr>
                <w:rStyle w:val="InstructionsTabelleberschrift"/>
                <w:rFonts w:ascii="Times New Roman" w:hAnsi="Times New Roman"/>
                <w:sz w:val="24"/>
              </w:rPr>
              <w:t>14.3.2</w:t>
            </w:r>
            <w:r w:rsidRPr="00661595">
              <w:rPr>
                <w:rStyle w:val="InstructionsTabelleberschrift"/>
                <w:rFonts w:ascii="Times New Roman" w:hAnsi="Times New Roman"/>
                <w:sz w:val="24"/>
              </w:rPr>
              <w:tab/>
              <w:t>(-) Permitted offsetting short positions in relation to the synthetic gross holdings included above</w:t>
            </w:r>
          </w:p>
          <w:p w14:paraId="2E9A3E98" w14:textId="77777777" w:rsidR="00674BF5" w:rsidRPr="00661595" w:rsidRDefault="00674BF5" w:rsidP="005474CB">
            <w:pPr>
              <w:pStyle w:val="InstructionsText"/>
            </w:pPr>
            <w:r w:rsidRPr="00661595">
              <w:t>Point (126) of Article 4(1) and Article 69 CRR</w:t>
            </w:r>
            <w:r w:rsidR="002D31E5" w:rsidRPr="00661595">
              <w:t>.</w:t>
            </w:r>
          </w:p>
          <w:p w14:paraId="060C5E51" w14:textId="0E38EE7B" w:rsidR="002D31E5" w:rsidRPr="00661595" w:rsidRDefault="002D31E5" w:rsidP="005474CB">
            <w:pPr>
              <w:pStyle w:val="InstructionsText"/>
              <w:rPr>
                <w:rStyle w:val="InstructionsTabelleberschrift"/>
                <w:rFonts w:ascii="Times New Roman" w:hAnsi="Times New Roman"/>
                <w:b w:val="0"/>
                <w:bCs w:val="0"/>
                <w:sz w:val="24"/>
                <w:u w:val="none"/>
              </w:rPr>
            </w:pPr>
            <w:ins w:id="589" w:author="Author">
              <w:r w:rsidRPr="00661595">
                <w:t>Article 69</w:t>
              </w:r>
              <w:r w:rsidR="00754ADC" w:rsidRPr="00661595">
                <w:t xml:space="preserve"> (a)</w:t>
              </w:r>
              <w:r w:rsidRPr="00661595">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09261DFE" w14:textId="77777777" w:rsidTr="00674BF5">
        <w:tc>
          <w:tcPr>
            <w:tcW w:w="1474" w:type="dxa"/>
          </w:tcPr>
          <w:p w14:paraId="266857D7" w14:textId="329D03C7" w:rsidR="00674BF5" w:rsidRPr="00661595" w:rsidRDefault="00754ADC" w:rsidP="009A4399">
            <w:pPr>
              <w:pStyle w:val="InstructionsText"/>
            </w:pPr>
            <w:ins w:id="590" w:author="Author">
              <w:r w:rsidRPr="00661595">
                <w:lastRenderedPageBreak/>
                <w:t>0</w:t>
              </w:r>
            </w:ins>
            <w:r w:rsidR="00674BF5" w:rsidRPr="00661595">
              <w:t>440</w:t>
            </w:r>
          </w:p>
        </w:tc>
        <w:tc>
          <w:tcPr>
            <w:tcW w:w="7049" w:type="dxa"/>
          </w:tcPr>
          <w:p w14:paraId="0BFEA814" w14:textId="77777777" w:rsidR="00674BF5" w:rsidRPr="00661595" w:rsidRDefault="00674BF5" w:rsidP="005474CB">
            <w:pPr>
              <w:pStyle w:val="InstructionsText"/>
            </w:pPr>
            <w:r w:rsidRPr="00661595">
              <w:rPr>
                <w:rStyle w:val="InstructionsTabelleberschrift"/>
                <w:rFonts w:ascii="Times New Roman" w:hAnsi="Times New Roman"/>
                <w:sz w:val="24"/>
              </w:rPr>
              <w:t>15</w:t>
            </w:r>
            <w:r w:rsidRPr="00661595">
              <w:rPr>
                <w:rStyle w:val="InstructionsTabelleberschrift"/>
                <w:rFonts w:ascii="Times New Roman" w:hAnsi="Times New Roman"/>
                <w:sz w:val="24"/>
              </w:rPr>
              <w:tab/>
              <w:t>Holdings of CET1 capital of financial sector entities where the institution has a significant investment, net of short positions</w:t>
            </w:r>
          </w:p>
          <w:p w14:paraId="4382B9FE" w14:textId="39CC7066" w:rsidR="00674BF5" w:rsidRPr="00661595" w:rsidRDefault="00674BF5" w:rsidP="005474CB">
            <w:pPr>
              <w:pStyle w:val="InstructionsText"/>
            </w:pPr>
            <w:r w:rsidRPr="00661595">
              <w:t>Articles 44, 45, 47 and 49 CRR</w:t>
            </w:r>
          </w:p>
        </w:tc>
      </w:tr>
      <w:tr w:rsidR="00674BF5" w:rsidRPr="00661595" w14:paraId="35ABC1EA" w14:textId="77777777" w:rsidTr="00674BF5">
        <w:tc>
          <w:tcPr>
            <w:tcW w:w="1474" w:type="dxa"/>
          </w:tcPr>
          <w:p w14:paraId="16594F26" w14:textId="3ED083EE" w:rsidR="00674BF5" w:rsidRPr="00661595" w:rsidRDefault="00754ADC" w:rsidP="009A4399">
            <w:pPr>
              <w:pStyle w:val="InstructionsText"/>
            </w:pPr>
            <w:ins w:id="591" w:author="Author">
              <w:r w:rsidRPr="00661595">
                <w:t>0</w:t>
              </w:r>
            </w:ins>
            <w:r w:rsidR="00674BF5" w:rsidRPr="00661595">
              <w:t>450</w:t>
            </w:r>
          </w:p>
        </w:tc>
        <w:tc>
          <w:tcPr>
            <w:tcW w:w="7049" w:type="dxa"/>
          </w:tcPr>
          <w:p w14:paraId="7B3E2F48" w14:textId="77777777" w:rsidR="00674BF5" w:rsidRPr="00661595" w:rsidRDefault="00674BF5" w:rsidP="005474CB">
            <w:pPr>
              <w:pStyle w:val="InstructionsText"/>
            </w:pPr>
            <w:r w:rsidRPr="00661595">
              <w:rPr>
                <w:rStyle w:val="InstructionsTabelleberschrift"/>
                <w:rFonts w:ascii="Times New Roman" w:hAnsi="Times New Roman"/>
                <w:sz w:val="24"/>
              </w:rPr>
              <w:t>15.1</w:t>
            </w:r>
            <w:r w:rsidRPr="00661595">
              <w:rPr>
                <w:rStyle w:val="InstructionsTabelleberschrift"/>
                <w:rFonts w:ascii="Times New Roman" w:hAnsi="Times New Roman"/>
                <w:sz w:val="24"/>
              </w:rPr>
              <w:tab/>
              <w:t>Direct holdings of CET1 capital of financial sector entities where the institution has a significant investment</w:t>
            </w:r>
          </w:p>
          <w:p w14:paraId="1BA8CC21" w14:textId="7300D870" w:rsidR="00674BF5" w:rsidRPr="00661595" w:rsidRDefault="00674BF5" w:rsidP="005474CB">
            <w:pPr>
              <w:pStyle w:val="InstructionsText"/>
            </w:pPr>
            <w:r w:rsidRPr="00661595">
              <w:t>Articles 44, 45, 47 and 49 CRR</w:t>
            </w:r>
          </w:p>
        </w:tc>
      </w:tr>
      <w:tr w:rsidR="00674BF5" w:rsidRPr="00661595" w14:paraId="57D83B0D" w14:textId="77777777" w:rsidTr="00674BF5">
        <w:tc>
          <w:tcPr>
            <w:tcW w:w="1474" w:type="dxa"/>
          </w:tcPr>
          <w:p w14:paraId="193B0321" w14:textId="7273F955" w:rsidR="00674BF5" w:rsidRPr="00661595" w:rsidRDefault="00754ADC" w:rsidP="009A4399">
            <w:pPr>
              <w:pStyle w:val="InstructionsText"/>
            </w:pPr>
            <w:ins w:id="592" w:author="Author">
              <w:r w:rsidRPr="00661595">
                <w:t>0</w:t>
              </w:r>
            </w:ins>
            <w:r w:rsidR="00674BF5" w:rsidRPr="00661595">
              <w:t>460</w:t>
            </w:r>
          </w:p>
        </w:tc>
        <w:tc>
          <w:tcPr>
            <w:tcW w:w="7049" w:type="dxa"/>
          </w:tcPr>
          <w:p w14:paraId="07F3C9A8" w14:textId="77777777" w:rsidR="00674BF5" w:rsidRPr="00661595" w:rsidRDefault="00674BF5" w:rsidP="005474CB">
            <w:pPr>
              <w:pStyle w:val="InstructionsText"/>
            </w:pPr>
            <w:r w:rsidRPr="00661595">
              <w:rPr>
                <w:rStyle w:val="InstructionsTabelleberschrift"/>
                <w:rFonts w:ascii="Times New Roman" w:hAnsi="Times New Roman"/>
                <w:sz w:val="24"/>
              </w:rPr>
              <w:t>15.1.1</w:t>
            </w:r>
            <w:r w:rsidRPr="00661595">
              <w:rPr>
                <w:rStyle w:val="InstructionsTabelleberschrift"/>
                <w:rFonts w:ascii="Times New Roman" w:hAnsi="Times New Roman"/>
                <w:sz w:val="24"/>
              </w:rPr>
              <w:tab/>
              <w:t>Gross direct holdings of CET1 capital of financial sector entities where the institution has a significant investment</w:t>
            </w:r>
          </w:p>
          <w:p w14:paraId="2E8BDC24" w14:textId="027C234C" w:rsidR="00674BF5" w:rsidRPr="00661595" w:rsidRDefault="00674BF5" w:rsidP="005474CB">
            <w:pPr>
              <w:pStyle w:val="InstructionsText"/>
            </w:pPr>
            <w:r w:rsidRPr="00661595">
              <w:t>Articles 44, 45, 47 and 49 CRR</w:t>
            </w:r>
          </w:p>
          <w:p w14:paraId="46892E10" w14:textId="77777777" w:rsidR="00674BF5" w:rsidRPr="00661595" w:rsidRDefault="00674BF5" w:rsidP="005474CB">
            <w:pPr>
              <w:pStyle w:val="InstructionsText"/>
            </w:pPr>
            <w:r w:rsidRPr="00661595">
              <w:t>Direct holdings of CET1 capital of financial sector entities where the institution has a significant investment, excluding:</w:t>
            </w:r>
          </w:p>
          <w:p w14:paraId="17B9059D" w14:textId="77777777" w:rsidR="00674BF5" w:rsidRPr="00661595" w:rsidRDefault="00674BF5" w:rsidP="005474CB">
            <w:pPr>
              <w:pStyle w:val="InstructionsText"/>
            </w:pPr>
            <w:r w:rsidRPr="00661595">
              <w:t>a)</w:t>
            </w:r>
            <w:r w:rsidRPr="00661595">
              <w:tab/>
              <w:t xml:space="preserve">Underwriting positions held for 5 working days or fewer; </w:t>
            </w:r>
          </w:p>
          <w:p w14:paraId="30191DCB" w14:textId="6F62CF95" w:rsidR="00674BF5" w:rsidRPr="00661595" w:rsidRDefault="00674BF5" w:rsidP="005474CB">
            <w:pPr>
              <w:pStyle w:val="InstructionsText"/>
            </w:pPr>
            <w:r w:rsidRPr="00661595">
              <w:t>b)</w:t>
            </w:r>
            <w:r w:rsidRPr="00661595">
              <w:tab/>
              <w:t xml:space="preserve">The amounts relating to the investments for which any alternative in Article 49 is applied; and </w:t>
            </w:r>
          </w:p>
          <w:p w14:paraId="4E98D2B5" w14:textId="5FF1A25C" w:rsidR="00674BF5" w:rsidRPr="00661595" w:rsidRDefault="00674BF5" w:rsidP="005474CB">
            <w:pPr>
              <w:pStyle w:val="InstructionsText"/>
            </w:pPr>
            <w:r w:rsidRPr="00661595">
              <w:t>c)</w:t>
            </w:r>
            <w:r w:rsidRPr="00661595">
              <w:tab/>
              <w:t>Holdings which are treated as reciprocal cross holdings in accordance with point (g) of Article 36(1) CRR</w:t>
            </w:r>
          </w:p>
        </w:tc>
      </w:tr>
      <w:tr w:rsidR="00674BF5" w:rsidRPr="00661595" w14:paraId="4DFC5D63" w14:textId="77777777" w:rsidTr="00674BF5">
        <w:tc>
          <w:tcPr>
            <w:tcW w:w="1474" w:type="dxa"/>
          </w:tcPr>
          <w:p w14:paraId="1D5E3EA3" w14:textId="4742C0BC" w:rsidR="00674BF5" w:rsidRPr="00661595" w:rsidRDefault="00754ADC" w:rsidP="009A4399">
            <w:pPr>
              <w:pStyle w:val="InstructionsText"/>
            </w:pPr>
            <w:ins w:id="593" w:author="Author">
              <w:r w:rsidRPr="00661595">
                <w:t>0</w:t>
              </w:r>
            </w:ins>
            <w:r w:rsidR="00674BF5" w:rsidRPr="00661595">
              <w:t>470</w:t>
            </w:r>
          </w:p>
        </w:tc>
        <w:tc>
          <w:tcPr>
            <w:tcW w:w="7049" w:type="dxa"/>
          </w:tcPr>
          <w:p w14:paraId="4395AFAF" w14:textId="77777777" w:rsidR="00674BF5" w:rsidRPr="00661595" w:rsidRDefault="00674BF5" w:rsidP="005474CB">
            <w:pPr>
              <w:pStyle w:val="InstructionsText"/>
            </w:pPr>
            <w:r w:rsidRPr="00661595">
              <w:rPr>
                <w:rStyle w:val="InstructionsTabelleberschrift"/>
                <w:rFonts w:ascii="Times New Roman" w:hAnsi="Times New Roman"/>
                <w:sz w:val="24"/>
              </w:rPr>
              <w:t>15.1.2</w:t>
            </w:r>
            <w:r w:rsidRPr="00661595">
              <w:rPr>
                <w:rStyle w:val="InstructionsTabelleberschrift"/>
                <w:rFonts w:ascii="Times New Roman" w:hAnsi="Times New Roman"/>
                <w:sz w:val="24"/>
              </w:rPr>
              <w:tab/>
              <w:t>(-) Permitted offsetting short positions in relation to the direct gross holdings included above</w:t>
            </w:r>
          </w:p>
          <w:p w14:paraId="60819674" w14:textId="53EE9FF4" w:rsidR="00674BF5" w:rsidRPr="00661595" w:rsidRDefault="00674BF5" w:rsidP="005474CB">
            <w:pPr>
              <w:pStyle w:val="InstructionsText"/>
            </w:pPr>
            <w:r w:rsidRPr="00661595">
              <w:t>Article 45 CRR</w:t>
            </w:r>
          </w:p>
          <w:p w14:paraId="6675BDB9" w14:textId="264A03A8" w:rsidR="00674BF5" w:rsidRPr="00661595" w:rsidRDefault="00674BF5" w:rsidP="005474CB">
            <w:pPr>
              <w:pStyle w:val="InstructionsText"/>
            </w:pPr>
            <w:r w:rsidRPr="00661595">
              <w:t xml:space="preserve">Point (a) of Article 45 CRR allows offsetting short positions in the same underlying exposure provided the maturity </w:t>
            </w:r>
            <w:ins w:id="594" w:author="Author">
              <w:r w:rsidR="00922F04" w:rsidRPr="00661595">
                <w:t>date</w:t>
              </w:r>
            </w:ins>
            <w:r w:rsidR="00922F04" w:rsidRPr="00661595">
              <w:t xml:space="preserve"> of the short </w:t>
            </w:r>
            <w:ins w:id="595" w:author="Author">
              <w:r w:rsidR="00922F04" w:rsidRPr="00661595">
                <w:t>is either the same or later than the maturity date of the long position or the residual maturity of the short position is</w:t>
              </w:r>
            </w:ins>
            <w:del w:id="596" w:author="Author">
              <w:r w:rsidR="00922F04" w:rsidRPr="00661595" w:rsidDel="00236642">
                <w:delText xml:space="preserve">position matches the maturity of the long position or has a residual maturity of </w:delText>
              </w:r>
            </w:del>
            <w:ins w:id="597" w:author="Author">
              <w:r w:rsidR="00922F04" w:rsidRPr="00661595">
                <w:t xml:space="preserve"> </w:t>
              </w:r>
            </w:ins>
            <w:r w:rsidR="00922F04" w:rsidRPr="00661595">
              <w:t>at least one year.</w:t>
            </w:r>
          </w:p>
        </w:tc>
      </w:tr>
      <w:tr w:rsidR="00674BF5" w:rsidRPr="00661595" w14:paraId="748087B2" w14:textId="77777777" w:rsidTr="00674BF5">
        <w:tc>
          <w:tcPr>
            <w:tcW w:w="1474" w:type="dxa"/>
          </w:tcPr>
          <w:p w14:paraId="6597907B" w14:textId="75DC2C5C" w:rsidR="00674BF5" w:rsidRPr="00661595" w:rsidRDefault="00754ADC" w:rsidP="009A4399">
            <w:pPr>
              <w:pStyle w:val="InstructionsText"/>
            </w:pPr>
            <w:ins w:id="598" w:author="Author">
              <w:r w:rsidRPr="00661595">
                <w:t>0</w:t>
              </w:r>
            </w:ins>
            <w:r w:rsidR="00674BF5" w:rsidRPr="00661595">
              <w:t>480</w:t>
            </w:r>
          </w:p>
        </w:tc>
        <w:tc>
          <w:tcPr>
            <w:tcW w:w="7049" w:type="dxa"/>
          </w:tcPr>
          <w:p w14:paraId="028E9FA5" w14:textId="77777777" w:rsidR="00674BF5" w:rsidRPr="00661595" w:rsidRDefault="00674BF5" w:rsidP="005474CB">
            <w:pPr>
              <w:pStyle w:val="InstructionsText"/>
            </w:pPr>
            <w:r w:rsidRPr="00661595">
              <w:rPr>
                <w:rStyle w:val="InstructionsTabelleberschrift"/>
                <w:rFonts w:ascii="Times New Roman" w:hAnsi="Times New Roman"/>
                <w:sz w:val="24"/>
              </w:rPr>
              <w:t>15.2</w:t>
            </w:r>
            <w:r w:rsidRPr="00661595">
              <w:rPr>
                <w:rStyle w:val="InstructionsTabelleberschrift"/>
                <w:rFonts w:ascii="Times New Roman" w:hAnsi="Times New Roman"/>
                <w:sz w:val="24"/>
              </w:rPr>
              <w:tab/>
              <w:t>Indirect holdings of CET1 capital of financial sector entities where the institution has a significant investment</w:t>
            </w:r>
          </w:p>
          <w:p w14:paraId="348F3211" w14:textId="363A3B4E" w:rsidR="00674BF5" w:rsidRPr="00661595" w:rsidRDefault="00674BF5" w:rsidP="005474CB">
            <w:pPr>
              <w:pStyle w:val="InstructionsText"/>
            </w:pPr>
            <w:r w:rsidRPr="00661595">
              <w:t>Point (114) of Article 4(1) and Articles 44 and 45 CRR</w:t>
            </w:r>
          </w:p>
        </w:tc>
      </w:tr>
      <w:tr w:rsidR="00674BF5" w:rsidRPr="00661595" w14:paraId="321458D5" w14:textId="77777777" w:rsidTr="00674BF5">
        <w:tc>
          <w:tcPr>
            <w:tcW w:w="1474" w:type="dxa"/>
          </w:tcPr>
          <w:p w14:paraId="01E2C07D" w14:textId="1C0735BC" w:rsidR="00674BF5" w:rsidRPr="00661595" w:rsidRDefault="00754ADC" w:rsidP="009A4399">
            <w:pPr>
              <w:pStyle w:val="InstructionsText"/>
            </w:pPr>
            <w:ins w:id="599" w:author="Author">
              <w:r w:rsidRPr="00661595">
                <w:t>0</w:t>
              </w:r>
            </w:ins>
            <w:r w:rsidR="00674BF5" w:rsidRPr="00661595">
              <w:t>490</w:t>
            </w:r>
          </w:p>
        </w:tc>
        <w:tc>
          <w:tcPr>
            <w:tcW w:w="7049" w:type="dxa"/>
          </w:tcPr>
          <w:p w14:paraId="72FF2298" w14:textId="77777777" w:rsidR="00674BF5" w:rsidRPr="00661595" w:rsidRDefault="00674BF5" w:rsidP="005474CB">
            <w:pPr>
              <w:pStyle w:val="InstructionsText"/>
            </w:pPr>
            <w:r w:rsidRPr="00661595">
              <w:rPr>
                <w:rStyle w:val="InstructionsTabelleberschrift"/>
                <w:rFonts w:ascii="Times New Roman" w:hAnsi="Times New Roman"/>
                <w:sz w:val="24"/>
              </w:rPr>
              <w:t>15.2.1</w:t>
            </w:r>
            <w:r w:rsidRPr="00661595">
              <w:rPr>
                <w:rStyle w:val="InstructionsTabelleberschrift"/>
                <w:rFonts w:ascii="Times New Roman" w:hAnsi="Times New Roman"/>
                <w:sz w:val="24"/>
              </w:rPr>
              <w:tab/>
              <w:t>Gross indirect holdings of CET1 capital of financial sector entities where the institution has a significant investment</w:t>
            </w:r>
          </w:p>
          <w:p w14:paraId="40DF2159" w14:textId="5506FDE7" w:rsidR="00674BF5" w:rsidRPr="00661595" w:rsidRDefault="00674BF5" w:rsidP="005474CB">
            <w:pPr>
              <w:pStyle w:val="InstructionsText"/>
            </w:pPr>
            <w:r w:rsidRPr="00661595">
              <w:t>Point (114) of Article 4(1) and Articles 44 and 45 CRR</w:t>
            </w:r>
          </w:p>
          <w:p w14:paraId="4B0F351D" w14:textId="77777777" w:rsidR="00674BF5" w:rsidRPr="00661595" w:rsidRDefault="00674BF5" w:rsidP="005474CB">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217574F3" w14:textId="68F6C470" w:rsidR="00674BF5" w:rsidRPr="00661595" w:rsidRDefault="00674BF5" w:rsidP="005474CB">
            <w:pPr>
              <w:pStyle w:val="InstructionsText"/>
            </w:pPr>
            <w:r w:rsidRPr="00661595">
              <w:t>Holdings which are treated as reciprocal cross holdings in accordance with point (g) of Article 36(1) CRR shall not be included.</w:t>
            </w:r>
          </w:p>
        </w:tc>
      </w:tr>
      <w:tr w:rsidR="00674BF5" w:rsidRPr="00661595" w14:paraId="679D0FDD" w14:textId="77777777" w:rsidTr="00674BF5">
        <w:tc>
          <w:tcPr>
            <w:tcW w:w="1474" w:type="dxa"/>
          </w:tcPr>
          <w:p w14:paraId="51A0B2F4" w14:textId="0F875B51" w:rsidR="00674BF5" w:rsidRPr="00661595" w:rsidRDefault="00754ADC" w:rsidP="009A4399">
            <w:pPr>
              <w:pStyle w:val="InstructionsText"/>
            </w:pPr>
            <w:ins w:id="600" w:author="Author">
              <w:r w:rsidRPr="00661595">
                <w:t>0</w:t>
              </w:r>
            </w:ins>
            <w:r w:rsidR="00674BF5" w:rsidRPr="00661595">
              <w:t>500</w:t>
            </w:r>
          </w:p>
        </w:tc>
        <w:tc>
          <w:tcPr>
            <w:tcW w:w="7049" w:type="dxa"/>
          </w:tcPr>
          <w:p w14:paraId="1CFE10BC" w14:textId="77777777" w:rsidR="00674BF5" w:rsidRPr="00661595" w:rsidRDefault="00674BF5" w:rsidP="005474CB">
            <w:pPr>
              <w:pStyle w:val="InstructionsText"/>
            </w:pPr>
            <w:r w:rsidRPr="00661595">
              <w:rPr>
                <w:rStyle w:val="InstructionsTabelleberschrift"/>
                <w:rFonts w:ascii="Times New Roman" w:hAnsi="Times New Roman"/>
                <w:sz w:val="24"/>
              </w:rPr>
              <w:t>15.2.2</w:t>
            </w:r>
            <w:r w:rsidRPr="00661595">
              <w:rPr>
                <w:rStyle w:val="InstructionsTabelleberschrift"/>
                <w:rFonts w:ascii="Times New Roman" w:hAnsi="Times New Roman"/>
                <w:sz w:val="24"/>
              </w:rPr>
              <w:tab/>
              <w:t>(-) Permitted offsetting short positions in relation to the indirect gross holdings included above</w:t>
            </w:r>
          </w:p>
          <w:p w14:paraId="59D4CAD2" w14:textId="5FD292D9" w:rsidR="00674BF5" w:rsidRPr="00661595" w:rsidRDefault="00674BF5" w:rsidP="005474CB">
            <w:pPr>
              <w:pStyle w:val="InstructionsText"/>
            </w:pPr>
            <w:r w:rsidRPr="00661595">
              <w:t>Point (114) of Article 4(1) and Article 45 CRR</w:t>
            </w:r>
          </w:p>
          <w:p w14:paraId="5375C1EA" w14:textId="4EAA8DA2" w:rsidR="00674BF5" w:rsidRPr="00661595" w:rsidRDefault="00674BF5" w:rsidP="005474CB">
            <w:pPr>
              <w:pStyle w:val="InstructionsText"/>
            </w:pPr>
            <w:r w:rsidRPr="00661595">
              <w:lastRenderedPageBreak/>
              <w:t xml:space="preserve">Point (a) of Article 45 CRR allows offsetting short positions in the same underlying exposure provided the maturity </w:t>
            </w:r>
            <w:ins w:id="601" w:author="Author">
              <w:r w:rsidR="00922F04" w:rsidRPr="00661595">
                <w:t>date</w:t>
              </w:r>
            </w:ins>
            <w:r w:rsidR="00922F04" w:rsidRPr="00661595">
              <w:t xml:space="preserve"> of the short </w:t>
            </w:r>
            <w:ins w:id="602" w:author="Author">
              <w:r w:rsidR="00922F04" w:rsidRPr="00661595">
                <w:t>is either the same or later than the maturity date of the long position or the residual maturity of the short position is</w:t>
              </w:r>
            </w:ins>
            <w:del w:id="603" w:author="Author">
              <w:r w:rsidR="00922F04" w:rsidRPr="00661595" w:rsidDel="00236642">
                <w:delText xml:space="preserve">position matches the maturity of the long position or has a residual maturity of </w:delText>
              </w:r>
            </w:del>
            <w:ins w:id="604" w:author="Author">
              <w:r w:rsidR="00922F04" w:rsidRPr="00661595">
                <w:t xml:space="preserve"> </w:t>
              </w:r>
            </w:ins>
            <w:r w:rsidR="00922F04" w:rsidRPr="00661595">
              <w:t>at least one year.</w:t>
            </w:r>
          </w:p>
        </w:tc>
      </w:tr>
      <w:tr w:rsidR="00674BF5" w:rsidRPr="00661595" w14:paraId="6A8A0A57" w14:textId="77777777" w:rsidTr="00674BF5">
        <w:tc>
          <w:tcPr>
            <w:tcW w:w="1474" w:type="dxa"/>
          </w:tcPr>
          <w:p w14:paraId="0F7673AB" w14:textId="498A70F5" w:rsidR="00674BF5" w:rsidRPr="00661595" w:rsidRDefault="00754ADC" w:rsidP="009A4399">
            <w:pPr>
              <w:pStyle w:val="InstructionsText"/>
            </w:pPr>
            <w:ins w:id="605" w:author="Author">
              <w:r w:rsidRPr="00661595">
                <w:lastRenderedPageBreak/>
                <w:t>0</w:t>
              </w:r>
            </w:ins>
            <w:r w:rsidR="00674BF5" w:rsidRPr="00661595">
              <w:t>501</w:t>
            </w:r>
          </w:p>
        </w:tc>
        <w:tc>
          <w:tcPr>
            <w:tcW w:w="7049" w:type="dxa"/>
          </w:tcPr>
          <w:p w14:paraId="4E402D8E" w14:textId="77777777" w:rsidR="00674BF5" w:rsidRPr="00661595" w:rsidRDefault="00674BF5" w:rsidP="005474CB">
            <w:pPr>
              <w:pStyle w:val="InstructionsText"/>
            </w:pPr>
            <w:r w:rsidRPr="00661595">
              <w:rPr>
                <w:rStyle w:val="InstructionsTabelleberschrift"/>
                <w:rFonts w:ascii="Times New Roman" w:hAnsi="Times New Roman"/>
                <w:sz w:val="24"/>
              </w:rPr>
              <w:t>15.3</w:t>
            </w:r>
            <w:r w:rsidRPr="00661595">
              <w:rPr>
                <w:rStyle w:val="InstructionsTabelleberschrift"/>
                <w:rFonts w:ascii="Times New Roman" w:hAnsi="Times New Roman"/>
                <w:sz w:val="24"/>
              </w:rPr>
              <w:tab/>
              <w:t>Synthetic holdings of CET1 capital of financial sector entities where the institution has a significant investment</w:t>
            </w:r>
          </w:p>
          <w:p w14:paraId="0F20708A" w14:textId="58F7DE0F" w:rsidR="00674BF5" w:rsidRPr="00661595" w:rsidRDefault="00674BF5" w:rsidP="005474CB">
            <w:pPr>
              <w:pStyle w:val="InstructionsText"/>
            </w:pPr>
            <w:r w:rsidRPr="00661595">
              <w:t>Point (126) of Article 4(1) and Articles 44 and 45 CRR</w:t>
            </w:r>
          </w:p>
        </w:tc>
      </w:tr>
      <w:tr w:rsidR="00674BF5" w:rsidRPr="00661595" w14:paraId="46B0D844" w14:textId="77777777" w:rsidTr="00674BF5">
        <w:tc>
          <w:tcPr>
            <w:tcW w:w="1474" w:type="dxa"/>
          </w:tcPr>
          <w:p w14:paraId="4CBB8BE3" w14:textId="5FC1D69B" w:rsidR="00674BF5" w:rsidRPr="00661595" w:rsidRDefault="00754ADC" w:rsidP="009A4399">
            <w:pPr>
              <w:pStyle w:val="InstructionsText"/>
            </w:pPr>
            <w:ins w:id="606" w:author="Author">
              <w:r w:rsidRPr="00661595">
                <w:t>0</w:t>
              </w:r>
            </w:ins>
            <w:r w:rsidR="00674BF5" w:rsidRPr="00661595">
              <w:t>502</w:t>
            </w:r>
          </w:p>
        </w:tc>
        <w:tc>
          <w:tcPr>
            <w:tcW w:w="7049" w:type="dxa"/>
          </w:tcPr>
          <w:p w14:paraId="51F26CF7" w14:textId="77777777" w:rsidR="00674BF5" w:rsidRPr="00661595" w:rsidRDefault="00674BF5" w:rsidP="005474CB">
            <w:pPr>
              <w:pStyle w:val="InstructionsText"/>
            </w:pPr>
            <w:r w:rsidRPr="00661595">
              <w:rPr>
                <w:rStyle w:val="InstructionsTabelleberschrift"/>
                <w:rFonts w:ascii="Times New Roman" w:hAnsi="Times New Roman"/>
                <w:sz w:val="24"/>
              </w:rPr>
              <w:t>15.3.1</w:t>
            </w:r>
            <w:r w:rsidRPr="00661595">
              <w:rPr>
                <w:rStyle w:val="InstructionsTabelleberschrift"/>
                <w:rFonts w:ascii="Times New Roman" w:hAnsi="Times New Roman"/>
                <w:sz w:val="24"/>
              </w:rPr>
              <w:tab/>
              <w:t>Gross synthetic holdings of CET1 capital of financial sector entities where the institution has a significant investment</w:t>
            </w:r>
          </w:p>
          <w:p w14:paraId="5C4B0FFA" w14:textId="1E9E8927" w:rsidR="00674BF5" w:rsidRPr="00661595" w:rsidRDefault="00674BF5" w:rsidP="005474CB">
            <w:pPr>
              <w:pStyle w:val="InstructionsText"/>
            </w:pPr>
            <w:r w:rsidRPr="00661595">
              <w:t>Point (126) of Article 4(1) and Articles 44 and 45 CRR</w:t>
            </w:r>
          </w:p>
        </w:tc>
      </w:tr>
      <w:tr w:rsidR="00674BF5" w:rsidRPr="00661595" w14:paraId="35C46525" w14:textId="77777777" w:rsidTr="00674BF5">
        <w:tc>
          <w:tcPr>
            <w:tcW w:w="1474" w:type="dxa"/>
          </w:tcPr>
          <w:p w14:paraId="09657881" w14:textId="5F1D8C22" w:rsidR="00674BF5" w:rsidRPr="00661595" w:rsidRDefault="00754ADC" w:rsidP="009A4399">
            <w:pPr>
              <w:pStyle w:val="InstructionsText"/>
            </w:pPr>
            <w:ins w:id="607" w:author="Author">
              <w:r w:rsidRPr="00661595">
                <w:t>0</w:t>
              </w:r>
            </w:ins>
            <w:r w:rsidR="00674BF5" w:rsidRPr="00661595">
              <w:t>503</w:t>
            </w:r>
          </w:p>
        </w:tc>
        <w:tc>
          <w:tcPr>
            <w:tcW w:w="7049" w:type="dxa"/>
          </w:tcPr>
          <w:p w14:paraId="14CCB180" w14:textId="77777777" w:rsidR="00674BF5" w:rsidRPr="00661595" w:rsidRDefault="00674BF5" w:rsidP="005474CB">
            <w:pPr>
              <w:pStyle w:val="InstructionsText"/>
            </w:pPr>
            <w:r w:rsidRPr="00661595">
              <w:rPr>
                <w:rStyle w:val="InstructionsTabelleberschrift"/>
                <w:rFonts w:ascii="Times New Roman" w:hAnsi="Times New Roman"/>
                <w:sz w:val="24"/>
              </w:rPr>
              <w:t>15.3.2</w:t>
            </w:r>
            <w:r w:rsidRPr="00661595">
              <w:rPr>
                <w:rStyle w:val="InstructionsTabelleberschrift"/>
                <w:rFonts w:ascii="Times New Roman" w:hAnsi="Times New Roman"/>
                <w:sz w:val="24"/>
              </w:rPr>
              <w:tab/>
              <w:t>(-) Permitted offsetting short positions in relation to the synthetic gross holdings included above</w:t>
            </w:r>
          </w:p>
          <w:p w14:paraId="4F18ED9C" w14:textId="77777777" w:rsidR="00674BF5" w:rsidRPr="00661595" w:rsidRDefault="00674BF5" w:rsidP="005474CB">
            <w:pPr>
              <w:pStyle w:val="InstructionsText"/>
              <w:rPr>
                <w:ins w:id="608" w:author="Author"/>
              </w:rPr>
            </w:pPr>
            <w:r w:rsidRPr="00661595">
              <w:t>Point (126) of Article 4(1) and Article 45 CRR</w:t>
            </w:r>
            <w:ins w:id="609" w:author="Author">
              <w:r w:rsidR="002D31E5" w:rsidRPr="00661595">
                <w:t>.</w:t>
              </w:r>
            </w:ins>
          </w:p>
          <w:p w14:paraId="0BC23DAA" w14:textId="3B2D3AB4" w:rsidR="002D31E5" w:rsidRPr="00661595" w:rsidRDefault="002D31E5" w:rsidP="005474CB">
            <w:pPr>
              <w:pStyle w:val="InstructionsText"/>
            </w:pPr>
            <w:ins w:id="610" w:author="Author">
              <w:r w:rsidRPr="00661595">
                <w:t xml:space="preserve">Article 45 </w:t>
              </w:r>
              <w:r w:rsidR="00754ADC" w:rsidRPr="00661595">
                <w:t xml:space="preserve">(a) </w:t>
              </w:r>
              <w:r w:rsidRPr="00661595">
                <w:t>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916197" w:rsidRPr="00661595" w14:paraId="39586942" w14:textId="77777777" w:rsidTr="00674BF5">
        <w:trPr>
          <w:ins w:id="611" w:author="Author"/>
        </w:trPr>
        <w:tc>
          <w:tcPr>
            <w:tcW w:w="1474" w:type="dxa"/>
          </w:tcPr>
          <w:p w14:paraId="65AA4C05" w14:textId="08FF856A" w:rsidR="00916197" w:rsidRPr="00661595" w:rsidRDefault="00916197" w:rsidP="009A4399">
            <w:pPr>
              <w:pStyle w:val="InstructionsText"/>
              <w:rPr>
                <w:ins w:id="612" w:author="Author"/>
              </w:rPr>
            </w:pPr>
            <w:ins w:id="613" w:author="Author">
              <w:r w:rsidRPr="00661595">
                <w:t>0504</w:t>
              </w:r>
            </w:ins>
          </w:p>
        </w:tc>
        <w:tc>
          <w:tcPr>
            <w:tcW w:w="7049" w:type="dxa"/>
          </w:tcPr>
          <w:p w14:paraId="6A7C04CD" w14:textId="77777777" w:rsidR="00916197" w:rsidRPr="00661595" w:rsidRDefault="00916197" w:rsidP="005474CB">
            <w:pPr>
              <w:pStyle w:val="InstructionsText"/>
              <w:rPr>
                <w:ins w:id="614" w:author="Author"/>
                <w:rStyle w:val="InstructionsTabelleberschrift"/>
                <w:rFonts w:ascii="Times New Roman" w:hAnsi="Times New Roman"/>
                <w:sz w:val="24"/>
              </w:rPr>
            </w:pPr>
            <w:ins w:id="615" w:author="Author">
              <w:r w:rsidRPr="00661595">
                <w:rPr>
                  <w:rStyle w:val="InstructionsTabelleberschrift"/>
                  <w:rFonts w:ascii="Times New Roman" w:hAnsi="Times New Roman"/>
                  <w:sz w:val="24"/>
                </w:rPr>
                <w:t>Investments in CET1 capital of financial sector entities where the institution has a significant investment - subject to a risk weight of 250%</w:t>
              </w:r>
            </w:ins>
          </w:p>
          <w:p w14:paraId="42FF1091" w14:textId="77777777" w:rsidR="00916197" w:rsidRPr="00661595" w:rsidRDefault="00916197" w:rsidP="00916197">
            <w:pPr>
              <w:pStyle w:val="InstructionsText"/>
              <w:rPr>
                <w:ins w:id="616" w:author="Author"/>
              </w:rPr>
            </w:pPr>
            <w:ins w:id="617" w:author="Author">
              <w:r w:rsidRPr="00661595">
                <w:t>Article 48(4) CRR</w:t>
              </w:r>
            </w:ins>
          </w:p>
          <w:p w14:paraId="4442C417" w14:textId="67EA0799" w:rsidR="00916197" w:rsidRPr="00661595" w:rsidRDefault="00916197" w:rsidP="00916197">
            <w:pPr>
              <w:pStyle w:val="InstructionsText"/>
              <w:rPr>
                <w:ins w:id="618" w:author="Author"/>
              </w:rPr>
            </w:pPr>
            <w:ins w:id="619" w:author="Author">
              <w:r w:rsidRPr="00661595">
                <w:t>The amount of significant investments in CET1 capital of financial sector entities</w:t>
              </w:r>
              <w:r w:rsidR="00EB53AD" w:rsidRPr="00661595">
                <w:t xml:space="preserve"> that are not deducted pur</w:t>
              </w:r>
              <w:r w:rsidRPr="00661595">
                <w:t>suant to Article 48(1) CRR, but subject to a risk weight of 250% in accordance with Article 48(4) CRR.</w:t>
              </w:r>
            </w:ins>
          </w:p>
          <w:p w14:paraId="51335533" w14:textId="1D64A506" w:rsidR="00916197" w:rsidRPr="00661595" w:rsidRDefault="00916197" w:rsidP="00916197">
            <w:pPr>
              <w:pStyle w:val="InstructionsText"/>
              <w:rPr>
                <w:ins w:id="620" w:author="Author"/>
                <w:rStyle w:val="InstructionsTabelleberschrift"/>
                <w:rFonts w:ascii="Times New Roman" w:hAnsi="Times New Roman"/>
                <w:sz w:val="24"/>
              </w:rPr>
            </w:pPr>
            <w:ins w:id="621" w:author="Author">
              <w:r w:rsidRPr="00661595">
                <w:t>The amount reported shall be the amount of significant investments before the application of the risk weight.</w:t>
              </w:r>
            </w:ins>
          </w:p>
        </w:tc>
      </w:tr>
      <w:tr w:rsidR="00674BF5" w:rsidRPr="00661595" w14:paraId="30D8441D" w14:textId="77777777" w:rsidTr="00674BF5">
        <w:tc>
          <w:tcPr>
            <w:tcW w:w="1474" w:type="dxa"/>
          </w:tcPr>
          <w:p w14:paraId="4A6913BC" w14:textId="67D52F75" w:rsidR="00674BF5" w:rsidRPr="00661595" w:rsidRDefault="00754ADC" w:rsidP="009A4399">
            <w:pPr>
              <w:pStyle w:val="InstructionsText"/>
            </w:pPr>
            <w:ins w:id="622" w:author="Author">
              <w:r w:rsidRPr="00661595">
                <w:t>0</w:t>
              </w:r>
            </w:ins>
            <w:r w:rsidR="00674BF5" w:rsidRPr="00661595">
              <w:t>510</w:t>
            </w:r>
          </w:p>
        </w:tc>
        <w:tc>
          <w:tcPr>
            <w:tcW w:w="7049" w:type="dxa"/>
          </w:tcPr>
          <w:p w14:paraId="3C26DE3A" w14:textId="77777777" w:rsidR="00674BF5" w:rsidRPr="00661595" w:rsidRDefault="00674BF5" w:rsidP="005474CB">
            <w:pPr>
              <w:pStyle w:val="InstructionsText"/>
            </w:pPr>
            <w:r w:rsidRPr="00661595">
              <w:rPr>
                <w:rStyle w:val="InstructionsTabelleberschrift"/>
                <w:rFonts w:ascii="Times New Roman" w:hAnsi="Times New Roman"/>
                <w:sz w:val="24"/>
              </w:rPr>
              <w:t>16 Holdings of AT1 capital of financial sector entities where the institution has a significant investment, net of short positions</w:t>
            </w:r>
          </w:p>
          <w:p w14:paraId="3A282320" w14:textId="3067FAD8" w:rsidR="00674BF5" w:rsidRPr="00661595" w:rsidRDefault="00674BF5" w:rsidP="005474CB">
            <w:pPr>
              <w:pStyle w:val="InstructionsText"/>
            </w:pPr>
            <w:r w:rsidRPr="00661595">
              <w:t>Articles 58 and 59 CRR</w:t>
            </w:r>
          </w:p>
        </w:tc>
      </w:tr>
      <w:tr w:rsidR="00674BF5" w:rsidRPr="00661595" w14:paraId="165A41EE" w14:textId="77777777" w:rsidTr="00674BF5">
        <w:tc>
          <w:tcPr>
            <w:tcW w:w="1474" w:type="dxa"/>
          </w:tcPr>
          <w:p w14:paraId="73B9DCEE" w14:textId="36BC9D13" w:rsidR="00674BF5" w:rsidRPr="00661595" w:rsidRDefault="00754ADC" w:rsidP="009A4399">
            <w:pPr>
              <w:pStyle w:val="InstructionsText"/>
            </w:pPr>
            <w:ins w:id="623" w:author="Author">
              <w:r w:rsidRPr="00661595">
                <w:t>0</w:t>
              </w:r>
            </w:ins>
            <w:r w:rsidR="00674BF5" w:rsidRPr="00661595">
              <w:t>520</w:t>
            </w:r>
          </w:p>
        </w:tc>
        <w:tc>
          <w:tcPr>
            <w:tcW w:w="7049" w:type="dxa"/>
          </w:tcPr>
          <w:p w14:paraId="3C5D92D8" w14:textId="77777777" w:rsidR="00674BF5" w:rsidRPr="00661595" w:rsidRDefault="00674BF5" w:rsidP="005474CB">
            <w:pPr>
              <w:pStyle w:val="InstructionsText"/>
            </w:pPr>
            <w:r w:rsidRPr="00661595">
              <w:rPr>
                <w:rStyle w:val="InstructionsTabelleberschrift"/>
                <w:rFonts w:ascii="Times New Roman" w:hAnsi="Times New Roman"/>
                <w:sz w:val="24"/>
              </w:rPr>
              <w:t>16.1</w:t>
            </w:r>
            <w:r w:rsidRPr="00661595">
              <w:rPr>
                <w:rStyle w:val="InstructionsTabelleberschrift"/>
                <w:rFonts w:ascii="Times New Roman" w:hAnsi="Times New Roman"/>
                <w:sz w:val="24"/>
              </w:rPr>
              <w:tab/>
              <w:t>Direct holdings of AT1 capital of financial sector entities where the institution has a significant investment</w:t>
            </w:r>
          </w:p>
          <w:p w14:paraId="6CD73006" w14:textId="200F04EA" w:rsidR="00674BF5" w:rsidRPr="00661595" w:rsidRDefault="00674BF5" w:rsidP="005474CB">
            <w:pPr>
              <w:pStyle w:val="InstructionsText"/>
            </w:pPr>
            <w:r w:rsidRPr="00661595">
              <w:t>Articles 58 and 59 CRR</w:t>
            </w:r>
          </w:p>
        </w:tc>
      </w:tr>
      <w:tr w:rsidR="00674BF5" w:rsidRPr="00661595" w14:paraId="5D7399BF" w14:textId="77777777" w:rsidTr="00674BF5">
        <w:tc>
          <w:tcPr>
            <w:tcW w:w="1474" w:type="dxa"/>
          </w:tcPr>
          <w:p w14:paraId="1FA002BB" w14:textId="0CA01AA7" w:rsidR="00674BF5" w:rsidRPr="00661595" w:rsidRDefault="00754ADC" w:rsidP="009A4399">
            <w:pPr>
              <w:pStyle w:val="InstructionsText"/>
            </w:pPr>
            <w:ins w:id="624" w:author="Author">
              <w:r w:rsidRPr="00661595">
                <w:t>0</w:t>
              </w:r>
            </w:ins>
            <w:r w:rsidR="00674BF5" w:rsidRPr="00661595">
              <w:t>530</w:t>
            </w:r>
          </w:p>
        </w:tc>
        <w:tc>
          <w:tcPr>
            <w:tcW w:w="7049" w:type="dxa"/>
          </w:tcPr>
          <w:p w14:paraId="58958D69" w14:textId="77777777" w:rsidR="00674BF5" w:rsidRPr="00661595" w:rsidRDefault="00674BF5" w:rsidP="005474CB">
            <w:pPr>
              <w:pStyle w:val="InstructionsText"/>
            </w:pPr>
            <w:r w:rsidRPr="00661595">
              <w:rPr>
                <w:rStyle w:val="InstructionsTabelleberschrift"/>
                <w:rFonts w:ascii="Times New Roman" w:hAnsi="Times New Roman"/>
                <w:sz w:val="24"/>
              </w:rPr>
              <w:t>16.1.1</w:t>
            </w:r>
            <w:r w:rsidRPr="00661595">
              <w:rPr>
                <w:rStyle w:val="InstructionsTabelleberschrift"/>
                <w:rFonts w:ascii="Times New Roman" w:hAnsi="Times New Roman"/>
                <w:sz w:val="24"/>
              </w:rPr>
              <w:tab/>
              <w:t>Gross direct holdings of AT1 capital of financial sector entities where the institution has a significant investment</w:t>
            </w:r>
          </w:p>
          <w:p w14:paraId="7C5EC7F0" w14:textId="7B3C53AE" w:rsidR="00674BF5" w:rsidRPr="00661595" w:rsidRDefault="00674BF5" w:rsidP="005474CB">
            <w:pPr>
              <w:pStyle w:val="InstructionsText"/>
            </w:pPr>
            <w:r w:rsidRPr="00661595">
              <w:t>Article 58 CRR</w:t>
            </w:r>
          </w:p>
          <w:p w14:paraId="5B293760" w14:textId="77777777" w:rsidR="00674BF5" w:rsidRPr="00661595" w:rsidRDefault="00674BF5" w:rsidP="005474CB">
            <w:pPr>
              <w:pStyle w:val="InstructionsText"/>
            </w:pPr>
            <w:r w:rsidRPr="00661595">
              <w:t>Direct holdings of AT1 capital of financial sector entities where the institution has a significant investment, excluding:</w:t>
            </w:r>
          </w:p>
          <w:p w14:paraId="573E3B03" w14:textId="55E7CF7F" w:rsidR="00674BF5" w:rsidRPr="00661595" w:rsidRDefault="00674BF5" w:rsidP="005474CB">
            <w:pPr>
              <w:pStyle w:val="InstructionsText"/>
            </w:pPr>
            <w:r w:rsidRPr="00661595">
              <w:t>a)</w:t>
            </w:r>
            <w:r w:rsidRPr="00661595">
              <w:tab/>
              <w:t>Underwriting positions held for 5 working days or fewer (point (d) of Article 56 CRR); and</w:t>
            </w:r>
          </w:p>
          <w:p w14:paraId="096AB377" w14:textId="5CEF8992" w:rsidR="00674BF5" w:rsidRPr="00661595" w:rsidRDefault="00674BF5" w:rsidP="005474CB">
            <w:pPr>
              <w:pStyle w:val="InstructionsText"/>
            </w:pPr>
            <w:r w:rsidRPr="00661595">
              <w:lastRenderedPageBreak/>
              <w:t>b)</w:t>
            </w:r>
            <w:r w:rsidRPr="00661595">
              <w:tab/>
              <w:t>Holdings which are treated as reciprocal cross holdings in accordance with point (b) of Article 56 CRR.</w:t>
            </w:r>
          </w:p>
        </w:tc>
      </w:tr>
      <w:tr w:rsidR="00674BF5" w:rsidRPr="00661595" w14:paraId="466DFC89" w14:textId="77777777" w:rsidTr="00674BF5">
        <w:tc>
          <w:tcPr>
            <w:tcW w:w="1474" w:type="dxa"/>
          </w:tcPr>
          <w:p w14:paraId="36DE1319" w14:textId="3E17DD1B" w:rsidR="00674BF5" w:rsidRPr="00661595" w:rsidRDefault="00754ADC" w:rsidP="009A4399">
            <w:pPr>
              <w:pStyle w:val="InstructionsText"/>
            </w:pPr>
            <w:ins w:id="625" w:author="Author">
              <w:r w:rsidRPr="00661595">
                <w:lastRenderedPageBreak/>
                <w:t>0</w:t>
              </w:r>
            </w:ins>
            <w:r w:rsidR="00674BF5" w:rsidRPr="00661595">
              <w:t>540</w:t>
            </w:r>
          </w:p>
        </w:tc>
        <w:tc>
          <w:tcPr>
            <w:tcW w:w="7049" w:type="dxa"/>
          </w:tcPr>
          <w:p w14:paraId="008F7057" w14:textId="77777777" w:rsidR="00674BF5" w:rsidRPr="00661595" w:rsidRDefault="00674BF5" w:rsidP="005474CB">
            <w:pPr>
              <w:pStyle w:val="InstructionsText"/>
            </w:pPr>
            <w:r w:rsidRPr="00661595">
              <w:rPr>
                <w:rStyle w:val="InstructionsTabelleberschrift"/>
                <w:rFonts w:ascii="Times New Roman" w:hAnsi="Times New Roman"/>
                <w:sz w:val="24"/>
              </w:rPr>
              <w:t>16.1.2</w:t>
            </w:r>
            <w:r w:rsidRPr="00661595">
              <w:rPr>
                <w:rStyle w:val="InstructionsTabelleberschrift"/>
                <w:rFonts w:ascii="Times New Roman" w:hAnsi="Times New Roman"/>
                <w:sz w:val="24"/>
              </w:rPr>
              <w:tab/>
              <w:t>(-) Permitted offsetting short positions in relation to the direct gross holdings included above</w:t>
            </w:r>
          </w:p>
          <w:p w14:paraId="19D56D4F" w14:textId="6C7D832C" w:rsidR="00674BF5" w:rsidRPr="00661595" w:rsidRDefault="00674BF5" w:rsidP="005474CB">
            <w:pPr>
              <w:pStyle w:val="InstructionsText"/>
            </w:pPr>
            <w:r w:rsidRPr="00661595">
              <w:t>Article 59 CRR</w:t>
            </w:r>
          </w:p>
          <w:p w14:paraId="2BCF2FEA" w14:textId="77E55923" w:rsidR="00674BF5" w:rsidRPr="00661595" w:rsidRDefault="00674BF5" w:rsidP="005474CB">
            <w:pPr>
              <w:pStyle w:val="InstructionsText"/>
            </w:pPr>
            <w:r w:rsidRPr="00661595">
              <w:t xml:space="preserve">Point (a) of Article 59 CRR allows offsetting short positions in the same underlying exposure provided the maturity </w:t>
            </w:r>
            <w:ins w:id="626" w:author="Author">
              <w:r w:rsidR="00922F04" w:rsidRPr="00661595">
                <w:t>date</w:t>
              </w:r>
            </w:ins>
            <w:r w:rsidR="00922F04" w:rsidRPr="00661595">
              <w:t xml:space="preserve"> of the short </w:t>
            </w:r>
            <w:ins w:id="627" w:author="Author">
              <w:r w:rsidR="00922F04" w:rsidRPr="00661595">
                <w:t>is either the same or later than the maturity date of the long position or the residual maturity of the short position is</w:t>
              </w:r>
            </w:ins>
            <w:del w:id="628" w:author="Author">
              <w:r w:rsidR="00922F04" w:rsidRPr="00661595" w:rsidDel="00236642">
                <w:delText xml:space="preserve">position matches the maturity of the long position or has a residual maturity of </w:delText>
              </w:r>
            </w:del>
            <w:ins w:id="629" w:author="Author">
              <w:r w:rsidR="00922F04" w:rsidRPr="00661595">
                <w:t xml:space="preserve"> </w:t>
              </w:r>
            </w:ins>
            <w:r w:rsidR="00922F04" w:rsidRPr="00661595">
              <w:t>at least one year.</w:t>
            </w:r>
          </w:p>
        </w:tc>
      </w:tr>
      <w:tr w:rsidR="00674BF5" w:rsidRPr="00661595" w14:paraId="240757EC" w14:textId="77777777" w:rsidTr="00674BF5">
        <w:tc>
          <w:tcPr>
            <w:tcW w:w="1474" w:type="dxa"/>
          </w:tcPr>
          <w:p w14:paraId="047DF1C5" w14:textId="6CDF0E76" w:rsidR="00674BF5" w:rsidRPr="00661595" w:rsidRDefault="00754ADC" w:rsidP="009A4399">
            <w:pPr>
              <w:pStyle w:val="InstructionsText"/>
            </w:pPr>
            <w:ins w:id="630" w:author="Author">
              <w:r w:rsidRPr="00661595">
                <w:t>0</w:t>
              </w:r>
            </w:ins>
            <w:r w:rsidR="00674BF5" w:rsidRPr="00661595">
              <w:t>550</w:t>
            </w:r>
          </w:p>
        </w:tc>
        <w:tc>
          <w:tcPr>
            <w:tcW w:w="7049" w:type="dxa"/>
          </w:tcPr>
          <w:p w14:paraId="6EB0D433" w14:textId="77777777" w:rsidR="00674BF5" w:rsidRPr="00661595" w:rsidRDefault="00674BF5" w:rsidP="005474CB">
            <w:pPr>
              <w:pStyle w:val="InstructionsText"/>
            </w:pPr>
            <w:r w:rsidRPr="00661595">
              <w:rPr>
                <w:rStyle w:val="InstructionsTabelleberschrift"/>
                <w:rFonts w:ascii="Times New Roman" w:hAnsi="Times New Roman"/>
                <w:sz w:val="24"/>
              </w:rPr>
              <w:t>16.2</w:t>
            </w:r>
            <w:r w:rsidRPr="00661595">
              <w:rPr>
                <w:rStyle w:val="InstructionsTabelleberschrift"/>
                <w:rFonts w:ascii="Times New Roman" w:hAnsi="Times New Roman"/>
                <w:sz w:val="24"/>
              </w:rPr>
              <w:tab/>
              <w:t>Indirect holdings of AT1 capital of financial sector entities where the institution has a significant investment</w:t>
            </w:r>
          </w:p>
          <w:p w14:paraId="10C9AD3B" w14:textId="093FDE8A" w:rsidR="00674BF5" w:rsidRPr="00661595" w:rsidRDefault="00674BF5" w:rsidP="005474CB">
            <w:pPr>
              <w:pStyle w:val="InstructionsText"/>
            </w:pPr>
            <w:r w:rsidRPr="00661595">
              <w:t>Point (114) of Article 4(1) and Articles 58 and 59 CRR</w:t>
            </w:r>
          </w:p>
        </w:tc>
      </w:tr>
      <w:tr w:rsidR="00674BF5" w:rsidRPr="00661595" w14:paraId="58CE0149" w14:textId="77777777" w:rsidTr="00674BF5">
        <w:tc>
          <w:tcPr>
            <w:tcW w:w="1474" w:type="dxa"/>
          </w:tcPr>
          <w:p w14:paraId="48C4C802" w14:textId="0AF0586C" w:rsidR="00674BF5" w:rsidRPr="00661595" w:rsidRDefault="00754ADC" w:rsidP="009A4399">
            <w:pPr>
              <w:pStyle w:val="InstructionsText"/>
            </w:pPr>
            <w:ins w:id="631" w:author="Author">
              <w:r w:rsidRPr="00661595">
                <w:t>0</w:t>
              </w:r>
            </w:ins>
            <w:r w:rsidR="00674BF5" w:rsidRPr="00661595">
              <w:t>560</w:t>
            </w:r>
          </w:p>
        </w:tc>
        <w:tc>
          <w:tcPr>
            <w:tcW w:w="7049" w:type="dxa"/>
          </w:tcPr>
          <w:p w14:paraId="4039D54F" w14:textId="77777777" w:rsidR="00674BF5" w:rsidRPr="00661595" w:rsidRDefault="00674BF5" w:rsidP="005474CB">
            <w:pPr>
              <w:pStyle w:val="InstructionsText"/>
            </w:pPr>
            <w:r w:rsidRPr="00661595">
              <w:rPr>
                <w:rStyle w:val="InstructionsTabelleberschrift"/>
                <w:rFonts w:ascii="Times New Roman" w:hAnsi="Times New Roman"/>
                <w:sz w:val="24"/>
              </w:rPr>
              <w:t>16.2.1</w:t>
            </w:r>
            <w:r w:rsidRPr="00661595">
              <w:rPr>
                <w:rStyle w:val="InstructionsTabelleberschrift"/>
                <w:rFonts w:ascii="Times New Roman" w:hAnsi="Times New Roman"/>
                <w:sz w:val="24"/>
              </w:rPr>
              <w:tab/>
              <w:t>Gross indirect holdings of AT1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05B916B6" w14:textId="281A3993" w:rsidR="00674BF5" w:rsidRPr="00661595" w:rsidRDefault="00674BF5" w:rsidP="005474CB">
            <w:pPr>
              <w:pStyle w:val="InstructionsText"/>
            </w:pPr>
            <w:r w:rsidRPr="00661595">
              <w:t>Point (114) of Article 4(1) and Articles 58 and 59 CRR</w:t>
            </w:r>
          </w:p>
          <w:p w14:paraId="28A903E2" w14:textId="77777777" w:rsidR="00674BF5" w:rsidRPr="00661595" w:rsidRDefault="00674BF5" w:rsidP="005474CB">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7706BEAE" w14:textId="05C809CD" w:rsidR="00674BF5" w:rsidRPr="00661595" w:rsidRDefault="00674BF5" w:rsidP="005474CB">
            <w:pPr>
              <w:pStyle w:val="InstructionsText"/>
            </w:pPr>
            <w:r w:rsidRPr="00661595">
              <w:t>Holdings which are treated as reciprocal cross holdings in accordance with point (b) of Article 56 CRR shall not be included.</w:t>
            </w:r>
          </w:p>
        </w:tc>
      </w:tr>
      <w:tr w:rsidR="00674BF5" w:rsidRPr="00661595" w14:paraId="14E003A3" w14:textId="77777777" w:rsidTr="00674BF5">
        <w:tc>
          <w:tcPr>
            <w:tcW w:w="1474" w:type="dxa"/>
          </w:tcPr>
          <w:p w14:paraId="721432E5" w14:textId="1FFC402E" w:rsidR="00674BF5" w:rsidRPr="00661595" w:rsidRDefault="00754ADC" w:rsidP="009A4399">
            <w:pPr>
              <w:pStyle w:val="InstructionsText"/>
            </w:pPr>
            <w:ins w:id="632" w:author="Author">
              <w:r w:rsidRPr="00661595">
                <w:t>0</w:t>
              </w:r>
            </w:ins>
            <w:r w:rsidR="00674BF5" w:rsidRPr="00661595">
              <w:t>570</w:t>
            </w:r>
          </w:p>
        </w:tc>
        <w:tc>
          <w:tcPr>
            <w:tcW w:w="7049" w:type="dxa"/>
          </w:tcPr>
          <w:p w14:paraId="0BF1722E" w14:textId="77777777" w:rsidR="00674BF5" w:rsidRPr="00661595" w:rsidRDefault="00674BF5" w:rsidP="005474CB">
            <w:pPr>
              <w:pStyle w:val="InstructionsText"/>
            </w:pPr>
            <w:r w:rsidRPr="00661595">
              <w:rPr>
                <w:rStyle w:val="InstructionsTabelleberschrift"/>
                <w:rFonts w:ascii="Times New Roman" w:hAnsi="Times New Roman"/>
                <w:sz w:val="24"/>
              </w:rPr>
              <w:t>16.2.2</w:t>
            </w:r>
            <w:r w:rsidRPr="00661595">
              <w:rPr>
                <w:rStyle w:val="InstructionsTabelleberschrift"/>
                <w:rFonts w:ascii="Times New Roman" w:hAnsi="Times New Roman"/>
                <w:sz w:val="24"/>
              </w:rPr>
              <w:tab/>
              <w:t>(-) Permitted offsetting short positions in relation to the indirect gross holdings included above</w:t>
            </w:r>
          </w:p>
          <w:p w14:paraId="48B61345" w14:textId="10C95388" w:rsidR="00674BF5" w:rsidRPr="00661595" w:rsidRDefault="00674BF5" w:rsidP="005474CB">
            <w:pPr>
              <w:pStyle w:val="InstructionsText"/>
            </w:pPr>
            <w:r w:rsidRPr="00661595">
              <w:t>Point (114) of Article 4(1) and Article 59 CRR</w:t>
            </w:r>
          </w:p>
          <w:p w14:paraId="0C0E1FA0" w14:textId="64372E72" w:rsidR="00674BF5" w:rsidRPr="00661595" w:rsidRDefault="00674BF5" w:rsidP="005474CB">
            <w:pPr>
              <w:pStyle w:val="InstructionsText"/>
            </w:pPr>
            <w:r w:rsidRPr="00661595">
              <w:t xml:space="preserve">Point (a) of Article 59 CRR allows offsetting short positions in the same underlying exposure provided the maturity </w:t>
            </w:r>
            <w:ins w:id="633" w:author="Author">
              <w:r w:rsidR="00922F04" w:rsidRPr="00661595">
                <w:t>date</w:t>
              </w:r>
            </w:ins>
            <w:r w:rsidR="00922F04" w:rsidRPr="00661595">
              <w:t xml:space="preserve"> of the short </w:t>
            </w:r>
            <w:ins w:id="634" w:author="Author">
              <w:r w:rsidR="00922F04" w:rsidRPr="00661595">
                <w:t>is either the same or later than the maturity date of the long position or the residual maturity of the short position is</w:t>
              </w:r>
            </w:ins>
            <w:del w:id="635" w:author="Author">
              <w:r w:rsidR="00922F04" w:rsidRPr="00661595" w:rsidDel="00236642">
                <w:delText xml:space="preserve">position matches the maturity of the long position or has a residual maturity of </w:delText>
              </w:r>
            </w:del>
            <w:ins w:id="636" w:author="Author">
              <w:r w:rsidR="00922F04" w:rsidRPr="00661595">
                <w:t xml:space="preserve"> </w:t>
              </w:r>
            </w:ins>
            <w:r w:rsidR="00922F04" w:rsidRPr="00661595">
              <w:t>at least one year.</w:t>
            </w:r>
          </w:p>
        </w:tc>
      </w:tr>
      <w:tr w:rsidR="00674BF5" w:rsidRPr="00661595" w14:paraId="28CE4219" w14:textId="77777777" w:rsidTr="00674BF5">
        <w:tc>
          <w:tcPr>
            <w:tcW w:w="1474" w:type="dxa"/>
          </w:tcPr>
          <w:p w14:paraId="70F834C4" w14:textId="74EA6462" w:rsidR="00674BF5" w:rsidRPr="00661595" w:rsidRDefault="00754ADC" w:rsidP="009A4399">
            <w:pPr>
              <w:pStyle w:val="InstructionsText"/>
            </w:pPr>
            <w:ins w:id="637" w:author="Author">
              <w:r w:rsidRPr="00661595">
                <w:t>0</w:t>
              </w:r>
            </w:ins>
            <w:r w:rsidR="00674BF5" w:rsidRPr="00661595">
              <w:t>571</w:t>
            </w:r>
          </w:p>
        </w:tc>
        <w:tc>
          <w:tcPr>
            <w:tcW w:w="7049" w:type="dxa"/>
          </w:tcPr>
          <w:p w14:paraId="7D0D3803" w14:textId="77777777" w:rsidR="00674BF5" w:rsidRPr="00661595" w:rsidRDefault="00674BF5" w:rsidP="005474CB">
            <w:pPr>
              <w:pStyle w:val="InstructionsText"/>
            </w:pPr>
            <w:r w:rsidRPr="00661595">
              <w:rPr>
                <w:rStyle w:val="InstructionsTabelleberschrift"/>
                <w:rFonts w:ascii="Times New Roman" w:hAnsi="Times New Roman"/>
                <w:sz w:val="24"/>
              </w:rPr>
              <w:t>16.3</w:t>
            </w:r>
            <w:r w:rsidRPr="00661595">
              <w:rPr>
                <w:rStyle w:val="InstructionsTabelleberschrift"/>
                <w:rFonts w:ascii="Times New Roman" w:hAnsi="Times New Roman"/>
                <w:sz w:val="24"/>
              </w:rPr>
              <w:tab/>
              <w:t>Synthetic holdings of AT1 capital of financial sector entities where the institution has a significant investment</w:t>
            </w:r>
          </w:p>
          <w:p w14:paraId="7F2AD22F" w14:textId="4FFC45BF"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4BEC707A" w14:textId="77777777" w:rsidTr="00674BF5">
        <w:tc>
          <w:tcPr>
            <w:tcW w:w="1474" w:type="dxa"/>
          </w:tcPr>
          <w:p w14:paraId="0BCA77A7" w14:textId="4DC0A4AE" w:rsidR="00674BF5" w:rsidRPr="00661595" w:rsidRDefault="00754ADC" w:rsidP="009A4399">
            <w:pPr>
              <w:pStyle w:val="InstructionsText"/>
            </w:pPr>
            <w:ins w:id="638" w:author="Author">
              <w:r w:rsidRPr="00661595">
                <w:t>0</w:t>
              </w:r>
            </w:ins>
            <w:r w:rsidR="00674BF5" w:rsidRPr="00661595">
              <w:t>572</w:t>
            </w:r>
          </w:p>
        </w:tc>
        <w:tc>
          <w:tcPr>
            <w:tcW w:w="7049" w:type="dxa"/>
          </w:tcPr>
          <w:p w14:paraId="715CE87A" w14:textId="77777777" w:rsidR="00674BF5" w:rsidRPr="00661595" w:rsidRDefault="00674BF5" w:rsidP="005474CB">
            <w:pPr>
              <w:pStyle w:val="InstructionsText"/>
            </w:pPr>
            <w:r w:rsidRPr="00661595">
              <w:rPr>
                <w:rStyle w:val="InstructionsTabelleberschrift"/>
                <w:rFonts w:ascii="Times New Roman" w:hAnsi="Times New Roman"/>
                <w:sz w:val="24"/>
              </w:rPr>
              <w:t>16.3.1</w:t>
            </w:r>
            <w:r w:rsidRPr="00661595">
              <w:rPr>
                <w:rStyle w:val="InstructionsTabelleberschrift"/>
                <w:rFonts w:ascii="Times New Roman" w:hAnsi="Times New Roman"/>
                <w:sz w:val="24"/>
              </w:rPr>
              <w:tab/>
              <w:t>Gross synthetic holdings of AT1 capital of financial sector entities where the institution has a significant investment</w:t>
            </w:r>
          </w:p>
          <w:p w14:paraId="144F93F9" w14:textId="6BEDA80F"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58 and 59 CRR</w:t>
            </w:r>
          </w:p>
        </w:tc>
      </w:tr>
      <w:tr w:rsidR="00674BF5" w:rsidRPr="00661595" w14:paraId="633C061F" w14:textId="77777777" w:rsidTr="00674BF5">
        <w:tc>
          <w:tcPr>
            <w:tcW w:w="1474" w:type="dxa"/>
          </w:tcPr>
          <w:p w14:paraId="48A3DAED" w14:textId="48E8E324" w:rsidR="00674BF5" w:rsidRPr="00661595" w:rsidRDefault="00754ADC" w:rsidP="009A4399">
            <w:pPr>
              <w:pStyle w:val="InstructionsText"/>
            </w:pPr>
            <w:ins w:id="639" w:author="Author">
              <w:r w:rsidRPr="00661595">
                <w:t>0</w:t>
              </w:r>
            </w:ins>
            <w:r w:rsidR="00674BF5" w:rsidRPr="00661595">
              <w:t>573</w:t>
            </w:r>
          </w:p>
        </w:tc>
        <w:tc>
          <w:tcPr>
            <w:tcW w:w="7049" w:type="dxa"/>
          </w:tcPr>
          <w:p w14:paraId="5112916F" w14:textId="77777777" w:rsidR="00674BF5" w:rsidRPr="00661595" w:rsidRDefault="00674BF5" w:rsidP="005474CB">
            <w:pPr>
              <w:pStyle w:val="InstructionsText"/>
            </w:pPr>
            <w:r w:rsidRPr="00661595">
              <w:rPr>
                <w:rStyle w:val="InstructionsTabelleberschrift"/>
                <w:rFonts w:ascii="Times New Roman" w:hAnsi="Times New Roman"/>
                <w:sz w:val="24"/>
              </w:rPr>
              <w:t>16.3.2</w:t>
            </w:r>
            <w:r w:rsidRPr="00661595">
              <w:rPr>
                <w:rStyle w:val="InstructionsTabelleberschrift"/>
                <w:rFonts w:ascii="Times New Roman" w:hAnsi="Times New Roman"/>
                <w:sz w:val="24"/>
              </w:rPr>
              <w:tab/>
              <w:t>(-) Permitted offsetting short positions in relation to the synthetic gross holdings included above</w:t>
            </w:r>
          </w:p>
          <w:p w14:paraId="549135B6" w14:textId="77777777" w:rsidR="00674BF5" w:rsidRPr="00661595" w:rsidRDefault="00674BF5" w:rsidP="005474CB">
            <w:pPr>
              <w:pStyle w:val="InstructionsText"/>
              <w:rPr>
                <w:ins w:id="640" w:author="Author"/>
              </w:rPr>
            </w:pPr>
            <w:r w:rsidRPr="00661595">
              <w:t>Point (126) of Article 4(1) and Article 59 CRR</w:t>
            </w:r>
            <w:ins w:id="641" w:author="Author">
              <w:r w:rsidR="002D31E5" w:rsidRPr="00661595">
                <w:t>.</w:t>
              </w:r>
            </w:ins>
          </w:p>
          <w:p w14:paraId="50623946" w14:textId="0448B7E4" w:rsidR="002D31E5" w:rsidRPr="00661595" w:rsidRDefault="002D31E5" w:rsidP="005474CB">
            <w:pPr>
              <w:pStyle w:val="InstructionsText"/>
              <w:rPr>
                <w:rStyle w:val="InstructionsTabelleberschrift"/>
                <w:rFonts w:ascii="Times New Roman" w:hAnsi="Times New Roman"/>
                <w:b w:val="0"/>
                <w:bCs w:val="0"/>
                <w:sz w:val="24"/>
                <w:u w:val="none"/>
              </w:rPr>
            </w:pPr>
            <w:ins w:id="642" w:author="Author">
              <w:r w:rsidRPr="00661595">
                <w:rPr>
                  <w:rStyle w:val="InstructionsTabelleberschrift"/>
                  <w:rFonts w:ascii="Times New Roman" w:hAnsi="Times New Roman"/>
                  <w:b w:val="0"/>
                  <w:sz w:val="24"/>
                  <w:u w:val="none"/>
                </w:rPr>
                <w:t>Article 59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w:t>
              </w:r>
              <w:r w:rsidRPr="00661595">
                <w:rPr>
                  <w:rStyle w:val="InstructionsTabelleberschrift"/>
                  <w:rFonts w:ascii="Times New Roman" w:hAnsi="Times New Roman"/>
                  <w:b w:val="0"/>
                  <w:sz w:val="24"/>
                  <w:u w:val="none"/>
                </w:rPr>
                <w:lastRenderedPageBreak/>
                <w:t>the same or later than the maturity date of the long position or the residual maturity of the short position is at least one year.</w:t>
              </w:r>
            </w:ins>
          </w:p>
        </w:tc>
      </w:tr>
      <w:tr w:rsidR="00674BF5" w:rsidRPr="00661595" w14:paraId="50E519C6" w14:textId="77777777" w:rsidTr="00674BF5">
        <w:tc>
          <w:tcPr>
            <w:tcW w:w="1474" w:type="dxa"/>
          </w:tcPr>
          <w:p w14:paraId="10C3CF59" w14:textId="7D6897AD" w:rsidR="00674BF5" w:rsidRPr="00661595" w:rsidRDefault="00754ADC" w:rsidP="009A4399">
            <w:pPr>
              <w:pStyle w:val="InstructionsText"/>
            </w:pPr>
            <w:ins w:id="643" w:author="Author">
              <w:r w:rsidRPr="00661595">
                <w:lastRenderedPageBreak/>
                <w:t>0</w:t>
              </w:r>
            </w:ins>
            <w:r w:rsidR="00674BF5" w:rsidRPr="00661595">
              <w:t>580</w:t>
            </w:r>
          </w:p>
        </w:tc>
        <w:tc>
          <w:tcPr>
            <w:tcW w:w="7049" w:type="dxa"/>
          </w:tcPr>
          <w:p w14:paraId="42F63504" w14:textId="77777777" w:rsidR="00674BF5" w:rsidRPr="00661595" w:rsidRDefault="00674BF5" w:rsidP="005474CB">
            <w:pPr>
              <w:pStyle w:val="InstructionsText"/>
            </w:pPr>
            <w:r w:rsidRPr="00661595">
              <w:rPr>
                <w:rStyle w:val="InstructionsTabelleberschrift"/>
                <w:rFonts w:ascii="Times New Roman" w:hAnsi="Times New Roman"/>
                <w:sz w:val="24"/>
              </w:rPr>
              <w:t>17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net of short positions</w:t>
            </w:r>
          </w:p>
          <w:p w14:paraId="7A5CB051" w14:textId="57B6E684" w:rsidR="00674BF5" w:rsidRPr="00661595" w:rsidRDefault="00674BF5" w:rsidP="005474CB">
            <w:pPr>
              <w:pStyle w:val="InstructionsText"/>
            </w:pPr>
            <w:r w:rsidRPr="00661595">
              <w:t>Articles 68 and 69 CRR</w:t>
            </w:r>
          </w:p>
        </w:tc>
      </w:tr>
      <w:tr w:rsidR="00674BF5" w:rsidRPr="00661595" w14:paraId="55B076F7" w14:textId="77777777" w:rsidTr="00674BF5">
        <w:tc>
          <w:tcPr>
            <w:tcW w:w="1474" w:type="dxa"/>
          </w:tcPr>
          <w:p w14:paraId="001A8EA2" w14:textId="0F9BCBAC" w:rsidR="00674BF5" w:rsidRPr="00661595" w:rsidRDefault="00754ADC" w:rsidP="009A4399">
            <w:pPr>
              <w:pStyle w:val="InstructionsText"/>
            </w:pPr>
            <w:ins w:id="644" w:author="Author">
              <w:r w:rsidRPr="00661595">
                <w:t>0</w:t>
              </w:r>
            </w:ins>
            <w:r w:rsidR="00674BF5" w:rsidRPr="00661595">
              <w:t>590</w:t>
            </w:r>
          </w:p>
        </w:tc>
        <w:tc>
          <w:tcPr>
            <w:tcW w:w="7049" w:type="dxa"/>
          </w:tcPr>
          <w:p w14:paraId="15DE9E31" w14:textId="77777777" w:rsidR="00674BF5" w:rsidRPr="00661595" w:rsidRDefault="00674BF5" w:rsidP="005474CB">
            <w:pPr>
              <w:pStyle w:val="InstructionsText"/>
            </w:pPr>
            <w:r w:rsidRPr="00661595">
              <w:rPr>
                <w:rStyle w:val="InstructionsTabelleberschrift"/>
                <w:rFonts w:ascii="Times New Roman" w:hAnsi="Times New Roman"/>
                <w:sz w:val="24"/>
              </w:rPr>
              <w:t>17.1</w:t>
            </w:r>
            <w:r w:rsidRPr="00661595">
              <w:rPr>
                <w:rStyle w:val="InstructionsTabelleberschrift"/>
                <w:rFonts w:ascii="Times New Roman" w:hAnsi="Times New Roman"/>
                <w:sz w:val="24"/>
              </w:rPr>
              <w:tab/>
              <w:t>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18678044" w14:textId="1EB63DCE" w:rsidR="00674BF5" w:rsidRPr="00661595" w:rsidRDefault="00674BF5" w:rsidP="005474CB">
            <w:pPr>
              <w:pStyle w:val="InstructionsText"/>
            </w:pPr>
            <w:r w:rsidRPr="00661595">
              <w:t>Articles 68 and 69 CRR</w:t>
            </w:r>
          </w:p>
        </w:tc>
      </w:tr>
      <w:tr w:rsidR="00674BF5" w:rsidRPr="00661595" w14:paraId="4D94C750" w14:textId="77777777" w:rsidTr="00674BF5">
        <w:tc>
          <w:tcPr>
            <w:tcW w:w="1474" w:type="dxa"/>
          </w:tcPr>
          <w:p w14:paraId="6DD0D1F4" w14:textId="241C031E" w:rsidR="00674BF5" w:rsidRPr="00661595" w:rsidRDefault="00754ADC" w:rsidP="009A4399">
            <w:pPr>
              <w:pStyle w:val="InstructionsText"/>
            </w:pPr>
            <w:ins w:id="645" w:author="Author">
              <w:r w:rsidRPr="00661595">
                <w:t>0</w:t>
              </w:r>
            </w:ins>
            <w:r w:rsidR="00674BF5" w:rsidRPr="00661595">
              <w:t>600</w:t>
            </w:r>
          </w:p>
        </w:tc>
        <w:tc>
          <w:tcPr>
            <w:tcW w:w="7049" w:type="dxa"/>
          </w:tcPr>
          <w:p w14:paraId="7F136317" w14:textId="77777777" w:rsidR="00674BF5" w:rsidRPr="00661595" w:rsidRDefault="00674BF5" w:rsidP="005474CB">
            <w:pPr>
              <w:pStyle w:val="InstructionsText"/>
            </w:pPr>
            <w:r w:rsidRPr="00661595">
              <w:rPr>
                <w:rStyle w:val="InstructionsTabelleberschrift"/>
                <w:rFonts w:ascii="Times New Roman" w:hAnsi="Times New Roman"/>
                <w:sz w:val="24"/>
              </w:rPr>
              <w:t>17.1.1</w:t>
            </w:r>
            <w:r w:rsidRPr="00661595">
              <w:rPr>
                <w:rStyle w:val="InstructionsTabelleberschrift"/>
                <w:rFonts w:ascii="Times New Roman" w:hAnsi="Times New Roman"/>
                <w:sz w:val="24"/>
              </w:rPr>
              <w:tab/>
              <w:t>Gross 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5CD6776" w14:textId="506DD83C" w:rsidR="00674BF5" w:rsidRPr="00661595" w:rsidRDefault="00674BF5" w:rsidP="005474CB">
            <w:pPr>
              <w:pStyle w:val="InstructionsText"/>
            </w:pPr>
            <w:r w:rsidRPr="00661595">
              <w:t>Article 68 CRR</w:t>
            </w:r>
          </w:p>
          <w:p w14:paraId="5406E851" w14:textId="77777777" w:rsidR="00674BF5" w:rsidRPr="00661595" w:rsidRDefault="00674BF5" w:rsidP="005474CB">
            <w:pPr>
              <w:pStyle w:val="InstructionsText"/>
            </w:pPr>
            <w:r w:rsidRPr="00661595">
              <w:t>Direct holdings of T2 capital of financial sector entities where the institution has a significant investment, excluding:</w:t>
            </w:r>
          </w:p>
          <w:p w14:paraId="280B4C16" w14:textId="1622587C" w:rsidR="00674BF5" w:rsidRPr="00661595" w:rsidRDefault="00674BF5" w:rsidP="000911FE">
            <w:pPr>
              <w:pStyle w:val="InstructionsText"/>
            </w:pPr>
            <w:r w:rsidRPr="00661595">
              <w:t>a)</w:t>
            </w:r>
            <w:r w:rsidRPr="00661595">
              <w:tab/>
              <w:t xml:space="preserve">Underwriting positions held for 5 working days or fewer (point (d) of Article 66 CRR); and </w:t>
            </w:r>
          </w:p>
          <w:p w14:paraId="5472A79B" w14:textId="54950EAE" w:rsidR="00674BF5" w:rsidRPr="00661595" w:rsidRDefault="00674BF5" w:rsidP="000911FE">
            <w:pPr>
              <w:pStyle w:val="InstructionsText"/>
            </w:pPr>
            <w:r w:rsidRPr="00661595">
              <w:t>b)</w:t>
            </w:r>
            <w:r w:rsidRPr="00661595">
              <w:tab/>
              <w:t>Holdings which are treated as reciprocal cross holdings in accordance with point (b) of Article 66 CRR</w:t>
            </w:r>
          </w:p>
        </w:tc>
      </w:tr>
      <w:tr w:rsidR="00674BF5" w:rsidRPr="00661595" w14:paraId="51CF4FFC" w14:textId="77777777" w:rsidTr="00674BF5">
        <w:tc>
          <w:tcPr>
            <w:tcW w:w="1474" w:type="dxa"/>
          </w:tcPr>
          <w:p w14:paraId="5FAF3861" w14:textId="50536FFB" w:rsidR="00674BF5" w:rsidRPr="00661595" w:rsidRDefault="00754ADC" w:rsidP="009A4399">
            <w:pPr>
              <w:pStyle w:val="InstructionsText"/>
            </w:pPr>
            <w:ins w:id="646" w:author="Author">
              <w:r w:rsidRPr="00661595">
                <w:t>0</w:t>
              </w:r>
            </w:ins>
            <w:r w:rsidR="00674BF5" w:rsidRPr="00661595">
              <w:t>610</w:t>
            </w:r>
          </w:p>
        </w:tc>
        <w:tc>
          <w:tcPr>
            <w:tcW w:w="7049" w:type="dxa"/>
          </w:tcPr>
          <w:p w14:paraId="6012C5CA" w14:textId="77777777" w:rsidR="00674BF5" w:rsidRPr="00661595" w:rsidRDefault="00674BF5" w:rsidP="005474CB">
            <w:pPr>
              <w:pStyle w:val="InstructionsText"/>
            </w:pPr>
            <w:r w:rsidRPr="00661595">
              <w:rPr>
                <w:rStyle w:val="InstructionsTabelleberschrift"/>
                <w:rFonts w:ascii="Times New Roman" w:hAnsi="Times New Roman"/>
                <w:sz w:val="24"/>
              </w:rPr>
              <w:t>17.1.2</w:t>
            </w:r>
            <w:r w:rsidRPr="00661595">
              <w:rPr>
                <w:rStyle w:val="InstructionsTabelleberschrift"/>
                <w:rFonts w:ascii="Times New Roman" w:hAnsi="Times New Roman"/>
                <w:sz w:val="24"/>
              </w:rPr>
              <w:tab/>
              <w:t>(-) Permitted offsetting short positions in relation to the direct gross holdings included above</w:t>
            </w:r>
          </w:p>
          <w:p w14:paraId="4B3ACD72" w14:textId="25B4CBD0" w:rsidR="00674BF5" w:rsidRPr="00661595" w:rsidRDefault="00674BF5" w:rsidP="005474CB">
            <w:pPr>
              <w:pStyle w:val="InstructionsText"/>
            </w:pPr>
            <w:r w:rsidRPr="00661595">
              <w:t>Article 69 CRR</w:t>
            </w:r>
          </w:p>
          <w:p w14:paraId="29E859F2" w14:textId="40352720" w:rsidR="00674BF5" w:rsidRPr="00661595" w:rsidRDefault="00674BF5" w:rsidP="005474CB">
            <w:pPr>
              <w:pStyle w:val="InstructionsText"/>
            </w:pPr>
            <w:r w:rsidRPr="00661595">
              <w:t xml:space="preserve">Point (a) of Article 69 CRR allows offsetting short positions in the same underlying exposure provided the maturity </w:t>
            </w:r>
            <w:ins w:id="647" w:author="Author">
              <w:r w:rsidR="00922F04" w:rsidRPr="00661595">
                <w:t>date</w:t>
              </w:r>
            </w:ins>
            <w:r w:rsidR="00922F04" w:rsidRPr="00661595">
              <w:t xml:space="preserve"> of the short </w:t>
            </w:r>
            <w:ins w:id="648" w:author="Author">
              <w:r w:rsidR="00922F04" w:rsidRPr="00661595">
                <w:t>is either the same or later than the maturity date of the long position or the residual maturity of the short position is</w:t>
              </w:r>
            </w:ins>
            <w:del w:id="649" w:author="Author">
              <w:r w:rsidR="00922F04" w:rsidRPr="00661595" w:rsidDel="00236642">
                <w:delText xml:space="preserve">position matches the maturity of the long position or has a residual maturity of </w:delText>
              </w:r>
            </w:del>
            <w:ins w:id="650" w:author="Author">
              <w:r w:rsidR="00922F04" w:rsidRPr="00661595">
                <w:t xml:space="preserve"> </w:t>
              </w:r>
            </w:ins>
            <w:r w:rsidR="00922F04" w:rsidRPr="00661595">
              <w:t>at least one year.</w:t>
            </w:r>
          </w:p>
        </w:tc>
      </w:tr>
      <w:tr w:rsidR="00674BF5" w:rsidRPr="00661595" w14:paraId="2EF64A0D" w14:textId="77777777" w:rsidTr="00674BF5">
        <w:tc>
          <w:tcPr>
            <w:tcW w:w="1474" w:type="dxa"/>
          </w:tcPr>
          <w:p w14:paraId="193C63CC" w14:textId="7424FF90" w:rsidR="00674BF5" w:rsidRPr="00661595" w:rsidRDefault="00754ADC" w:rsidP="009A4399">
            <w:pPr>
              <w:pStyle w:val="InstructionsText"/>
            </w:pPr>
            <w:ins w:id="651" w:author="Author">
              <w:r w:rsidRPr="00661595">
                <w:t>0</w:t>
              </w:r>
            </w:ins>
            <w:r w:rsidR="00674BF5" w:rsidRPr="00661595">
              <w:t>620</w:t>
            </w:r>
          </w:p>
        </w:tc>
        <w:tc>
          <w:tcPr>
            <w:tcW w:w="7049" w:type="dxa"/>
          </w:tcPr>
          <w:p w14:paraId="3CCD3624" w14:textId="77777777" w:rsidR="00674BF5" w:rsidRPr="00661595" w:rsidRDefault="00674BF5" w:rsidP="005474CB">
            <w:pPr>
              <w:pStyle w:val="InstructionsText"/>
            </w:pPr>
            <w:r w:rsidRPr="00661595">
              <w:rPr>
                <w:rStyle w:val="InstructionsTabelleberschrift"/>
                <w:rFonts w:ascii="Times New Roman" w:hAnsi="Times New Roman"/>
                <w:sz w:val="24"/>
              </w:rPr>
              <w:t>17.2</w:t>
            </w:r>
            <w:r w:rsidRPr="00661595">
              <w:rPr>
                <w:rStyle w:val="InstructionsTabelleberschrift"/>
                <w:rFonts w:ascii="Times New Roman" w:hAnsi="Times New Roman"/>
                <w:sz w:val="24"/>
              </w:rPr>
              <w:tab/>
              <w:t>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27A2E34A" w14:textId="0215332B" w:rsidR="00674BF5" w:rsidRPr="00661595" w:rsidRDefault="00674BF5" w:rsidP="005474CB">
            <w:pPr>
              <w:pStyle w:val="InstructionsText"/>
            </w:pPr>
            <w:r w:rsidRPr="00661595">
              <w:t>Point (114) of Article 4(1) and Articles 68 and 69 CRR</w:t>
            </w:r>
          </w:p>
        </w:tc>
      </w:tr>
      <w:tr w:rsidR="00674BF5" w:rsidRPr="00661595" w14:paraId="612D3C25" w14:textId="77777777" w:rsidTr="00674BF5">
        <w:tc>
          <w:tcPr>
            <w:tcW w:w="1474" w:type="dxa"/>
          </w:tcPr>
          <w:p w14:paraId="3983A918" w14:textId="37597E87" w:rsidR="00674BF5" w:rsidRPr="00661595" w:rsidRDefault="00754ADC" w:rsidP="009A4399">
            <w:pPr>
              <w:pStyle w:val="InstructionsText"/>
            </w:pPr>
            <w:ins w:id="652" w:author="Author">
              <w:r w:rsidRPr="00661595">
                <w:t>0</w:t>
              </w:r>
            </w:ins>
            <w:r w:rsidR="00674BF5" w:rsidRPr="00661595">
              <w:t>630</w:t>
            </w:r>
          </w:p>
        </w:tc>
        <w:tc>
          <w:tcPr>
            <w:tcW w:w="7049" w:type="dxa"/>
          </w:tcPr>
          <w:p w14:paraId="0AFAC56E" w14:textId="77777777" w:rsidR="00674BF5" w:rsidRPr="00661595" w:rsidRDefault="00674BF5" w:rsidP="005474CB">
            <w:pPr>
              <w:pStyle w:val="InstructionsText"/>
            </w:pPr>
            <w:r w:rsidRPr="00661595">
              <w:rPr>
                <w:rStyle w:val="InstructionsTabelleberschrift"/>
                <w:rFonts w:ascii="Times New Roman" w:hAnsi="Times New Roman"/>
                <w:sz w:val="24"/>
              </w:rPr>
              <w:t>17.2.1</w:t>
            </w:r>
            <w:r w:rsidRPr="00661595">
              <w:rPr>
                <w:rStyle w:val="InstructionsTabelleberschrift"/>
                <w:rFonts w:ascii="Times New Roman" w:hAnsi="Times New Roman"/>
                <w:sz w:val="24"/>
              </w:rPr>
              <w:tab/>
              <w:t>Gross indirect holdings of T2 capital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w:t>
            </w:r>
          </w:p>
          <w:p w14:paraId="5174B9EB" w14:textId="51648C68" w:rsidR="00674BF5" w:rsidRPr="00661595" w:rsidRDefault="00674BF5" w:rsidP="005474CB">
            <w:pPr>
              <w:pStyle w:val="InstructionsText"/>
            </w:pPr>
            <w:r w:rsidRPr="00661595">
              <w:t>Point (114) of Article 4(1) and Articles 68 and 69 CRR</w:t>
            </w:r>
          </w:p>
          <w:p w14:paraId="060D459D" w14:textId="77777777" w:rsidR="00674BF5" w:rsidRPr="00661595" w:rsidRDefault="00674BF5" w:rsidP="005474CB">
            <w:pPr>
              <w:pStyle w:val="InstructionsText"/>
            </w:pPr>
            <w:r w:rsidRPr="00661595">
              <w:t>The amount to be reported shall be the indirect holdings in the trading book of the capital instruments of financial sector entities that take the form of holdings of index securities. It shall be obtained by calculating the underlying exposure to the capital instruments of the financial sector entities in the indices.</w:t>
            </w:r>
          </w:p>
          <w:p w14:paraId="46345853" w14:textId="514C7367" w:rsidR="00674BF5" w:rsidRPr="00661595" w:rsidRDefault="00674BF5" w:rsidP="005474CB">
            <w:pPr>
              <w:pStyle w:val="InstructionsText"/>
            </w:pPr>
            <w:r w:rsidRPr="00661595">
              <w:t>Holdings which are treated as reciprocal cross holdings in accordance with point (b) of Article 66 CRR shall not be included</w:t>
            </w:r>
          </w:p>
        </w:tc>
      </w:tr>
      <w:tr w:rsidR="00674BF5" w:rsidRPr="00661595" w14:paraId="5A343273" w14:textId="77777777" w:rsidTr="00674BF5">
        <w:tc>
          <w:tcPr>
            <w:tcW w:w="1474" w:type="dxa"/>
          </w:tcPr>
          <w:p w14:paraId="1F694909" w14:textId="348C12A5" w:rsidR="00674BF5" w:rsidRPr="00661595" w:rsidRDefault="00754ADC" w:rsidP="009A4399">
            <w:pPr>
              <w:pStyle w:val="InstructionsText"/>
            </w:pPr>
            <w:ins w:id="653" w:author="Author">
              <w:r w:rsidRPr="00661595">
                <w:t>0</w:t>
              </w:r>
            </w:ins>
            <w:r w:rsidR="00674BF5" w:rsidRPr="00661595">
              <w:t>640</w:t>
            </w:r>
          </w:p>
        </w:tc>
        <w:tc>
          <w:tcPr>
            <w:tcW w:w="7049" w:type="dxa"/>
          </w:tcPr>
          <w:p w14:paraId="25239FD5" w14:textId="77777777" w:rsidR="00674BF5" w:rsidRPr="00661595" w:rsidRDefault="00674BF5" w:rsidP="005474CB">
            <w:pPr>
              <w:pStyle w:val="InstructionsText"/>
            </w:pPr>
            <w:r w:rsidRPr="00661595">
              <w:rPr>
                <w:rStyle w:val="InstructionsTabelleberschrift"/>
                <w:rFonts w:ascii="Times New Roman" w:hAnsi="Times New Roman"/>
                <w:sz w:val="24"/>
              </w:rPr>
              <w:t>17.2.2</w:t>
            </w:r>
            <w:r w:rsidRPr="00661595">
              <w:rPr>
                <w:rStyle w:val="InstructionsTabelleberschrift"/>
                <w:rFonts w:ascii="Times New Roman" w:hAnsi="Times New Roman"/>
                <w:sz w:val="24"/>
              </w:rPr>
              <w:tab/>
              <w:t>(-) Permitted offsetting short positions in relation to the indirect gross holdings included above</w:t>
            </w:r>
          </w:p>
          <w:p w14:paraId="62B785BE" w14:textId="32239918" w:rsidR="00674BF5" w:rsidRPr="00661595" w:rsidRDefault="00674BF5" w:rsidP="005474CB">
            <w:pPr>
              <w:pStyle w:val="InstructionsText"/>
            </w:pPr>
            <w:r w:rsidRPr="00661595">
              <w:t>Point (114) of Article 4(1) and Article 69 CRR</w:t>
            </w:r>
          </w:p>
          <w:p w14:paraId="3592C249" w14:textId="097948F3" w:rsidR="00674BF5" w:rsidRPr="00661595" w:rsidRDefault="00674BF5" w:rsidP="005474CB">
            <w:pPr>
              <w:pStyle w:val="InstructionsText"/>
            </w:pPr>
            <w:r w:rsidRPr="00661595">
              <w:lastRenderedPageBreak/>
              <w:t xml:space="preserve">Point (a) of Article 69 CRR allows offsetting short positions in the same underlying exposure provided the maturity </w:t>
            </w:r>
            <w:ins w:id="654" w:author="Author">
              <w:r w:rsidR="00922F04" w:rsidRPr="00661595">
                <w:t>date</w:t>
              </w:r>
            </w:ins>
            <w:r w:rsidR="00922F04" w:rsidRPr="00661595">
              <w:t xml:space="preserve"> of the short </w:t>
            </w:r>
            <w:ins w:id="655" w:author="Author">
              <w:r w:rsidR="00922F04" w:rsidRPr="00661595">
                <w:t>is either the same or later than the maturity date of the long position or the residual maturity of the short position is</w:t>
              </w:r>
            </w:ins>
            <w:del w:id="656" w:author="Author">
              <w:r w:rsidR="00922F04" w:rsidRPr="00661595" w:rsidDel="00236642">
                <w:delText xml:space="preserve">position matches the maturity of the long position or has a residual maturity of </w:delText>
              </w:r>
            </w:del>
            <w:ins w:id="657" w:author="Author">
              <w:r w:rsidR="00922F04" w:rsidRPr="00661595">
                <w:t xml:space="preserve"> </w:t>
              </w:r>
            </w:ins>
            <w:r w:rsidR="00922F04" w:rsidRPr="00661595">
              <w:t>at least one year.</w:t>
            </w:r>
          </w:p>
        </w:tc>
      </w:tr>
      <w:tr w:rsidR="00674BF5" w:rsidRPr="00661595" w14:paraId="75D8109D" w14:textId="77777777" w:rsidTr="00674BF5">
        <w:tc>
          <w:tcPr>
            <w:tcW w:w="1474" w:type="dxa"/>
          </w:tcPr>
          <w:p w14:paraId="1F804E01" w14:textId="4CDC42F8" w:rsidR="00674BF5" w:rsidRPr="00661595" w:rsidRDefault="00754ADC" w:rsidP="009A4399">
            <w:pPr>
              <w:pStyle w:val="InstructionsText"/>
            </w:pPr>
            <w:ins w:id="658" w:author="Author">
              <w:r w:rsidRPr="00661595">
                <w:lastRenderedPageBreak/>
                <w:t>0</w:t>
              </w:r>
            </w:ins>
            <w:r w:rsidR="00674BF5" w:rsidRPr="00661595">
              <w:t>641</w:t>
            </w:r>
          </w:p>
        </w:tc>
        <w:tc>
          <w:tcPr>
            <w:tcW w:w="7049" w:type="dxa"/>
            <w:vAlign w:val="center"/>
          </w:tcPr>
          <w:p w14:paraId="183D493E" w14:textId="77777777" w:rsidR="00674BF5" w:rsidRPr="00661595" w:rsidRDefault="00674BF5" w:rsidP="005474CB">
            <w:pPr>
              <w:pStyle w:val="InstructionsText"/>
            </w:pPr>
            <w:r w:rsidRPr="00661595">
              <w:rPr>
                <w:rStyle w:val="InstructionsTabelleberschrift"/>
                <w:rFonts w:ascii="Times New Roman" w:hAnsi="Times New Roman"/>
                <w:sz w:val="24"/>
              </w:rPr>
              <w:t>17.3</w:t>
            </w:r>
            <w:r w:rsidRPr="00661595">
              <w:rPr>
                <w:rStyle w:val="InstructionsTabelleberschrift"/>
                <w:rFonts w:ascii="Times New Roman" w:hAnsi="Times New Roman"/>
                <w:sz w:val="24"/>
              </w:rPr>
              <w:tab/>
              <w:t>Synthetic holdings of T2 capital of financial sector entities where the institution has a significant investment</w:t>
            </w:r>
          </w:p>
          <w:p w14:paraId="022F90F1" w14:textId="5B47A7FA"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2A4CB4E9" w14:textId="77777777" w:rsidTr="00674BF5">
        <w:tc>
          <w:tcPr>
            <w:tcW w:w="1474" w:type="dxa"/>
          </w:tcPr>
          <w:p w14:paraId="7D025789" w14:textId="35523BC3" w:rsidR="00674BF5" w:rsidRPr="00661595" w:rsidRDefault="00754ADC" w:rsidP="009A4399">
            <w:pPr>
              <w:pStyle w:val="InstructionsText"/>
            </w:pPr>
            <w:ins w:id="659" w:author="Author">
              <w:r w:rsidRPr="00661595">
                <w:t>0</w:t>
              </w:r>
            </w:ins>
            <w:r w:rsidR="00674BF5" w:rsidRPr="00661595">
              <w:t>642</w:t>
            </w:r>
          </w:p>
        </w:tc>
        <w:tc>
          <w:tcPr>
            <w:tcW w:w="7049" w:type="dxa"/>
            <w:vAlign w:val="center"/>
          </w:tcPr>
          <w:p w14:paraId="5DE52751" w14:textId="77777777" w:rsidR="00674BF5" w:rsidRPr="00661595" w:rsidRDefault="00674BF5" w:rsidP="005474CB">
            <w:pPr>
              <w:pStyle w:val="InstructionsText"/>
            </w:pPr>
            <w:r w:rsidRPr="00661595">
              <w:rPr>
                <w:rStyle w:val="InstructionsTabelleberschrift"/>
                <w:rFonts w:ascii="Times New Roman" w:hAnsi="Times New Roman"/>
                <w:sz w:val="24"/>
              </w:rPr>
              <w:t>17.3.1</w:t>
            </w:r>
            <w:r w:rsidRPr="00661595">
              <w:rPr>
                <w:rStyle w:val="InstructionsTabelleberschrift"/>
                <w:rFonts w:ascii="Times New Roman" w:hAnsi="Times New Roman"/>
                <w:sz w:val="24"/>
              </w:rPr>
              <w:tab/>
              <w:t>Gross synthetic holdings of T2 capital of financial sector entities where the institution has a significant investment</w:t>
            </w:r>
          </w:p>
          <w:p w14:paraId="3B2234B4" w14:textId="44849788" w:rsidR="00674BF5" w:rsidRPr="00661595" w:rsidRDefault="00674BF5" w:rsidP="005474CB">
            <w:pPr>
              <w:pStyle w:val="InstructionsText"/>
              <w:rPr>
                <w:rStyle w:val="InstructionsTabelleberschrift"/>
                <w:rFonts w:ascii="Times New Roman" w:hAnsi="Times New Roman"/>
                <w:b w:val="0"/>
                <w:bCs w:val="0"/>
                <w:sz w:val="24"/>
                <w:u w:val="none"/>
              </w:rPr>
            </w:pPr>
            <w:r w:rsidRPr="00661595">
              <w:t>Point (126) of Article 4(1) and Articles 68 and 69 CRR</w:t>
            </w:r>
          </w:p>
        </w:tc>
      </w:tr>
      <w:tr w:rsidR="00674BF5" w:rsidRPr="00661595" w14:paraId="46148E6D" w14:textId="77777777" w:rsidTr="00674BF5">
        <w:tc>
          <w:tcPr>
            <w:tcW w:w="1474" w:type="dxa"/>
          </w:tcPr>
          <w:p w14:paraId="5BC5081D" w14:textId="6047AF18" w:rsidR="00674BF5" w:rsidRPr="00661595" w:rsidRDefault="00754ADC" w:rsidP="009A4399">
            <w:pPr>
              <w:pStyle w:val="InstructionsText"/>
            </w:pPr>
            <w:ins w:id="660" w:author="Author">
              <w:r w:rsidRPr="00661595">
                <w:t>0</w:t>
              </w:r>
            </w:ins>
            <w:r w:rsidR="00674BF5" w:rsidRPr="00661595">
              <w:t>643</w:t>
            </w:r>
          </w:p>
        </w:tc>
        <w:tc>
          <w:tcPr>
            <w:tcW w:w="7049" w:type="dxa"/>
            <w:vAlign w:val="center"/>
          </w:tcPr>
          <w:p w14:paraId="30D52697" w14:textId="77777777" w:rsidR="00674BF5" w:rsidRPr="00661595" w:rsidRDefault="00674BF5" w:rsidP="005474CB">
            <w:pPr>
              <w:pStyle w:val="InstructionsText"/>
            </w:pPr>
            <w:r w:rsidRPr="00661595">
              <w:rPr>
                <w:rStyle w:val="InstructionsTabelleberschrift"/>
                <w:rFonts w:ascii="Times New Roman" w:hAnsi="Times New Roman"/>
                <w:sz w:val="24"/>
              </w:rPr>
              <w:t>17.3.2</w:t>
            </w:r>
            <w:r w:rsidRPr="00661595">
              <w:rPr>
                <w:rStyle w:val="InstructionsTabelleberschrift"/>
                <w:rFonts w:ascii="Times New Roman" w:hAnsi="Times New Roman"/>
                <w:sz w:val="24"/>
              </w:rPr>
              <w:tab/>
              <w:t>(-) Permitted offsetting short positions in relation to the synthetic gross holdings included above</w:t>
            </w:r>
          </w:p>
          <w:p w14:paraId="5DAC74AD" w14:textId="77777777" w:rsidR="00674BF5" w:rsidRPr="00661595" w:rsidRDefault="00674BF5" w:rsidP="005474CB">
            <w:pPr>
              <w:pStyle w:val="InstructionsText"/>
              <w:rPr>
                <w:ins w:id="661" w:author="Author"/>
              </w:rPr>
            </w:pPr>
            <w:r w:rsidRPr="00661595">
              <w:t>Point (126) of Article 4(1) and Article 69 CRR</w:t>
            </w:r>
            <w:ins w:id="662" w:author="Author">
              <w:r w:rsidR="002D31E5" w:rsidRPr="00661595">
                <w:t>.</w:t>
              </w:r>
            </w:ins>
          </w:p>
          <w:p w14:paraId="7C363177" w14:textId="3C0FFEBD" w:rsidR="002D31E5" w:rsidRPr="00661595" w:rsidRDefault="002D31E5" w:rsidP="005474CB">
            <w:pPr>
              <w:pStyle w:val="InstructionsText"/>
              <w:rPr>
                <w:rStyle w:val="InstructionsTabelleberschrift"/>
                <w:rFonts w:ascii="Times New Roman" w:hAnsi="Times New Roman"/>
                <w:b w:val="0"/>
                <w:bCs w:val="0"/>
                <w:sz w:val="24"/>
                <w:u w:val="none"/>
              </w:rPr>
            </w:pPr>
            <w:ins w:id="663" w:author="Author">
              <w:r w:rsidRPr="00661595">
                <w:rPr>
                  <w:rStyle w:val="InstructionsTabelleberschrift"/>
                  <w:rFonts w:ascii="Times New Roman" w:hAnsi="Times New Roman"/>
                  <w:b w:val="0"/>
                  <w:sz w:val="24"/>
                  <w:u w:val="none"/>
                </w:rPr>
                <w:t>Article 69</w:t>
              </w:r>
              <w:r w:rsidR="00754ADC" w:rsidRPr="00661595">
                <w:rPr>
                  <w:rStyle w:val="InstructionsTabelleberschrift"/>
                  <w:rFonts w:ascii="Times New Roman" w:hAnsi="Times New Roman"/>
                  <w:b w:val="0"/>
                  <w:sz w:val="24"/>
                  <w:u w:val="none"/>
                </w:rPr>
                <w:t xml:space="preserve"> (a)</w:t>
              </w:r>
              <w:r w:rsidRPr="00661595">
                <w:rPr>
                  <w:rStyle w:val="InstructionsTabelleberschrift"/>
                  <w:rFonts w:ascii="Times New Roman" w:hAnsi="Times New Roman"/>
                  <w:b w:val="0"/>
                  <w:sz w:val="24"/>
                  <w:u w:val="none"/>
                </w:rPr>
                <w:t xml:space="preserve"> CRR allows offsetting short positions in the same underlying exposure provided the maturity date of the short position is either the same or later than the maturity date of the long position or the residual maturity of the short position is at least one year.</w:t>
              </w:r>
            </w:ins>
          </w:p>
        </w:tc>
      </w:tr>
      <w:tr w:rsidR="00674BF5" w:rsidRPr="00661595" w14:paraId="2826F4E0" w14:textId="77777777" w:rsidTr="00674BF5">
        <w:tc>
          <w:tcPr>
            <w:tcW w:w="1474" w:type="dxa"/>
          </w:tcPr>
          <w:p w14:paraId="1DA8D087" w14:textId="3C066556" w:rsidR="00674BF5" w:rsidRPr="00661595" w:rsidRDefault="00754ADC" w:rsidP="009A4399">
            <w:pPr>
              <w:pStyle w:val="InstructionsText"/>
            </w:pPr>
            <w:ins w:id="664" w:author="Author">
              <w:r w:rsidRPr="00661595">
                <w:t>0</w:t>
              </w:r>
            </w:ins>
            <w:r w:rsidR="00674BF5" w:rsidRPr="00661595">
              <w:t>650</w:t>
            </w:r>
          </w:p>
        </w:tc>
        <w:tc>
          <w:tcPr>
            <w:tcW w:w="7049" w:type="dxa"/>
          </w:tcPr>
          <w:p w14:paraId="70549837" w14:textId="77777777" w:rsidR="00674BF5" w:rsidRPr="00661595" w:rsidRDefault="00674BF5" w:rsidP="005474CB">
            <w:pPr>
              <w:pStyle w:val="InstructionsText"/>
            </w:pPr>
            <w:r w:rsidRPr="00661595">
              <w:rPr>
                <w:rStyle w:val="InstructionsTabelleberschrift"/>
                <w:rFonts w:ascii="Times New Roman" w:hAnsi="Times New Roman"/>
                <w:sz w:val="24"/>
              </w:rPr>
              <w:t>18 Risk weighted exposures of CET1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CET1 capital</w:t>
            </w:r>
          </w:p>
          <w:p w14:paraId="786079A0" w14:textId="5AB99194" w:rsidR="00674BF5" w:rsidRPr="00661595" w:rsidRDefault="00674BF5" w:rsidP="005474CB">
            <w:pPr>
              <w:pStyle w:val="InstructionsText"/>
            </w:pPr>
            <w:r w:rsidRPr="00661595">
              <w:t>Articles 46(4), 48(4) and 49(4) CRR</w:t>
            </w:r>
          </w:p>
        </w:tc>
      </w:tr>
      <w:tr w:rsidR="00674BF5" w:rsidRPr="00661595" w14:paraId="74B30FC8" w14:textId="77777777" w:rsidTr="00674BF5">
        <w:tc>
          <w:tcPr>
            <w:tcW w:w="1474" w:type="dxa"/>
          </w:tcPr>
          <w:p w14:paraId="798CF1B0" w14:textId="5447B667" w:rsidR="00674BF5" w:rsidRPr="00661595" w:rsidRDefault="00754ADC" w:rsidP="009A4399">
            <w:pPr>
              <w:pStyle w:val="InstructionsText"/>
            </w:pPr>
            <w:ins w:id="665" w:author="Author">
              <w:r w:rsidRPr="00661595">
                <w:t>0</w:t>
              </w:r>
            </w:ins>
            <w:r w:rsidR="00674BF5" w:rsidRPr="00661595">
              <w:t>660</w:t>
            </w:r>
          </w:p>
        </w:tc>
        <w:tc>
          <w:tcPr>
            <w:tcW w:w="7049" w:type="dxa"/>
          </w:tcPr>
          <w:p w14:paraId="2F20F59C" w14:textId="77777777" w:rsidR="00674BF5" w:rsidRPr="00661595" w:rsidRDefault="00674BF5" w:rsidP="005474CB">
            <w:pPr>
              <w:pStyle w:val="InstructionsText"/>
            </w:pPr>
            <w:r w:rsidRPr="00661595">
              <w:rPr>
                <w:rStyle w:val="InstructionsTabelleberschrift"/>
                <w:rFonts w:ascii="Times New Roman" w:hAnsi="Times New Roman"/>
                <w:sz w:val="24"/>
              </w:rPr>
              <w:t>19 Risk weighted exposures of AT1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AT1 capital</w:t>
            </w:r>
          </w:p>
          <w:p w14:paraId="1E7B2123" w14:textId="1C12BA14" w:rsidR="00674BF5" w:rsidRPr="00661595" w:rsidRDefault="00674BF5" w:rsidP="005474CB">
            <w:pPr>
              <w:pStyle w:val="InstructionsText"/>
            </w:pPr>
            <w:r w:rsidRPr="00661595">
              <w:t>Article 60(4) CRR</w:t>
            </w:r>
          </w:p>
        </w:tc>
      </w:tr>
      <w:tr w:rsidR="00674BF5" w:rsidRPr="00661595" w14:paraId="2CDAAC1B" w14:textId="77777777" w:rsidTr="00674BF5">
        <w:tc>
          <w:tcPr>
            <w:tcW w:w="1474" w:type="dxa"/>
          </w:tcPr>
          <w:p w14:paraId="14716438" w14:textId="23A6024D" w:rsidR="00674BF5" w:rsidRPr="00661595" w:rsidRDefault="00754ADC" w:rsidP="009A4399">
            <w:pPr>
              <w:pStyle w:val="InstructionsText"/>
            </w:pPr>
            <w:ins w:id="666" w:author="Author">
              <w:r w:rsidRPr="00661595">
                <w:t>0</w:t>
              </w:r>
            </w:ins>
            <w:r w:rsidR="00674BF5" w:rsidRPr="00661595">
              <w:t>670</w:t>
            </w:r>
          </w:p>
        </w:tc>
        <w:tc>
          <w:tcPr>
            <w:tcW w:w="7049" w:type="dxa"/>
          </w:tcPr>
          <w:p w14:paraId="5D1E75DC" w14:textId="77777777" w:rsidR="00674BF5" w:rsidRPr="00661595" w:rsidRDefault="00674BF5" w:rsidP="005474CB">
            <w:pPr>
              <w:pStyle w:val="InstructionsText"/>
            </w:pPr>
            <w:r w:rsidRPr="00661595">
              <w:rPr>
                <w:rStyle w:val="InstructionsTabelleberschrift"/>
                <w:rFonts w:ascii="Times New Roman" w:hAnsi="Times New Roman"/>
                <w:sz w:val="24"/>
              </w:rPr>
              <w:t>20 Risk weighted exposures of T2 holdings in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which are not deducted from the institution's T2 capital</w:t>
            </w:r>
          </w:p>
          <w:p w14:paraId="749C57A1" w14:textId="1579468B" w:rsidR="00674BF5" w:rsidRPr="00661595" w:rsidRDefault="00674BF5" w:rsidP="005474CB">
            <w:pPr>
              <w:pStyle w:val="InstructionsText"/>
            </w:pPr>
            <w:r w:rsidRPr="00661595">
              <w:t>Article 70(4) CRR</w:t>
            </w:r>
          </w:p>
        </w:tc>
      </w:tr>
      <w:tr w:rsidR="00674BF5" w:rsidRPr="00661595" w14:paraId="0A74B934" w14:textId="77777777" w:rsidTr="00674BF5">
        <w:tc>
          <w:tcPr>
            <w:tcW w:w="1474" w:type="dxa"/>
          </w:tcPr>
          <w:p w14:paraId="5C0961F2" w14:textId="337F197A" w:rsidR="00674BF5" w:rsidRPr="00661595" w:rsidRDefault="00754ADC" w:rsidP="009A4399">
            <w:pPr>
              <w:pStyle w:val="InstructionsText"/>
            </w:pPr>
            <w:ins w:id="667" w:author="Author">
              <w:r w:rsidRPr="00661595">
                <w:t>0</w:t>
              </w:r>
            </w:ins>
            <w:r w:rsidR="00674BF5" w:rsidRPr="00661595">
              <w:t>680</w:t>
            </w:r>
          </w:p>
        </w:tc>
        <w:tc>
          <w:tcPr>
            <w:tcW w:w="7049" w:type="dxa"/>
          </w:tcPr>
          <w:p w14:paraId="6EFF6E75" w14:textId="77777777" w:rsidR="00674BF5" w:rsidRPr="00661595" w:rsidRDefault="00674BF5" w:rsidP="005474CB">
            <w:pPr>
              <w:pStyle w:val="InstructionsText"/>
            </w:pPr>
            <w:r w:rsidRPr="00661595">
              <w:rPr>
                <w:rStyle w:val="InstructionsTabelleberschrift"/>
                <w:rFonts w:ascii="Times New Roman" w:hAnsi="Times New Roman"/>
                <w:sz w:val="24"/>
              </w:rPr>
              <w:t>21</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583D6DC5" w14:textId="6893FB97" w:rsidR="00674BF5" w:rsidRPr="00661595" w:rsidRDefault="00674BF5" w:rsidP="005474CB">
            <w:pPr>
              <w:pStyle w:val="InstructionsText"/>
            </w:pPr>
            <w:r w:rsidRPr="00661595">
              <w:t>Article 79 CRR</w:t>
            </w:r>
          </w:p>
          <w:p w14:paraId="47A914BA" w14:textId="1027B96F" w:rsidR="00674BF5" w:rsidRPr="00661595" w:rsidRDefault="00674BF5" w:rsidP="005474CB">
            <w:pPr>
              <w:pStyle w:val="InstructionsText"/>
            </w:pPr>
            <w:r w:rsidRPr="00661595">
              <w:t>A competent authority may waive on a temporary basis the provisions on deductions from CET1 due to holdings on instruments of a specific financial sector entity, where it deems those holdings to be for the purposes of a financial assistance operation designed to reorganise and save that entity.</w:t>
            </w:r>
          </w:p>
          <w:p w14:paraId="3C8D0E92" w14:textId="5F01882D" w:rsidR="00674BF5" w:rsidRPr="00661595" w:rsidRDefault="00674BF5" w:rsidP="005474CB">
            <w:pPr>
              <w:pStyle w:val="InstructionsText"/>
            </w:pPr>
            <w:r w:rsidRPr="00661595">
              <w:t>Note that those instruments shall also be reported on item 12.1.</w:t>
            </w:r>
          </w:p>
        </w:tc>
      </w:tr>
      <w:tr w:rsidR="00674BF5" w:rsidRPr="00661595" w14:paraId="7E3CED47" w14:textId="77777777" w:rsidTr="00674BF5">
        <w:tc>
          <w:tcPr>
            <w:tcW w:w="1474" w:type="dxa"/>
          </w:tcPr>
          <w:p w14:paraId="3AF1C247" w14:textId="5BAB0F55" w:rsidR="00674BF5" w:rsidRPr="00661595" w:rsidRDefault="00754ADC" w:rsidP="009A4399">
            <w:pPr>
              <w:pStyle w:val="InstructionsText"/>
            </w:pPr>
            <w:ins w:id="668" w:author="Author">
              <w:r w:rsidRPr="00661595">
                <w:t>0</w:t>
              </w:r>
            </w:ins>
            <w:r w:rsidR="00674BF5" w:rsidRPr="00661595">
              <w:t>690</w:t>
            </w:r>
          </w:p>
        </w:tc>
        <w:tc>
          <w:tcPr>
            <w:tcW w:w="7049" w:type="dxa"/>
          </w:tcPr>
          <w:p w14:paraId="67B6F515" w14:textId="77777777" w:rsidR="00674BF5" w:rsidRPr="00661595" w:rsidRDefault="00674BF5" w:rsidP="005474CB">
            <w:pPr>
              <w:pStyle w:val="InstructionsText"/>
            </w:pPr>
            <w:r w:rsidRPr="00661595">
              <w:rPr>
                <w:rStyle w:val="InstructionsTabelleberschrift"/>
                <w:rFonts w:ascii="Times New Roman" w:hAnsi="Times New Roman"/>
                <w:sz w:val="24"/>
              </w:rPr>
              <w:t>22</w:t>
            </w:r>
            <w:r w:rsidRPr="00661595">
              <w:rPr>
                <w:rStyle w:val="InstructionsTabelleberschrift"/>
                <w:rFonts w:ascii="Times New Roman" w:hAnsi="Times New Roman"/>
                <w:sz w:val="24"/>
              </w:rPr>
              <w:tab/>
              <w:t>Holdings on CET1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70E517EB" w14:textId="58D210AB" w:rsidR="00674BF5" w:rsidRPr="00661595" w:rsidRDefault="00674BF5" w:rsidP="005474CB">
            <w:pPr>
              <w:pStyle w:val="InstructionsText"/>
            </w:pPr>
            <w:r w:rsidRPr="00661595">
              <w:t>Article 79 CRR</w:t>
            </w:r>
          </w:p>
          <w:p w14:paraId="1FD384CA" w14:textId="0DD666A9" w:rsidR="00674BF5" w:rsidRPr="00661595" w:rsidRDefault="00674BF5" w:rsidP="005474CB">
            <w:pPr>
              <w:pStyle w:val="InstructionsText"/>
            </w:pPr>
            <w:r w:rsidRPr="00661595">
              <w:lastRenderedPageBreak/>
              <w:t>A competent authority may waive the provisions on deductions from CET1 due to holdings on instruments of a specific financial sector entity, when it deems those holdings to be for the purposes of a financial assistance operation designed to reorganise and save that entity.</w:t>
            </w:r>
          </w:p>
          <w:p w14:paraId="1099FAF3" w14:textId="752D2281" w:rsidR="00674BF5" w:rsidRPr="00661595" w:rsidRDefault="00674BF5" w:rsidP="005474CB">
            <w:pPr>
              <w:pStyle w:val="InstructionsText"/>
            </w:pPr>
            <w:r w:rsidRPr="00661595">
              <w:t>Note that those instruments shall also be reported on item 15.1.</w:t>
            </w:r>
          </w:p>
        </w:tc>
      </w:tr>
      <w:tr w:rsidR="00674BF5" w:rsidRPr="00661595" w14:paraId="453D50CC" w14:textId="77777777" w:rsidTr="00674BF5">
        <w:tc>
          <w:tcPr>
            <w:tcW w:w="1474" w:type="dxa"/>
          </w:tcPr>
          <w:p w14:paraId="0267B50F" w14:textId="05DA01CF" w:rsidR="00674BF5" w:rsidRPr="00661595" w:rsidRDefault="00754ADC" w:rsidP="009A4399">
            <w:pPr>
              <w:pStyle w:val="InstructionsText"/>
            </w:pPr>
            <w:ins w:id="669" w:author="Author">
              <w:r w:rsidRPr="00661595">
                <w:lastRenderedPageBreak/>
                <w:t>0</w:t>
              </w:r>
            </w:ins>
            <w:r w:rsidR="00674BF5" w:rsidRPr="00661595">
              <w:t>700</w:t>
            </w:r>
          </w:p>
        </w:tc>
        <w:tc>
          <w:tcPr>
            <w:tcW w:w="7049" w:type="dxa"/>
          </w:tcPr>
          <w:p w14:paraId="5F99A217" w14:textId="77777777" w:rsidR="00674BF5" w:rsidRPr="00661595" w:rsidRDefault="00674BF5" w:rsidP="005474CB">
            <w:pPr>
              <w:pStyle w:val="InstructionsText"/>
            </w:pPr>
            <w:r w:rsidRPr="00661595">
              <w:rPr>
                <w:rStyle w:val="InstructionsTabelleberschrift"/>
                <w:rFonts w:ascii="Times New Roman" w:hAnsi="Times New Roman"/>
                <w:sz w:val="24"/>
              </w:rPr>
              <w:t>23</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23EC3B8E" w14:textId="5F91A925" w:rsidR="00674BF5" w:rsidRPr="00661595" w:rsidRDefault="00674BF5" w:rsidP="005474CB">
            <w:pPr>
              <w:pStyle w:val="InstructionsText"/>
            </w:pPr>
            <w:r w:rsidRPr="00661595">
              <w:t>Article 79 CRR</w:t>
            </w:r>
          </w:p>
          <w:p w14:paraId="38B56FFB" w14:textId="77777777" w:rsidR="00674BF5" w:rsidRPr="00661595" w:rsidRDefault="00674BF5" w:rsidP="005474CB">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2395CF45" w14:textId="77777777" w:rsidR="00674BF5" w:rsidRPr="00661595" w:rsidRDefault="00674BF5" w:rsidP="005474CB">
            <w:pPr>
              <w:pStyle w:val="InstructionsText"/>
            </w:pPr>
            <w:r w:rsidRPr="00661595">
              <w:t>Note that these instruments shall also be reported on item 13.1.</w:t>
            </w:r>
          </w:p>
        </w:tc>
      </w:tr>
      <w:tr w:rsidR="00674BF5" w:rsidRPr="00661595" w14:paraId="7DDAE296" w14:textId="77777777" w:rsidTr="00674BF5">
        <w:tc>
          <w:tcPr>
            <w:tcW w:w="1474" w:type="dxa"/>
          </w:tcPr>
          <w:p w14:paraId="5C518DEE" w14:textId="0200BC01" w:rsidR="00674BF5" w:rsidRPr="00661595" w:rsidRDefault="00754ADC" w:rsidP="009A4399">
            <w:pPr>
              <w:pStyle w:val="InstructionsText"/>
            </w:pPr>
            <w:ins w:id="670" w:author="Author">
              <w:r w:rsidRPr="00661595">
                <w:t>0</w:t>
              </w:r>
            </w:ins>
            <w:r w:rsidR="00674BF5" w:rsidRPr="00661595">
              <w:t>710</w:t>
            </w:r>
          </w:p>
        </w:tc>
        <w:tc>
          <w:tcPr>
            <w:tcW w:w="7049" w:type="dxa"/>
          </w:tcPr>
          <w:p w14:paraId="3FBECBE9" w14:textId="77777777" w:rsidR="00674BF5" w:rsidRPr="00661595" w:rsidRDefault="00674BF5" w:rsidP="005474CB">
            <w:pPr>
              <w:pStyle w:val="InstructionsText"/>
            </w:pPr>
            <w:r w:rsidRPr="00661595">
              <w:rPr>
                <w:rStyle w:val="InstructionsTabelleberschrift"/>
                <w:rFonts w:ascii="Times New Roman" w:hAnsi="Times New Roman"/>
                <w:sz w:val="24"/>
              </w:rPr>
              <w:t>24</w:t>
            </w:r>
            <w:r w:rsidRPr="00661595">
              <w:rPr>
                <w:rStyle w:val="InstructionsTabelleberschrift"/>
                <w:rFonts w:ascii="Times New Roman" w:hAnsi="Times New Roman"/>
                <w:sz w:val="24"/>
              </w:rPr>
              <w:tab/>
              <w:t>Holdings on AT1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15A18B6E" w14:textId="7212DB10" w:rsidR="00674BF5" w:rsidRPr="00661595" w:rsidRDefault="00674BF5" w:rsidP="005474CB">
            <w:pPr>
              <w:pStyle w:val="InstructionsText"/>
            </w:pPr>
            <w:r w:rsidRPr="00661595">
              <w:t>Article 79 CRR</w:t>
            </w:r>
          </w:p>
          <w:p w14:paraId="716EB002" w14:textId="77777777" w:rsidR="00674BF5" w:rsidRPr="00661595" w:rsidRDefault="00674BF5" w:rsidP="005474CB">
            <w:pPr>
              <w:pStyle w:val="InstructionsText"/>
            </w:pPr>
            <w:r w:rsidRPr="00661595">
              <w:t>A competent authority may waive on a temporary basis the provisions on deductions from AT1 due to holdings on instruments of a specific financial sector entity, when it deems those holdings to be for the purposes of a financial assistance operation designed to reorganise and save that entity.</w:t>
            </w:r>
          </w:p>
          <w:p w14:paraId="3E632DA5" w14:textId="77777777" w:rsidR="00674BF5" w:rsidRPr="00661595" w:rsidRDefault="00674BF5" w:rsidP="005474CB">
            <w:pPr>
              <w:pStyle w:val="InstructionsText"/>
            </w:pPr>
            <w:r w:rsidRPr="00661595">
              <w:t>Note that these instruments shall also be reported on item 16.1.</w:t>
            </w:r>
          </w:p>
        </w:tc>
      </w:tr>
      <w:tr w:rsidR="00674BF5" w:rsidRPr="00661595" w14:paraId="64BA4182" w14:textId="77777777" w:rsidTr="00674BF5">
        <w:tc>
          <w:tcPr>
            <w:tcW w:w="1474" w:type="dxa"/>
          </w:tcPr>
          <w:p w14:paraId="513397EA" w14:textId="357E7B3D" w:rsidR="00674BF5" w:rsidRPr="00661595" w:rsidRDefault="00754ADC" w:rsidP="009A4399">
            <w:pPr>
              <w:pStyle w:val="InstructionsText"/>
            </w:pPr>
            <w:ins w:id="671" w:author="Author">
              <w:r w:rsidRPr="00661595">
                <w:t>0</w:t>
              </w:r>
            </w:ins>
            <w:r w:rsidR="00674BF5" w:rsidRPr="00661595">
              <w:t>720</w:t>
            </w:r>
          </w:p>
        </w:tc>
        <w:tc>
          <w:tcPr>
            <w:tcW w:w="7049" w:type="dxa"/>
          </w:tcPr>
          <w:p w14:paraId="4357DCED" w14:textId="77777777" w:rsidR="00674BF5" w:rsidRPr="00661595" w:rsidRDefault="00674BF5" w:rsidP="005474CB">
            <w:pPr>
              <w:pStyle w:val="InstructionsText"/>
            </w:pPr>
            <w:r w:rsidRPr="00661595">
              <w:rPr>
                <w:rStyle w:val="InstructionsTabelleberschrift"/>
                <w:rFonts w:ascii="Times New Roman" w:hAnsi="Times New Roman"/>
                <w:sz w:val="24"/>
              </w:rPr>
              <w:t>25</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does not have a significant investment temporary waived</w:t>
            </w:r>
          </w:p>
          <w:p w14:paraId="1CC33FAD" w14:textId="586AE0DC" w:rsidR="00674BF5" w:rsidRPr="00661595" w:rsidRDefault="00674BF5" w:rsidP="005474CB">
            <w:pPr>
              <w:pStyle w:val="InstructionsText"/>
            </w:pPr>
            <w:r w:rsidRPr="00661595">
              <w:t>Article 79 CRR</w:t>
            </w:r>
          </w:p>
          <w:p w14:paraId="096E7F95" w14:textId="17412F11" w:rsidR="00674BF5" w:rsidRPr="00661595" w:rsidRDefault="00674BF5" w:rsidP="005474CB">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6F211F4A" w14:textId="3AB75C2B" w:rsidR="00674BF5" w:rsidRPr="00661595" w:rsidRDefault="00674BF5" w:rsidP="005474CB">
            <w:pPr>
              <w:pStyle w:val="InstructionsText"/>
            </w:pPr>
            <w:r w:rsidRPr="00661595">
              <w:t>Note that those instruments shall also be reported on item 14.1.</w:t>
            </w:r>
          </w:p>
        </w:tc>
      </w:tr>
      <w:tr w:rsidR="00674BF5" w:rsidRPr="00661595" w14:paraId="5675C4A3" w14:textId="77777777" w:rsidTr="00674BF5">
        <w:tc>
          <w:tcPr>
            <w:tcW w:w="1474" w:type="dxa"/>
          </w:tcPr>
          <w:p w14:paraId="586FFA28" w14:textId="3C484369" w:rsidR="00674BF5" w:rsidRPr="00661595" w:rsidRDefault="00754ADC" w:rsidP="009A4399">
            <w:pPr>
              <w:pStyle w:val="InstructionsText"/>
            </w:pPr>
            <w:ins w:id="672" w:author="Author">
              <w:r w:rsidRPr="00661595">
                <w:t>0</w:t>
              </w:r>
            </w:ins>
            <w:r w:rsidR="00674BF5" w:rsidRPr="00661595">
              <w:t>730</w:t>
            </w:r>
          </w:p>
        </w:tc>
        <w:tc>
          <w:tcPr>
            <w:tcW w:w="7049" w:type="dxa"/>
          </w:tcPr>
          <w:p w14:paraId="5ADCB9E1" w14:textId="77777777" w:rsidR="00674BF5" w:rsidRPr="00661595" w:rsidRDefault="00674BF5" w:rsidP="005474CB">
            <w:pPr>
              <w:pStyle w:val="InstructionsText"/>
            </w:pPr>
            <w:r w:rsidRPr="00661595">
              <w:rPr>
                <w:rStyle w:val="InstructionsTabelleberschrift"/>
                <w:rFonts w:ascii="Times New Roman" w:hAnsi="Times New Roman"/>
                <w:sz w:val="24"/>
              </w:rPr>
              <w:t>26</w:t>
            </w:r>
            <w:r w:rsidRPr="00661595">
              <w:rPr>
                <w:rStyle w:val="InstructionsTabelleberschrift"/>
                <w:rFonts w:ascii="Times New Roman" w:hAnsi="Times New Roman"/>
                <w:sz w:val="24"/>
              </w:rPr>
              <w:tab/>
              <w:t>Holdings on T2 Capital Instruments of financial sector</w:t>
            </w:r>
            <w:r w:rsidRPr="00661595" w:rsidDel="00D81C3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entities where the institution has a significant investment temporary waived</w:t>
            </w:r>
          </w:p>
          <w:p w14:paraId="60D3D569" w14:textId="2757B1EB" w:rsidR="00674BF5" w:rsidRPr="00661595" w:rsidRDefault="00674BF5" w:rsidP="005474CB">
            <w:pPr>
              <w:pStyle w:val="InstructionsText"/>
            </w:pPr>
            <w:r w:rsidRPr="00661595">
              <w:t>Article 79 CRR</w:t>
            </w:r>
          </w:p>
          <w:p w14:paraId="39AF13D5" w14:textId="6A51451B" w:rsidR="00674BF5" w:rsidRPr="00661595" w:rsidRDefault="00674BF5" w:rsidP="005474CB">
            <w:pPr>
              <w:pStyle w:val="InstructionsText"/>
            </w:pPr>
            <w:r w:rsidRPr="00661595">
              <w:t>A competent authority may waive the provisions on deductions from T2 due to holdings on instruments of a specific financial sector entity, when it deems those holdings to be for the purposes of a financial assistance operation designed to reorganise and save that entity.</w:t>
            </w:r>
          </w:p>
          <w:p w14:paraId="0C98A16F" w14:textId="4AD51A9D" w:rsidR="00674BF5" w:rsidRPr="00661595" w:rsidRDefault="00674BF5" w:rsidP="005474CB">
            <w:pPr>
              <w:pStyle w:val="InstructionsText"/>
            </w:pPr>
            <w:r w:rsidRPr="00661595">
              <w:lastRenderedPageBreak/>
              <w:t>Note that those instruments shall also be reported on item 17.1.</w:t>
            </w:r>
          </w:p>
        </w:tc>
      </w:tr>
      <w:tr w:rsidR="00674BF5" w:rsidRPr="00661595" w14:paraId="31B6E252"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F058C95" w14:textId="14E134A8" w:rsidR="00674BF5" w:rsidRPr="00661595" w:rsidRDefault="00754ADC" w:rsidP="009A4399">
            <w:pPr>
              <w:pStyle w:val="InstructionsText"/>
            </w:pPr>
            <w:ins w:id="673" w:author="Author">
              <w:r w:rsidRPr="00661595">
                <w:lastRenderedPageBreak/>
                <w:t>0</w:t>
              </w:r>
            </w:ins>
            <w:r w:rsidR="00674BF5" w:rsidRPr="00661595">
              <w:t>740</w:t>
            </w:r>
          </w:p>
        </w:tc>
        <w:tc>
          <w:tcPr>
            <w:tcW w:w="7049" w:type="dxa"/>
            <w:tcBorders>
              <w:top w:val="single" w:sz="4" w:space="0" w:color="auto"/>
              <w:left w:val="single" w:sz="4" w:space="0" w:color="auto"/>
              <w:bottom w:val="single" w:sz="4" w:space="0" w:color="auto"/>
              <w:right w:val="single" w:sz="4" w:space="0" w:color="auto"/>
            </w:tcBorders>
          </w:tcPr>
          <w:p w14:paraId="12EF3B80" w14:textId="77777777" w:rsidR="00674BF5" w:rsidRPr="00661595" w:rsidRDefault="00674BF5" w:rsidP="005474CB">
            <w:pPr>
              <w:pStyle w:val="InstructionsText"/>
            </w:pPr>
            <w:r w:rsidRPr="00661595">
              <w:rPr>
                <w:rStyle w:val="InstructionsTabelleberschrift"/>
                <w:rFonts w:ascii="Times New Roman" w:hAnsi="Times New Roman"/>
                <w:sz w:val="24"/>
              </w:rPr>
              <w:t>27</w:t>
            </w:r>
            <w:r w:rsidRPr="00661595">
              <w:rPr>
                <w:rStyle w:val="InstructionsTabelleberschrift"/>
                <w:rFonts w:ascii="Times New Roman" w:hAnsi="Times New Roman"/>
                <w:sz w:val="24"/>
              </w:rPr>
              <w:tab/>
              <w:t>Combined buffer requirement</w:t>
            </w:r>
          </w:p>
          <w:p w14:paraId="7ECA4B47" w14:textId="6EF01E3E" w:rsidR="00674BF5" w:rsidRPr="00661595" w:rsidRDefault="00674BF5" w:rsidP="005474CB">
            <w:pPr>
              <w:pStyle w:val="InstructionsText"/>
            </w:pPr>
            <w:r w:rsidRPr="00661595">
              <w:t>Point (6) of Article 128 CRD</w:t>
            </w:r>
          </w:p>
        </w:tc>
      </w:tr>
      <w:tr w:rsidR="00674BF5" w:rsidRPr="00661595" w14:paraId="3C5AB3A9"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15439F" w14:textId="351D85B6" w:rsidR="00674BF5" w:rsidRPr="00661595" w:rsidRDefault="00754ADC" w:rsidP="009A4399">
            <w:pPr>
              <w:pStyle w:val="InstructionsText"/>
            </w:pPr>
            <w:ins w:id="674" w:author="Author">
              <w:r w:rsidRPr="00661595">
                <w:t>0</w:t>
              </w:r>
            </w:ins>
            <w:r w:rsidR="00674BF5" w:rsidRPr="00661595">
              <w:t>750</w:t>
            </w:r>
          </w:p>
        </w:tc>
        <w:tc>
          <w:tcPr>
            <w:tcW w:w="7049" w:type="dxa"/>
            <w:tcBorders>
              <w:top w:val="single" w:sz="4" w:space="0" w:color="auto"/>
              <w:left w:val="single" w:sz="4" w:space="0" w:color="auto"/>
              <w:bottom w:val="single" w:sz="4" w:space="0" w:color="auto"/>
              <w:right w:val="single" w:sz="4" w:space="0" w:color="auto"/>
            </w:tcBorders>
          </w:tcPr>
          <w:p w14:paraId="5AD010D0" w14:textId="77777777" w:rsidR="00674BF5" w:rsidRPr="00661595" w:rsidRDefault="00674BF5" w:rsidP="005474CB">
            <w:pPr>
              <w:pStyle w:val="InstructionsText"/>
            </w:pPr>
            <w:r w:rsidRPr="00661595">
              <w:rPr>
                <w:rStyle w:val="InstructionsTabelleberschrift"/>
                <w:rFonts w:ascii="Times New Roman" w:hAnsi="Times New Roman"/>
                <w:sz w:val="24"/>
              </w:rPr>
              <w:t>Capital conservation buffer</w:t>
            </w:r>
          </w:p>
          <w:p w14:paraId="7B21E489" w14:textId="628AB57B" w:rsidR="00674BF5" w:rsidRPr="00661595" w:rsidRDefault="00674BF5" w:rsidP="005474CB">
            <w:pPr>
              <w:pStyle w:val="InstructionsText"/>
            </w:pPr>
            <w:r w:rsidRPr="00661595">
              <w:t xml:space="preserve">Point (1) of Article 128 and Article 129 CRD </w:t>
            </w:r>
          </w:p>
          <w:p w14:paraId="5E4947F7" w14:textId="5A739360" w:rsidR="00674BF5" w:rsidRPr="00661595" w:rsidRDefault="00674BF5" w:rsidP="005474CB">
            <w:pPr>
              <w:pStyle w:val="InstructionsText"/>
            </w:pPr>
            <w:r w:rsidRPr="00661595">
              <w:t>In accordance with Article 129(1) CRD, the capital conservation buffer is an additional amount of Common Equity Tier 1 capital. Due to the fact that the capital conservation buffer rate of 2.5% is stable, an amount shall be reported in this row.</w:t>
            </w:r>
          </w:p>
        </w:tc>
      </w:tr>
      <w:tr w:rsidR="00674BF5" w:rsidRPr="00661595" w14:paraId="50C9859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EAB2791" w14:textId="298F7578" w:rsidR="00674BF5" w:rsidRPr="00661595" w:rsidRDefault="00754ADC" w:rsidP="009A4399">
            <w:pPr>
              <w:pStyle w:val="InstructionsText"/>
            </w:pPr>
            <w:ins w:id="675" w:author="Author">
              <w:r w:rsidRPr="00661595">
                <w:t>0</w:t>
              </w:r>
            </w:ins>
            <w:r w:rsidR="00674BF5" w:rsidRPr="00661595">
              <w:t>760</w:t>
            </w:r>
          </w:p>
        </w:tc>
        <w:tc>
          <w:tcPr>
            <w:tcW w:w="7049" w:type="dxa"/>
            <w:tcBorders>
              <w:top w:val="single" w:sz="4" w:space="0" w:color="auto"/>
              <w:left w:val="single" w:sz="4" w:space="0" w:color="auto"/>
              <w:bottom w:val="single" w:sz="4" w:space="0" w:color="auto"/>
              <w:right w:val="single" w:sz="4" w:space="0" w:color="auto"/>
            </w:tcBorders>
          </w:tcPr>
          <w:p w14:paraId="0719E954" w14:textId="77777777" w:rsidR="00674BF5" w:rsidRPr="00661595" w:rsidRDefault="00674BF5" w:rsidP="005474CB">
            <w:pPr>
              <w:pStyle w:val="InstructionsText"/>
            </w:pPr>
            <w:r w:rsidRPr="00661595">
              <w:rPr>
                <w:rStyle w:val="InstructionsTabelleberschrift"/>
                <w:rFonts w:ascii="Times New Roman" w:hAnsi="Times New Roman"/>
                <w:sz w:val="24"/>
              </w:rPr>
              <w:t xml:space="preserve">Conservation buffer due to macro-prudential or systemic risk identified at the level of a Member State </w:t>
            </w:r>
          </w:p>
          <w:p w14:paraId="0818F48A" w14:textId="2E2FB184" w:rsidR="00674BF5" w:rsidRPr="00661595" w:rsidRDefault="00674BF5" w:rsidP="005474CB">
            <w:pPr>
              <w:pStyle w:val="InstructionsText"/>
            </w:pPr>
            <w:r w:rsidRPr="00661595">
              <w:t>Point (d)(iv) of Article 458(2) CRR</w:t>
            </w:r>
          </w:p>
          <w:p w14:paraId="406A0E60" w14:textId="5521DDE4" w:rsidR="00674BF5" w:rsidRPr="00661595" w:rsidRDefault="00674BF5" w:rsidP="005474CB">
            <w:pPr>
              <w:pStyle w:val="InstructionsText"/>
            </w:pPr>
            <w:r w:rsidRPr="00661595">
              <w:t>In this row, the amount of the conservation buffer due to macro-prudential or systemic risk identified at the level of a Member State, which can be requested in accordance with Article 458 CRR in addition to the capital conservation buffer, shall be reported.</w:t>
            </w:r>
          </w:p>
          <w:p w14:paraId="3FB65437" w14:textId="77777777" w:rsidR="00674BF5" w:rsidRPr="00661595" w:rsidRDefault="00674BF5" w:rsidP="005474CB">
            <w:pPr>
              <w:pStyle w:val="InstructionsText"/>
            </w:pPr>
            <w:r w:rsidRPr="00661595">
              <w:t>The amount reported shall represent the amount of own funds needed to fulfil the respective capital buffer requirements at the reporting date.</w:t>
            </w:r>
          </w:p>
        </w:tc>
      </w:tr>
      <w:tr w:rsidR="00674BF5" w:rsidRPr="00661595" w14:paraId="7287CF3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E15DF5F" w14:textId="26C2F227" w:rsidR="00674BF5" w:rsidRPr="00661595" w:rsidRDefault="00754ADC" w:rsidP="009A4399">
            <w:pPr>
              <w:pStyle w:val="InstructionsText"/>
            </w:pPr>
            <w:ins w:id="676" w:author="Author">
              <w:r w:rsidRPr="00661595">
                <w:t>0</w:t>
              </w:r>
            </w:ins>
            <w:r w:rsidR="00674BF5" w:rsidRPr="00661595">
              <w:t>770</w:t>
            </w:r>
          </w:p>
        </w:tc>
        <w:tc>
          <w:tcPr>
            <w:tcW w:w="7049" w:type="dxa"/>
            <w:tcBorders>
              <w:top w:val="single" w:sz="4" w:space="0" w:color="auto"/>
              <w:left w:val="single" w:sz="4" w:space="0" w:color="auto"/>
              <w:bottom w:val="single" w:sz="4" w:space="0" w:color="auto"/>
              <w:right w:val="single" w:sz="4" w:space="0" w:color="auto"/>
            </w:tcBorders>
          </w:tcPr>
          <w:p w14:paraId="0827153C" w14:textId="77777777" w:rsidR="00674BF5" w:rsidRPr="00661595" w:rsidRDefault="00674BF5" w:rsidP="005474CB">
            <w:pPr>
              <w:pStyle w:val="InstructionsText"/>
            </w:pPr>
            <w:r w:rsidRPr="00661595">
              <w:rPr>
                <w:rStyle w:val="InstructionsTabelleberschrift"/>
                <w:rFonts w:ascii="Times New Roman" w:hAnsi="Times New Roman"/>
                <w:sz w:val="24"/>
              </w:rPr>
              <w:t xml:space="preserve">Institution specific countercyclical capital buffer </w:t>
            </w:r>
          </w:p>
          <w:p w14:paraId="5E664A7B" w14:textId="30785823" w:rsidR="00674BF5" w:rsidRPr="00661595" w:rsidRDefault="00674BF5" w:rsidP="005474CB">
            <w:pPr>
              <w:pStyle w:val="InstructionsText"/>
            </w:pPr>
            <w:r w:rsidRPr="00661595">
              <w:t xml:space="preserve">Point (2) of Article 128 and Articles 130, 135 to 140 CRD </w:t>
            </w:r>
          </w:p>
          <w:p w14:paraId="1544268E" w14:textId="77777777" w:rsidR="00674BF5" w:rsidRPr="00661595" w:rsidRDefault="00674BF5" w:rsidP="005474CB">
            <w:pPr>
              <w:pStyle w:val="InstructionsText"/>
            </w:pPr>
            <w:r w:rsidRPr="00661595">
              <w:t>The amount reported shall represent the amount of own funds needed to fulfil the respective capital buffer requirements at the reporting date.</w:t>
            </w:r>
          </w:p>
        </w:tc>
      </w:tr>
      <w:tr w:rsidR="00674BF5" w:rsidRPr="00661595" w14:paraId="065A472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F24F1E1" w14:textId="0FC46701" w:rsidR="00674BF5" w:rsidRPr="00661595" w:rsidRDefault="005B76D3" w:rsidP="009A4399">
            <w:pPr>
              <w:pStyle w:val="InstructionsText"/>
            </w:pPr>
            <w:ins w:id="677" w:author="Author">
              <w:r w:rsidRPr="00661595">
                <w:t>0</w:t>
              </w:r>
            </w:ins>
            <w:r w:rsidR="00674BF5" w:rsidRPr="00661595">
              <w:t>780</w:t>
            </w:r>
          </w:p>
        </w:tc>
        <w:tc>
          <w:tcPr>
            <w:tcW w:w="7049" w:type="dxa"/>
            <w:tcBorders>
              <w:top w:val="single" w:sz="4" w:space="0" w:color="auto"/>
              <w:left w:val="single" w:sz="4" w:space="0" w:color="auto"/>
              <w:bottom w:val="single" w:sz="4" w:space="0" w:color="auto"/>
              <w:right w:val="single" w:sz="4" w:space="0" w:color="auto"/>
            </w:tcBorders>
          </w:tcPr>
          <w:p w14:paraId="27602579" w14:textId="77777777" w:rsidR="00674BF5" w:rsidRPr="00661595" w:rsidRDefault="00674BF5" w:rsidP="005474CB">
            <w:pPr>
              <w:pStyle w:val="InstructionsText"/>
            </w:pPr>
            <w:r w:rsidRPr="00661595">
              <w:rPr>
                <w:rStyle w:val="InstructionsTabelleberschrift"/>
                <w:rFonts w:ascii="Times New Roman" w:hAnsi="Times New Roman"/>
                <w:sz w:val="24"/>
              </w:rPr>
              <w:t xml:space="preserve">Systemic risk buffer </w:t>
            </w:r>
          </w:p>
          <w:p w14:paraId="2E8A598A" w14:textId="621F1F0E" w:rsidR="00674BF5" w:rsidRPr="00661595" w:rsidRDefault="00674BF5" w:rsidP="005474CB">
            <w:pPr>
              <w:pStyle w:val="InstructionsText"/>
            </w:pPr>
            <w:r w:rsidRPr="00661595">
              <w:t xml:space="preserve">Point (5) of Article 128, Articles 133 and 134 CRD </w:t>
            </w:r>
          </w:p>
          <w:p w14:paraId="0C99E105" w14:textId="77777777" w:rsidR="00674BF5" w:rsidRPr="00661595" w:rsidRDefault="00674BF5" w:rsidP="005474CB">
            <w:pPr>
              <w:pStyle w:val="InstructionsText"/>
            </w:pPr>
            <w:r w:rsidRPr="00661595">
              <w:t>The amount reported shall represent the amount of own funds needed to fulfil the respective capital buffer requirements at the reporting date.</w:t>
            </w:r>
          </w:p>
        </w:tc>
      </w:tr>
      <w:tr w:rsidR="00674BF5" w:rsidRPr="00661595" w14:paraId="1A2174E8"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683779" w14:textId="477AD05F" w:rsidR="00674BF5" w:rsidRPr="00661595" w:rsidRDefault="005B76D3" w:rsidP="009A4399">
            <w:pPr>
              <w:pStyle w:val="InstructionsText"/>
            </w:pPr>
            <w:ins w:id="678" w:author="Author">
              <w:r w:rsidRPr="00661595">
                <w:t>0</w:t>
              </w:r>
            </w:ins>
            <w:r w:rsidR="00674BF5" w:rsidRPr="00661595">
              <w:t>800</w:t>
            </w:r>
          </w:p>
        </w:tc>
        <w:tc>
          <w:tcPr>
            <w:tcW w:w="7049" w:type="dxa"/>
            <w:tcBorders>
              <w:top w:val="single" w:sz="4" w:space="0" w:color="auto"/>
              <w:left w:val="single" w:sz="4" w:space="0" w:color="auto"/>
              <w:bottom w:val="single" w:sz="4" w:space="0" w:color="auto"/>
              <w:right w:val="single" w:sz="4" w:space="0" w:color="auto"/>
            </w:tcBorders>
          </w:tcPr>
          <w:p w14:paraId="4924FF6A"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p>
          <w:p w14:paraId="2B6752E9" w14:textId="366E25EE"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(3) of Article 128 and Article 131 CRD</w:t>
            </w:r>
          </w:p>
          <w:p w14:paraId="35E48079"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112D558D"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8E9EAF" w14:textId="58D280E7" w:rsidR="00674BF5" w:rsidRPr="00661595" w:rsidRDefault="005B76D3" w:rsidP="009A4399">
            <w:pPr>
              <w:pStyle w:val="InstructionsText"/>
            </w:pPr>
            <w:ins w:id="679" w:author="Author">
              <w:r w:rsidRPr="00661595">
                <w:t>0</w:t>
              </w:r>
            </w:ins>
            <w:r w:rsidR="00674BF5" w:rsidRPr="00661595">
              <w:t>810</w:t>
            </w:r>
          </w:p>
        </w:tc>
        <w:tc>
          <w:tcPr>
            <w:tcW w:w="7049" w:type="dxa"/>
            <w:tcBorders>
              <w:top w:val="single" w:sz="4" w:space="0" w:color="auto"/>
              <w:left w:val="single" w:sz="4" w:space="0" w:color="auto"/>
              <w:bottom w:val="single" w:sz="4" w:space="0" w:color="auto"/>
              <w:right w:val="single" w:sz="4" w:space="0" w:color="auto"/>
            </w:tcBorders>
          </w:tcPr>
          <w:p w14:paraId="4A6A4E1B"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Other Systemically Important Institution buffer </w:t>
            </w:r>
          </w:p>
          <w:p w14:paraId="6B4333ED" w14:textId="6B70FFED"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(4) Article 128 and Article 131 CRD</w:t>
            </w:r>
          </w:p>
          <w:p w14:paraId="0C2C0E4D" w14:textId="77777777" w:rsidR="00674BF5" w:rsidRPr="00661595" w:rsidRDefault="00674BF5" w:rsidP="005474CB">
            <w:pPr>
              <w:pStyle w:val="InstructionsText"/>
              <w:rPr>
                <w:rStyle w:val="InstructionsTabelleberschrift"/>
                <w:rFonts w:ascii="Times New Roman" w:hAnsi="Times New Roman"/>
                <w:b w:val="0"/>
                <w:bCs w:val="0"/>
                <w:sz w:val="24"/>
                <w:u w:val="none"/>
              </w:rPr>
            </w:pPr>
            <w:r w:rsidRPr="00661595">
              <w:t>The amount reported shall represent the amount of own funds needed to fulfil the respective capital buffer requirements at the reporting date.</w:t>
            </w:r>
          </w:p>
        </w:tc>
      </w:tr>
      <w:tr w:rsidR="00674BF5" w:rsidRPr="00661595" w14:paraId="2211A2C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337B0D5" w14:textId="49A53FF5" w:rsidR="00674BF5" w:rsidRPr="00661595" w:rsidDel="005B76D3" w:rsidRDefault="005B76D3" w:rsidP="009A4399">
            <w:pPr>
              <w:pStyle w:val="InstructionsText"/>
              <w:rPr>
                <w:del w:id="680" w:author="Author"/>
              </w:rPr>
            </w:pPr>
            <w:ins w:id="681" w:author="Author">
              <w:r w:rsidRPr="00661595">
                <w:t>0</w:t>
              </w:r>
            </w:ins>
            <w:r w:rsidR="00674BF5" w:rsidRPr="00661595">
              <w:t>820</w:t>
            </w:r>
          </w:p>
          <w:p w14:paraId="5A878E1B" w14:textId="77777777" w:rsidR="00674BF5" w:rsidRPr="00661595" w:rsidRDefault="00674BF5" w:rsidP="005474CB">
            <w:pPr>
              <w:pStyle w:val="InstructionsText"/>
            </w:pPr>
          </w:p>
        </w:tc>
        <w:tc>
          <w:tcPr>
            <w:tcW w:w="7049" w:type="dxa"/>
            <w:tcBorders>
              <w:top w:val="single" w:sz="4" w:space="0" w:color="auto"/>
              <w:left w:val="single" w:sz="4" w:space="0" w:color="auto"/>
              <w:bottom w:val="single" w:sz="4" w:space="0" w:color="auto"/>
              <w:right w:val="single" w:sz="4" w:space="0" w:color="auto"/>
            </w:tcBorders>
          </w:tcPr>
          <w:p w14:paraId="1D637A87"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28</w:t>
            </w:r>
            <w:r w:rsidRPr="00661595">
              <w:rPr>
                <w:rStyle w:val="InstructionsTabelleberschrift"/>
                <w:rFonts w:ascii="Times New Roman" w:hAnsi="Times New Roman"/>
                <w:sz w:val="24"/>
              </w:rPr>
              <w:tab/>
              <w:t>Own funds requirements related to Pillar II adjustments</w:t>
            </w:r>
          </w:p>
          <w:p w14:paraId="0C6042EB" w14:textId="07CB6F3D"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104</w:t>
            </w:r>
            <w:ins w:id="682" w:author="Author">
              <w:r w:rsidR="00BF0637" w:rsidRPr="00661595">
                <w:rPr>
                  <w:rStyle w:val="InstructionsTabelleberschrift"/>
                  <w:rFonts w:ascii="Times New Roman" w:hAnsi="Times New Roman"/>
                  <w:b w:val="0"/>
                  <w:sz w:val="24"/>
                  <w:u w:val="none"/>
                </w:rPr>
                <w:t>a</w:t>
              </w:r>
            </w:ins>
            <w:r w:rsidRPr="00661595">
              <w:rPr>
                <w:rStyle w:val="InstructionsTabelleberschrift"/>
                <w:rFonts w:ascii="Times New Roman" w:hAnsi="Times New Roman"/>
                <w:b w:val="0"/>
                <w:sz w:val="24"/>
                <w:u w:val="none"/>
              </w:rPr>
              <w:t>(</w:t>
            </w:r>
            <w:del w:id="683" w:author="Author">
              <w:r w:rsidRPr="00661595" w:rsidDel="00BF0637">
                <w:rPr>
                  <w:rStyle w:val="InstructionsTabelleberschrift"/>
                  <w:rFonts w:ascii="Times New Roman" w:hAnsi="Times New Roman"/>
                  <w:b w:val="0"/>
                  <w:sz w:val="24"/>
                  <w:u w:val="none"/>
                </w:rPr>
                <w:delText>2</w:delText>
              </w:r>
            </w:del>
            <w:ins w:id="684" w:author="Author">
              <w:r w:rsidR="00BF0637" w:rsidRPr="00661595">
                <w:rPr>
                  <w:rStyle w:val="InstructionsTabelleberschrift"/>
                  <w:rFonts w:ascii="Times New Roman" w:hAnsi="Times New Roman"/>
                  <w:b w:val="0"/>
                  <w:sz w:val="24"/>
                  <w:u w:val="none"/>
                </w:rPr>
                <w:t>1</w:t>
              </w:r>
            </w:ins>
            <w:r w:rsidRPr="00661595">
              <w:rPr>
                <w:rStyle w:val="InstructionsTabelleberschrift"/>
                <w:rFonts w:ascii="Times New Roman" w:hAnsi="Times New Roman"/>
                <w:b w:val="0"/>
                <w:sz w:val="24"/>
                <w:u w:val="none"/>
              </w:rPr>
              <w:t xml:space="preserve">) CRD. </w:t>
            </w:r>
          </w:p>
          <w:p w14:paraId="63F3FBD9" w14:textId="34492408"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row. </w:t>
            </w:r>
          </w:p>
        </w:tc>
      </w:tr>
      <w:tr w:rsidR="00674BF5" w:rsidRPr="00661595" w14:paraId="79566A2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9F6CB0" w14:textId="5F3657F1" w:rsidR="00674BF5" w:rsidRPr="00661595" w:rsidRDefault="005B76D3" w:rsidP="009A4399">
            <w:pPr>
              <w:pStyle w:val="InstructionsText"/>
            </w:pPr>
            <w:ins w:id="685" w:author="Author">
              <w:r w:rsidRPr="00661595">
                <w:lastRenderedPageBreak/>
                <w:t>0</w:t>
              </w:r>
            </w:ins>
            <w:r w:rsidR="00674BF5" w:rsidRPr="00661595">
              <w:t>830</w:t>
            </w:r>
          </w:p>
        </w:tc>
        <w:tc>
          <w:tcPr>
            <w:tcW w:w="7049" w:type="dxa"/>
            <w:tcBorders>
              <w:top w:val="single" w:sz="4" w:space="0" w:color="auto"/>
              <w:left w:val="single" w:sz="4" w:space="0" w:color="auto"/>
              <w:bottom w:val="single" w:sz="4" w:space="0" w:color="auto"/>
              <w:right w:val="single" w:sz="4" w:space="0" w:color="auto"/>
            </w:tcBorders>
          </w:tcPr>
          <w:p w14:paraId="14196A17"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29</w:t>
            </w:r>
            <w:r w:rsidRPr="00661595">
              <w:rPr>
                <w:rStyle w:val="InstructionsTabelleberschrift"/>
                <w:rFonts w:ascii="Times New Roman" w:hAnsi="Times New Roman"/>
                <w:sz w:val="24"/>
              </w:rPr>
              <w:tab/>
              <w:t>Initial capital</w:t>
            </w:r>
          </w:p>
          <w:p w14:paraId="2E07B924" w14:textId="126A2A49"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Articles 12 and 28 to 31 CRD and Article 93 CRR</w:t>
            </w:r>
          </w:p>
        </w:tc>
      </w:tr>
      <w:tr w:rsidR="00674BF5" w:rsidRPr="00661595" w14:paraId="15BF379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3420DC" w14:textId="542B0AD9" w:rsidR="00674BF5" w:rsidRPr="00661595" w:rsidRDefault="005B76D3" w:rsidP="009A4399">
            <w:pPr>
              <w:pStyle w:val="InstructionsText"/>
            </w:pPr>
            <w:ins w:id="686" w:author="Author">
              <w:r w:rsidRPr="00661595">
                <w:t>0</w:t>
              </w:r>
            </w:ins>
            <w:r w:rsidR="00674BF5" w:rsidRPr="00661595">
              <w:t>840</w:t>
            </w:r>
          </w:p>
        </w:tc>
        <w:tc>
          <w:tcPr>
            <w:tcW w:w="7049" w:type="dxa"/>
            <w:tcBorders>
              <w:top w:val="single" w:sz="4" w:space="0" w:color="auto"/>
              <w:left w:val="single" w:sz="4" w:space="0" w:color="auto"/>
              <w:bottom w:val="single" w:sz="4" w:space="0" w:color="auto"/>
              <w:right w:val="single" w:sz="4" w:space="0" w:color="auto"/>
            </w:tcBorders>
          </w:tcPr>
          <w:p w14:paraId="01DD499A"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30</w:t>
            </w:r>
            <w:r w:rsidRPr="00661595">
              <w:rPr>
                <w:rStyle w:val="InstructionsTabelleberschrift"/>
                <w:rFonts w:ascii="Times New Roman" w:hAnsi="Times New Roman"/>
                <w:sz w:val="24"/>
              </w:rPr>
              <w:tab/>
              <w:t>Own funds based on Fixed Overheads</w:t>
            </w:r>
          </w:p>
          <w:p w14:paraId="215D5CD6" w14:textId="0B5701E4"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96(2), Article 97 and point (a) of Article 98(1) CRR</w:t>
            </w:r>
          </w:p>
        </w:tc>
      </w:tr>
      <w:tr w:rsidR="00674BF5" w:rsidRPr="00661595" w14:paraId="37C4304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3C42A04" w14:textId="74817D02" w:rsidR="00674BF5" w:rsidRPr="00661595" w:rsidRDefault="005B76D3" w:rsidP="009A4399">
            <w:pPr>
              <w:pStyle w:val="InstructionsText"/>
            </w:pPr>
            <w:ins w:id="687" w:author="Author">
              <w:r w:rsidRPr="00661595">
                <w:t>0</w:t>
              </w:r>
            </w:ins>
            <w:r w:rsidR="00674BF5" w:rsidRPr="00661595">
              <w:t>850</w:t>
            </w:r>
          </w:p>
        </w:tc>
        <w:tc>
          <w:tcPr>
            <w:tcW w:w="7049" w:type="dxa"/>
            <w:tcBorders>
              <w:top w:val="single" w:sz="4" w:space="0" w:color="auto"/>
              <w:left w:val="single" w:sz="4" w:space="0" w:color="auto"/>
              <w:bottom w:val="single" w:sz="4" w:space="0" w:color="auto"/>
              <w:right w:val="single" w:sz="4" w:space="0" w:color="auto"/>
            </w:tcBorders>
          </w:tcPr>
          <w:p w14:paraId="778CC1F4"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31</w:t>
            </w:r>
            <w:r w:rsidRPr="00661595">
              <w:rPr>
                <w:rStyle w:val="InstructionsTabelleberschrift"/>
                <w:rFonts w:ascii="Times New Roman" w:hAnsi="Times New Roman"/>
                <w:sz w:val="24"/>
              </w:rPr>
              <w:tab/>
              <w:t>Non-domestic original exposures</w:t>
            </w:r>
          </w:p>
          <w:p w14:paraId="6DF99A0F" w14:textId="472BEE1D"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Information necessary to calculate the threshold for reporting of the CR GB template i</w:t>
            </w:r>
            <w:r w:rsidRPr="00661595">
              <w:t xml:space="preserve">n accordance with </w:t>
            </w:r>
            <w:del w:id="688" w:author="Author">
              <w:r w:rsidRPr="00661595" w:rsidDel="00CB3146">
                <w:rPr>
                  <w:rStyle w:val="InstructionsTabelleberschrift"/>
                  <w:rFonts w:ascii="Times New Roman" w:hAnsi="Times New Roman"/>
                  <w:b w:val="0"/>
                  <w:sz w:val="24"/>
                  <w:u w:val="none"/>
                </w:rPr>
                <w:delText xml:space="preserve">point (4) of </w:delText>
              </w:r>
            </w:del>
            <w:r w:rsidRPr="00661595">
              <w:rPr>
                <w:rStyle w:val="InstructionsTabelleberschrift"/>
                <w:rFonts w:ascii="Times New Roman" w:hAnsi="Times New Roman"/>
                <w:b w:val="0"/>
                <w:sz w:val="24"/>
                <w:u w:val="none"/>
              </w:rPr>
              <w:t>Article 5(</w:t>
            </w:r>
            <w:del w:id="689" w:author="Author">
              <w:r w:rsidRPr="00661595" w:rsidDel="00CB3146">
                <w:rPr>
                  <w:rStyle w:val="InstructionsTabelleberschrift"/>
                  <w:rFonts w:ascii="Times New Roman" w:hAnsi="Times New Roman"/>
                  <w:b w:val="0"/>
                  <w:sz w:val="24"/>
                  <w:u w:val="none"/>
                </w:rPr>
                <w:delText>a</w:delText>
              </w:r>
            </w:del>
            <w:ins w:id="690" w:author="Author">
              <w:r w:rsidR="00CB3146" w:rsidRPr="00661595">
                <w:rPr>
                  <w:rStyle w:val="InstructionsTabelleberschrift"/>
                  <w:rFonts w:ascii="Times New Roman" w:hAnsi="Times New Roman"/>
                  <w:b w:val="0"/>
                  <w:sz w:val="24"/>
                  <w:u w:val="none"/>
                </w:rPr>
                <w:t>5</w:t>
              </w:r>
            </w:ins>
            <w:r w:rsidRPr="00661595">
              <w:rPr>
                <w:rStyle w:val="InstructionsTabelleberschrift"/>
                <w:rFonts w:ascii="Times New Roman" w:hAnsi="Times New Roman"/>
                <w:b w:val="0"/>
                <w:sz w:val="24"/>
                <w:u w:val="none"/>
              </w:rPr>
              <w:t xml:space="preserve">) of this Implementing Regulation. The calculation of the threshold shall be done at the basis of the original exposure pre-conversion factor. </w:t>
            </w:r>
          </w:p>
          <w:p w14:paraId="1B982B5C"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674BF5" w:rsidRPr="00661595" w14:paraId="39A8316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C7CF50C" w14:textId="152A89A1" w:rsidR="00674BF5" w:rsidRPr="00661595" w:rsidRDefault="005B76D3" w:rsidP="009A4399">
            <w:pPr>
              <w:pStyle w:val="InstructionsText"/>
            </w:pPr>
            <w:ins w:id="691" w:author="Author">
              <w:r w:rsidRPr="00661595">
                <w:t>0</w:t>
              </w:r>
            </w:ins>
            <w:r w:rsidR="00674BF5" w:rsidRPr="00661595">
              <w:t>860</w:t>
            </w:r>
          </w:p>
        </w:tc>
        <w:tc>
          <w:tcPr>
            <w:tcW w:w="7049" w:type="dxa"/>
            <w:tcBorders>
              <w:top w:val="single" w:sz="4" w:space="0" w:color="auto"/>
              <w:left w:val="single" w:sz="4" w:space="0" w:color="auto"/>
              <w:bottom w:val="single" w:sz="4" w:space="0" w:color="auto"/>
              <w:right w:val="single" w:sz="4" w:space="0" w:color="auto"/>
            </w:tcBorders>
          </w:tcPr>
          <w:p w14:paraId="60D1C4B8"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32</w:t>
            </w:r>
            <w:r w:rsidRPr="00661595">
              <w:rPr>
                <w:rStyle w:val="InstructionsTabelleberschrift"/>
                <w:rFonts w:ascii="Times New Roman" w:hAnsi="Times New Roman"/>
                <w:sz w:val="24"/>
              </w:rPr>
              <w:tab/>
              <w:t>Total original exposures</w:t>
            </w:r>
          </w:p>
          <w:p w14:paraId="6A74AE51" w14:textId="5DF2D41A" w:rsidR="00674BF5" w:rsidRPr="00661595" w:rsidRDefault="00674BF5"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Information necessary to calculate the threshold for reporting of the CR GB template </w:t>
            </w:r>
            <w:r w:rsidRPr="00661595">
              <w:t xml:space="preserve">in accordance with </w:t>
            </w:r>
            <w:del w:id="692" w:author="Author">
              <w:r w:rsidRPr="00661595" w:rsidDel="007A3184">
                <w:rPr>
                  <w:rStyle w:val="InstructionsTabelleberschrift"/>
                  <w:rFonts w:ascii="Times New Roman" w:hAnsi="Times New Roman"/>
                  <w:b w:val="0"/>
                  <w:sz w:val="24"/>
                  <w:u w:val="none"/>
                </w:rPr>
                <w:delText xml:space="preserve">point (4) of </w:delText>
              </w:r>
            </w:del>
            <w:r w:rsidRPr="00661595">
              <w:rPr>
                <w:rStyle w:val="InstructionsTabelleberschrift"/>
                <w:rFonts w:ascii="Times New Roman" w:hAnsi="Times New Roman"/>
                <w:b w:val="0"/>
                <w:sz w:val="24"/>
                <w:u w:val="none"/>
              </w:rPr>
              <w:t>Article 5(</w:t>
            </w:r>
            <w:del w:id="693" w:author="Author">
              <w:r w:rsidRPr="00661595" w:rsidDel="007A3184">
                <w:rPr>
                  <w:rStyle w:val="InstructionsTabelleberschrift"/>
                  <w:rFonts w:ascii="Times New Roman" w:hAnsi="Times New Roman"/>
                  <w:b w:val="0"/>
                  <w:sz w:val="24"/>
                  <w:u w:val="none"/>
                </w:rPr>
                <w:delText>a</w:delText>
              </w:r>
            </w:del>
            <w:ins w:id="694" w:author="Author">
              <w:r w:rsidR="007A3184" w:rsidRPr="00661595">
                <w:rPr>
                  <w:rStyle w:val="InstructionsTabelleberschrift"/>
                  <w:rFonts w:ascii="Times New Roman" w:hAnsi="Times New Roman"/>
                  <w:b w:val="0"/>
                  <w:sz w:val="24"/>
                  <w:u w:val="none"/>
                </w:rPr>
                <w:t>5</w:t>
              </w:r>
            </w:ins>
            <w:r w:rsidRPr="00661595">
              <w:rPr>
                <w:rStyle w:val="InstructionsTabelleberschrift"/>
                <w:rFonts w:ascii="Times New Roman" w:hAnsi="Times New Roman"/>
                <w:b w:val="0"/>
                <w:sz w:val="24"/>
                <w:u w:val="none"/>
              </w:rPr>
              <w:t>)</w:t>
            </w:r>
            <w:ins w:id="695" w:author="Author">
              <w:r w:rsidR="00CB3146" w:rsidRPr="00661595">
                <w:rPr>
                  <w:rStyle w:val="InstructionsTabelleberschrift"/>
                  <w:rFonts w:ascii="Times New Roman" w:hAnsi="Times New Roman"/>
                  <w:b w:val="0"/>
                  <w:sz w:val="24"/>
                  <w:u w:val="none"/>
                </w:rPr>
                <w:t xml:space="preserve"> </w:t>
              </w:r>
            </w:ins>
            <w:r w:rsidRPr="00661595">
              <w:rPr>
                <w:rStyle w:val="InstructionsTabelleberschrift"/>
                <w:rFonts w:ascii="Times New Roman" w:hAnsi="Times New Roman"/>
                <w:b w:val="0"/>
                <w:sz w:val="24"/>
                <w:u w:val="none"/>
              </w:rPr>
              <w:t>of this Implementing Regulation. The calculation of the threshold shall be done at the basis of the original exposure pre-conversion factor</w:t>
            </w:r>
          </w:p>
          <w:p w14:paraId="195053B6" w14:textId="77777777" w:rsidR="00674BF5" w:rsidRPr="00661595" w:rsidRDefault="00674BF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674BF5" w:rsidRPr="00661595" w:rsidDel="00BF0637" w14:paraId="2C4C51FC" w14:textId="5AC87C00"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696" w:author="Author"/>
        </w:trPr>
        <w:tc>
          <w:tcPr>
            <w:tcW w:w="1474" w:type="dxa"/>
            <w:tcBorders>
              <w:top w:val="single" w:sz="4" w:space="0" w:color="auto"/>
              <w:left w:val="single" w:sz="4" w:space="0" w:color="auto"/>
              <w:bottom w:val="single" w:sz="4" w:space="0" w:color="auto"/>
              <w:right w:val="single" w:sz="4" w:space="0" w:color="auto"/>
            </w:tcBorders>
          </w:tcPr>
          <w:p w14:paraId="047B1BED" w14:textId="20127136" w:rsidR="00674BF5" w:rsidRPr="00661595" w:rsidDel="00BF0637" w:rsidRDefault="00674BF5" w:rsidP="009A4399">
            <w:pPr>
              <w:pStyle w:val="InstructionsText"/>
              <w:rPr>
                <w:del w:id="697" w:author="Author"/>
              </w:rPr>
            </w:pPr>
            <w:del w:id="698" w:author="Author">
              <w:r w:rsidRPr="00661595" w:rsidDel="00BF0637">
                <w:delText>870</w:delText>
              </w:r>
            </w:del>
          </w:p>
        </w:tc>
        <w:tc>
          <w:tcPr>
            <w:tcW w:w="7049" w:type="dxa"/>
            <w:tcBorders>
              <w:top w:val="single" w:sz="4" w:space="0" w:color="auto"/>
              <w:left w:val="single" w:sz="4" w:space="0" w:color="auto"/>
              <w:bottom w:val="single" w:sz="4" w:space="0" w:color="auto"/>
              <w:right w:val="single" w:sz="4" w:space="0" w:color="auto"/>
            </w:tcBorders>
          </w:tcPr>
          <w:p w14:paraId="01EB03BB" w14:textId="26343987" w:rsidR="00674BF5" w:rsidRPr="00661595" w:rsidDel="00BF0637" w:rsidRDefault="00674BF5" w:rsidP="005474CB">
            <w:pPr>
              <w:pStyle w:val="InstructionsText"/>
              <w:rPr>
                <w:del w:id="699" w:author="Author"/>
                <w:rStyle w:val="InstructionsTabelleberschrift"/>
                <w:rFonts w:ascii="Times New Roman" w:hAnsi="Times New Roman"/>
                <w:sz w:val="24"/>
                <w:lang w:eastAsia="en-US"/>
              </w:rPr>
            </w:pPr>
            <w:del w:id="700" w:author="Author">
              <w:r w:rsidRPr="00661595" w:rsidDel="00BF0637">
                <w:rPr>
                  <w:rStyle w:val="InstructionsTabelleberschrift"/>
                  <w:rFonts w:ascii="Times New Roman" w:hAnsi="Times New Roman"/>
                  <w:sz w:val="24"/>
                </w:rPr>
                <w:delText>Adjustments to total own funds</w:delText>
              </w:r>
            </w:del>
          </w:p>
          <w:p w14:paraId="2FFACBFD" w14:textId="5E2A0EAD" w:rsidR="00674BF5" w:rsidRPr="00661595" w:rsidDel="00BF0637" w:rsidRDefault="00674BF5" w:rsidP="005474CB">
            <w:pPr>
              <w:pStyle w:val="InstructionsText"/>
              <w:rPr>
                <w:del w:id="701" w:author="Author"/>
                <w:rStyle w:val="InstructionsTabelleberschrift"/>
                <w:rFonts w:ascii="Times New Roman" w:hAnsi="Times New Roman"/>
                <w:b w:val="0"/>
                <w:sz w:val="24"/>
                <w:u w:val="none"/>
                <w:lang w:eastAsia="en-US"/>
              </w:rPr>
            </w:pPr>
            <w:del w:id="702" w:author="Author">
              <w:r w:rsidRPr="00661595" w:rsidDel="00BF0637">
                <w:rPr>
                  <w:rStyle w:val="InstructionsTabelleberschrift"/>
                  <w:rFonts w:ascii="Times New Roman" w:hAnsi="Times New Roman"/>
                  <w:b w:val="0"/>
                  <w:sz w:val="24"/>
                  <w:u w:val="none"/>
                </w:rPr>
                <w:delText>Article 500(4) CRR</w:delText>
              </w:r>
            </w:del>
          </w:p>
          <w:p w14:paraId="43708573" w14:textId="287F102F" w:rsidR="00674BF5" w:rsidRPr="00661595" w:rsidDel="00BF0637" w:rsidRDefault="00674BF5" w:rsidP="005474CB">
            <w:pPr>
              <w:pStyle w:val="InstructionsText"/>
              <w:rPr>
                <w:del w:id="703" w:author="Author"/>
                <w:rStyle w:val="InstructionsTabelleberschrift"/>
                <w:rFonts w:ascii="Times New Roman" w:hAnsi="Times New Roman"/>
                <w:b w:val="0"/>
                <w:sz w:val="24"/>
                <w:u w:val="none"/>
                <w:lang w:eastAsia="en-US"/>
              </w:rPr>
            </w:pPr>
            <w:del w:id="704" w:author="Author">
              <w:r w:rsidRPr="00661595" w:rsidDel="00BF0637">
                <w:rPr>
                  <w:rStyle w:val="InstructionsTabelleberschrift"/>
                  <w:rFonts w:ascii="Times New Roman" w:hAnsi="Times New Roman"/>
                  <w:b w:val="0"/>
                  <w:sz w:val="24"/>
                  <w:u w:val="none"/>
                </w:rPr>
                <w:delText xml:space="preserve">The difference between the amount reported in row 880 and the total own funds pursuant to CRR has to be reported in this row. </w:delText>
              </w:r>
            </w:del>
          </w:p>
          <w:p w14:paraId="4EBC63C5" w14:textId="38100CD1" w:rsidR="00674BF5" w:rsidRPr="00661595" w:rsidDel="00BF0637" w:rsidRDefault="00674BF5" w:rsidP="005474CB">
            <w:pPr>
              <w:pStyle w:val="InstructionsText"/>
              <w:rPr>
                <w:del w:id="705" w:author="Author"/>
                <w:rStyle w:val="InstructionsTabelleberschrift"/>
                <w:rFonts w:ascii="Times New Roman" w:hAnsi="Times New Roman"/>
                <w:b w:val="0"/>
                <w:sz w:val="24"/>
                <w:u w:val="none"/>
                <w:lang w:eastAsia="en-US"/>
              </w:rPr>
            </w:pPr>
            <w:del w:id="706" w:author="Author">
              <w:r w:rsidRPr="00661595" w:rsidDel="00BF0637">
                <w:rPr>
                  <w:rStyle w:val="InstructionsTabelleberschrift"/>
                  <w:rFonts w:ascii="Times New Roman" w:hAnsi="Times New Roman"/>
                  <w:b w:val="0"/>
                  <w:sz w:val="24"/>
                  <w:u w:val="none"/>
                </w:rPr>
                <w:delText>If the SA alternative (Article 500(2) CRR) is applied, this row shall be empty.</w:delText>
              </w:r>
            </w:del>
          </w:p>
        </w:tc>
      </w:tr>
      <w:tr w:rsidR="00674BF5" w:rsidRPr="00661595" w:rsidDel="00BF0637" w14:paraId="6BBBAF49" w14:textId="28EF9D69"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07" w:author="Author"/>
        </w:trPr>
        <w:tc>
          <w:tcPr>
            <w:tcW w:w="1474" w:type="dxa"/>
            <w:tcBorders>
              <w:top w:val="single" w:sz="4" w:space="0" w:color="auto"/>
              <w:left w:val="single" w:sz="4" w:space="0" w:color="auto"/>
              <w:bottom w:val="single" w:sz="4" w:space="0" w:color="auto"/>
              <w:right w:val="single" w:sz="4" w:space="0" w:color="auto"/>
            </w:tcBorders>
          </w:tcPr>
          <w:p w14:paraId="06F20D16" w14:textId="278FE8EF" w:rsidR="00674BF5" w:rsidRPr="00661595" w:rsidDel="00BF0637" w:rsidRDefault="00674BF5" w:rsidP="009A4399">
            <w:pPr>
              <w:pStyle w:val="InstructionsText"/>
              <w:rPr>
                <w:del w:id="708" w:author="Author"/>
              </w:rPr>
            </w:pPr>
            <w:del w:id="709" w:author="Author">
              <w:r w:rsidRPr="00661595" w:rsidDel="00BF0637">
                <w:delText>880</w:delText>
              </w:r>
            </w:del>
          </w:p>
        </w:tc>
        <w:tc>
          <w:tcPr>
            <w:tcW w:w="7049" w:type="dxa"/>
            <w:tcBorders>
              <w:top w:val="single" w:sz="4" w:space="0" w:color="auto"/>
              <w:left w:val="single" w:sz="4" w:space="0" w:color="auto"/>
              <w:bottom w:val="single" w:sz="4" w:space="0" w:color="auto"/>
              <w:right w:val="single" w:sz="4" w:space="0" w:color="auto"/>
            </w:tcBorders>
          </w:tcPr>
          <w:p w14:paraId="0EECC4FC" w14:textId="51368D25" w:rsidR="00674BF5" w:rsidRPr="00661595" w:rsidDel="00BF0637" w:rsidRDefault="00674BF5" w:rsidP="005474CB">
            <w:pPr>
              <w:pStyle w:val="InstructionsText"/>
              <w:rPr>
                <w:del w:id="710" w:author="Author"/>
                <w:rStyle w:val="InstructionsTabelleberschrift"/>
                <w:rFonts w:ascii="Times New Roman" w:hAnsi="Times New Roman"/>
                <w:sz w:val="24"/>
                <w:lang w:eastAsia="en-US"/>
              </w:rPr>
            </w:pPr>
            <w:del w:id="711" w:author="Author">
              <w:r w:rsidRPr="00661595" w:rsidDel="00BF0637">
                <w:rPr>
                  <w:rStyle w:val="InstructionsTabelleberschrift"/>
                  <w:rFonts w:ascii="Times New Roman" w:hAnsi="Times New Roman"/>
                  <w:sz w:val="24"/>
                </w:rPr>
                <w:delText>Own funds fully adjusted for Basel I floor</w:delText>
              </w:r>
            </w:del>
          </w:p>
          <w:p w14:paraId="2C4DAFAB" w14:textId="36E0986F" w:rsidR="00674BF5" w:rsidRPr="00661595" w:rsidDel="00BF0637" w:rsidRDefault="00674BF5" w:rsidP="005474CB">
            <w:pPr>
              <w:pStyle w:val="InstructionsText"/>
              <w:rPr>
                <w:del w:id="712" w:author="Author"/>
                <w:rStyle w:val="InstructionsTabelleberschrift"/>
                <w:rFonts w:ascii="Times New Roman" w:hAnsi="Times New Roman"/>
                <w:b w:val="0"/>
                <w:sz w:val="24"/>
                <w:u w:val="none"/>
                <w:lang w:eastAsia="en-US"/>
              </w:rPr>
            </w:pPr>
            <w:del w:id="713" w:author="Author">
              <w:r w:rsidRPr="00661595" w:rsidDel="00BF0637">
                <w:rPr>
                  <w:rStyle w:val="InstructionsTabelleberschrift"/>
                  <w:rFonts w:ascii="Times New Roman" w:hAnsi="Times New Roman"/>
                  <w:b w:val="0"/>
                  <w:sz w:val="24"/>
                  <w:u w:val="none"/>
                </w:rPr>
                <w:delText>Article 500(4) CRR</w:delText>
              </w:r>
            </w:del>
          </w:p>
          <w:p w14:paraId="3B590ED5" w14:textId="6A34C4BD" w:rsidR="00674BF5" w:rsidRPr="00661595" w:rsidDel="00BF0637" w:rsidRDefault="00674BF5" w:rsidP="005474CB">
            <w:pPr>
              <w:pStyle w:val="InstructionsText"/>
              <w:rPr>
                <w:del w:id="714" w:author="Author"/>
                <w:rStyle w:val="InstructionsTabelleberschrift"/>
                <w:rFonts w:ascii="Times New Roman" w:hAnsi="Times New Roman"/>
                <w:b w:val="0"/>
                <w:sz w:val="24"/>
                <w:u w:val="none"/>
                <w:lang w:eastAsia="en-US"/>
              </w:rPr>
            </w:pPr>
            <w:del w:id="715" w:author="Author">
              <w:r w:rsidRPr="00661595" w:rsidDel="00BF0637">
                <w:rPr>
                  <w:rStyle w:val="InstructionsTabelleberschrift"/>
                  <w:rFonts w:ascii="Times New Roman" w:hAnsi="Times New Roman"/>
                  <w:b w:val="0"/>
                  <w:sz w:val="24"/>
                  <w:u w:val="none"/>
                </w:rPr>
                <w:delText>Total own funds pursuant to CRR adjusted as required by Article 500(4) CRR (i.e. fully adjusted to reflect differences in the calculation of own funds under Council Directive 93/6/EEC</w:delText>
              </w:r>
              <w:r w:rsidRPr="00661595" w:rsidDel="00BF0637">
                <w:rPr>
                  <w:rStyle w:val="FootnoteReference"/>
                  <w:rFonts w:ascii="Times New Roman" w:hAnsi="Times New Roman"/>
                  <w:bCs/>
                  <w:sz w:val="20"/>
                  <w:szCs w:val="20"/>
                  <w:vertAlign w:val="superscript"/>
                </w:rPr>
                <w:footnoteReference w:id="8"/>
              </w:r>
              <w:r w:rsidRPr="00661595" w:rsidDel="00BF0637">
                <w:rPr>
                  <w:rStyle w:val="InstructionsTabelleberschrift"/>
                  <w:rFonts w:ascii="Times New Roman" w:hAnsi="Times New Roman"/>
                  <w:b w:val="0"/>
                  <w:sz w:val="24"/>
                  <w:u w:val="none"/>
                </w:rPr>
                <w:delText xml:space="preserve"> and Directive 2000/12/EC of the European Parliament and of the Council</w:delText>
              </w:r>
              <w:r w:rsidRPr="00661595" w:rsidDel="00BF0637">
                <w:rPr>
                  <w:rStyle w:val="FootnoteReference"/>
                  <w:rFonts w:ascii="Times New Roman" w:hAnsi="Times New Roman"/>
                  <w:bCs/>
                  <w:sz w:val="20"/>
                  <w:szCs w:val="20"/>
                  <w:vertAlign w:val="superscript"/>
                </w:rPr>
                <w:footnoteReference w:id="9"/>
              </w:r>
              <w:r w:rsidRPr="00661595" w:rsidDel="00BF0637">
                <w:rPr>
                  <w:rStyle w:val="InstructionsTabelleberschrift"/>
                  <w:rFonts w:ascii="Times New Roman" w:hAnsi="Times New Roman"/>
                  <w:b w:val="0"/>
                  <w:sz w:val="24"/>
                  <w:u w:val="none"/>
                </w:rPr>
                <w:delText xml:space="preserve"> as those Directives stood prior to 1 January 2007 and the calculation of own funds under CRR deriving from the separate treatments of expected loss and unexpected loss under </w:delText>
              </w:r>
              <w:r w:rsidRPr="00661595" w:rsidDel="00BF0637">
                <w:delText xml:space="preserve">Chapter 3 of Title II of </w:delText>
              </w:r>
              <w:r w:rsidRPr="00661595" w:rsidDel="00BF0637">
                <w:rPr>
                  <w:rStyle w:val="InstructionsTabelleberschrift"/>
                  <w:rFonts w:ascii="Times New Roman" w:hAnsi="Times New Roman"/>
                  <w:b w:val="0"/>
                  <w:sz w:val="24"/>
                  <w:u w:val="none"/>
                </w:rPr>
                <w:delText xml:space="preserve">Part Three CRR) have to be reported in this position. </w:delText>
              </w:r>
            </w:del>
          </w:p>
          <w:p w14:paraId="629AE7CE" w14:textId="358ACD38" w:rsidR="00674BF5" w:rsidRPr="00661595" w:rsidDel="00BF0637" w:rsidRDefault="00674BF5" w:rsidP="005474CB">
            <w:pPr>
              <w:pStyle w:val="InstructionsText"/>
              <w:rPr>
                <w:del w:id="721" w:author="Author"/>
                <w:rStyle w:val="InstructionsTabelleberschrift"/>
                <w:rFonts w:ascii="Times New Roman" w:hAnsi="Times New Roman"/>
                <w:b w:val="0"/>
                <w:sz w:val="24"/>
                <w:u w:val="none"/>
                <w:lang w:eastAsia="en-US"/>
              </w:rPr>
            </w:pPr>
            <w:del w:id="722" w:author="Author">
              <w:r w:rsidRPr="00661595" w:rsidDel="00BF0637">
                <w:rPr>
                  <w:rStyle w:val="InstructionsTabelleberschrift"/>
                  <w:rFonts w:ascii="Times New Roman" w:hAnsi="Times New Roman"/>
                  <w:b w:val="0"/>
                  <w:sz w:val="24"/>
                  <w:u w:val="none"/>
                </w:rPr>
                <w:lastRenderedPageBreak/>
                <w:delText>If the SA alternative (Article 500(2) CRR) is applied, this row shall be empty.</w:delText>
              </w:r>
            </w:del>
          </w:p>
        </w:tc>
      </w:tr>
      <w:tr w:rsidR="00674BF5" w:rsidRPr="00661595" w:rsidDel="00BF0637" w14:paraId="6C125ADD" w14:textId="6B0EA0C4"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23" w:author="Author"/>
        </w:trPr>
        <w:tc>
          <w:tcPr>
            <w:tcW w:w="1474" w:type="dxa"/>
            <w:tcBorders>
              <w:top w:val="single" w:sz="4" w:space="0" w:color="auto"/>
              <w:left w:val="single" w:sz="4" w:space="0" w:color="auto"/>
              <w:bottom w:val="single" w:sz="4" w:space="0" w:color="auto"/>
              <w:right w:val="single" w:sz="4" w:space="0" w:color="auto"/>
            </w:tcBorders>
          </w:tcPr>
          <w:p w14:paraId="1A40817A" w14:textId="5CBBC963" w:rsidR="00674BF5" w:rsidRPr="00661595" w:rsidDel="00BF0637" w:rsidRDefault="00674BF5" w:rsidP="009A4399">
            <w:pPr>
              <w:pStyle w:val="InstructionsText"/>
              <w:rPr>
                <w:del w:id="724" w:author="Author"/>
              </w:rPr>
            </w:pPr>
            <w:del w:id="725" w:author="Author">
              <w:r w:rsidRPr="00661595" w:rsidDel="00BF0637">
                <w:lastRenderedPageBreak/>
                <w:delText>890</w:delText>
              </w:r>
            </w:del>
          </w:p>
        </w:tc>
        <w:tc>
          <w:tcPr>
            <w:tcW w:w="7049" w:type="dxa"/>
            <w:tcBorders>
              <w:top w:val="single" w:sz="4" w:space="0" w:color="auto"/>
              <w:left w:val="single" w:sz="4" w:space="0" w:color="auto"/>
              <w:bottom w:val="single" w:sz="4" w:space="0" w:color="auto"/>
              <w:right w:val="single" w:sz="4" w:space="0" w:color="auto"/>
            </w:tcBorders>
          </w:tcPr>
          <w:p w14:paraId="37B3E5D6" w14:textId="2B9AE6DB" w:rsidR="00674BF5" w:rsidRPr="00661595" w:rsidDel="00BF0637" w:rsidRDefault="00674BF5" w:rsidP="005474CB">
            <w:pPr>
              <w:pStyle w:val="InstructionsText"/>
              <w:rPr>
                <w:del w:id="726" w:author="Author"/>
                <w:rStyle w:val="InstructionsTabelleberschrift"/>
                <w:rFonts w:ascii="Times New Roman" w:hAnsi="Times New Roman"/>
                <w:sz w:val="24"/>
                <w:lang w:eastAsia="en-US"/>
              </w:rPr>
            </w:pPr>
            <w:del w:id="727" w:author="Author">
              <w:r w:rsidRPr="00661595" w:rsidDel="00BF0637">
                <w:rPr>
                  <w:rStyle w:val="InstructionsTabelleberschrift"/>
                  <w:rFonts w:ascii="Times New Roman" w:hAnsi="Times New Roman"/>
                  <w:sz w:val="24"/>
                </w:rPr>
                <w:delText>Own funds requirements for Basel I floor</w:delText>
              </w:r>
            </w:del>
          </w:p>
          <w:p w14:paraId="0B850548" w14:textId="7C35A5E9" w:rsidR="00674BF5" w:rsidRPr="00661595" w:rsidDel="00BF0637" w:rsidRDefault="00674BF5" w:rsidP="005474CB">
            <w:pPr>
              <w:pStyle w:val="InstructionsText"/>
              <w:rPr>
                <w:del w:id="728" w:author="Author"/>
                <w:rStyle w:val="InstructionsTabelleberschrift"/>
                <w:rFonts w:ascii="Times New Roman" w:hAnsi="Times New Roman"/>
                <w:b w:val="0"/>
                <w:sz w:val="24"/>
                <w:u w:val="none"/>
                <w:lang w:eastAsia="en-US"/>
              </w:rPr>
            </w:pPr>
            <w:del w:id="729" w:author="Author">
              <w:r w:rsidRPr="00661595" w:rsidDel="00BF0637">
                <w:rPr>
                  <w:rStyle w:val="InstructionsTabelleberschrift"/>
                  <w:rFonts w:ascii="Times New Roman" w:hAnsi="Times New Roman"/>
                  <w:b w:val="0"/>
                  <w:sz w:val="24"/>
                  <w:u w:val="none"/>
                </w:rPr>
                <w:delText xml:space="preserve">Point (b) of Article 500(1) CRR </w:delText>
              </w:r>
            </w:del>
          </w:p>
          <w:p w14:paraId="09285A06" w14:textId="14A723A1" w:rsidR="00674BF5" w:rsidRPr="00661595" w:rsidDel="00BF0637" w:rsidRDefault="00674BF5" w:rsidP="005474CB">
            <w:pPr>
              <w:pStyle w:val="InstructionsText"/>
              <w:rPr>
                <w:del w:id="730" w:author="Author"/>
                <w:rStyle w:val="InstructionsTabelleberschrift"/>
                <w:rFonts w:ascii="Times New Roman" w:hAnsi="Times New Roman"/>
                <w:sz w:val="24"/>
                <w:lang w:eastAsia="en-US"/>
              </w:rPr>
            </w:pPr>
            <w:del w:id="731" w:author="Author">
              <w:r w:rsidRPr="00661595" w:rsidDel="00BF0637">
                <w:rPr>
                  <w:rStyle w:val="InstructionsTabelleberschrift"/>
                  <w:rFonts w:ascii="Times New Roman" w:hAnsi="Times New Roman"/>
                  <w:b w:val="0"/>
                  <w:sz w:val="24"/>
                  <w:u w:val="none"/>
                </w:rPr>
                <w:delText>The amount of own funds required by point (b) of Article 500(1) CRR to be held (i.e. 80 % of the total minimum amount of own funds that the institution would be required to hold under Article 4 of Directive 93/6/EEC and Directive 2000/12/EC has to be reported in this position.</w:delText>
              </w:r>
            </w:del>
          </w:p>
        </w:tc>
      </w:tr>
      <w:tr w:rsidR="0024258C" w:rsidRPr="00661595" w:rsidDel="00BF0637" w14:paraId="2DD2620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32" w:author="Author"/>
        </w:trPr>
        <w:tc>
          <w:tcPr>
            <w:tcW w:w="1474" w:type="dxa"/>
            <w:tcBorders>
              <w:top w:val="single" w:sz="4" w:space="0" w:color="auto"/>
              <w:left w:val="single" w:sz="4" w:space="0" w:color="auto"/>
              <w:bottom w:val="single" w:sz="4" w:space="0" w:color="auto"/>
              <w:right w:val="single" w:sz="4" w:space="0" w:color="auto"/>
            </w:tcBorders>
          </w:tcPr>
          <w:p w14:paraId="1734C374" w14:textId="7C2B6210" w:rsidR="00674BF5" w:rsidRPr="00661595" w:rsidDel="00BF0637" w:rsidRDefault="00674BF5" w:rsidP="009A4399">
            <w:pPr>
              <w:pStyle w:val="InstructionsText"/>
              <w:rPr>
                <w:del w:id="733" w:author="Author"/>
              </w:rPr>
            </w:pPr>
            <w:del w:id="734" w:author="Author">
              <w:r w:rsidRPr="00661595" w:rsidDel="00BF0637">
                <w:delText>900</w:delText>
              </w:r>
            </w:del>
          </w:p>
        </w:tc>
        <w:tc>
          <w:tcPr>
            <w:tcW w:w="7049" w:type="dxa"/>
            <w:tcBorders>
              <w:top w:val="single" w:sz="4" w:space="0" w:color="auto"/>
              <w:left w:val="single" w:sz="4" w:space="0" w:color="auto"/>
              <w:bottom w:val="single" w:sz="4" w:space="0" w:color="auto"/>
              <w:right w:val="single" w:sz="4" w:space="0" w:color="auto"/>
            </w:tcBorders>
          </w:tcPr>
          <w:p w14:paraId="5E3AF3A8" w14:textId="224C5DA7" w:rsidR="00674BF5" w:rsidRPr="00661595" w:rsidDel="00BF0637" w:rsidRDefault="00674BF5" w:rsidP="005474CB">
            <w:pPr>
              <w:pStyle w:val="InstructionsText"/>
              <w:rPr>
                <w:del w:id="735" w:author="Author"/>
                <w:rStyle w:val="InstructionsTabelleberschrift"/>
                <w:rFonts w:ascii="Times New Roman" w:hAnsi="Times New Roman"/>
                <w:sz w:val="24"/>
                <w:lang w:eastAsia="en-US"/>
              </w:rPr>
            </w:pPr>
            <w:del w:id="736" w:author="Author">
              <w:r w:rsidRPr="00661595" w:rsidDel="00BF0637">
                <w:rPr>
                  <w:rStyle w:val="InstructionsTabelleberschrift"/>
                  <w:rFonts w:ascii="Times New Roman" w:hAnsi="Times New Roman"/>
                  <w:sz w:val="24"/>
                </w:rPr>
                <w:delText>Own funds requirements for Basel I floor - SA alternative</w:delText>
              </w:r>
            </w:del>
          </w:p>
          <w:p w14:paraId="16A26EEB" w14:textId="4EE5D1E1" w:rsidR="00674BF5" w:rsidRPr="00661595" w:rsidDel="00BF0637" w:rsidRDefault="00674BF5" w:rsidP="005474CB">
            <w:pPr>
              <w:pStyle w:val="InstructionsText"/>
              <w:rPr>
                <w:del w:id="737" w:author="Author"/>
                <w:rStyle w:val="InstructionsTabelleberschrift"/>
                <w:rFonts w:ascii="Times New Roman" w:hAnsi="Times New Roman"/>
                <w:b w:val="0"/>
                <w:sz w:val="24"/>
                <w:u w:val="none"/>
                <w:lang w:eastAsia="en-US"/>
              </w:rPr>
            </w:pPr>
            <w:del w:id="738" w:author="Author">
              <w:r w:rsidRPr="00661595" w:rsidDel="00BF0637">
                <w:rPr>
                  <w:rStyle w:val="InstructionsTabelleberschrift"/>
                  <w:rFonts w:ascii="Times New Roman" w:hAnsi="Times New Roman"/>
                  <w:b w:val="0"/>
                  <w:sz w:val="24"/>
                  <w:u w:val="none"/>
                </w:rPr>
                <w:delText xml:space="preserve">Paragraphs 2 and 3 of Article 500 CRR </w:delText>
              </w:r>
            </w:del>
          </w:p>
          <w:p w14:paraId="7085DCA6" w14:textId="6AE223B5" w:rsidR="00674BF5" w:rsidRPr="00661595" w:rsidDel="00BF0637" w:rsidRDefault="00674BF5" w:rsidP="005474CB">
            <w:pPr>
              <w:pStyle w:val="InstructionsText"/>
              <w:rPr>
                <w:del w:id="739" w:author="Author"/>
                <w:rStyle w:val="InstructionsTabelleberschrift"/>
                <w:rFonts w:ascii="Times New Roman" w:hAnsi="Times New Roman"/>
                <w:b w:val="0"/>
                <w:sz w:val="24"/>
                <w:u w:val="none"/>
                <w:lang w:eastAsia="en-US"/>
              </w:rPr>
            </w:pPr>
            <w:del w:id="740" w:author="Author">
              <w:r w:rsidRPr="00661595" w:rsidDel="00BF0637">
                <w:rPr>
                  <w:rStyle w:val="InstructionsTabelleberschrift"/>
                  <w:rFonts w:ascii="Times New Roman" w:hAnsi="Times New Roman"/>
                  <w:b w:val="0"/>
                  <w:sz w:val="24"/>
                  <w:u w:val="none"/>
                </w:rPr>
                <w:delText xml:space="preserve">The amount of own funds required by Article 500(2) CRR to be hold (i.e. 80 % of the own funds that the institution would be required to hold under Article 92 CRR calculating risk-weighted exposure amounts in accordance with </w:delText>
              </w:r>
              <w:r w:rsidRPr="00661595" w:rsidDel="00BF0637">
                <w:delText xml:space="preserve">Chapter 2 of Title II of </w:delText>
              </w:r>
              <w:r w:rsidRPr="00661595" w:rsidDel="00BF0637">
                <w:rPr>
                  <w:rStyle w:val="InstructionsTabelleberschrift"/>
                  <w:rFonts w:ascii="Times New Roman" w:hAnsi="Times New Roman"/>
                  <w:b w:val="0"/>
                  <w:sz w:val="24"/>
                  <w:u w:val="none"/>
                </w:rPr>
                <w:delText xml:space="preserve">Part Three and </w:delText>
              </w:r>
              <w:r w:rsidRPr="00661595" w:rsidDel="00BF0637">
                <w:delText xml:space="preserve">Chapters 2 and 3 of Title III of </w:delText>
              </w:r>
              <w:r w:rsidRPr="00661595" w:rsidDel="00BF0637">
                <w:rPr>
                  <w:rStyle w:val="InstructionsTabelleberschrift"/>
                  <w:rFonts w:ascii="Times New Roman" w:hAnsi="Times New Roman"/>
                  <w:b w:val="0"/>
                  <w:sz w:val="24"/>
                  <w:u w:val="none"/>
                </w:rPr>
                <w:delText xml:space="preserve">Part Three CRR, as applicable, instead of in accordance with </w:delText>
              </w:r>
              <w:r w:rsidRPr="00661595" w:rsidDel="00BF0637">
                <w:delText xml:space="preserve">Chapter 3 of Title II of </w:delText>
              </w:r>
              <w:r w:rsidRPr="00661595" w:rsidDel="00BF0637">
                <w:rPr>
                  <w:rStyle w:val="InstructionsTabelleberschrift"/>
                  <w:rFonts w:ascii="Times New Roman" w:hAnsi="Times New Roman"/>
                  <w:b w:val="0"/>
                  <w:sz w:val="24"/>
                  <w:u w:val="none"/>
                </w:rPr>
                <w:delText xml:space="preserve">Part Three, or </w:delText>
              </w:r>
              <w:r w:rsidRPr="00661595" w:rsidDel="00BF0637">
                <w:delText xml:space="preserve">Chapter 4 of Title III of </w:delText>
              </w:r>
              <w:r w:rsidRPr="00661595" w:rsidDel="00BF0637">
                <w:rPr>
                  <w:rStyle w:val="InstructionsTabelleberschrift"/>
                  <w:rFonts w:ascii="Times New Roman" w:hAnsi="Times New Roman"/>
                  <w:b w:val="0"/>
                  <w:sz w:val="24"/>
                  <w:u w:val="none"/>
                </w:rPr>
                <w:delText>Part Three CRR, as applicable) has to be reported in this position.</w:delText>
              </w:r>
            </w:del>
          </w:p>
        </w:tc>
      </w:tr>
      <w:tr w:rsidR="0024258C" w:rsidRPr="00661595" w:rsidDel="00BF0637" w14:paraId="7B06813F"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el w:id="741" w:author="Author"/>
        </w:trPr>
        <w:tc>
          <w:tcPr>
            <w:tcW w:w="1474" w:type="dxa"/>
            <w:tcBorders>
              <w:top w:val="single" w:sz="4" w:space="0" w:color="auto"/>
              <w:left w:val="single" w:sz="4" w:space="0" w:color="auto"/>
              <w:bottom w:val="single" w:sz="4" w:space="0" w:color="auto"/>
              <w:right w:val="single" w:sz="4" w:space="0" w:color="auto"/>
            </w:tcBorders>
          </w:tcPr>
          <w:p w14:paraId="65722286" w14:textId="683F3822" w:rsidR="00674BF5" w:rsidRPr="00661595" w:rsidDel="00BF0637" w:rsidRDefault="00674BF5" w:rsidP="009A4399">
            <w:pPr>
              <w:pStyle w:val="InstructionsText"/>
              <w:rPr>
                <w:del w:id="742" w:author="Author"/>
              </w:rPr>
            </w:pPr>
            <w:del w:id="743" w:author="Author">
              <w:r w:rsidRPr="00661595" w:rsidDel="00BF0637">
                <w:delText>910</w:delText>
              </w:r>
            </w:del>
          </w:p>
        </w:tc>
        <w:tc>
          <w:tcPr>
            <w:tcW w:w="7049" w:type="dxa"/>
            <w:tcBorders>
              <w:top w:val="single" w:sz="4" w:space="0" w:color="auto"/>
              <w:left w:val="single" w:sz="4" w:space="0" w:color="auto"/>
              <w:bottom w:val="single" w:sz="4" w:space="0" w:color="auto"/>
              <w:right w:val="single" w:sz="4" w:space="0" w:color="auto"/>
            </w:tcBorders>
          </w:tcPr>
          <w:p w14:paraId="66A35C39" w14:textId="6B519679" w:rsidR="00674BF5" w:rsidRPr="00661595" w:rsidDel="00BF0637" w:rsidRDefault="00674BF5" w:rsidP="005474CB">
            <w:pPr>
              <w:pStyle w:val="InstructionsText"/>
              <w:rPr>
                <w:del w:id="744" w:author="Author"/>
                <w:rStyle w:val="InstructionsTabelleberschrift"/>
                <w:rFonts w:ascii="Times New Roman" w:hAnsi="Times New Roman"/>
                <w:sz w:val="24"/>
                <w:lang w:eastAsia="en-US"/>
              </w:rPr>
            </w:pPr>
            <w:del w:id="745" w:author="Author">
              <w:r w:rsidRPr="00661595" w:rsidDel="00BF0637">
                <w:rPr>
                  <w:rStyle w:val="InstructionsTabelleberschrift"/>
                  <w:rFonts w:ascii="Times New Roman" w:hAnsi="Times New Roman"/>
                  <w:sz w:val="24"/>
                </w:rPr>
                <w:delText>Deficit of total own funds as regards the own funds requirements of the Basel I floor or SA alternative</w:delText>
              </w:r>
            </w:del>
          </w:p>
          <w:p w14:paraId="2415E5FA" w14:textId="4A0ACAB0" w:rsidR="00674BF5" w:rsidRPr="00661595" w:rsidDel="00BF0637" w:rsidRDefault="00674BF5" w:rsidP="005474CB">
            <w:pPr>
              <w:pStyle w:val="InstructionsText"/>
              <w:rPr>
                <w:del w:id="746" w:author="Author"/>
                <w:rStyle w:val="InstructionsTabelleberschrift"/>
                <w:rFonts w:ascii="Times New Roman" w:hAnsi="Times New Roman"/>
                <w:b w:val="0"/>
                <w:sz w:val="24"/>
                <w:u w:val="none"/>
                <w:lang w:eastAsia="en-US"/>
              </w:rPr>
            </w:pPr>
            <w:del w:id="747" w:author="Author">
              <w:r w:rsidRPr="00661595" w:rsidDel="00BF0637">
                <w:rPr>
                  <w:rStyle w:val="InstructionsTabelleberschrift"/>
                  <w:rFonts w:ascii="Times New Roman" w:hAnsi="Times New Roman"/>
                  <w:b w:val="0"/>
                  <w:sz w:val="24"/>
                  <w:u w:val="none"/>
                </w:rPr>
                <w:delText xml:space="preserve">Point (b) of Article 500(1) and Article 500(2) CRR </w:delText>
              </w:r>
            </w:del>
          </w:p>
          <w:p w14:paraId="7724778A" w14:textId="1B0E9D21" w:rsidR="00674BF5" w:rsidRPr="00661595" w:rsidDel="00BF0637" w:rsidRDefault="00674BF5" w:rsidP="005474CB">
            <w:pPr>
              <w:pStyle w:val="InstructionsText"/>
              <w:rPr>
                <w:del w:id="748" w:author="Author"/>
                <w:rStyle w:val="InstructionsTabelleberschrift"/>
                <w:rFonts w:ascii="Times New Roman" w:hAnsi="Times New Roman"/>
                <w:b w:val="0"/>
                <w:sz w:val="24"/>
                <w:u w:val="none"/>
                <w:lang w:eastAsia="en-US"/>
              </w:rPr>
            </w:pPr>
            <w:del w:id="749" w:author="Author">
              <w:r w:rsidRPr="00661595" w:rsidDel="00BF0637">
                <w:rPr>
                  <w:rStyle w:val="InstructionsTabelleberschrift"/>
                  <w:rFonts w:ascii="Times New Roman" w:hAnsi="Times New Roman"/>
                  <w:b w:val="0"/>
                  <w:sz w:val="24"/>
                  <w:u w:val="none"/>
                </w:rPr>
                <w:delText>This row has to be filled with:</w:delText>
              </w:r>
            </w:del>
          </w:p>
          <w:p w14:paraId="4D0AF386" w14:textId="54435691" w:rsidR="00674BF5" w:rsidRPr="00661595" w:rsidDel="00BF0637" w:rsidRDefault="00674BF5" w:rsidP="00EE6F6C">
            <w:pPr>
              <w:pStyle w:val="InstructionsText"/>
              <w:rPr>
                <w:del w:id="750" w:author="Author"/>
                <w:rStyle w:val="InstructionsTabelleberschrift"/>
                <w:rFonts w:ascii="Times New Roman" w:hAnsi="Times New Roman"/>
                <w:b w:val="0"/>
                <w:sz w:val="24"/>
                <w:u w:val="none"/>
                <w:lang w:eastAsia="en-US"/>
              </w:rPr>
            </w:pPr>
            <w:del w:id="751" w:author="Author">
              <w:r w:rsidRPr="00661595" w:rsidDel="00BF0637">
                <w:rPr>
                  <w:rStyle w:val="InstructionsTabelleberschrift"/>
                  <w:rFonts w:ascii="Times New Roman" w:hAnsi="Times New Roman"/>
                  <w:b w:val="0"/>
                  <w:sz w:val="24"/>
                  <w:u w:val="none"/>
                </w:rPr>
                <w:delText>-</w:delText>
              </w:r>
              <w:r w:rsidRPr="00661595" w:rsidDel="00BF0637">
                <w:rPr>
                  <w:rStyle w:val="InstructionsTabelleberschrift"/>
                  <w:rFonts w:ascii="Times New Roman" w:hAnsi="Times New Roman"/>
                  <w:b w:val="0"/>
                  <w:sz w:val="24"/>
                  <w:u w:val="none"/>
                </w:rPr>
                <w:tab/>
                <w:delText>where point (b) of Article 500(1) CRR is applied and row 880 &lt; row 890: the difference between row 890 and row 880;</w:delText>
              </w:r>
            </w:del>
          </w:p>
          <w:p w14:paraId="382D4867" w14:textId="7F50FAF7" w:rsidR="00674BF5" w:rsidRPr="00661595" w:rsidDel="00BF0637" w:rsidRDefault="00674BF5" w:rsidP="00EE6F6C">
            <w:pPr>
              <w:pStyle w:val="InstructionsText"/>
              <w:rPr>
                <w:del w:id="752" w:author="Author"/>
                <w:rStyle w:val="InstructionsTabelleberschrift"/>
                <w:rFonts w:ascii="Times New Roman" w:hAnsi="Times New Roman"/>
                <w:b w:val="0"/>
                <w:sz w:val="24"/>
                <w:u w:val="none"/>
                <w:lang w:eastAsia="en-US"/>
              </w:rPr>
            </w:pPr>
            <w:del w:id="753" w:author="Author">
              <w:r w:rsidRPr="00661595" w:rsidDel="00BF0637">
                <w:rPr>
                  <w:rStyle w:val="InstructionsTabelleberschrift"/>
                  <w:rFonts w:ascii="Times New Roman" w:hAnsi="Times New Roman"/>
                  <w:b w:val="0"/>
                  <w:sz w:val="24"/>
                  <w:u w:val="none"/>
                </w:rPr>
                <w:delText>-</w:delText>
              </w:r>
              <w:r w:rsidRPr="00661595" w:rsidDel="00BF0637">
                <w:rPr>
                  <w:rStyle w:val="InstructionsTabelleberschrift"/>
                  <w:rFonts w:ascii="Times New Roman" w:hAnsi="Times New Roman"/>
                  <w:b w:val="0"/>
                  <w:sz w:val="24"/>
                  <w:u w:val="none"/>
                </w:rPr>
                <w:tab/>
                <w:delText>or where Article 500(2) CRR is applied and row 010 of C 01.00 &lt; row 900 of C 04.00: the difference between row 900 of C 04.00 and row 010 of C 01.00.</w:delText>
              </w:r>
            </w:del>
          </w:p>
        </w:tc>
      </w:tr>
    </w:tbl>
    <w:p w14:paraId="6661FFBF" w14:textId="77777777" w:rsidR="002648B0" w:rsidRPr="00661595" w:rsidRDefault="002648B0" w:rsidP="009A4399">
      <w:pPr>
        <w:pStyle w:val="InstructionsText"/>
      </w:pPr>
    </w:p>
    <w:p w14:paraId="589D224B" w14:textId="4E496274"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754" w:name="_Toc360188333"/>
      <w:bookmarkStart w:id="755" w:name="_Toc473560881"/>
      <w:bookmarkStart w:id="756" w:name="_Toc41591181"/>
      <w:bookmarkStart w:id="757" w:name="_Toc308175834"/>
      <w:r w:rsidRPr="00661595">
        <w:rPr>
          <w:rFonts w:ascii="Times New Roman" w:hAnsi="Times New Roman" w:cs="Times New Roman"/>
          <w:sz w:val="24"/>
          <w:lang w:val="en-GB"/>
        </w:rPr>
        <w:t>1.6</w:t>
      </w:r>
      <w:r w:rsidRPr="00661595">
        <w:rPr>
          <w:rFonts w:ascii="Times New Roman" w:hAnsi="Times New Roman" w:cs="Times New Roman"/>
          <w:sz w:val="24"/>
          <w:lang w:val="en-GB"/>
        </w:rPr>
        <w:tab/>
      </w:r>
      <w:r w:rsidR="00513822" w:rsidRPr="00661595">
        <w:rPr>
          <w:rFonts w:ascii="Times New Roman" w:hAnsi="Times New Roman" w:cs="Times New Roman"/>
          <w:sz w:val="24"/>
          <w:lang w:val="en-GB"/>
        </w:rPr>
        <w:t xml:space="preserve">TRANSITIONAL PROVISIONS </w:t>
      </w:r>
      <w:r w:rsidR="00DB0274" w:rsidRPr="00661595">
        <w:rPr>
          <w:rFonts w:ascii="Times New Roman" w:hAnsi="Times New Roman" w:cs="Times New Roman"/>
          <w:sz w:val="24"/>
          <w:lang w:val="en-GB"/>
        </w:rPr>
        <w:t>and GRANDFATHERED INSTRUMENTS: INSTRUMENTS NOT CONSTITU</w:t>
      </w:r>
      <w:r w:rsidR="00F56546" w:rsidRPr="00661595">
        <w:rPr>
          <w:rFonts w:ascii="Times New Roman" w:hAnsi="Times New Roman" w:cs="Times New Roman"/>
          <w:sz w:val="24"/>
          <w:lang w:val="en-GB"/>
        </w:rPr>
        <w:t>T</w:t>
      </w:r>
      <w:r w:rsidR="00DB0274" w:rsidRPr="00661595">
        <w:rPr>
          <w:rFonts w:ascii="Times New Roman" w:hAnsi="Times New Roman" w:cs="Times New Roman"/>
          <w:sz w:val="24"/>
          <w:lang w:val="en-GB"/>
        </w:rPr>
        <w:t xml:space="preserve">ING STATE AID </w:t>
      </w:r>
      <w:r w:rsidR="00407936" w:rsidRPr="00661595">
        <w:rPr>
          <w:rFonts w:ascii="Times New Roman" w:hAnsi="Times New Roman" w:cs="Times New Roman"/>
          <w:sz w:val="24"/>
          <w:lang w:val="en-GB"/>
        </w:rPr>
        <w:t>(CA5</w:t>
      </w:r>
      <w:bookmarkEnd w:id="754"/>
      <w:r w:rsidR="00407936" w:rsidRPr="00661595">
        <w:rPr>
          <w:rFonts w:ascii="Times New Roman" w:hAnsi="Times New Roman" w:cs="Times New Roman"/>
          <w:sz w:val="24"/>
          <w:lang w:val="en-GB"/>
        </w:rPr>
        <w:t>)</w:t>
      </w:r>
      <w:bookmarkEnd w:id="755"/>
      <w:bookmarkEnd w:id="756"/>
    </w:p>
    <w:p w14:paraId="1F398445" w14:textId="45EAE5AB" w:rsidR="002648B0" w:rsidRPr="00661595" w:rsidRDefault="00936DD1" w:rsidP="0023700C">
      <w:pPr>
        <w:pStyle w:val="Instructionsberschrift2"/>
        <w:numPr>
          <w:ilvl w:val="0"/>
          <w:numId w:val="0"/>
        </w:numPr>
        <w:ind w:left="357" w:hanging="357"/>
        <w:rPr>
          <w:rFonts w:ascii="Times New Roman" w:hAnsi="Times New Roman" w:cs="Times New Roman"/>
          <w:sz w:val="24"/>
          <w:lang w:val="en-GB"/>
        </w:rPr>
      </w:pPr>
      <w:bookmarkStart w:id="758" w:name="_Toc308175835"/>
      <w:bookmarkStart w:id="759" w:name="_Toc360188334"/>
      <w:bookmarkStart w:id="760" w:name="_Toc473560882"/>
      <w:bookmarkStart w:id="761" w:name="_Toc41591182"/>
      <w:bookmarkEnd w:id="757"/>
      <w:r w:rsidRPr="00661595">
        <w:rPr>
          <w:rFonts w:ascii="Times New Roman" w:hAnsi="Times New Roman" w:cs="Times New Roman"/>
          <w:sz w:val="24"/>
          <w:lang w:val="en-GB"/>
        </w:rPr>
        <w:t>1.6.1</w:t>
      </w:r>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General remarks</w:t>
      </w:r>
      <w:bookmarkEnd w:id="758"/>
      <w:bookmarkEnd w:id="759"/>
      <w:bookmarkEnd w:id="760"/>
      <w:bookmarkEnd w:id="761"/>
    </w:p>
    <w:p w14:paraId="7C94098E" w14:textId="46DB616B" w:rsidR="00783881" w:rsidRPr="00661595" w:rsidRDefault="00B43C2A" w:rsidP="000911FE">
      <w:pPr>
        <w:pStyle w:val="InstructionsText2"/>
        <w:numPr>
          <w:ilvl w:val="0"/>
          <w:numId w:val="0"/>
        </w:numPr>
        <w:ind w:left="1353" w:hanging="360"/>
      </w:pPr>
      <w:del w:id="762" w:author="Author">
        <w:r w:rsidRPr="00661595" w:rsidDel="00EE6F6C">
          <w:delText>15</w:delText>
        </w:r>
      </w:del>
      <w:ins w:id="763" w:author="Author">
        <w:r w:rsidR="0056002D">
          <w:fldChar w:fldCharType="begin"/>
        </w:r>
        <w:r w:rsidR="0056002D">
          <w:instrText xml:space="preserve"> seq paragraphs </w:instrText>
        </w:r>
        <w:r w:rsidR="0056002D">
          <w:fldChar w:fldCharType="separate"/>
        </w:r>
      </w:ins>
      <w:r w:rsidR="00771068">
        <w:rPr>
          <w:noProof/>
        </w:rPr>
        <w:t>16</w:t>
      </w:r>
      <w:ins w:id="764" w:author="Author">
        <w:r w:rsidR="0056002D">
          <w:fldChar w:fldCharType="end"/>
        </w:r>
      </w:ins>
      <w:r w:rsidRPr="00661595">
        <w:t>.</w:t>
      </w:r>
      <w:r w:rsidRPr="00661595">
        <w:tab/>
      </w:r>
      <w:r w:rsidR="002648B0" w:rsidRPr="00661595">
        <w:t>CA5 summari</w:t>
      </w:r>
      <w:r w:rsidR="00C7103D" w:rsidRPr="00661595">
        <w:t>s</w:t>
      </w:r>
      <w:r w:rsidR="002648B0" w:rsidRPr="00661595">
        <w:t xml:space="preserve">es the calculation of own funds elements and deductions subject to the transitional provisions laid down in Articles </w:t>
      </w:r>
      <w:r w:rsidR="004C4478" w:rsidRPr="00661595">
        <w:t xml:space="preserve">465 </w:t>
      </w:r>
      <w:r w:rsidR="002648B0" w:rsidRPr="00661595">
        <w:t xml:space="preserve">to </w:t>
      </w:r>
      <w:r w:rsidR="00B542AB" w:rsidRPr="00661595">
        <w:t>491</w:t>
      </w:r>
      <w:ins w:id="765" w:author="Author">
        <w:r w:rsidR="00F834C3" w:rsidRPr="00661595">
          <w:t>, 494a and 494b</w:t>
        </w:r>
      </w:ins>
      <w:r w:rsidR="002648B0" w:rsidRPr="00661595">
        <w:t xml:space="preserve"> </w:t>
      </w:r>
      <w:r w:rsidR="00C7103D" w:rsidRPr="00661595">
        <w:t>CRR</w:t>
      </w:r>
      <w:r w:rsidR="002648B0" w:rsidRPr="00661595">
        <w:t xml:space="preserve">. </w:t>
      </w:r>
    </w:p>
    <w:p w14:paraId="563F7928" w14:textId="340EB1CF" w:rsidR="00496C53" w:rsidRPr="00661595" w:rsidRDefault="00125707" w:rsidP="000911FE">
      <w:pPr>
        <w:pStyle w:val="InstructionsText2"/>
        <w:numPr>
          <w:ilvl w:val="0"/>
          <w:numId w:val="0"/>
        </w:numPr>
        <w:ind w:left="1353" w:hanging="360"/>
      </w:pPr>
      <w:del w:id="766" w:author="Author">
        <w:r w:rsidRPr="00661595" w:rsidDel="00EE6F6C">
          <w:delText>16</w:delText>
        </w:r>
      </w:del>
      <w:ins w:id="767" w:author="Author">
        <w:r w:rsidR="0056002D">
          <w:fldChar w:fldCharType="begin"/>
        </w:r>
        <w:r w:rsidR="0056002D">
          <w:instrText xml:space="preserve"> seq paragraphs </w:instrText>
        </w:r>
        <w:r w:rsidR="0056002D">
          <w:fldChar w:fldCharType="separate"/>
        </w:r>
      </w:ins>
      <w:r w:rsidR="00771068">
        <w:rPr>
          <w:noProof/>
        </w:rPr>
        <w:t>17</w:t>
      </w:r>
      <w:ins w:id="768" w:author="Author">
        <w:r w:rsidR="0056002D">
          <w:fldChar w:fldCharType="end"/>
        </w:r>
      </w:ins>
      <w:r w:rsidRPr="00661595">
        <w:t>.</w:t>
      </w:r>
      <w:r w:rsidRPr="00661595">
        <w:tab/>
      </w:r>
      <w:r w:rsidR="002648B0" w:rsidRPr="00661595">
        <w:t>CA5 is structured as follows:</w:t>
      </w:r>
    </w:p>
    <w:p w14:paraId="5C17D503" w14:textId="2BB7A13A" w:rsidR="002648B0" w:rsidRPr="00661595" w:rsidRDefault="00125707" w:rsidP="000911FE">
      <w:pPr>
        <w:pStyle w:val="InstructionsText2"/>
        <w:numPr>
          <w:ilvl w:val="0"/>
          <w:numId w:val="0"/>
        </w:numPr>
        <w:ind w:left="1353" w:hanging="360"/>
      </w:pPr>
      <w:r w:rsidRPr="00661595">
        <w:t>(a)</w:t>
      </w:r>
      <w:r w:rsidRPr="00661595">
        <w:tab/>
      </w:r>
      <w:r w:rsidR="00480A69" w:rsidRPr="00661595">
        <w:t>T</w:t>
      </w:r>
      <w:r w:rsidR="00ED66A4" w:rsidRPr="00661595">
        <w:t>emplate</w:t>
      </w:r>
      <w:r w:rsidR="002648B0" w:rsidRPr="00661595">
        <w:t xml:space="preserve"> </w:t>
      </w:r>
      <w:ins w:id="769" w:author="Author">
        <w:r w:rsidR="00F834C3" w:rsidRPr="00661595">
          <w:t>CA</w:t>
        </w:r>
      </w:ins>
      <w:r w:rsidR="002648B0" w:rsidRPr="00661595">
        <w:t>5.1 summari</w:t>
      </w:r>
      <w:r w:rsidR="00C7103D" w:rsidRPr="00661595">
        <w:t>s</w:t>
      </w:r>
      <w:r w:rsidR="002648B0" w:rsidRPr="00661595">
        <w:t xml:space="preserve">es the total adjustments which need to be made to the different components of own funds (reported in CA1 </w:t>
      </w:r>
      <w:r w:rsidR="00BB22D4" w:rsidRPr="00661595">
        <w:t>in accordance with</w:t>
      </w:r>
      <w:r w:rsidR="002648B0" w:rsidRPr="00661595">
        <w:t xml:space="preserve"> the final provisions) as a consequence of the application of the transitional provisions.</w:t>
      </w:r>
      <w:r w:rsidR="00730040" w:rsidRPr="00661595">
        <w:t xml:space="preserve"> </w:t>
      </w:r>
      <w:r w:rsidR="002648B0" w:rsidRPr="00661595">
        <w:t xml:space="preserve">The elements of this </w:t>
      </w:r>
      <w:r w:rsidR="00133396" w:rsidRPr="00661595">
        <w:t xml:space="preserve">template </w:t>
      </w:r>
      <w:r w:rsidR="002648B0" w:rsidRPr="00661595">
        <w:t>are presented as “adjustments” to the different capital components in CA1, in order to reflect in own funds components the effects of the transitional provisions.</w:t>
      </w:r>
    </w:p>
    <w:p w14:paraId="1953B9FF" w14:textId="33BCDD6D" w:rsidR="002648B0" w:rsidRPr="00661595" w:rsidRDefault="00125707" w:rsidP="000911FE">
      <w:pPr>
        <w:pStyle w:val="InstructionsText2"/>
        <w:numPr>
          <w:ilvl w:val="0"/>
          <w:numId w:val="0"/>
        </w:numPr>
        <w:ind w:left="1353" w:hanging="360"/>
      </w:pPr>
      <w:r w:rsidRPr="00661595">
        <w:lastRenderedPageBreak/>
        <w:t>(b)</w:t>
      </w:r>
      <w:r w:rsidRPr="00661595">
        <w:tab/>
      </w:r>
      <w:r w:rsidR="00480A69" w:rsidRPr="00661595">
        <w:t>T</w:t>
      </w:r>
      <w:r w:rsidR="00ED66A4" w:rsidRPr="00661595">
        <w:t>emplate</w:t>
      </w:r>
      <w:r w:rsidR="002648B0" w:rsidRPr="00661595">
        <w:t xml:space="preserve"> 5.2 provide</w:t>
      </w:r>
      <w:r w:rsidR="002A7C84" w:rsidRPr="00661595">
        <w:t>s</w:t>
      </w:r>
      <w:r w:rsidR="002648B0" w:rsidRPr="00661595">
        <w:t xml:space="preserve"> further details on the calculation of those grandfathered instruments which do not constitute state aid. </w:t>
      </w:r>
    </w:p>
    <w:p w14:paraId="3C132050" w14:textId="44EF4610" w:rsidR="005643EA" w:rsidRPr="00661595" w:rsidRDefault="00125707" w:rsidP="000911FE">
      <w:pPr>
        <w:pStyle w:val="InstructionsText2"/>
        <w:numPr>
          <w:ilvl w:val="0"/>
          <w:numId w:val="0"/>
        </w:numPr>
        <w:ind w:left="1353" w:hanging="360"/>
      </w:pPr>
      <w:bookmarkStart w:id="770" w:name="_Toc307386943"/>
      <w:del w:id="771" w:author="Author">
        <w:r w:rsidRPr="00661595" w:rsidDel="00EE6F6C">
          <w:delText>17</w:delText>
        </w:r>
      </w:del>
      <w:ins w:id="772" w:author="Author">
        <w:r w:rsidR="0056002D">
          <w:fldChar w:fldCharType="begin"/>
        </w:r>
        <w:r w:rsidR="0056002D">
          <w:instrText xml:space="preserve"> seq paragraphs </w:instrText>
        </w:r>
        <w:r w:rsidR="0056002D">
          <w:fldChar w:fldCharType="separate"/>
        </w:r>
      </w:ins>
      <w:r w:rsidR="00771068">
        <w:rPr>
          <w:noProof/>
        </w:rPr>
        <w:t>18</w:t>
      </w:r>
      <w:ins w:id="773" w:author="Author">
        <w:r w:rsidR="0056002D">
          <w:fldChar w:fldCharType="end"/>
        </w:r>
      </w:ins>
      <w:r w:rsidRPr="00661595">
        <w:t>.</w:t>
      </w:r>
      <w:r w:rsidRPr="00661595">
        <w:tab/>
      </w:r>
      <w:r w:rsidR="002A7C84" w:rsidRPr="00661595">
        <w:t>I</w:t>
      </w:r>
      <w:r w:rsidR="002648B0" w:rsidRPr="00661595">
        <w:t>nstitutions shall report in the first four columns the adjustments to Common Equity Tier 1 capital, Additional Tier 1 capital and</w:t>
      </w:r>
      <w:r w:rsidR="00730040" w:rsidRPr="00661595">
        <w:t xml:space="preserve"> </w:t>
      </w:r>
      <w:r w:rsidR="002648B0" w:rsidRPr="00661595">
        <w:t xml:space="preserve">Tier 2 capital as well as the amount to be treated as risk weighted assets. </w:t>
      </w:r>
      <w:r w:rsidR="002A7C84" w:rsidRPr="00661595">
        <w:t>In</w:t>
      </w:r>
      <w:r w:rsidR="002648B0" w:rsidRPr="00661595">
        <w:t xml:space="preserve">stitutions are </w:t>
      </w:r>
      <w:r w:rsidR="002A7C84" w:rsidRPr="00661595">
        <w:t xml:space="preserve">also </w:t>
      </w:r>
      <w:r w:rsidR="002648B0" w:rsidRPr="00661595">
        <w:t xml:space="preserve">required to report the applicable percentage in column </w:t>
      </w:r>
      <w:ins w:id="774" w:author="Author">
        <w:r w:rsidR="00F834C3" w:rsidRPr="00661595">
          <w:t>0</w:t>
        </w:r>
      </w:ins>
      <w:r w:rsidR="002648B0" w:rsidRPr="00661595">
        <w:t xml:space="preserve">050 and the eligible amount without the recognition of transitional provisions in column </w:t>
      </w:r>
      <w:ins w:id="775" w:author="Author">
        <w:r w:rsidR="00F834C3" w:rsidRPr="00661595">
          <w:t>0</w:t>
        </w:r>
      </w:ins>
      <w:r w:rsidR="002648B0" w:rsidRPr="00661595">
        <w:t>060.</w:t>
      </w:r>
    </w:p>
    <w:p w14:paraId="44CB6B23" w14:textId="336D7327" w:rsidR="005643EA" w:rsidRPr="00661595" w:rsidRDefault="00125707" w:rsidP="000911FE">
      <w:pPr>
        <w:pStyle w:val="InstructionsText2"/>
        <w:numPr>
          <w:ilvl w:val="0"/>
          <w:numId w:val="0"/>
        </w:numPr>
        <w:ind w:left="1353" w:hanging="360"/>
      </w:pPr>
      <w:del w:id="776" w:author="Author">
        <w:r w:rsidRPr="00661595" w:rsidDel="00EE6F6C">
          <w:delText>18</w:delText>
        </w:r>
      </w:del>
      <w:ins w:id="777" w:author="Author">
        <w:r w:rsidR="0056002D">
          <w:fldChar w:fldCharType="begin"/>
        </w:r>
        <w:r w:rsidR="0056002D">
          <w:instrText xml:space="preserve"> seq paragraphs </w:instrText>
        </w:r>
        <w:r w:rsidR="0056002D">
          <w:fldChar w:fldCharType="separate"/>
        </w:r>
      </w:ins>
      <w:r w:rsidR="00771068">
        <w:rPr>
          <w:noProof/>
        </w:rPr>
        <w:t>19</w:t>
      </w:r>
      <w:ins w:id="778" w:author="Author">
        <w:r w:rsidR="0056002D">
          <w:fldChar w:fldCharType="end"/>
        </w:r>
      </w:ins>
      <w:r w:rsidRPr="00661595">
        <w:t>.</w:t>
      </w:r>
      <w:r w:rsidRPr="00661595">
        <w:tab/>
      </w:r>
      <w:r w:rsidR="002648B0" w:rsidRPr="00661595">
        <w:t xml:space="preserve">Institutions shall only report elements in CA5 during the period where transitional provisions </w:t>
      </w:r>
      <w:r w:rsidR="00167619" w:rsidRPr="00661595">
        <w:t xml:space="preserve">laid down in </w:t>
      </w:r>
      <w:r w:rsidR="002648B0" w:rsidRPr="00661595">
        <w:t xml:space="preserve">Part Ten </w:t>
      </w:r>
      <w:r w:rsidR="00C7103D" w:rsidRPr="00661595">
        <w:t>CRR</w:t>
      </w:r>
      <w:r w:rsidR="002648B0" w:rsidRPr="00661595">
        <w:t xml:space="preserve"> apply.</w:t>
      </w:r>
    </w:p>
    <w:p w14:paraId="4ADA01E5" w14:textId="302EB506" w:rsidR="005643EA" w:rsidRPr="00661595" w:rsidRDefault="00125707" w:rsidP="000911FE">
      <w:pPr>
        <w:pStyle w:val="InstructionsText2"/>
        <w:numPr>
          <w:ilvl w:val="0"/>
          <w:numId w:val="0"/>
        </w:numPr>
        <w:ind w:left="1353" w:hanging="360"/>
      </w:pPr>
      <w:del w:id="779" w:author="Author">
        <w:r w:rsidRPr="00661595" w:rsidDel="00EE6F6C">
          <w:delText>19</w:delText>
        </w:r>
      </w:del>
      <w:ins w:id="780" w:author="Author">
        <w:r w:rsidR="0056002D">
          <w:fldChar w:fldCharType="begin"/>
        </w:r>
        <w:r w:rsidR="0056002D">
          <w:instrText xml:space="preserve"> seq paragraphs </w:instrText>
        </w:r>
        <w:r w:rsidR="0056002D">
          <w:fldChar w:fldCharType="separate"/>
        </w:r>
      </w:ins>
      <w:r w:rsidR="00771068">
        <w:rPr>
          <w:noProof/>
        </w:rPr>
        <w:t>20</w:t>
      </w:r>
      <w:ins w:id="781" w:author="Author">
        <w:r w:rsidR="0056002D">
          <w:fldChar w:fldCharType="end"/>
        </w:r>
      </w:ins>
      <w:r w:rsidRPr="00661595">
        <w:t>.</w:t>
      </w:r>
      <w:r w:rsidRPr="00661595">
        <w:tab/>
      </w:r>
      <w:r w:rsidR="002648B0" w:rsidRPr="00661595">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661595">
        <w:t>shall</w:t>
      </w:r>
      <w:r w:rsidR="002648B0" w:rsidRPr="00661595">
        <w:t xml:space="preserve"> be deducted from CET1.</w:t>
      </w:r>
    </w:p>
    <w:p w14:paraId="2887826A" w14:textId="376814FD" w:rsidR="002648B0" w:rsidRPr="009258A2" w:rsidRDefault="00125707" w:rsidP="009258A2">
      <w:pPr>
        <w:pStyle w:val="Instructionsberschrift2"/>
        <w:numPr>
          <w:ilvl w:val="0"/>
          <w:numId w:val="0"/>
        </w:numPr>
        <w:ind w:left="357" w:hanging="357"/>
        <w:rPr>
          <w:rFonts w:ascii="Times New Roman" w:hAnsi="Times New Roman" w:cs="Times New Roman"/>
          <w:sz w:val="24"/>
          <w:lang w:val="en-GB"/>
        </w:rPr>
      </w:pPr>
      <w:bookmarkStart w:id="782" w:name="_Toc473560883"/>
      <w:bookmarkStart w:id="783" w:name="_Toc360188335"/>
      <w:bookmarkStart w:id="784" w:name="_Toc308175836"/>
      <w:bookmarkEnd w:id="770"/>
      <w:r w:rsidRPr="009258A2">
        <w:rPr>
          <w:rFonts w:ascii="Times New Roman" w:hAnsi="Times New Roman" w:cs="Times New Roman"/>
          <w:sz w:val="24"/>
          <w:lang w:val="en-GB"/>
        </w:rPr>
        <w:t>1.6.2.</w:t>
      </w:r>
      <w:r w:rsidRPr="009258A2">
        <w:rPr>
          <w:rFonts w:ascii="Times New Roman" w:hAnsi="Times New Roman" w:cs="Times New Roman"/>
          <w:sz w:val="24"/>
          <w:lang w:val="en-GB"/>
        </w:rPr>
        <w:tab/>
      </w:r>
      <w:r w:rsidR="00513822" w:rsidRPr="009258A2">
        <w:rPr>
          <w:rFonts w:ascii="Times New Roman" w:hAnsi="Times New Roman" w:cs="Times New Roman"/>
          <w:sz w:val="24"/>
          <w:lang w:val="en-GB"/>
        </w:rPr>
        <w:t>C 05.01 - TRANSITIONAL PROVISIONS (CA5.1)</w:t>
      </w:r>
      <w:bookmarkEnd w:id="782"/>
      <w:r w:rsidR="00513822" w:rsidRPr="009258A2">
        <w:rPr>
          <w:rFonts w:ascii="Times New Roman" w:hAnsi="Times New Roman" w:cs="Times New Roman"/>
          <w:sz w:val="24"/>
          <w:lang w:val="en-GB"/>
        </w:rPr>
        <w:t xml:space="preserve"> </w:t>
      </w:r>
      <w:bookmarkEnd w:id="783"/>
      <w:bookmarkEnd w:id="784"/>
    </w:p>
    <w:p w14:paraId="71A2D646" w14:textId="4ACE8360" w:rsidR="002648B0" w:rsidRPr="00661595" w:rsidRDefault="00125707" w:rsidP="000911FE">
      <w:pPr>
        <w:pStyle w:val="InstructionsText2"/>
        <w:numPr>
          <w:ilvl w:val="0"/>
          <w:numId w:val="0"/>
        </w:numPr>
        <w:ind w:left="1353" w:hanging="360"/>
      </w:pPr>
      <w:del w:id="785" w:author="Author">
        <w:r w:rsidRPr="00661595" w:rsidDel="00EE6F6C">
          <w:delText>20</w:delText>
        </w:r>
      </w:del>
      <w:ins w:id="786" w:author="Author">
        <w:r w:rsidR="0056002D">
          <w:fldChar w:fldCharType="begin"/>
        </w:r>
        <w:r w:rsidR="0056002D">
          <w:instrText xml:space="preserve"> seq paragraphs </w:instrText>
        </w:r>
        <w:r w:rsidR="0056002D">
          <w:fldChar w:fldCharType="separate"/>
        </w:r>
      </w:ins>
      <w:r w:rsidR="00771068">
        <w:rPr>
          <w:noProof/>
        </w:rPr>
        <w:t>21</w:t>
      </w:r>
      <w:ins w:id="787" w:author="Author">
        <w:r w:rsidR="0056002D">
          <w:fldChar w:fldCharType="end"/>
        </w:r>
      </w:ins>
      <w:r w:rsidRPr="00661595">
        <w:t>.</w:t>
      </w:r>
      <w:r w:rsidRPr="00661595">
        <w:tab/>
      </w:r>
      <w:r w:rsidR="002648B0" w:rsidRPr="00661595">
        <w:t xml:space="preserve">Institutions shall report in </w:t>
      </w:r>
      <w:r w:rsidR="00133396" w:rsidRPr="00661595">
        <w:t>CA</w:t>
      </w:r>
      <w:r w:rsidR="002648B0" w:rsidRPr="00661595">
        <w:t>5.1</w:t>
      </w:r>
      <w:r w:rsidR="00133396" w:rsidRPr="00661595">
        <w:t xml:space="preserve"> template</w:t>
      </w:r>
      <w:r w:rsidR="002648B0" w:rsidRPr="00661595">
        <w:t xml:space="preserve"> the transitional provisions to own funds components as laid down in Articles </w:t>
      </w:r>
      <w:r w:rsidR="004C4478" w:rsidRPr="00661595">
        <w:t xml:space="preserve">465 </w:t>
      </w:r>
      <w:r w:rsidR="002648B0" w:rsidRPr="00661595">
        <w:t xml:space="preserve">to </w:t>
      </w:r>
      <w:r w:rsidR="00B542AB" w:rsidRPr="00661595">
        <w:t>491</w:t>
      </w:r>
      <w:ins w:id="788" w:author="Author">
        <w:r w:rsidR="0061382B" w:rsidRPr="00661595">
          <w:t>, 494a and 494b</w:t>
        </w:r>
      </w:ins>
      <w:r w:rsidR="002648B0" w:rsidRPr="00661595">
        <w:t xml:space="preserve"> </w:t>
      </w:r>
      <w:r w:rsidR="00C7103D" w:rsidRPr="00661595">
        <w:t>CRR</w:t>
      </w:r>
      <w:r w:rsidR="002648B0" w:rsidRPr="00661595">
        <w:t xml:space="preserve">, compared to applying the final provisions laid down in Title II of Part Two </w:t>
      </w:r>
      <w:r w:rsidR="00C7103D" w:rsidRPr="00661595">
        <w:t>CRR</w:t>
      </w:r>
      <w:r w:rsidR="002648B0" w:rsidRPr="00661595">
        <w:t xml:space="preserve">. </w:t>
      </w:r>
    </w:p>
    <w:p w14:paraId="0F033D5C" w14:textId="6D52965A" w:rsidR="00783881" w:rsidRPr="00661595" w:rsidRDefault="00125707" w:rsidP="000911FE">
      <w:pPr>
        <w:pStyle w:val="InstructionsText2"/>
        <w:numPr>
          <w:ilvl w:val="0"/>
          <w:numId w:val="0"/>
        </w:numPr>
        <w:ind w:left="1353" w:hanging="360"/>
      </w:pPr>
      <w:del w:id="789" w:author="Author">
        <w:r w:rsidRPr="00661595" w:rsidDel="00EE6F6C">
          <w:delText>21</w:delText>
        </w:r>
      </w:del>
      <w:ins w:id="790" w:author="Author">
        <w:r w:rsidR="0056002D">
          <w:fldChar w:fldCharType="begin"/>
        </w:r>
        <w:r w:rsidR="0056002D">
          <w:instrText xml:space="preserve"> seq paragraphs </w:instrText>
        </w:r>
        <w:r w:rsidR="0056002D">
          <w:fldChar w:fldCharType="separate"/>
        </w:r>
      </w:ins>
      <w:r w:rsidR="00771068">
        <w:rPr>
          <w:noProof/>
        </w:rPr>
        <w:t>22</w:t>
      </w:r>
      <w:ins w:id="791" w:author="Author">
        <w:r w:rsidR="0056002D">
          <w:fldChar w:fldCharType="end"/>
        </w:r>
      </w:ins>
      <w:r w:rsidRPr="00661595">
        <w:t>.</w:t>
      </w:r>
      <w:r w:rsidRPr="00661595">
        <w:tab/>
      </w:r>
      <w:r w:rsidR="002648B0" w:rsidRPr="00661595">
        <w:t xml:space="preserve">Institutions shall report in </w:t>
      </w:r>
      <w:r w:rsidR="00B62635" w:rsidRPr="00661595">
        <w:t xml:space="preserve">rows </w:t>
      </w:r>
      <w:del w:id="792" w:author="Author">
        <w:r w:rsidR="00ED66A4" w:rsidRPr="00661595" w:rsidDel="008A05EC">
          <w:delText>020</w:delText>
        </w:r>
        <w:r w:rsidR="00B62635" w:rsidRPr="00661595" w:rsidDel="008A05EC">
          <w:delText xml:space="preserve"> to </w:delText>
        </w:r>
      </w:del>
      <w:ins w:id="793" w:author="Author">
        <w:r w:rsidR="008A05EC" w:rsidRPr="00661595">
          <w:t>0</w:t>
        </w:r>
      </w:ins>
      <w:r w:rsidR="00B62635" w:rsidRPr="00661595">
        <w:t>060</w:t>
      </w:r>
      <w:r w:rsidR="00ED66A4" w:rsidRPr="00661595">
        <w:t xml:space="preserve"> </w:t>
      </w:r>
      <w:ins w:id="794" w:author="Author">
        <w:r w:rsidR="00BA1BF6" w:rsidRPr="00661595">
          <w:t xml:space="preserve">to 0065 </w:t>
        </w:r>
      </w:ins>
      <w:r w:rsidR="002648B0" w:rsidRPr="00661595">
        <w:t xml:space="preserve">information </w:t>
      </w:r>
      <w:r w:rsidR="00BB22D4" w:rsidRPr="00661595">
        <w:t>about</w:t>
      </w:r>
      <w:r w:rsidR="002648B0" w:rsidRPr="00661595">
        <w:t xml:space="preserve"> the transitional provisions of grandfathered instruments.</w:t>
      </w:r>
      <w:r w:rsidR="006A20A0" w:rsidRPr="00661595">
        <w:t xml:space="preserve"> </w:t>
      </w:r>
      <w:r w:rsidR="002648B0" w:rsidRPr="00661595">
        <w:t xml:space="preserve">The figures to be reported in </w:t>
      </w:r>
      <w:del w:id="795" w:author="Author">
        <w:r w:rsidR="00ED66A4" w:rsidRPr="00661595" w:rsidDel="00BA1BF6">
          <w:delText>columns 0</w:delText>
        </w:r>
        <w:r w:rsidR="004C4478" w:rsidRPr="00661595" w:rsidDel="00BA1BF6">
          <w:delText>1</w:delText>
        </w:r>
        <w:r w:rsidR="00ED66A4" w:rsidRPr="00661595" w:rsidDel="00BA1BF6">
          <w:delText>0 to 0</w:delText>
        </w:r>
        <w:r w:rsidR="00676B42" w:rsidRPr="00661595" w:rsidDel="00BA1BF6">
          <w:delText>3</w:delText>
        </w:r>
        <w:r w:rsidR="00ED66A4" w:rsidRPr="00661595" w:rsidDel="00BA1BF6">
          <w:delText>0</w:delText>
        </w:r>
        <w:r w:rsidR="00B62635" w:rsidRPr="00661595" w:rsidDel="00BA1BF6">
          <w:delText xml:space="preserve"> of </w:delText>
        </w:r>
      </w:del>
      <w:r w:rsidR="00B62635" w:rsidRPr="00661595">
        <w:t xml:space="preserve">row </w:t>
      </w:r>
      <w:ins w:id="796" w:author="Author">
        <w:r w:rsidR="008A05EC" w:rsidRPr="00661595">
          <w:t>0</w:t>
        </w:r>
      </w:ins>
      <w:r w:rsidR="00B62635" w:rsidRPr="00661595">
        <w:t>060</w:t>
      </w:r>
      <w:r w:rsidR="002648B0" w:rsidRPr="00661595">
        <w:t xml:space="preserve"> of CA5.1 </w:t>
      </w:r>
      <w:ins w:id="797" w:author="Author">
        <w:r w:rsidR="00BA1BF6" w:rsidRPr="00661595">
          <w:t xml:space="preserve">reflect the transitional provisions included in the CRR </w:t>
        </w:r>
        <w:r w:rsidR="0061382B" w:rsidRPr="00661595">
          <w:t>in the version applicable until</w:t>
        </w:r>
        <w:r w:rsidR="00BA1BF6" w:rsidRPr="00661595">
          <w:t xml:space="preserve"> 26 June 2019</w:t>
        </w:r>
        <w:r w:rsidR="00E92EE4" w:rsidRPr="00661595">
          <w:t xml:space="preserve"> and </w:t>
        </w:r>
      </w:ins>
      <w:r w:rsidR="002648B0" w:rsidRPr="00661595">
        <w:t>can be derived from the respective sections of CA5.2.</w:t>
      </w:r>
      <w:ins w:id="798" w:author="Author">
        <w:r w:rsidR="008A05EC" w:rsidRPr="00661595">
          <w:t xml:space="preserve"> Rows 0061 to 0065 capture the effect of the transitional provisions </w:t>
        </w:r>
        <w:r w:rsidR="0061382B" w:rsidRPr="00661595">
          <w:t>of Articles 494a and 494b CRR</w:t>
        </w:r>
        <w:r w:rsidR="008A05EC" w:rsidRPr="00661595">
          <w:t>.</w:t>
        </w:r>
      </w:ins>
    </w:p>
    <w:p w14:paraId="0A55A4B4" w14:textId="16A48B28" w:rsidR="00496C53" w:rsidRPr="00661595" w:rsidRDefault="0056002D" w:rsidP="000911FE">
      <w:pPr>
        <w:pStyle w:val="InstructionsText2"/>
        <w:numPr>
          <w:ilvl w:val="0"/>
          <w:numId w:val="0"/>
        </w:numPr>
        <w:ind w:left="1353" w:hanging="360"/>
      </w:pPr>
      <w:ins w:id="799" w:author="Author">
        <w:r>
          <w:fldChar w:fldCharType="begin"/>
        </w:r>
        <w:r>
          <w:instrText xml:space="preserve"> seq paragraphs </w:instrText>
        </w:r>
        <w:r>
          <w:fldChar w:fldCharType="separate"/>
        </w:r>
      </w:ins>
      <w:r w:rsidR="00771068">
        <w:rPr>
          <w:noProof/>
        </w:rPr>
        <w:t>23</w:t>
      </w:r>
      <w:ins w:id="800" w:author="Author">
        <w:r>
          <w:fldChar w:fldCharType="end"/>
        </w:r>
      </w:ins>
      <w:del w:id="801" w:author="Author">
        <w:r w:rsidR="00125707" w:rsidRPr="00661595" w:rsidDel="0056002D">
          <w:delText>2</w:delText>
        </w:r>
        <w:r w:rsidR="00125707" w:rsidRPr="00661595" w:rsidDel="00EE6F6C">
          <w:delText>2</w:delText>
        </w:r>
      </w:del>
      <w:r w:rsidR="00125707" w:rsidRPr="00661595">
        <w:t>.</w:t>
      </w:r>
      <w:r w:rsidR="00125707" w:rsidRPr="00661595">
        <w:tab/>
      </w:r>
      <w:r w:rsidR="002648B0" w:rsidRPr="00661595">
        <w:t xml:space="preserve">Institutions shall report in </w:t>
      </w:r>
      <w:r w:rsidR="00EA050A" w:rsidRPr="00661595">
        <w:t xml:space="preserve">rows </w:t>
      </w:r>
      <w:ins w:id="802" w:author="Author">
        <w:r w:rsidR="008A05EC" w:rsidRPr="00661595">
          <w:t>0</w:t>
        </w:r>
      </w:ins>
      <w:r w:rsidR="00ED66A4" w:rsidRPr="00661595">
        <w:t xml:space="preserve">070 to </w:t>
      </w:r>
      <w:ins w:id="803" w:author="Author">
        <w:r w:rsidR="008A05EC" w:rsidRPr="00661595">
          <w:t>0</w:t>
        </w:r>
      </w:ins>
      <w:r w:rsidR="00ED66A4" w:rsidRPr="00661595">
        <w:t>092</w:t>
      </w:r>
      <w:r w:rsidR="002648B0" w:rsidRPr="00661595">
        <w:t xml:space="preserve"> information </w:t>
      </w:r>
      <w:r w:rsidR="00BB22D4" w:rsidRPr="00661595">
        <w:t>about</w:t>
      </w:r>
      <w:r w:rsidR="002648B0" w:rsidRPr="00661595">
        <w:t xml:space="preserve"> the transitional provisions of minority interests and additional Tier 1 and Tier 2 instruments issued by subsidiaries (in accordance with Articles </w:t>
      </w:r>
      <w:r w:rsidR="00B542AB" w:rsidRPr="00661595">
        <w:t>479</w:t>
      </w:r>
      <w:r w:rsidR="002648B0" w:rsidRPr="00661595">
        <w:t xml:space="preserve"> and </w:t>
      </w:r>
      <w:r w:rsidR="00B542AB" w:rsidRPr="00661595">
        <w:t>480</w:t>
      </w:r>
      <w:r w:rsidR="002648B0" w:rsidRPr="00661595">
        <w:t xml:space="preserve"> </w:t>
      </w:r>
      <w:r w:rsidR="00C7103D" w:rsidRPr="00661595">
        <w:t>CRR</w:t>
      </w:r>
      <w:r w:rsidR="002648B0" w:rsidRPr="00661595">
        <w:t>).</w:t>
      </w:r>
    </w:p>
    <w:p w14:paraId="129C3C4D" w14:textId="2D9850F6" w:rsidR="00783881" w:rsidRPr="00661595" w:rsidRDefault="00125707" w:rsidP="000911FE">
      <w:pPr>
        <w:pStyle w:val="InstructionsText2"/>
        <w:numPr>
          <w:ilvl w:val="0"/>
          <w:numId w:val="0"/>
        </w:numPr>
        <w:ind w:left="1353" w:hanging="360"/>
      </w:pPr>
      <w:del w:id="804" w:author="Author">
        <w:r w:rsidRPr="00661595" w:rsidDel="00EE6F6C">
          <w:delText>23</w:delText>
        </w:r>
      </w:del>
      <w:ins w:id="805" w:author="Author">
        <w:r w:rsidR="0056002D">
          <w:fldChar w:fldCharType="begin"/>
        </w:r>
        <w:r w:rsidR="0056002D">
          <w:instrText xml:space="preserve"> seq paragraphs </w:instrText>
        </w:r>
        <w:r w:rsidR="0056002D">
          <w:fldChar w:fldCharType="separate"/>
        </w:r>
      </w:ins>
      <w:r w:rsidR="00771068">
        <w:rPr>
          <w:noProof/>
        </w:rPr>
        <w:t>24</w:t>
      </w:r>
      <w:ins w:id="806" w:author="Author">
        <w:r w:rsidR="0056002D">
          <w:fldChar w:fldCharType="end"/>
        </w:r>
      </w:ins>
      <w:r w:rsidRPr="00661595">
        <w:t>.</w:t>
      </w:r>
      <w:r w:rsidRPr="00661595">
        <w:tab/>
      </w:r>
      <w:r w:rsidR="00C34837" w:rsidRPr="00661595">
        <w:t xml:space="preserve">In </w:t>
      </w:r>
      <w:r w:rsidR="00EA050A" w:rsidRPr="00661595">
        <w:t>rows</w:t>
      </w:r>
      <w:r w:rsidR="00C34837" w:rsidRPr="00661595">
        <w:t xml:space="preserve"> </w:t>
      </w:r>
      <w:ins w:id="807" w:author="Author">
        <w:r w:rsidR="008A05EC" w:rsidRPr="00661595">
          <w:t>0</w:t>
        </w:r>
      </w:ins>
      <w:r w:rsidR="00C34837" w:rsidRPr="00661595">
        <w:t>100 onwards</w:t>
      </w:r>
      <w:r w:rsidR="002648B0" w:rsidRPr="00661595">
        <w:t xml:space="preserve"> institutions shall report information </w:t>
      </w:r>
      <w:r w:rsidR="00BB22D4" w:rsidRPr="00661595">
        <w:t>about</w:t>
      </w:r>
      <w:r w:rsidR="002A7C84" w:rsidRPr="00661595">
        <w:t xml:space="preserve"> the</w:t>
      </w:r>
      <w:ins w:id="808" w:author="Author">
        <w:r w:rsidR="008A05EC" w:rsidRPr="00661595">
          <w:t xml:space="preserve"> effect of the</w:t>
        </w:r>
      </w:ins>
      <w:r w:rsidR="002A7C84" w:rsidRPr="00661595">
        <w:t xml:space="preserve"> transitional provisions </w:t>
      </w:r>
      <w:del w:id="809" w:author="Author">
        <w:r w:rsidR="002A7C84" w:rsidRPr="00661595" w:rsidDel="008A05EC">
          <w:delText>o</w:delText>
        </w:r>
      </w:del>
      <w:ins w:id="810" w:author="Author">
        <w:r w:rsidR="008A05EC" w:rsidRPr="00661595">
          <w:t>regarding</w:t>
        </w:r>
      </w:ins>
      <w:del w:id="811" w:author="Author">
        <w:r w:rsidR="002A7C84" w:rsidRPr="00661595" w:rsidDel="008A05EC">
          <w:delText>f</w:delText>
        </w:r>
      </w:del>
      <w:r w:rsidR="002A7C84" w:rsidRPr="00661595">
        <w:t xml:space="preserve"> u</w:t>
      </w:r>
      <w:r w:rsidR="002648B0" w:rsidRPr="00661595">
        <w:t>nreali</w:t>
      </w:r>
      <w:r w:rsidR="00C7103D" w:rsidRPr="00661595">
        <w:t>s</w:t>
      </w:r>
      <w:r w:rsidR="002648B0" w:rsidRPr="00661595">
        <w:t xml:space="preserve">ed gains and losses, </w:t>
      </w:r>
      <w:r w:rsidR="002A7C84" w:rsidRPr="00661595">
        <w:t>d</w:t>
      </w:r>
      <w:r w:rsidR="002648B0" w:rsidRPr="00661595">
        <w:t>eductions</w:t>
      </w:r>
      <w:ins w:id="812" w:author="Author">
        <w:r w:rsidR="008A05EC" w:rsidRPr="00661595">
          <w:t xml:space="preserve">, </w:t>
        </w:r>
      </w:ins>
      <w:del w:id="813" w:author="Author">
        <w:r w:rsidR="002648B0" w:rsidRPr="00661595" w:rsidDel="008A05EC">
          <w:delText xml:space="preserve"> as well as </w:delText>
        </w:r>
      </w:del>
      <w:r w:rsidR="002A7C84" w:rsidRPr="00661595">
        <w:t>a</w:t>
      </w:r>
      <w:r w:rsidR="002648B0" w:rsidRPr="00661595">
        <w:t>dditional filters and deductions</w:t>
      </w:r>
      <w:ins w:id="814" w:author="Author">
        <w:r w:rsidR="008A05EC" w:rsidRPr="00661595">
          <w:t xml:space="preserve"> and IFRS 9</w:t>
        </w:r>
      </w:ins>
      <w:r w:rsidR="002648B0" w:rsidRPr="00661595">
        <w:t>.</w:t>
      </w:r>
    </w:p>
    <w:p w14:paraId="0EC1FE36" w14:textId="4AB347EB" w:rsidR="005643EA" w:rsidRPr="00661595" w:rsidRDefault="00125707" w:rsidP="000911FE">
      <w:pPr>
        <w:pStyle w:val="InstructionsText2"/>
        <w:numPr>
          <w:ilvl w:val="0"/>
          <w:numId w:val="0"/>
        </w:numPr>
        <w:ind w:left="1353" w:hanging="360"/>
      </w:pPr>
      <w:del w:id="815" w:author="Author">
        <w:r w:rsidRPr="00661595" w:rsidDel="00EE6F6C">
          <w:delText>24</w:delText>
        </w:r>
      </w:del>
      <w:ins w:id="816" w:author="Author">
        <w:r w:rsidR="0056002D">
          <w:fldChar w:fldCharType="begin"/>
        </w:r>
        <w:r w:rsidR="0056002D">
          <w:instrText xml:space="preserve"> seq paragraphs </w:instrText>
        </w:r>
        <w:r w:rsidR="0056002D">
          <w:fldChar w:fldCharType="separate"/>
        </w:r>
      </w:ins>
      <w:r w:rsidR="00771068">
        <w:rPr>
          <w:noProof/>
        </w:rPr>
        <w:t>25</w:t>
      </w:r>
      <w:ins w:id="817" w:author="Author">
        <w:r w:rsidR="0056002D">
          <w:fldChar w:fldCharType="end"/>
        </w:r>
      </w:ins>
      <w:r w:rsidRPr="00661595">
        <w:t>.</w:t>
      </w:r>
      <w:r w:rsidRPr="00661595">
        <w:tab/>
      </w:r>
      <w:r w:rsidR="00B8560C" w:rsidRPr="00661595">
        <w:t>The</w:t>
      </w:r>
      <w:r w:rsidR="000359E1" w:rsidRPr="00661595">
        <w:t>re</w:t>
      </w:r>
      <w:r w:rsidR="00B8560C" w:rsidRPr="00661595">
        <w:t xml:space="preserve"> might be cases where </w:t>
      </w:r>
      <w:r w:rsidR="00D459F5" w:rsidRPr="00661595">
        <w:t xml:space="preserve">the </w:t>
      </w:r>
      <w:r w:rsidR="00B8560C" w:rsidRPr="00661595">
        <w:t xml:space="preserve">transitional </w:t>
      </w:r>
      <w:r w:rsidR="00D459F5" w:rsidRPr="00661595">
        <w:t xml:space="preserve">deductions of CET1, AT1 or T2 capital exceed the CET1, AT1 </w:t>
      </w:r>
      <w:r w:rsidR="00C34837" w:rsidRPr="00661595">
        <w:t>or T2 capital of an institution.</w:t>
      </w:r>
      <w:r w:rsidR="00D459F5" w:rsidRPr="00661595">
        <w:t xml:space="preserve"> </w:t>
      </w:r>
      <w:r w:rsidR="00B8560C" w:rsidRPr="00661595">
        <w:t>Th</w:t>
      </w:r>
      <w:r w:rsidR="00BB22D4" w:rsidRPr="00661595">
        <w:t>a</w:t>
      </w:r>
      <w:r w:rsidR="0088587E" w:rsidRPr="00661595">
        <w:t>t</w:t>
      </w:r>
      <w:r w:rsidR="00B8560C" w:rsidRPr="00661595">
        <w:t xml:space="preserve"> effect – if it results from transitional provisions – </w:t>
      </w:r>
      <w:r w:rsidR="00C34837" w:rsidRPr="00661595">
        <w:t>shall</w:t>
      </w:r>
      <w:r w:rsidR="00B8560C" w:rsidRPr="00661595">
        <w:t xml:space="preserve"> be shown in the CA1 template using the respective cells. As a consequence</w:t>
      </w:r>
      <w:r w:rsidR="00C34837" w:rsidRPr="00661595">
        <w:t>,</w:t>
      </w:r>
      <w:r w:rsidR="00B8560C" w:rsidRPr="00661595">
        <w:t xml:space="preserve"> the adjustments in the columns of the CA5 template </w:t>
      </w:r>
      <w:r w:rsidR="00BB22D4" w:rsidRPr="00661595">
        <w:t xml:space="preserve">shall </w:t>
      </w:r>
      <w:r w:rsidR="00B8560C" w:rsidRPr="00661595">
        <w:t>not include any spill-over</w:t>
      </w:r>
      <w:r w:rsidR="00480A69" w:rsidRPr="00661595">
        <w:t xml:space="preserve"> </w:t>
      </w:r>
      <w:r w:rsidR="00B8560C" w:rsidRPr="00661595">
        <w:t xml:space="preserve">effects in the case of insufficient capital available. </w:t>
      </w:r>
    </w:p>
    <w:p w14:paraId="434225D9" w14:textId="5410E5DE" w:rsidR="002648B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818" w:name="_Toc360188336"/>
      <w:bookmarkStart w:id="819" w:name="_Toc473560884"/>
      <w:bookmarkStart w:id="820" w:name="_Toc41591183"/>
      <w:r w:rsidRPr="00661595">
        <w:rPr>
          <w:rFonts w:ascii="Times New Roman" w:hAnsi="Times New Roman" w:cs="Times New Roman"/>
          <w:sz w:val="24"/>
          <w:lang w:val="en-GB"/>
        </w:rPr>
        <w:t>1.6.2</w:t>
      </w:r>
      <w:r w:rsidR="009258A2">
        <w:rPr>
          <w:rFonts w:ascii="Times New Roman" w:hAnsi="Times New Roman" w:cs="Times New Roman"/>
          <w:sz w:val="24"/>
          <w:lang w:val="en-GB"/>
        </w:rPr>
        <w:t>.1</w:t>
      </w:r>
      <w:del w:id="821" w:author="Author">
        <w:r w:rsidRPr="00661595" w:rsidDel="00F834C3">
          <w:rPr>
            <w:rFonts w:ascii="Times New Roman" w:hAnsi="Times New Roman" w:cs="Times New Roman"/>
            <w:sz w:val="24"/>
            <w:lang w:val="en-GB"/>
          </w:rPr>
          <w:delText>.1.</w:delText>
        </w:r>
      </w:del>
      <w:r w:rsidRPr="00661595">
        <w:rPr>
          <w:rFonts w:ascii="Times New Roman" w:hAnsi="Times New Roman" w:cs="Times New Roman"/>
          <w:sz w:val="24"/>
          <w:lang w:val="en-GB"/>
        </w:rPr>
        <w:tab/>
      </w:r>
      <w:r w:rsidR="002648B0" w:rsidRPr="00661595">
        <w:rPr>
          <w:rFonts w:ascii="Times New Roman" w:hAnsi="Times New Roman" w:cs="Times New Roman"/>
          <w:sz w:val="24"/>
          <w:lang w:val="en-GB"/>
        </w:rPr>
        <w:t xml:space="preserve">Instructions concerning specific </w:t>
      </w:r>
      <w:r w:rsidR="002B5403" w:rsidRPr="00661595">
        <w:rPr>
          <w:rFonts w:ascii="Times New Roman" w:hAnsi="Times New Roman" w:cs="Times New Roman"/>
          <w:sz w:val="24"/>
          <w:lang w:val="en-GB"/>
        </w:rPr>
        <w:t>positions</w:t>
      </w:r>
      <w:bookmarkEnd w:id="818"/>
      <w:bookmarkEnd w:id="819"/>
      <w:bookmarkEnd w:id="820"/>
    </w:p>
    <w:p w14:paraId="5BB2D391" w14:textId="77777777"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14:paraId="0C2D193D" w14:textId="77777777" w:rsidTr="00672D2A">
        <w:tc>
          <w:tcPr>
            <w:tcW w:w="8372" w:type="dxa"/>
            <w:gridSpan w:val="2"/>
            <w:shd w:val="clear" w:color="auto" w:fill="D9D9D9"/>
          </w:tcPr>
          <w:p w14:paraId="766B446E" w14:textId="77777777" w:rsidR="00783881" w:rsidRPr="00661595" w:rsidRDefault="002648B0" w:rsidP="009A4399">
            <w:pPr>
              <w:pStyle w:val="InstructionsText"/>
            </w:pPr>
            <w:r w:rsidRPr="00661595">
              <w:t>Columns</w:t>
            </w:r>
          </w:p>
        </w:tc>
      </w:tr>
      <w:tr w:rsidR="002648B0" w:rsidRPr="00661595" w14:paraId="085C8845" w14:textId="77777777" w:rsidTr="00672D2A">
        <w:tc>
          <w:tcPr>
            <w:tcW w:w="894" w:type="dxa"/>
          </w:tcPr>
          <w:p w14:paraId="392DF494" w14:textId="4A8910BA" w:rsidR="002648B0" w:rsidRPr="00661595" w:rsidRDefault="008A05EC" w:rsidP="009A4399">
            <w:pPr>
              <w:pStyle w:val="InstructionsText"/>
              <w:rPr>
                <w:rStyle w:val="InstructionsTabelleText"/>
                <w:rFonts w:ascii="Times New Roman" w:hAnsi="Times New Roman"/>
                <w:sz w:val="24"/>
                <w:lang w:eastAsia="en-US"/>
              </w:rPr>
            </w:pPr>
            <w:ins w:id="822"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330CAD2E"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CET1</w:t>
            </w:r>
          </w:p>
        </w:tc>
      </w:tr>
      <w:tr w:rsidR="002648B0" w:rsidRPr="00661595" w14:paraId="3AC96FFE" w14:textId="77777777" w:rsidTr="00672D2A">
        <w:tc>
          <w:tcPr>
            <w:tcW w:w="894" w:type="dxa"/>
          </w:tcPr>
          <w:p w14:paraId="60E46846" w14:textId="1B4218D5" w:rsidR="002648B0" w:rsidRPr="00661595" w:rsidRDefault="008A05EC" w:rsidP="009A4399">
            <w:pPr>
              <w:pStyle w:val="InstructionsText"/>
              <w:rPr>
                <w:rStyle w:val="InstructionsTabelleText"/>
                <w:rFonts w:ascii="Times New Roman" w:hAnsi="Times New Roman"/>
                <w:sz w:val="24"/>
                <w:lang w:eastAsia="en-US"/>
              </w:rPr>
            </w:pPr>
            <w:ins w:id="823" w:author="Author">
              <w:r w:rsidRPr="00661595">
                <w:rPr>
                  <w:rStyle w:val="InstructionsTabelleText"/>
                  <w:rFonts w:ascii="Times New Roman" w:hAnsi="Times New Roman"/>
                  <w:sz w:val="24"/>
                </w:rPr>
                <w:lastRenderedPageBreak/>
                <w:t>0</w:t>
              </w:r>
            </w:ins>
            <w:r w:rsidR="002648B0" w:rsidRPr="00661595">
              <w:rPr>
                <w:rStyle w:val="InstructionsTabelleText"/>
                <w:rFonts w:ascii="Times New Roman" w:hAnsi="Times New Roman"/>
                <w:sz w:val="24"/>
              </w:rPr>
              <w:t>020</w:t>
            </w:r>
          </w:p>
        </w:tc>
        <w:tc>
          <w:tcPr>
            <w:tcW w:w="7478" w:type="dxa"/>
          </w:tcPr>
          <w:p w14:paraId="358141E3"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AT1</w:t>
            </w:r>
          </w:p>
        </w:tc>
      </w:tr>
      <w:tr w:rsidR="002648B0" w:rsidRPr="00661595" w14:paraId="3BB84582" w14:textId="77777777" w:rsidTr="00672D2A">
        <w:tc>
          <w:tcPr>
            <w:tcW w:w="894" w:type="dxa"/>
          </w:tcPr>
          <w:p w14:paraId="5CDA2489" w14:textId="790F02B6" w:rsidR="002648B0" w:rsidRPr="00661595" w:rsidRDefault="008A05EC" w:rsidP="009A4399">
            <w:pPr>
              <w:pStyle w:val="InstructionsText"/>
              <w:rPr>
                <w:rStyle w:val="InstructionsTabelleText"/>
                <w:rFonts w:ascii="Times New Roman" w:hAnsi="Times New Roman"/>
                <w:sz w:val="24"/>
                <w:lang w:eastAsia="en-US"/>
              </w:rPr>
            </w:pPr>
            <w:ins w:id="824"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030</w:t>
            </w:r>
          </w:p>
        </w:tc>
        <w:tc>
          <w:tcPr>
            <w:tcW w:w="7478" w:type="dxa"/>
          </w:tcPr>
          <w:p w14:paraId="37B87DA0"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to T2</w:t>
            </w:r>
          </w:p>
        </w:tc>
      </w:tr>
      <w:tr w:rsidR="002648B0" w:rsidRPr="00661595" w14:paraId="581D9501" w14:textId="77777777" w:rsidTr="00672D2A">
        <w:tc>
          <w:tcPr>
            <w:tcW w:w="894" w:type="dxa"/>
          </w:tcPr>
          <w:p w14:paraId="274F52A9" w14:textId="3117D926" w:rsidR="002648B0" w:rsidRPr="00661595" w:rsidRDefault="008A05EC" w:rsidP="009A4399">
            <w:pPr>
              <w:pStyle w:val="InstructionsText"/>
              <w:rPr>
                <w:rStyle w:val="InstructionsTabelleText"/>
                <w:rFonts w:ascii="Times New Roman" w:hAnsi="Times New Roman"/>
                <w:sz w:val="24"/>
                <w:lang w:eastAsia="en-US"/>
              </w:rPr>
            </w:pPr>
            <w:ins w:id="825"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040</w:t>
            </w:r>
          </w:p>
        </w:tc>
        <w:tc>
          <w:tcPr>
            <w:tcW w:w="7478" w:type="dxa"/>
          </w:tcPr>
          <w:p w14:paraId="2922ED58"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Adjustments included in RWAs</w:t>
            </w:r>
          </w:p>
          <w:p w14:paraId="3BF81B8A" w14:textId="4F288DE9" w:rsidR="005643EA" w:rsidRPr="00661595" w:rsidRDefault="002648B0"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Column </w:t>
            </w:r>
            <w:ins w:id="826"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0</w:t>
            </w:r>
            <w:r w:rsidR="00576215" w:rsidRPr="00661595">
              <w:rPr>
                <w:rStyle w:val="InstructionsTabelleText"/>
                <w:rFonts w:ascii="Times New Roman" w:hAnsi="Times New Roman"/>
                <w:sz w:val="24"/>
              </w:rPr>
              <w:t>4</w:t>
            </w:r>
            <w:r w:rsidRPr="00661595">
              <w:rPr>
                <w:rStyle w:val="InstructionsTabelleText"/>
                <w:rFonts w:ascii="Times New Roman" w:hAnsi="Times New Roman"/>
                <w:sz w:val="24"/>
              </w:rPr>
              <w:t xml:space="preserve">0 includes the relevant </w:t>
            </w:r>
            <w:r w:rsidR="00646D1B" w:rsidRPr="00661595">
              <w:rPr>
                <w:rStyle w:val="InstructionsTabelleText"/>
                <w:rFonts w:ascii="Times New Roman" w:hAnsi="Times New Roman"/>
                <w:sz w:val="24"/>
              </w:rPr>
              <w:t xml:space="preserve">amounts adjusting the total risk exposure amount of Article 92(3) </w:t>
            </w:r>
            <w:r w:rsidR="00C7103D" w:rsidRPr="00661595">
              <w:rPr>
                <w:rStyle w:val="InstructionsTabelleText"/>
                <w:rFonts w:ascii="Times New Roman" w:hAnsi="Times New Roman"/>
                <w:sz w:val="24"/>
              </w:rPr>
              <w:t>CRR</w:t>
            </w:r>
            <w:r w:rsidR="00646D1B" w:rsidRPr="00661595">
              <w:rPr>
                <w:rStyle w:val="InstructionsTabelleText"/>
                <w:rFonts w:ascii="Times New Roman" w:hAnsi="Times New Roman"/>
                <w:sz w:val="24"/>
              </w:rPr>
              <w:t xml:space="preserve"> due to transitional provisions. The amounts reported shall consider </w:t>
            </w:r>
            <w:r w:rsidRPr="00661595">
              <w:rPr>
                <w:rStyle w:val="InstructionsTabelleText"/>
                <w:rFonts w:ascii="Times New Roman" w:hAnsi="Times New Roman"/>
                <w:sz w:val="24"/>
              </w:rPr>
              <w:t xml:space="preserve">the application of provisions of Chapter 2 or 3 of </w:t>
            </w:r>
            <w:r w:rsidR="00936BB3" w:rsidRPr="00661595">
              <w:rPr>
                <w:rStyle w:val="InstructionsTabelleText"/>
                <w:rFonts w:ascii="Times New Roman" w:hAnsi="Times New Roman"/>
                <w:sz w:val="24"/>
              </w:rPr>
              <w:t xml:space="preserve">Title II </w:t>
            </w:r>
            <w:r w:rsidRPr="00661595">
              <w:rPr>
                <w:rStyle w:val="InstructionsTabelleText"/>
                <w:rFonts w:ascii="Times New Roman" w:hAnsi="Times New Roman"/>
                <w:sz w:val="24"/>
              </w:rPr>
              <w:t xml:space="preserve">of Part </w:t>
            </w:r>
            <w:r w:rsidR="00544DA4" w:rsidRPr="00661595">
              <w:rPr>
                <w:rStyle w:val="InstructionsTabelleText"/>
                <w:rFonts w:ascii="Times New Roman" w:hAnsi="Times New Roman"/>
                <w:sz w:val="24"/>
              </w:rPr>
              <w:t>Three</w:t>
            </w:r>
            <w:r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or of Title IV of Part Three in accordance with Art</w:t>
            </w:r>
            <w:r w:rsidR="00DE223B" w:rsidRPr="00661595">
              <w:rPr>
                <w:rStyle w:val="InstructionsTabelleText"/>
                <w:rFonts w:ascii="Times New Roman" w:hAnsi="Times New Roman"/>
                <w:sz w:val="24"/>
              </w:rPr>
              <w:t>icle</w:t>
            </w:r>
            <w:r w:rsidR="00646D1B" w:rsidRPr="00661595">
              <w:rPr>
                <w:rStyle w:val="InstructionsTabelleText"/>
                <w:rFonts w:ascii="Times New Roman" w:hAnsi="Times New Roman"/>
                <w:sz w:val="24"/>
              </w:rPr>
              <w:t xml:space="preserve"> 92(4)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646D1B" w:rsidRPr="00661595">
              <w:rPr>
                <w:rStyle w:val="InstructionsTabelleText"/>
                <w:rFonts w:ascii="Times New Roman" w:hAnsi="Times New Roman"/>
                <w:sz w:val="24"/>
              </w:rPr>
              <w:t xml:space="preserve"> Th</w:t>
            </w:r>
            <w:r w:rsidR="00BB22D4" w:rsidRPr="00661595">
              <w:rPr>
                <w:rStyle w:val="InstructionsTabelleText"/>
                <w:rFonts w:ascii="Times New Roman" w:hAnsi="Times New Roman"/>
                <w:sz w:val="24"/>
              </w:rPr>
              <w:t>at</w:t>
            </w:r>
            <w:r w:rsidR="00646D1B" w:rsidRPr="00661595">
              <w:rPr>
                <w:rStyle w:val="InstructionsTabelleText"/>
                <w:rFonts w:ascii="Times New Roman" w:hAnsi="Times New Roman"/>
                <w:sz w:val="24"/>
              </w:rPr>
              <w:t xml:space="preserve"> means that transitional amounts subject to Chapter 2 or 3 of Title II of Part Three</w:t>
            </w:r>
            <w:r w:rsidR="00087E1A" w:rsidRPr="00661595">
              <w:rPr>
                <w:rStyle w:val="InstructionsTabelleText"/>
                <w:rFonts w:ascii="Times New Roman" w:hAnsi="Times New Roman"/>
                <w:sz w:val="24"/>
              </w:rPr>
              <w:t xml:space="preserve"> shall</w:t>
            </w:r>
            <w:r w:rsidR="00DC09EA" w:rsidRPr="00661595">
              <w:rPr>
                <w:rStyle w:val="InstructionsTabelleText"/>
                <w:rFonts w:ascii="Times New Roman" w:hAnsi="Times New Roman"/>
                <w:sz w:val="24"/>
              </w:rPr>
              <w:t xml:space="preserve"> </w:t>
            </w:r>
            <w:r w:rsidR="00646D1B" w:rsidRPr="00661595">
              <w:rPr>
                <w:rStyle w:val="InstructionsTabelleText"/>
                <w:rFonts w:ascii="Times New Roman" w:hAnsi="Times New Roman"/>
                <w:sz w:val="24"/>
              </w:rPr>
              <w:t>be reported as risk weighted exposure amounts, whereas transitional amounts subject to Title IV of Part Three</w:t>
            </w:r>
            <w:r w:rsidR="00087E1A" w:rsidRPr="00661595">
              <w:rPr>
                <w:rStyle w:val="InstructionsTabelleText"/>
                <w:rFonts w:ascii="Times New Roman" w:hAnsi="Times New Roman"/>
                <w:sz w:val="24"/>
              </w:rPr>
              <w:t xml:space="preserve"> shall </w:t>
            </w:r>
            <w:r w:rsidR="00646D1B" w:rsidRPr="00661595">
              <w:rPr>
                <w:rStyle w:val="InstructionsTabelleText"/>
                <w:rFonts w:ascii="Times New Roman" w:hAnsi="Times New Roman"/>
                <w:sz w:val="24"/>
              </w:rPr>
              <w:t>represent the own funds r</w:t>
            </w:r>
            <w:r w:rsidR="00201704" w:rsidRPr="00661595">
              <w:rPr>
                <w:rStyle w:val="InstructionsTabelleText"/>
                <w:rFonts w:ascii="Times New Roman" w:hAnsi="Times New Roman"/>
                <w:sz w:val="24"/>
              </w:rPr>
              <w:t>equirements multiplied by 12</w:t>
            </w:r>
            <w:r w:rsidR="00167619" w:rsidRPr="00661595">
              <w:rPr>
                <w:rStyle w:val="InstructionsTabelleText"/>
                <w:rFonts w:ascii="Times New Roman" w:hAnsi="Times New Roman"/>
                <w:sz w:val="24"/>
              </w:rPr>
              <w:t>,</w:t>
            </w:r>
            <w:r w:rsidR="00201704" w:rsidRPr="00661595">
              <w:rPr>
                <w:rStyle w:val="InstructionsTabelleText"/>
                <w:rFonts w:ascii="Times New Roman" w:hAnsi="Times New Roman"/>
                <w:sz w:val="24"/>
              </w:rPr>
              <w:t>5.</w:t>
            </w:r>
          </w:p>
          <w:p w14:paraId="38455D6B" w14:textId="1EEAAEB5" w:rsidR="005643EA" w:rsidRPr="00661595" w:rsidRDefault="00B4177D" w:rsidP="005474CB">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Whereas columns </w:t>
            </w:r>
            <w:ins w:id="827"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010 to </w:t>
            </w:r>
            <w:ins w:id="828"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030 have a direct link to the CA1 </w:t>
            </w:r>
            <w:r w:rsidR="00480A69" w:rsidRPr="00661595">
              <w:rPr>
                <w:rStyle w:val="InstructionsTabelleText"/>
                <w:rFonts w:ascii="Times New Roman" w:hAnsi="Times New Roman"/>
                <w:sz w:val="24"/>
              </w:rPr>
              <w:t>template</w:t>
            </w:r>
            <w:r w:rsidRPr="00661595">
              <w:rPr>
                <w:rStyle w:val="InstructionsTabelleText"/>
                <w:rFonts w:ascii="Times New Roman" w:hAnsi="Times New Roman"/>
                <w:sz w:val="24"/>
              </w:rPr>
              <w:t xml:space="preserve">, the adjustments </w:t>
            </w:r>
            <w:r w:rsidR="00646D1B" w:rsidRPr="00661595">
              <w:rPr>
                <w:rStyle w:val="InstructionsTabelleText"/>
                <w:rFonts w:ascii="Times New Roman" w:hAnsi="Times New Roman"/>
                <w:sz w:val="24"/>
              </w:rPr>
              <w:t xml:space="preserve">to the total risk exposure amount </w:t>
            </w:r>
            <w:r w:rsidRPr="00661595">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661595">
              <w:rPr>
                <w:rStyle w:val="InstructionsTabelleText"/>
                <w:rFonts w:ascii="Times New Roman" w:hAnsi="Times New Roman"/>
                <w:sz w:val="24"/>
              </w:rPr>
              <w:t>total risk exposure amount</w:t>
            </w:r>
            <w:r w:rsidRPr="00661595">
              <w:rPr>
                <w:rStyle w:val="InstructionsTabelleText"/>
                <w:rFonts w:ascii="Times New Roman" w:hAnsi="Times New Roman"/>
                <w:sz w:val="24"/>
              </w:rPr>
              <w:t xml:space="preserve">, those adjustments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included directly in the CR SA, CR IRB</w:t>
            </w:r>
            <w:r w:rsidR="00646D1B"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CR EQU IRB</w:t>
            </w:r>
            <w:r w:rsidR="00646D1B" w:rsidRPr="00661595">
              <w:rPr>
                <w:rStyle w:val="InstructionsTabelleText"/>
                <w:rFonts w:ascii="Times New Roman" w:hAnsi="Times New Roman"/>
                <w:sz w:val="24"/>
              </w:rPr>
              <w:t>, MKR SA TDI, MKR SA EQU or MKR IM</w:t>
            </w:r>
            <w:r w:rsidRPr="00661595">
              <w:rPr>
                <w:rStyle w:val="InstructionsTabelleText"/>
                <w:rFonts w:ascii="Times New Roman" w:hAnsi="Times New Roman"/>
                <w:sz w:val="24"/>
              </w:rPr>
              <w:t xml:space="preserve">. Additionally, those effects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in column </w:t>
            </w:r>
            <w:ins w:id="829" w:author="Author">
              <w:r w:rsidR="008A05E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040 of CA5.1. As a consequence, those amounts </w:t>
            </w:r>
            <w:r w:rsidR="00BB22D4"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memorandum items</w:t>
            </w:r>
            <w:r w:rsidR="00BB22D4" w:rsidRPr="00661595">
              <w:rPr>
                <w:rStyle w:val="InstructionsTabelleText"/>
                <w:rFonts w:ascii="Times New Roman" w:hAnsi="Times New Roman"/>
                <w:sz w:val="24"/>
              </w:rPr>
              <w:t xml:space="preserve"> only</w:t>
            </w:r>
            <w:r w:rsidRPr="00661595">
              <w:rPr>
                <w:rStyle w:val="InstructionsTabelleText"/>
                <w:rFonts w:ascii="Times New Roman" w:hAnsi="Times New Roman"/>
                <w:sz w:val="24"/>
              </w:rPr>
              <w:t xml:space="preserve">. </w:t>
            </w:r>
          </w:p>
        </w:tc>
      </w:tr>
      <w:tr w:rsidR="002648B0" w:rsidRPr="00661595" w14:paraId="6496D8B8" w14:textId="77777777" w:rsidTr="00672D2A">
        <w:tc>
          <w:tcPr>
            <w:tcW w:w="894" w:type="dxa"/>
          </w:tcPr>
          <w:p w14:paraId="01EA3DFB" w14:textId="014D3307" w:rsidR="002648B0" w:rsidRPr="00661595" w:rsidRDefault="008A05EC" w:rsidP="009A4399">
            <w:pPr>
              <w:pStyle w:val="InstructionsText"/>
              <w:rPr>
                <w:rStyle w:val="InstructionsTabelleText"/>
                <w:rFonts w:ascii="Times New Roman" w:hAnsi="Times New Roman"/>
                <w:sz w:val="24"/>
                <w:lang w:eastAsia="en-US"/>
              </w:rPr>
            </w:pPr>
            <w:ins w:id="830"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050</w:t>
            </w:r>
          </w:p>
        </w:tc>
        <w:tc>
          <w:tcPr>
            <w:tcW w:w="7478" w:type="dxa"/>
          </w:tcPr>
          <w:p w14:paraId="125867E8"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Applicable percentage</w:t>
            </w:r>
          </w:p>
        </w:tc>
      </w:tr>
      <w:tr w:rsidR="002648B0" w:rsidRPr="00661595" w14:paraId="5A52EFF5" w14:textId="77777777" w:rsidTr="00672D2A">
        <w:tc>
          <w:tcPr>
            <w:tcW w:w="894" w:type="dxa"/>
          </w:tcPr>
          <w:p w14:paraId="0A04E67C" w14:textId="4AC6CAB3" w:rsidR="002648B0" w:rsidRPr="00661595" w:rsidRDefault="008A05EC" w:rsidP="009A4399">
            <w:pPr>
              <w:pStyle w:val="InstructionsText"/>
              <w:rPr>
                <w:rStyle w:val="InstructionsTabelleText"/>
                <w:rFonts w:ascii="Times New Roman" w:hAnsi="Times New Roman"/>
                <w:sz w:val="24"/>
                <w:lang w:eastAsia="en-US"/>
              </w:rPr>
            </w:pPr>
            <w:ins w:id="831"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060</w:t>
            </w:r>
          </w:p>
        </w:tc>
        <w:tc>
          <w:tcPr>
            <w:tcW w:w="7478" w:type="dxa"/>
          </w:tcPr>
          <w:p w14:paraId="790ADC24" w14:textId="77777777" w:rsidR="005643EA" w:rsidRPr="00661595" w:rsidRDefault="002648B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Eligible amount without transitional provisions</w:t>
            </w:r>
          </w:p>
          <w:p w14:paraId="30AC3AA7" w14:textId="2A5A03AB" w:rsidR="005643EA" w:rsidRPr="00661595" w:rsidRDefault="008A05EC" w:rsidP="005474CB">
            <w:pPr>
              <w:pStyle w:val="InstructionsText"/>
              <w:rPr>
                <w:rStyle w:val="InstructionsTabelleText"/>
                <w:rFonts w:ascii="Times New Roman" w:hAnsi="Times New Roman"/>
                <w:sz w:val="24"/>
              </w:rPr>
            </w:pPr>
            <w:ins w:id="832" w:author="Author">
              <w:r w:rsidRPr="00661595">
                <w:rPr>
                  <w:rStyle w:val="InstructionsTabelleText"/>
                  <w:rFonts w:ascii="Times New Roman" w:hAnsi="Times New Roman"/>
                  <w:sz w:val="24"/>
                </w:rPr>
                <w:t>This c</w:t>
              </w:r>
            </w:ins>
            <w:del w:id="833" w:author="Author">
              <w:r w:rsidR="002648B0" w:rsidRPr="00661595" w:rsidDel="008A05EC">
                <w:rPr>
                  <w:rStyle w:val="InstructionsTabelleText"/>
                  <w:rFonts w:ascii="Times New Roman" w:hAnsi="Times New Roman"/>
                  <w:sz w:val="24"/>
                </w:rPr>
                <w:delText>C</w:delText>
              </w:r>
            </w:del>
            <w:r w:rsidR="002648B0" w:rsidRPr="00661595">
              <w:rPr>
                <w:rStyle w:val="InstructionsTabelleText"/>
                <w:rFonts w:ascii="Times New Roman" w:hAnsi="Times New Roman"/>
                <w:sz w:val="24"/>
              </w:rPr>
              <w:t xml:space="preserve">olumn </w:t>
            </w:r>
            <w:del w:id="834" w:author="Author">
              <w:r w:rsidR="002648B0" w:rsidRPr="00661595" w:rsidDel="008A05EC">
                <w:rPr>
                  <w:rStyle w:val="InstructionsTabelleText"/>
                  <w:rFonts w:ascii="Times New Roman" w:hAnsi="Times New Roman"/>
                  <w:sz w:val="24"/>
                </w:rPr>
                <w:delText xml:space="preserve">060 </w:delText>
              </w:r>
            </w:del>
            <w:r w:rsidR="002648B0" w:rsidRPr="00661595">
              <w:rPr>
                <w:rStyle w:val="InstructionsTabelleText"/>
                <w:rFonts w:ascii="Times New Roman" w:hAnsi="Times New Roman"/>
                <w:sz w:val="24"/>
              </w:rPr>
              <w:t>includes the amount of each instrument prior the application of transitional provisions</w:t>
            </w:r>
            <w:r w:rsidR="00BB22D4" w:rsidRPr="00661595">
              <w:rPr>
                <w:rStyle w:val="InstructionsTabelleText"/>
                <w:rFonts w:ascii="Times New Roman" w:hAnsi="Times New Roman"/>
                <w:sz w:val="24"/>
              </w:rPr>
              <w:t>,</w:t>
            </w:r>
            <w:r w:rsidR="002648B0" w:rsidRPr="00661595">
              <w:rPr>
                <w:rStyle w:val="InstructionsTabelleText"/>
                <w:rFonts w:ascii="Times New Roman" w:hAnsi="Times New Roman"/>
                <w:sz w:val="24"/>
              </w:rPr>
              <w:t xml:space="preserve"> </w:t>
            </w:r>
            <w:r w:rsidR="00BB22D4" w:rsidRPr="00661595">
              <w:rPr>
                <w:rStyle w:val="InstructionsTabelleText"/>
                <w:rFonts w:ascii="Times New Roman" w:hAnsi="Times New Roman"/>
                <w:sz w:val="24"/>
              </w:rPr>
              <w:t>i</w:t>
            </w:r>
            <w:r w:rsidR="007C3B71" w:rsidRPr="00661595">
              <w:rPr>
                <w:rStyle w:val="InstructionsTabelleText"/>
                <w:rFonts w:ascii="Times New Roman" w:hAnsi="Times New Roman"/>
                <w:sz w:val="24"/>
              </w:rPr>
              <w:t>.e.</w:t>
            </w:r>
            <w:r w:rsidR="002648B0" w:rsidRPr="00661595">
              <w:rPr>
                <w:rStyle w:val="InstructionsTabelleText"/>
                <w:rFonts w:ascii="Times New Roman" w:hAnsi="Times New Roman"/>
                <w:sz w:val="24"/>
              </w:rPr>
              <w:t xml:space="preserve"> the basis amount relevant to calculate the adjustments.</w:t>
            </w:r>
          </w:p>
        </w:tc>
      </w:tr>
    </w:tbl>
    <w:p w14:paraId="3ACC7B4C" w14:textId="77777777"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14:paraId="7044E13E" w14:textId="77777777" w:rsidTr="00672D2A">
        <w:tc>
          <w:tcPr>
            <w:tcW w:w="8490" w:type="dxa"/>
            <w:gridSpan w:val="2"/>
            <w:shd w:val="clear" w:color="auto" w:fill="D9D9D9"/>
          </w:tcPr>
          <w:p w14:paraId="51A2DEA9" w14:textId="77777777" w:rsidR="002648B0" w:rsidRPr="00661595" w:rsidRDefault="002648B0" w:rsidP="009A4399">
            <w:pPr>
              <w:pStyle w:val="InstructionsText"/>
            </w:pPr>
            <w:r w:rsidRPr="00661595">
              <w:t>Rows</w:t>
            </w:r>
          </w:p>
        </w:tc>
      </w:tr>
      <w:tr w:rsidR="002648B0" w:rsidRPr="00661595" w14:paraId="64C5A293" w14:textId="77777777" w:rsidTr="00672D2A">
        <w:tc>
          <w:tcPr>
            <w:tcW w:w="1012" w:type="dxa"/>
          </w:tcPr>
          <w:p w14:paraId="1D81FE4A" w14:textId="05942FD2" w:rsidR="002648B0" w:rsidRPr="00661595" w:rsidRDefault="008A05EC" w:rsidP="009A4399">
            <w:pPr>
              <w:pStyle w:val="InstructionsText"/>
              <w:rPr>
                <w:rStyle w:val="InstructionsTabelleText"/>
                <w:rFonts w:ascii="Times New Roman" w:hAnsi="Times New Roman"/>
                <w:sz w:val="24"/>
                <w:lang w:eastAsia="en-US"/>
              </w:rPr>
            </w:pPr>
            <w:ins w:id="835"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1F050C9D" w14:textId="77777777" w:rsidR="005643EA" w:rsidRPr="00661595" w:rsidRDefault="00C66473" w:rsidP="005474CB">
            <w:pPr>
              <w:pStyle w:val="InstructionsText"/>
              <w:rPr>
                <w:rStyle w:val="FormatvorlageInstructionsTabelleText"/>
                <w:rFonts w:ascii="Times New Roman" w:hAnsi="Times New Roman"/>
                <w:b/>
                <w:sz w:val="24"/>
                <w:u w:val="single"/>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Total adjustments</w:t>
            </w:r>
          </w:p>
          <w:p w14:paraId="1FC1B190" w14:textId="40963797" w:rsidR="002648B0" w:rsidRPr="00661595" w:rsidRDefault="002648B0" w:rsidP="00BB22D4">
            <w:pPr>
              <w:spacing w:before="0"/>
              <w:rPr>
                <w:rStyle w:val="FormatvorlageInstructionsTabelleText"/>
                <w:rFonts w:ascii="Times New Roman" w:hAnsi="Times New Roman"/>
                <w:bCs w:val="0"/>
                <w:sz w:val="24"/>
              </w:rPr>
            </w:pPr>
            <w:r w:rsidRPr="00661595">
              <w:rPr>
                <w:rStyle w:val="InstructionsTabelleText"/>
                <w:rFonts w:ascii="Times New Roman" w:hAnsi="Times New Roman"/>
                <w:sz w:val="24"/>
              </w:rPr>
              <w:t>This row reflects the overall effect of transitional adjustments in the different types of capital, plus the risk weighted amounts arising from th</w:t>
            </w:r>
            <w:r w:rsidR="00BB22D4" w:rsidRPr="00661595">
              <w:rPr>
                <w:rStyle w:val="InstructionsTabelleText"/>
                <w:rFonts w:ascii="Times New Roman" w:hAnsi="Times New Roman"/>
                <w:sz w:val="24"/>
              </w:rPr>
              <w:t>o</w:t>
            </w:r>
            <w:r w:rsidRPr="00661595">
              <w:rPr>
                <w:rStyle w:val="InstructionsTabelleText"/>
                <w:rFonts w:ascii="Times New Roman" w:hAnsi="Times New Roman"/>
                <w:sz w:val="24"/>
              </w:rPr>
              <w:t>se ad</w:t>
            </w:r>
            <w:r w:rsidR="00201704" w:rsidRPr="00661595">
              <w:rPr>
                <w:rStyle w:val="InstructionsTabelleText"/>
                <w:rFonts w:ascii="Times New Roman" w:hAnsi="Times New Roman"/>
                <w:sz w:val="24"/>
              </w:rPr>
              <w:t>justments</w:t>
            </w:r>
          </w:p>
        </w:tc>
      </w:tr>
      <w:tr w:rsidR="002648B0" w:rsidRPr="00661595" w14:paraId="365722CC" w14:textId="77777777" w:rsidTr="00672D2A">
        <w:tc>
          <w:tcPr>
            <w:tcW w:w="1012" w:type="dxa"/>
          </w:tcPr>
          <w:p w14:paraId="0CFAC343" w14:textId="3609C617" w:rsidR="002648B0" w:rsidRPr="00661595" w:rsidRDefault="008A05EC" w:rsidP="009A4399">
            <w:pPr>
              <w:pStyle w:val="InstructionsText"/>
              <w:rPr>
                <w:rStyle w:val="InstructionsTabelleText"/>
                <w:rFonts w:ascii="Times New Roman" w:hAnsi="Times New Roman"/>
                <w:sz w:val="24"/>
                <w:lang w:eastAsia="en-US"/>
              </w:rPr>
            </w:pPr>
            <w:ins w:id="836"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 xml:space="preserve">020 </w:t>
            </w:r>
          </w:p>
        </w:tc>
        <w:tc>
          <w:tcPr>
            <w:tcW w:w="7478" w:type="dxa"/>
          </w:tcPr>
          <w:p w14:paraId="0B219D5C" w14:textId="77777777" w:rsidR="005643EA" w:rsidRPr="00661595" w:rsidRDefault="002648B0"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w:t>
            </w:r>
          </w:p>
          <w:p w14:paraId="239E98DB" w14:textId="5DDF77DE" w:rsidR="002648B0" w:rsidRPr="00661595" w:rsidRDefault="002648B0" w:rsidP="007106FB">
            <w:pPr>
              <w:spacing w:before="0"/>
              <w:rPr>
                <w:rStyle w:val="InstructionsTabelleText"/>
                <w:rFonts w:ascii="Times New Roman" w:hAnsi="Times New Roman"/>
                <w:sz w:val="24"/>
              </w:rPr>
            </w:pPr>
            <w:r w:rsidRPr="00661595">
              <w:rPr>
                <w:rStyle w:val="InstructionsTabelleText"/>
                <w:rFonts w:ascii="Times New Roman" w:hAnsi="Times New Roman"/>
                <w:sz w:val="24"/>
              </w:rPr>
              <w:t xml:space="preserve">Articles </w:t>
            </w:r>
            <w:r w:rsidR="00B542AB" w:rsidRPr="00661595">
              <w:rPr>
                <w:rStyle w:val="InstructionsTabelleText"/>
                <w:rFonts w:ascii="Times New Roman" w:hAnsi="Times New Roman"/>
                <w:sz w:val="24"/>
              </w:rPr>
              <w:t>483</w:t>
            </w:r>
            <w:r w:rsidRPr="00661595">
              <w:rPr>
                <w:rStyle w:val="InstructionsTabelleText"/>
                <w:rFonts w:ascii="Times New Roman" w:hAnsi="Times New Roman"/>
                <w:sz w:val="24"/>
              </w:rPr>
              <w:t xml:space="preserve"> to </w:t>
            </w:r>
            <w:r w:rsidR="00B542AB" w:rsidRPr="00661595">
              <w:rPr>
                <w:rStyle w:val="InstructionsTabelleText"/>
                <w:rFonts w:ascii="Times New Roman" w:hAnsi="Times New Roman"/>
                <w:sz w:val="24"/>
              </w:rPr>
              <w:t>491</w:t>
            </w:r>
            <w:r w:rsidR="00201704"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165AD983" w14:textId="77777777" w:rsidR="002648B0" w:rsidRPr="00661595" w:rsidRDefault="002648B0" w:rsidP="007106FB">
            <w:pPr>
              <w:spacing w:before="0"/>
              <w:rPr>
                <w:rStyle w:val="FormatvorlageInstructionsTabelleText"/>
                <w:rFonts w:ascii="Times New Roman" w:hAnsi="Times New Roman"/>
                <w:sz w:val="24"/>
              </w:rPr>
            </w:pPr>
            <w:r w:rsidRPr="00661595">
              <w:rPr>
                <w:rStyle w:val="InstructionsTabelleText"/>
                <w:rFonts w:ascii="Times New Roman" w:hAnsi="Times New Roman"/>
                <w:sz w:val="24"/>
              </w:rPr>
              <w:t>This row reflects the overall effect of instruments transitionally grandfathered in the different types of capital.</w:t>
            </w:r>
          </w:p>
        </w:tc>
      </w:tr>
      <w:tr w:rsidR="002648B0" w:rsidRPr="00661595" w:rsidDel="00BF0637" w14:paraId="6F18E2C8" w14:textId="726A2166" w:rsidTr="00672D2A">
        <w:trPr>
          <w:del w:id="837" w:author="Author"/>
        </w:trPr>
        <w:tc>
          <w:tcPr>
            <w:tcW w:w="1012" w:type="dxa"/>
          </w:tcPr>
          <w:p w14:paraId="47DECC64" w14:textId="2401BFF7" w:rsidR="002648B0" w:rsidRPr="00661595" w:rsidDel="00BF0637" w:rsidRDefault="002648B0" w:rsidP="009A4399">
            <w:pPr>
              <w:pStyle w:val="InstructionsText"/>
              <w:rPr>
                <w:del w:id="838" w:author="Author"/>
                <w:rStyle w:val="InstructionsTabelleText"/>
                <w:rFonts w:ascii="Times New Roman" w:hAnsi="Times New Roman"/>
                <w:sz w:val="24"/>
                <w:lang w:eastAsia="en-US"/>
              </w:rPr>
            </w:pPr>
            <w:del w:id="839" w:author="Author">
              <w:r w:rsidRPr="00661595" w:rsidDel="00BF0637">
                <w:rPr>
                  <w:rStyle w:val="InstructionsTabelleText"/>
                  <w:rFonts w:ascii="Times New Roman" w:hAnsi="Times New Roman"/>
                  <w:sz w:val="24"/>
                </w:rPr>
                <w:delText>030</w:delText>
              </w:r>
            </w:del>
          </w:p>
        </w:tc>
        <w:tc>
          <w:tcPr>
            <w:tcW w:w="7478" w:type="dxa"/>
          </w:tcPr>
          <w:p w14:paraId="495401D4" w14:textId="4ACBA042" w:rsidR="002648B0" w:rsidRPr="00661595" w:rsidDel="00BF0637" w:rsidRDefault="002648B0" w:rsidP="005474CB">
            <w:pPr>
              <w:pStyle w:val="InstructionsText"/>
              <w:rPr>
                <w:del w:id="840" w:author="Author"/>
                <w:rStyle w:val="InstructionsTabelleText"/>
                <w:rFonts w:ascii="Times New Roman" w:hAnsi="Times New Roman"/>
                <w:b/>
                <w:sz w:val="24"/>
                <w:u w:val="single"/>
                <w:lang w:eastAsia="en-US"/>
              </w:rPr>
            </w:pPr>
            <w:del w:id="841" w:author="Author">
              <w:r w:rsidRPr="00661595" w:rsidDel="00BF0637">
                <w:rPr>
                  <w:rStyle w:val="InstructionsTabelleberschrift"/>
                  <w:rFonts w:ascii="Times New Roman" w:hAnsi="Times New Roman"/>
                  <w:sz w:val="24"/>
                </w:rPr>
                <w:delText>1</w:delText>
              </w:r>
              <w:r w:rsidR="000D194E" w:rsidRPr="00661595" w:rsidDel="00BF0637">
                <w:rPr>
                  <w:rStyle w:val="InstructionsTabelleberschrift"/>
                  <w:rFonts w:ascii="Times New Roman" w:hAnsi="Times New Roman"/>
                  <w:sz w:val="24"/>
                </w:rPr>
                <w:delText>.1.1</w:delText>
              </w:r>
              <w:r w:rsidR="000D194E" w:rsidRPr="00661595" w:rsidDel="00BF0637">
                <w:rPr>
                  <w:rStyle w:val="InstructionsTabelleberschrift"/>
                  <w:rFonts w:ascii="Times New Roman" w:hAnsi="Times New Roman"/>
                  <w:sz w:val="24"/>
                </w:rPr>
                <w:tab/>
              </w:r>
              <w:r w:rsidRPr="00661595" w:rsidDel="00BF0637">
                <w:rPr>
                  <w:rStyle w:val="InstructionsTabelleberschrift"/>
                  <w:rFonts w:ascii="Times New Roman" w:hAnsi="Times New Roman"/>
                  <w:sz w:val="24"/>
                </w:rPr>
                <w:delText>Grandfathered instruments: Instruments constituting state aid</w:delText>
              </w:r>
            </w:del>
          </w:p>
          <w:p w14:paraId="36D6F244" w14:textId="01A6ADE7" w:rsidR="002648B0" w:rsidRPr="00661595" w:rsidDel="00BF0637" w:rsidRDefault="002648B0" w:rsidP="00EC2E9B">
            <w:pPr>
              <w:pStyle w:val="InstructionsText"/>
              <w:rPr>
                <w:del w:id="842" w:author="Author"/>
                <w:rStyle w:val="InstructionsTabelleberschrift"/>
                <w:rFonts w:ascii="Times New Roman" w:hAnsi="Times New Roman"/>
                <w:sz w:val="24"/>
              </w:rPr>
            </w:pPr>
            <w:del w:id="843" w:author="Author">
              <w:r w:rsidRPr="00661595" w:rsidDel="00BF0637">
                <w:rPr>
                  <w:rStyle w:val="InstructionsTabelleText"/>
                  <w:rFonts w:ascii="Times New Roman" w:hAnsi="Times New Roman"/>
                  <w:sz w:val="24"/>
                </w:rPr>
                <w:delText xml:space="preserve">Article </w:delText>
              </w:r>
              <w:r w:rsidR="00B542AB" w:rsidRPr="00661595" w:rsidDel="00BF0637">
                <w:rPr>
                  <w:rStyle w:val="InstructionsTabelleText"/>
                  <w:rFonts w:ascii="Times New Roman" w:hAnsi="Times New Roman"/>
                  <w:sz w:val="24"/>
                </w:rPr>
                <w:delText>483</w:delText>
              </w:r>
              <w:r w:rsidRPr="00661595" w:rsidDel="00BF0637">
                <w:rPr>
                  <w:rStyle w:val="InstructionsTabelleText"/>
                  <w:rFonts w:ascii="Times New Roman" w:hAnsi="Times New Roman"/>
                  <w:sz w:val="24"/>
                </w:rPr>
                <w:delText xml:space="preserve"> CRR</w:delText>
              </w:r>
            </w:del>
          </w:p>
        </w:tc>
      </w:tr>
      <w:tr w:rsidR="002648B0" w:rsidRPr="00661595" w:rsidDel="00BF0637" w14:paraId="0856E89F" w14:textId="071C69C7" w:rsidTr="00672D2A">
        <w:trPr>
          <w:del w:id="844" w:author="Author"/>
        </w:trPr>
        <w:tc>
          <w:tcPr>
            <w:tcW w:w="1012" w:type="dxa"/>
          </w:tcPr>
          <w:p w14:paraId="28C108D2" w14:textId="6C9045E2" w:rsidR="002648B0" w:rsidRPr="00661595" w:rsidDel="00BF0637" w:rsidRDefault="002648B0" w:rsidP="009A4399">
            <w:pPr>
              <w:pStyle w:val="InstructionsText"/>
              <w:rPr>
                <w:del w:id="845" w:author="Author"/>
                <w:rStyle w:val="InstructionsTabelleText"/>
                <w:rFonts w:ascii="Times New Roman" w:hAnsi="Times New Roman"/>
                <w:sz w:val="24"/>
                <w:lang w:eastAsia="en-US"/>
              </w:rPr>
            </w:pPr>
            <w:del w:id="846" w:author="Author">
              <w:r w:rsidRPr="00661595" w:rsidDel="00BF0637">
                <w:rPr>
                  <w:rStyle w:val="InstructionsTabelleText"/>
                  <w:rFonts w:ascii="Times New Roman" w:hAnsi="Times New Roman"/>
                  <w:sz w:val="24"/>
                </w:rPr>
                <w:delText>040</w:delText>
              </w:r>
            </w:del>
          </w:p>
        </w:tc>
        <w:tc>
          <w:tcPr>
            <w:tcW w:w="7478" w:type="dxa"/>
          </w:tcPr>
          <w:p w14:paraId="107C2500" w14:textId="59B672A4" w:rsidR="005643EA" w:rsidRPr="00661595" w:rsidDel="00BF0637" w:rsidRDefault="002648B0" w:rsidP="005474CB">
            <w:pPr>
              <w:pStyle w:val="InstructionsText"/>
              <w:rPr>
                <w:del w:id="847" w:author="Author"/>
                <w:rStyle w:val="InstructionsTabelleText"/>
                <w:rFonts w:ascii="Times New Roman" w:hAnsi="Times New Roman"/>
                <w:b/>
                <w:sz w:val="24"/>
                <w:u w:val="single"/>
                <w:lang w:eastAsia="en-US"/>
              </w:rPr>
            </w:pPr>
            <w:del w:id="848" w:author="Author">
              <w:r w:rsidRPr="00661595" w:rsidDel="00BF0637">
                <w:rPr>
                  <w:rStyle w:val="InstructionsTabelleberschrift"/>
                  <w:rFonts w:ascii="Times New Roman" w:hAnsi="Times New Roman"/>
                  <w:sz w:val="24"/>
                </w:rPr>
                <w:delText>1</w:delText>
              </w:r>
              <w:r w:rsidR="000D194E" w:rsidRPr="00661595" w:rsidDel="00BF0637">
                <w:rPr>
                  <w:rStyle w:val="InstructionsTabelleberschrift"/>
                  <w:rFonts w:ascii="Times New Roman" w:hAnsi="Times New Roman"/>
                  <w:sz w:val="24"/>
                </w:rPr>
                <w:delText>.1.1.1</w:delText>
              </w:r>
              <w:r w:rsidR="000D194E" w:rsidRPr="00661595" w:rsidDel="00BF0637">
                <w:rPr>
                  <w:rStyle w:val="InstructionsTabelleberschrift"/>
                  <w:rFonts w:ascii="Times New Roman" w:hAnsi="Times New Roman"/>
                  <w:sz w:val="24"/>
                </w:rPr>
                <w:tab/>
              </w:r>
              <w:r w:rsidRPr="00661595" w:rsidDel="00BF0637">
                <w:rPr>
                  <w:rStyle w:val="InstructionsTabelleberschrift"/>
                  <w:rFonts w:ascii="Times New Roman" w:hAnsi="Times New Roman"/>
                  <w:sz w:val="24"/>
                </w:rPr>
                <w:delText>Instruments that qualified as own funds according to 2006/48/EC</w:delText>
              </w:r>
            </w:del>
          </w:p>
          <w:p w14:paraId="05A43A22" w14:textId="7DFDA7D4" w:rsidR="005643EA" w:rsidRPr="00661595" w:rsidDel="00BF0637" w:rsidRDefault="00167619" w:rsidP="005474CB">
            <w:pPr>
              <w:pStyle w:val="InstructionsText"/>
              <w:rPr>
                <w:del w:id="849" w:author="Author"/>
                <w:lang w:eastAsia="en-US"/>
              </w:rPr>
            </w:pPr>
            <w:del w:id="850" w:author="Author">
              <w:r w:rsidRPr="00661595" w:rsidDel="00BF0637">
                <w:rPr>
                  <w:rStyle w:val="InstructionsTabelleText"/>
                  <w:rFonts w:ascii="Times New Roman" w:hAnsi="Times New Roman"/>
                  <w:sz w:val="24"/>
                </w:rPr>
                <w:delText xml:space="preserve">Paragraphs 1, 2, 4 and 6 of </w:delText>
              </w:r>
              <w:r w:rsidR="002648B0" w:rsidRPr="00661595" w:rsidDel="00BF0637">
                <w:rPr>
                  <w:rStyle w:val="InstructionsTabelleText"/>
                  <w:rFonts w:ascii="Times New Roman" w:hAnsi="Times New Roman"/>
                  <w:sz w:val="24"/>
                </w:rPr>
                <w:delText xml:space="preserve">Article </w:delText>
              </w:r>
              <w:r w:rsidR="00B542AB" w:rsidRPr="00661595" w:rsidDel="00BF0637">
                <w:rPr>
                  <w:rStyle w:val="InstructionsTabelleText"/>
                  <w:rFonts w:ascii="Times New Roman" w:hAnsi="Times New Roman"/>
                  <w:sz w:val="24"/>
                </w:rPr>
                <w:delText>483</w:delText>
              </w:r>
              <w:r w:rsidR="002648B0" w:rsidRPr="00661595" w:rsidDel="00BF0637">
                <w:rPr>
                  <w:rStyle w:val="InstructionsTabelleText"/>
                  <w:rFonts w:ascii="Times New Roman" w:hAnsi="Times New Roman"/>
                  <w:sz w:val="24"/>
                </w:rPr>
                <w:delText xml:space="preserve"> </w:delText>
              </w:r>
              <w:r w:rsidR="00C7103D" w:rsidRPr="00661595" w:rsidDel="00BF0637">
                <w:rPr>
                  <w:rStyle w:val="InstructionsTabelleText"/>
                  <w:rFonts w:ascii="Times New Roman" w:hAnsi="Times New Roman"/>
                  <w:sz w:val="24"/>
                </w:rPr>
                <w:delText>CRR</w:delText>
              </w:r>
            </w:del>
          </w:p>
        </w:tc>
      </w:tr>
      <w:tr w:rsidR="002648B0" w:rsidRPr="00661595" w:rsidDel="00BF0637" w14:paraId="2178D9EA" w14:textId="2F96A21C" w:rsidTr="00672D2A">
        <w:trPr>
          <w:del w:id="851" w:author="Author"/>
        </w:trPr>
        <w:tc>
          <w:tcPr>
            <w:tcW w:w="1012" w:type="dxa"/>
          </w:tcPr>
          <w:p w14:paraId="0926CD11" w14:textId="6812B136" w:rsidR="002648B0" w:rsidRPr="00661595" w:rsidDel="00BF0637" w:rsidRDefault="002648B0" w:rsidP="009A4399">
            <w:pPr>
              <w:pStyle w:val="InstructionsText"/>
              <w:rPr>
                <w:del w:id="852" w:author="Author"/>
                <w:rStyle w:val="InstructionsTabelleText"/>
                <w:rFonts w:ascii="Times New Roman" w:hAnsi="Times New Roman"/>
                <w:sz w:val="24"/>
                <w:lang w:eastAsia="en-US"/>
              </w:rPr>
            </w:pPr>
            <w:del w:id="853" w:author="Author">
              <w:r w:rsidRPr="00661595" w:rsidDel="00BF0637">
                <w:rPr>
                  <w:rStyle w:val="InstructionsTabelleText"/>
                  <w:rFonts w:ascii="Times New Roman" w:hAnsi="Times New Roman"/>
                  <w:sz w:val="24"/>
                </w:rPr>
                <w:delText>050</w:delText>
              </w:r>
            </w:del>
          </w:p>
        </w:tc>
        <w:tc>
          <w:tcPr>
            <w:tcW w:w="7478" w:type="dxa"/>
          </w:tcPr>
          <w:p w14:paraId="3095CC95" w14:textId="076F5644" w:rsidR="002648B0" w:rsidRPr="00661595" w:rsidDel="00BF0637" w:rsidRDefault="002648B0" w:rsidP="005474CB">
            <w:pPr>
              <w:pStyle w:val="InstructionsText"/>
              <w:rPr>
                <w:del w:id="854" w:author="Author"/>
                <w:rStyle w:val="InstructionsTabelleText"/>
                <w:rFonts w:ascii="Times New Roman" w:hAnsi="Times New Roman"/>
                <w:b/>
                <w:bCs/>
                <w:sz w:val="24"/>
                <w:u w:val="single"/>
                <w:lang w:eastAsia="en-US"/>
              </w:rPr>
            </w:pPr>
            <w:del w:id="855" w:author="Author">
              <w:r w:rsidRPr="00661595" w:rsidDel="00BF0637">
                <w:rPr>
                  <w:rStyle w:val="InstructionsTabelleberschrift"/>
                  <w:rFonts w:ascii="Times New Roman" w:hAnsi="Times New Roman"/>
                  <w:sz w:val="24"/>
                </w:rPr>
                <w:delText>1</w:delText>
              </w:r>
              <w:r w:rsidR="000D194E" w:rsidRPr="00661595" w:rsidDel="00BF0637">
                <w:rPr>
                  <w:rStyle w:val="InstructionsTabelleberschrift"/>
                  <w:rFonts w:ascii="Times New Roman" w:hAnsi="Times New Roman"/>
                  <w:sz w:val="24"/>
                </w:rPr>
                <w:delText>.1.1.2</w:delText>
              </w:r>
              <w:r w:rsidR="000D194E" w:rsidRPr="00661595" w:rsidDel="00BF0637">
                <w:rPr>
                  <w:rStyle w:val="InstructionsTabelleberschrift"/>
                  <w:rFonts w:ascii="Times New Roman" w:hAnsi="Times New Roman"/>
                  <w:sz w:val="24"/>
                </w:rPr>
                <w:tab/>
              </w:r>
              <w:r w:rsidRPr="00661595" w:rsidDel="00BF0637">
                <w:rPr>
                  <w:rStyle w:val="InstructionsTabelleberschrift"/>
                  <w:rFonts w:ascii="Times New Roman" w:hAnsi="Times New Roman"/>
                  <w:sz w:val="24"/>
                </w:rPr>
                <w:delText>Instruments issued by institutions that are incorporated in a Member State that is subject to an Economic Adjustment Programme</w:delText>
              </w:r>
            </w:del>
          </w:p>
          <w:p w14:paraId="7DD64DF0" w14:textId="279C3B2B" w:rsidR="002648B0" w:rsidRPr="00661595" w:rsidDel="00BF0637" w:rsidRDefault="00167619" w:rsidP="00EC2E9B">
            <w:pPr>
              <w:pStyle w:val="InstructionsText"/>
              <w:rPr>
                <w:del w:id="856" w:author="Author"/>
              </w:rPr>
            </w:pPr>
            <w:del w:id="857" w:author="Author">
              <w:r w:rsidRPr="00661595" w:rsidDel="00BF0637">
                <w:rPr>
                  <w:rStyle w:val="InstructionsTabelleText"/>
                  <w:rFonts w:ascii="Times New Roman" w:hAnsi="Times New Roman"/>
                  <w:sz w:val="24"/>
                </w:rPr>
                <w:lastRenderedPageBreak/>
                <w:delText xml:space="preserve">Paragraphs 1, 3, 5, 7 and 8 of </w:delText>
              </w:r>
              <w:r w:rsidR="002648B0" w:rsidRPr="00661595" w:rsidDel="00BF0637">
                <w:rPr>
                  <w:rStyle w:val="InstructionsTabelleText"/>
                  <w:rFonts w:ascii="Times New Roman" w:hAnsi="Times New Roman"/>
                  <w:sz w:val="24"/>
                </w:rPr>
                <w:delText xml:space="preserve">Article </w:delText>
              </w:r>
              <w:r w:rsidR="00B542AB" w:rsidRPr="00661595" w:rsidDel="00BF0637">
                <w:rPr>
                  <w:rStyle w:val="InstructionsTabelleText"/>
                  <w:rFonts w:ascii="Times New Roman" w:hAnsi="Times New Roman"/>
                  <w:sz w:val="24"/>
                </w:rPr>
                <w:delText>483</w:delText>
              </w:r>
              <w:r w:rsidR="00C7103D" w:rsidRPr="00661595" w:rsidDel="00BF0637">
                <w:rPr>
                  <w:rStyle w:val="InstructionsTabelleText"/>
                  <w:rFonts w:ascii="Times New Roman" w:hAnsi="Times New Roman"/>
                  <w:sz w:val="24"/>
                </w:rPr>
                <w:delText>CRR</w:delText>
              </w:r>
            </w:del>
          </w:p>
        </w:tc>
      </w:tr>
      <w:tr w:rsidR="002648B0" w:rsidRPr="00661595" w14:paraId="7A18B9EA" w14:textId="77777777" w:rsidTr="00672D2A">
        <w:tc>
          <w:tcPr>
            <w:tcW w:w="1012" w:type="dxa"/>
          </w:tcPr>
          <w:p w14:paraId="344CA4E0" w14:textId="5ED1DCD4" w:rsidR="002648B0" w:rsidRPr="00661595" w:rsidRDefault="008A05EC" w:rsidP="009A4399">
            <w:pPr>
              <w:pStyle w:val="InstructionsText"/>
              <w:rPr>
                <w:rStyle w:val="InstructionsTabelleText"/>
                <w:rFonts w:ascii="Times New Roman" w:hAnsi="Times New Roman"/>
                <w:sz w:val="24"/>
                <w:lang w:eastAsia="en-US"/>
              </w:rPr>
            </w:pPr>
            <w:ins w:id="858" w:author="Author">
              <w:r w:rsidRPr="00661595">
                <w:rPr>
                  <w:rStyle w:val="InstructionsTabelleText"/>
                  <w:rFonts w:ascii="Times New Roman" w:hAnsi="Times New Roman"/>
                  <w:sz w:val="24"/>
                </w:rPr>
                <w:lastRenderedPageBreak/>
                <w:t>0</w:t>
              </w:r>
            </w:ins>
            <w:r w:rsidR="002648B0" w:rsidRPr="00661595">
              <w:rPr>
                <w:rStyle w:val="InstructionsTabelleText"/>
                <w:rFonts w:ascii="Times New Roman" w:hAnsi="Times New Roman"/>
                <w:sz w:val="24"/>
              </w:rPr>
              <w:t>060</w:t>
            </w:r>
          </w:p>
        </w:tc>
        <w:tc>
          <w:tcPr>
            <w:tcW w:w="7478" w:type="dxa"/>
          </w:tcPr>
          <w:p w14:paraId="7B5DE80F" w14:textId="77777777" w:rsidR="002648B0" w:rsidRPr="00661595" w:rsidRDefault="002648B0" w:rsidP="007106FB">
            <w:pPr>
              <w:spacing w:before="0"/>
              <w:rPr>
                <w:rStyle w:val="InstructionsTabelleText"/>
                <w:rFonts w:ascii="Times New Roman" w:hAnsi="Times New Roman"/>
                <w:b/>
                <w:bCs/>
                <w:sz w:val="24"/>
                <w:u w:val="single"/>
              </w:rPr>
            </w:pPr>
            <w:r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.1.2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w:t>
            </w:r>
            <w:r w:rsidR="00201704" w:rsidRPr="00661595">
              <w:rPr>
                <w:rStyle w:val="InstructionsTabelleberschrift"/>
                <w:rFonts w:ascii="Times New Roman" w:hAnsi="Times New Roman"/>
                <w:sz w:val="24"/>
              </w:rPr>
              <w:t>ents not constituting state aid</w:t>
            </w:r>
          </w:p>
          <w:p w14:paraId="5C9C7A9D" w14:textId="07788075" w:rsidR="002648B0" w:rsidRPr="00661595" w:rsidRDefault="002648B0" w:rsidP="00F834C3">
            <w:pPr>
              <w:spacing w:before="0"/>
              <w:rPr>
                <w:rFonts w:ascii="Times New Roman" w:hAnsi="Times New Roman"/>
                <w:b/>
                <w:bCs/>
                <w:sz w:val="24"/>
              </w:rPr>
            </w:pPr>
            <w:r w:rsidRPr="00661595">
              <w:rPr>
                <w:rStyle w:val="InstructionsTabelleText"/>
                <w:rFonts w:ascii="Times New Roman" w:hAnsi="Times New Roman"/>
                <w:sz w:val="24"/>
              </w:rPr>
              <w:t xml:space="preserve">The amounts to be reported </w:t>
            </w:r>
            <w:r w:rsidR="00FC1030" w:rsidRPr="00661595">
              <w:rPr>
                <w:rStyle w:val="InstructionsTabelleText"/>
                <w:rFonts w:ascii="Times New Roman" w:hAnsi="Times New Roman"/>
                <w:sz w:val="24"/>
              </w:rPr>
              <w:t xml:space="preserve">shall be </w:t>
            </w:r>
            <w:r w:rsidRPr="00661595">
              <w:rPr>
                <w:rStyle w:val="InstructionsTabelleText"/>
                <w:rFonts w:ascii="Times New Roman" w:hAnsi="Times New Roman"/>
                <w:sz w:val="24"/>
              </w:rPr>
              <w:t>obtained from column 060 of  CA5.2</w:t>
            </w:r>
            <w:r w:rsidR="00133396" w:rsidRPr="00661595">
              <w:rPr>
                <w:rStyle w:val="InstructionsTabelleText"/>
                <w:rFonts w:ascii="Times New Roman" w:hAnsi="Times New Roman"/>
                <w:sz w:val="24"/>
              </w:rPr>
              <w:t xml:space="preserve"> template</w:t>
            </w:r>
          </w:p>
        </w:tc>
      </w:tr>
      <w:tr w:rsidR="00BF0637" w:rsidRPr="00661595" w14:paraId="473C5F2F" w14:textId="77777777" w:rsidTr="00672D2A">
        <w:trPr>
          <w:ins w:id="859" w:author="Author"/>
        </w:trPr>
        <w:tc>
          <w:tcPr>
            <w:tcW w:w="1012" w:type="dxa"/>
          </w:tcPr>
          <w:p w14:paraId="15CE40D6" w14:textId="194F8418" w:rsidR="00BF0637" w:rsidRPr="00661595" w:rsidRDefault="008A05EC" w:rsidP="009A4399">
            <w:pPr>
              <w:pStyle w:val="InstructionsText"/>
              <w:rPr>
                <w:ins w:id="860" w:author="Author"/>
                <w:rStyle w:val="InstructionsTabelleText"/>
                <w:rFonts w:ascii="Times New Roman" w:hAnsi="Times New Roman"/>
                <w:sz w:val="24"/>
                <w:lang w:eastAsia="en-US"/>
              </w:rPr>
            </w:pPr>
            <w:ins w:id="861" w:author="Autho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061</w:t>
              </w:r>
            </w:ins>
          </w:p>
        </w:tc>
        <w:tc>
          <w:tcPr>
            <w:tcW w:w="7478" w:type="dxa"/>
          </w:tcPr>
          <w:p w14:paraId="54174AA5" w14:textId="77777777" w:rsidR="00BF0637" w:rsidRPr="00661595" w:rsidRDefault="00BF0637" w:rsidP="00BF0637">
            <w:pPr>
              <w:spacing w:before="0"/>
              <w:rPr>
                <w:ins w:id="862" w:author="Author"/>
                <w:rStyle w:val="InstructionsTabelleberschrift"/>
                <w:rFonts w:ascii="Times New Roman" w:hAnsi="Times New Roman"/>
                <w:sz w:val="24"/>
              </w:rPr>
            </w:pPr>
            <w:ins w:id="863" w:author="Author">
              <w:r w:rsidRPr="00661595">
                <w:rPr>
                  <w:rStyle w:val="InstructionsTabelleberschrift"/>
                  <w:rFonts w:ascii="Times New Roman" w:hAnsi="Times New Roman"/>
                  <w:sz w:val="24"/>
                </w:rPr>
                <w:t>1.1.3</w:t>
              </w:r>
              <w:r w:rsidRPr="00661595">
                <w:rPr>
                  <w:rStyle w:val="InstructionsTabelleberschrift"/>
                  <w:rFonts w:ascii="Times New Roman" w:hAnsi="Times New Roman"/>
                  <w:sz w:val="24"/>
                </w:rPr>
                <w:tab/>
                <w:t>Instruments issued through special purpose vehicles</w:t>
              </w:r>
            </w:ins>
          </w:p>
          <w:p w14:paraId="249A1C4C" w14:textId="1C977CE7" w:rsidR="00BF0637" w:rsidRPr="00661595" w:rsidRDefault="00BF0637" w:rsidP="00BF0637">
            <w:pPr>
              <w:spacing w:before="0"/>
              <w:rPr>
                <w:ins w:id="864" w:author="Author"/>
                <w:rStyle w:val="InstructionsTabelleberschrift"/>
                <w:rFonts w:ascii="Times New Roman" w:hAnsi="Times New Roman"/>
                <w:sz w:val="24"/>
              </w:rPr>
            </w:pPr>
            <w:ins w:id="865" w:author="Author">
              <w:r w:rsidRPr="00661595">
                <w:rPr>
                  <w:rStyle w:val="InstructionsTabelleberschrift"/>
                  <w:rFonts w:ascii="Times New Roman" w:hAnsi="Times New Roman"/>
                  <w:b w:val="0"/>
                  <w:sz w:val="24"/>
                  <w:u w:val="none"/>
                </w:rPr>
                <w:t>Article 494a CRR</w:t>
              </w:r>
            </w:ins>
          </w:p>
        </w:tc>
      </w:tr>
      <w:tr w:rsidR="00BF0637" w:rsidRPr="00661595" w14:paraId="3C5E937F" w14:textId="77777777" w:rsidTr="00672D2A">
        <w:trPr>
          <w:ins w:id="866" w:author="Author"/>
        </w:trPr>
        <w:tc>
          <w:tcPr>
            <w:tcW w:w="1012" w:type="dxa"/>
          </w:tcPr>
          <w:p w14:paraId="14361835" w14:textId="6AAE6B43" w:rsidR="00BF0637" w:rsidRPr="00661595" w:rsidRDefault="008A05EC" w:rsidP="009A4399">
            <w:pPr>
              <w:pStyle w:val="InstructionsText"/>
              <w:rPr>
                <w:ins w:id="867" w:author="Author"/>
                <w:rStyle w:val="InstructionsTabelleText"/>
                <w:rFonts w:ascii="Times New Roman" w:hAnsi="Times New Roman"/>
                <w:sz w:val="24"/>
                <w:lang w:eastAsia="en-US"/>
              </w:rPr>
            </w:pPr>
            <w:ins w:id="868" w:author="Autho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062</w:t>
              </w:r>
            </w:ins>
          </w:p>
        </w:tc>
        <w:tc>
          <w:tcPr>
            <w:tcW w:w="7478" w:type="dxa"/>
          </w:tcPr>
          <w:p w14:paraId="4F0DFA84" w14:textId="5776A0F9" w:rsidR="00BF0637" w:rsidRPr="00661595" w:rsidRDefault="00BF0637" w:rsidP="00BF0637">
            <w:pPr>
              <w:spacing w:before="0"/>
              <w:rPr>
                <w:ins w:id="869" w:author="Author"/>
                <w:rStyle w:val="InstructionsTabelleberschrift"/>
                <w:rFonts w:ascii="Times New Roman" w:hAnsi="Times New Roman"/>
                <w:sz w:val="24"/>
              </w:rPr>
            </w:pPr>
            <w:ins w:id="870" w:author="Author">
              <w:r w:rsidRPr="00661595">
                <w:rPr>
                  <w:rStyle w:val="InstructionsTabelleberschrift"/>
                  <w:rFonts w:ascii="Times New Roman" w:hAnsi="Times New Roman"/>
                  <w:sz w:val="24"/>
                </w:rPr>
                <w:t>1.1.4</w:t>
              </w:r>
              <w:r w:rsidRPr="00661595">
                <w:rPr>
                  <w:rStyle w:val="InstructionsTabelleberschrift"/>
                  <w:rFonts w:ascii="Times New Roman" w:hAnsi="Times New Roman"/>
                  <w:sz w:val="24"/>
                </w:rPr>
                <w:tab/>
                <w:t>Instruments issued before 27 June 2019 that do not meet the eligibility criteria related to write-down and conversion powers pursuant to Article 59 BRRD</w:t>
              </w:r>
              <w:r w:rsidR="00CF206F" w:rsidRPr="00661595">
                <w:rPr>
                  <w:rStyle w:val="InstructionsTabelleberschrift"/>
                  <w:rFonts w:ascii="Times New Roman" w:hAnsi="Times New Roman"/>
                  <w:sz w:val="24"/>
                </w:rPr>
                <w:t xml:space="preserve"> or are subject to set-off or netting arrangements</w:t>
              </w:r>
            </w:ins>
          </w:p>
          <w:p w14:paraId="66508BC4" w14:textId="77777777" w:rsidR="00BF0637" w:rsidRPr="00661595" w:rsidRDefault="00BF0637" w:rsidP="00BF0637">
            <w:pPr>
              <w:spacing w:before="0"/>
              <w:rPr>
                <w:ins w:id="871" w:author="Author"/>
                <w:rStyle w:val="InstructionsTabelleberschrift"/>
                <w:rFonts w:ascii="Times New Roman" w:hAnsi="Times New Roman"/>
                <w:b w:val="0"/>
                <w:sz w:val="24"/>
                <w:u w:val="none"/>
              </w:rPr>
            </w:pPr>
            <w:ins w:id="872" w:author="Author">
              <w:r w:rsidRPr="00661595">
                <w:rPr>
                  <w:rStyle w:val="InstructionsTabelleberschrift"/>
                  <w:rFonts w:ascii="Times New Roman" w:hAnsi="Times New Roman"/>
                  <w:b w:val="0"/>
                  <w:sz w:val="24"/>
                  <w:u w:val="none"/>
                </w:rPr>
                <w:t>Article 494b CRR</w:t>
              </w:r>
            </w:ins>
          </w:p>
          <w:p w14:paraId="3B0EDB09" w14:textId="67F41D05" w:rsidR="00BF0637" w:rsidRPr="00661595" w:rsidRDefault="00BF0637" w:rsidP="00BF0637">
            <w:pPr>
              <w:spacing w:before="0"/>
              <w:rPr>
                <w:ins w:id="873" w:author="Author"/>
                <w:rStyle w:val="InstructionsTabelleberschrift"/>
                <w:rFonts w:ascii="Times New Roman" w:hAnsi="Times New Roman"/>
                <w:b w:val="0"/>
                <w:sz w:val="24"/>
                <w:u w:val="none"/>
              </w:rPr>
            </w:pPr>
            <w:ins w:id="874" w:author="Author">
              <w:r w:rsidRPr="00661595">
                <w:rPr>
                  <w:rStyle w:val="InstructionsTabelleberschrift"/>
                  <w:rFonts w:ascii="Times New Roman" w:hAnsi="Times New Roman"/>
                  <w:b w:val="0"/>
                  <w:sz w:val="24"/>
                  <w:u w:val="none"/>
                </w:rPr>
                <w:t>Institutions shall report the amount of instruments within t</w:t>
              </w:r>
              <w:r w:rsidR="0044539D" w:rsidRPr="00661595">
                <w:rPr>
                  <w:rStyle w:val="InstructionsTabelleberschrift"/>
                  <w:rFonts w:ascii="Times New Roman" w:hAnsi="Times New Roman"/>
                  <w:b w:val="0"/>
                  <w:sz w:val="24"/>
                  <w:u w:val="none"/>
                </w:rPr>
                <w:t xml:space="preserve">he scope of Article 494b </w:t>
              </w:r>
              <w:r w:rsidRPr="00661595">
                <w:rPr>
                  <w:rStyle w:val="InstructionsTabelleberschrift"/>
                  <w:rFonts w:ascii="Times New Roman" w:hAnsi="Times New Roman"/>
                  <w:b w:val="0"/>
                  <w:sz w:val="24"/>
                  <w:u w:val="none"/>
                </w:rPr>
                <w:t xml:space="preserve">CRR that do not meet one or several eligibility criteria of </w:t>
              </w:r>
              <w:r w:rsidR="0044539D" w:rsidRPr="00661595">
                <w:rPr>
                  <w:rStyle w:val="InstructionsTabelleberschrift"/>
                  <w:rFonts w:ascii="Times New Roman" w:hAnsi="Times New Roman"/>
                  <w:b w:val="0"/>
                  <w:sz w:val="24"/>
                  <w:u w:val="none"/>
                </w:rPr>
                <w:t>points (p), (q) and (r) of Article 52</w:t>
              </w:r>
              <w:r w:rsidRPr="00661595">
                <w:rPr>
                  <w:rStyle w:val="InstructionsTabelleberschrift"/>
                  <w:rFonts w:ascii="Times New Roman" w:hAnsi="Times New Roman"/>
                  <w:b w:val="0"/>
                  <w:sz w:val="24"/>
                  <w:u w:val="none"/>
                </w:rPr>
                <w:t xml:space="preserve">(1) CRR or </w:t>
              </w:r>
              <w:r w:rsidR="0044539D" w:rsidRPr="00661595">
                <w:rPr>
                  <w:rStyle w:val="InstructionsTabelleberschrift"/>
                  <w:rFonts w:ascii="Times New Roman" w:hAnsi="Times New Roman"/>
                  <w:b w:val="0"/>
                  <w:sz w:val="24"/>
                  <w:u w:val="none"/>
                </w:rPr>
                <w:t xml:space="preserve">points (n), (o) and (p) of </w:t>
              </w:r>
              <w:r w:rsidRPr="00661595">
                <w:rPr>
                  <w:rStyle w:val="InstructionsTabelleberschrift"/>
                  <w:rFonts w:ascii="Times New Roman" w:hAnsi="Times New Roman"/>
                  <w:b w:val="0"/>
                  <w:sz w:val="24"/>
                  <w:u w:val="none"/>
                </w:rPr>
                <w:t>Article 63 CRR, as applicable.</w:t>
              </w:r>
            </w:ins>
          </w:p>
          <w:p w14:paraId="7A4B789A" w14:textId="4F698809" w:rsidR="00BF0637" w:rsidRPr="00661595" w:rsidRDefault="00BF0637" w:rsidP="00EA1F5A">
            <w:pPr>
              <w:spacing w:before="0"/>
              <w:rPr>
                <w:ins w:id="875" w:author="Author"/>
                <w:rStyle w:val="InstructionsTabelleberschrift"/>
                <w:rFonts w:ascii="Times New Roman" w:hAnsi="Times New Roman"/>
                <w:sz w:val="24"/>
              </w:rPr>
            </w:pPr>
            <w:ins w:id="876" w:author="Author">
              <w:r w:rsidRPr="00661595">
                <w:rPr>
                  <w:rStyle w:val="InstructionsTabelleberschrift"/>
                  <w:rFonts w:ascii="Times New Roman" w:hAnsi="Times New Roman"/>
                  <w:b w:val="0"/>
                  <w:sz w:val="24"/>
                  <w:u w:val="none"/>
                </w:rPr>
                <w:t>In case of Tier 2 instruments eli</w:t>
              </w:r>
              <w:r w:rsidR="0044539D" w:rsidRPr="00661595">
                <w:rPr>
                  <w:rStyle w:val="InstructionsTabelleberschrift"/>
                  <w:rFonts w:ascii="Times New Roman" w:hAnsi="Times New Roman"/>
                  <w:b w:val="0"/>
                  <w:sz w:val="24"/>
                  <w:u w:val="none"/>
                </w:rPr>
                <w:t xml:space="preserve">gible </w:t>
              </w:r>
              <w:r w:rsidR="00EA1F5A" w:rsidRPr="00661595">
                <w:rPr>
                  <w:rStyle w:val="InstructionsTabelleberschrift"/>
                  <w:rFonts w:ascii="Times New Roman" w:hAnsi="Times New Roman"/>
                  <w:b w:val="0"/>
                  <w:sz w:val="24"/>
                  <w:u w:val="none"/>
                </w:rPr>
                <w:t>in accordance with</w:t>
              </w:r>
              <w:r w:rsidR="0044539D" w:rsidRPr="00661595">
                <w:rPr>
                  <w:rStyle w:val="InstructionsTabelleberschrift"/>
                  <w:rFonts w:ascii="Times New Roman" w:hAnsi="Times New Roman"/>
                  <w:b w:val="0"/>
                  <w:sz w:val="24"/>
                  <w:u w:val="none"/>
                </w:rPr>
                <w:t xml:space="preserve"> Article 494b</w:t>
              </w:r>
              <w:r w:rsidRPr="00661595">
                <w:rPr>
                  <w:rStyle w:val="InstructionsTabelleberschrift"/>
                  <w:rFonts w:ascii="Times New Roman" w:hAnsi="Times New Roman"/>
                  <w:b w:val="0"/>
                  <w:sz w:val="24"/>
                  <w:u w:val="none"/>
                </w:rPr>
                <w:t>(2) CRR, the amortisation provisions of Article 64 CRR shall be observed.</w:t>
              </w:r>
            </w:ins>
          </w:p>
        </w:tc>
      </w:tr>
      <w:tr w:rsidR="00BF0637" w:rsidRPr="00661595" w14:paraId="63520C5F" w14:textId="77777777" w:rsidTr="00672D2A">
        <w:trPr>
          <w:ins w:id="877" w:author="Author"/>
        </w:trPr>
        <w:tc>
          <w:tcPr>
            <w:tcW w:w="1012" w:type="dxa"/>
          </w:tcPr>
          <w:p w14:paraId="17309446" w14:textId="16E54716" w:rsidR="00BF0637" w:rsidRPr="00661595" w:rsidRDefault="00BF0637" w:rsidP="009A4399">
            <w:pPr>
              <w:pStyle w:val="InstructionsText"/>
              <w:rPr>
                <w:ins w:id="878" w:author="Author"/>
                <w:rStyle w:val="InstructionsTabelleText"/>
                <w:rFonts w:ascii="Times New Roman" w:hAnsi="Times New Roman"/>
                <w:sz w:val="24"/>
                <w:lang w:eastAsia="en-US"/>
              </w:rPr>
            </w:pPr>
            <w:ins w:id="879" w:author="Autho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63</w:t>
              </w:r>
            </w:ins>
          </w:p>
        </w:tc>
        <w:tc>
          <w:tcPr>
            <w:tcW w:w="7478" w:type="dxa"/>
          </w:tcPr>
          <w:p w14:paraId="3686BA82" w14:textId="77777777" w:rsidR="00BF0637" w:rsidRPr="00661595" w:rsidRDefault="00BF0637" w:rsidP="00BF0637">
            <w:pPr>
              <w:spacing w:before="0"/>
              <w:rPr>
                <w:ins w:id="880" w:author="Author"/>
                <w:rStyle w:val="InstructionsTabelleberschrift"/>
                <w:rFonts w:ascii="Times New Roman" w:hAnsi="Times New Roman"/>
                <w:sz w:val="24"/>
              </w:rPr>
            </w:pPr>
            <w:ins w:id="881" w:author="Author">
              <w:r w:rsidRPr="00661595">
                <w:rPr>
                  <w:rStyle w:val="InstructionsTabelleberschrift"/>
                  <w:rFonts w:ascii="Times New Roman" w:hAnsi="Times New Roman"/>
                  <w:sz w:val="24"/>
                </w:rPr>
                <w:t>1.1.4.1*</w:t>
              </w:r>
              <w:r w:rsidRPr="00661595">
                <w:rPr>
                  <w:rStyle w:val="InstructionsTabelleberschrift"/>
                  <w:rFonts w:ascii="Times New Roman" w:hAnsi="Times New Roman"/>
                  <w:sz w:val="24"/>
                </w:rPr>
                <w:tab/>
                <w:t>of which: Instruments without legally or contractually mandatory write-down or conversion upon exercise of Article 59 BRRD powers</w:t>
              </w:r>
            </w:ins>
          </w:p>
          <w:p w14:paraId="69ADDDFF" w14:textId="3337487C" w:rsidR="00BF0637" w:rsidRPr="00661595" w:rsidRDefault="0044539D" w:rsidP="00BF0637">
            <w:pPr>
              <w:spacing w:before="0"/>
              <w:rPr>
                <w:ins w:id="882" w:author="Author"/>
                <w:rStyle w:val="InstructionsTabelleberschrift"/>
                <w:rFonts w:ascii="Times New Roman" w:hAnsi="Times New Roman"/>
                <w:b w:val="0"/>
                <w:sz w:val="24"/>
                <w:u w:val="none"/>
              </w:rPr>
            </w:pPr>
            <w:ins w:id="883" w:author="Autho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(p) of Article 52</w:t>
              </w:r>
              <w:r w:rsidR="00BF0637" w:rsidRPr="00661595">
                <w:rPr>
                  <w:rStyle w:val="InstructionsTabelleberschrift"/>
                  <w:rFonts w:ascii="Times New Roman" w:hAnsi="Times New Roman"/>
                  <w:b w:val="0"/>
                  <w:sz w:val="24"/>
                  <w:u w:val="none"/>
                </w:rPr>
                <w:t>(1)</w:t>
              </w:r>
              <w:r w:rsidRPr="00661595">
                <w:rPr>
                  <w:rStyle w:val="InstructionsTabelleberschrift"/>
                  <w:rFonts w:ascii="Times New Roman" w:hAnsi="Times New Roman"/>
                  <w:b w:val="0"/>
                  <w:sz w:val="24"/>
                  <w:u w:val="none"/>
                </w:rPr>
                <w:t xml:space="preserve"> and Article</w:t>
              </w:r>
              <w:r w:rsidR="00BF0637" w:rsidRPr="00661595">
                <w:rPr>
                  <w:rStyle w:val="InstructionsTabelleberschrift"/>
                  <w:rFonts w:ascii="Times New Roman" w:hAnsi="Times New Roman"/>
                  <w:b w:val="0"/>
                  <w:sz w:val="24"/>
                  <w:u w:val="none"/>
                </w:rPr>
                <w:t xml:space="preserve"> 63 </w:t>
              </w:r>
              <w:r w:rsidR="00BA1BF6" w:rsidRPr="00661595">
                <w:rPr>
                  <w:rStyle w:val="InstructionsTabelleberschrift"/>
                  <w:rFonts w:ascii="Times New Roman" w:hAnsi="Times New Roman"/>
                  <w:b w:val="0"/>
                  <w:sz w:val="24"/>
                  <w:u w:val="none"/>
                </w:rPr>
                <w:t xml:space="preserve">(n) </w:t>
              </w:r>
              <w:r w:rsidR="00BF0637"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w:t>
              </w:r>
            </w:ins>
          </w:p>
          <w:p w14:paraId="4E2A787F" w14:textId="7B755227" w:rsidR="00BF0637" w:rsidRPr="00661595" w:rsidRDefault="00BF0637" w:rsidP="00BF0637">
            <w:pPr>
              <w:spacing w:before="0"/>
              <w:rPr>
                <w:ins w:id="884" w:author="Author"/>
                <w:rStyle w:val="InstructionsTabelleberschrift"/>
                <w:rFonts w:ascii="Times New Roman" w:hAnsi="Times New Roman"/>
                <w:b w:val="0"/>
                <w:sz w:val="24"/>
                <w:u w:val="none"/>
              </w:rPr>
            </w:pPr>
            <w:ins w:id="885" w:author="Autho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44539D" w:rsidRPr="00661595">
                <w:rPr>
                  <w:rStyle w:val="InstructionsTabelleberschrift"/>
                  <w:rFonts w:ascii="Times New Roman" w:hAnsi="Times New Roman"/>
                  <w:b w:val="0"/>
                  <w:sz w:val="24"/>
                  <w:u w:val="none"/>
                </w:rPr>
                <w:t>point (p) of Article 52</w:t>
              </w:r>
              <w:r w:rsidRPr="00661595">
                <w:rPr>
                  <w:rStyle w:val="InstructionsTabelleberschrift"/>
                  <w:rFonts w:ascii="Times New Roman" w:hAnsi="Times New Roman"/>
                  <w:b w:val="0"/>
                  <w:sz w:val="24"/>
                  <w:u w:val="none"/>
                </w:rPr>
                <w:t xml:space="preserve">(1) or </w:t>
              </w:r>
              <w:r w:rsidR="0044539D" w:rsidRPr="00661595">
                <w:rPr>
                  <w:rStyle w:val="InstructionsTabelleberschrift"/>
                  <w:rFonts w:ascii="Times New Roman" w:hAnsi="Times New Roman"/>
                  <w:b w:val="0"/>
                  <w:sz w:val="24"/>
                  <w:u w:val="none"/>
                </w:rPr>
                <w:t xml:space="preserve">point (n) of </w:t>
              </w:r>
              <w:r w:rsidRPr="00661595">
                <w:rPr>
                  <w:rStyle w:val="InstructionsTabelleberschrift"/>
                  <w:rFonts w:ascii="Times New Roman" w:hAnsi="Times New Roman"/>
                  <w:b w:val="0"/>
                  <w:sz w:val="24"/>
                  <w:u w:val="none"/>
                </w:rPr>
                <w:t>Article 63 CRR, as applicable.</w:t>
              </w:r>
            </w:ins>
          </w:p>
          <w:p w14:paraId="3DB4FCC6" w14:textId="30C27507" w:rsidR="00BF0637" w:rsidRPr="00661595" w:rsidRDefault="00BF0637" w:rsidP="0044539D">
            <w:pPr>
              <w:spacing w:before="0"/>
              <w:rPr>
                <w:ins w:id="886" w:author="Author"/>
                <w:rStyle w:val="InstructionsTabelleberschrift"/>
                <w:rFonts w:ascii="Times New Roman" w:hAnsi="Times New Roman"/>
                <w:sz w:val="24"/>
              </w:rPr>
            </w:pPr>
            <w:ins w:id="887" w:author="Author">
              <w:r w:rsidRPr="00661595">
                <w:rPr>
                  <w:rStyle w:val="InstructionsTabelleberschrift"/>
                  <w:rFonts w:ascii="Times New Roman" w:hAnsi="Times New Roman"/>
                  <w:b w:val="0"/>
                  <w:sz w:val="24"/>
                  <w:u w:val="none"/>
                </w:rPr>
                <w:t xml:space="preserve">This shall also include instruments that additionally do not meet the eligibility criteria of </w:t>
              </w:r>
              <w:r w:rsidR="0044539D" w:rsidRPr="00661595">
                <w:rPr>
                  <w:rStyle w:val="InstructionsTabelleberschrift"/>
                  <w:rFonts w:ascii="Times New Roman" w:hAnsi="Times New Roman"/>
                  <w:b w:val="0"/>
                  <w:sz w:val="24"/>
                  <w:u w:val="none"/>
                </w:rPr>
                <w:t xml:space="preserve">points (q) or (r) of </w:t>
              </w:r>
              <w:r w:rsidRPr="00661595">
                <w:rPr>
                  <w:rStyle w:val="InstructionsTabelleberschrift"/>
                  <w:rFonts w:ascii="Times New Roman" w:hAnsi="Times New Roman"/>
                  <w:b w:val="0"/>
                  <w:sz w:val="24"/>
                  <w:u w:val="none"/>
                </w:rPr>
                <w:t xml:space="preserve">Article 52(1) CRR or </w:t>
              </w:r>
              <w:r w:rsidR="0044539D" w:rsidRPr="00661595">
                <w:rPr>
                  <w:rStyle w:val="InstructionsTabelleberschrift"/>
                  <w:rFonts w:ascii="Times New Roman" w:hAnsi="Times New Roman"/>
                  <w:b w:val="0"/>
                  <w:sz w:val="24"/>
                  <w:u w:val="none"/>
                </w:rPr>
                <w:t xml:space="preserve">points (o) or (p) of </w:t>
              </w:r>
              <w:r w:rsidRPr="00661595">
                <w:rPr>
                  <w:rStyle w:val="InstructionsTabelleberschrift"/>
                  <w:rFonts w:ascii="Times New Roman" w:hAnsi="Times New Roman"/>
                  <w:b w:val="0"/>
                  <w:sz w:val="24"/>
                  <w:u w:val="none"/>
                </w:rPr>
                <w:t>Article 63 CRR, as applicable.</w:t>
              </w:r>
            </w:ins>
          </w:p>
        </w:tc>
      </w:tr>
      <w:tr w:rsidR="00BF0637" w:rsidRPr="00661595" w14:paraId="5891EDD9" w14:textId="77777777" w:rsidTr="00672D2A">
        <w:trPr>
          <w:ins w:id="888" w:author="Author"/>
        </w:trPr>
        <w:tc>
          <w:tcPr>
            <w:tcW w:w="1012" w:type="dxa"/>
          </w:tcPr>
          <w:p w14:paraId="5DB18D8C" w14:textId="7BD3635D" w:rsidR="00BF0637" w:rsidRPr="00661595" w:rsidRDefault="00BF0637" w:rsidP="009A4399">
            <w:pPr>
              <w:pStyle w:val="InstructionsText"/>
              <w:rPr>
                <w:ins w:id="889" w:author="Author"/>
                <w:rStyle w:val="InstructionsTabelleText"/>
                <w:rFonts w:ascii="Times New Roman" w:hAnsi="Times New Roman"/>
                <w:sz w:val="24"/>
                <w:lang w:eastAsia="en-US"/>
              </w:rPr>
            </w:pPr>
            <w:ins w:id="890" w:author="Author">
              <w:r w:rsidRPr="00661595">
                <w:rPr>
                  <w:rStyle w:val="InstructionsTabelleText"/>
                  <w:rFonts w:ascii="Times New Roman" w:hAnsi="Times New Roman"/>
                  <w:sz w:val="24"/>
                </w:rPr>
                <w:t>0</w:t>
              </w:r>
              <w:r w:rsidR="00BA1BF6" w:rsidRPr="00661595">
                <w:rPr>
                  <w:rStyle w:val="InstructionsTabelleText"/>
                  <w:rFonts w:ascii="Times New Roman" w:hAnsi="Times New Roman"/>
                  <w:sz w:val="24"/>
                </w:rPr>
                <w:t>0</w:t>
              </w:r>
              <w:r w:rsidRPr="00661595">
                <w:rPr>
                  <w:rStyle w:val="InstructionsTabelleText"/>
                  <w:rFonts w:ascii="Times New Roman" w:hAnsi="Times New Roman"/>
                  <w:sz w:val="24"/>
                </w:rPr>
                <w:t>64</w:t>
              </w:r>
            </w:ins>
          </w:p>
        </w:tc>
        <w:tc>
          <w:tcPr>
            <w:tcW w:w="7478" w:type="dxa"/>
          </w:tcPr>
          <w:p w14:paraId="3FDFFEEE" w14:textId="77777777" w:rsidR="00BF0637" w:rsidRPr="00661595" w:rsidRDefault="00BF0637" w:rsidP="00BF0637">
            <w:pPr>
              <w:spacing w:before="0"/>
              <w:rPr>
                <w:ins w:id="891" w:author="Author"/>
                <w:rStyle w:val="InstructionsTabelleberschrift"/>
                <w:rFonts w:ascii="Times New Roman" w:hAnsi="Times New Roman"/>
                <w:sz w:val="24"/>
              </w:rPr>
            </w:pPr>
            <w:ins w:id="892" w:author="Author">
              <w:r w:rsidRPr="00661595">
                <w:rPr>
                  <w:rStyle w:val="InstructionsTabelleberschrift"/>
                  <w:rFonts w:ascii="Times New Roman" w:hAnsi="Times New Roman"/>
                  <w:sz w:val="24"/>
                </w:rPr>
                <w:t>1.1.4.2*</w:t>
              </w:r>
              <w:r w:rsidRPr="00661595">
                <w:rPr>
                  <w:rStyle w:val="InstructionsTabelleberschrift"/>
                  <w:rFonts w:ascii="Times New Roman" w:hAnsi="Times New Roman"/>
                  <w:sz w:val="24"/>
                </w:rPr>
                <w:tab/>
                <w:t>of which: Instruments governed by third-country law without effective and enforceable exercise of Article 59 BRRD powers</w:t>
              </w:r>
            </w:ins>
          </w:p>
          <w:p w14:paraId="0F43BC37" w14:textId="6FEA55DE" w:rsidR="00BF0637" w:rsidRPr="00661595" w:rsidRDefault="00BF0637" w:rsidP="00BF0637">
            <w:pPr>
              <w:spacing w:before="0"/>
              <w:rPr>
                <w:ins w:id="893" w:author="Author"/>
                <w:rStyle w:val="InstructionsTabelleberschrift"/>
                <w:rFonts w:ascii="Times New Roman" w:hAnsi="Times New Roman"/>
                <w:b w:val="0"/>
                <w:sz w:val="24"/>
                <w:u w:val="none"/>
              </w:rPr>
            </w:pPr>
            <w:ins w:id="894" w:author="Author">
              <w:r w:rsidRPr="00661595">
                <w:rPr>
                  <w:rStyle w:val="InstructionsTabelleberschrift"/>
                  <w:rFonts w:ascii="Times New Roman" w:hAnsi="Times New Roman"/>
                  <w:b w:val="0"/>
                  <w:sz w:val="24"/>
                  <w:u w:val="none"/>
                </w:rPr>
                <w:t xml:space="preserve">Article 494b, </w:t>
              </w:r>
              <w:r w:rsidR="00533D84" w:rsidRPr="00661595">
                <w:rPr>
                  <w:rStyle w:val="InstructionsTabelleberschrift"/>
                  <w:rFonts w:ascii="Times New Roman" w:hAnsi="Times New Roman"/>
                  <w:b w:val="0"/>
                  <w:sz w:val="24"/>
                  <w:u w:val="none"/>
                </w:rPr>
                <w:t>point (q) of Article 52</w:t>
              </w:r>
              <w:r w:rsidRPr="00661595">
                <w:rPr>
                  <w:rStyle w:val="InstructionsTabelleberschrift"/>
                  <w:rFonts w:ascii="Times New Roman" w:hAnsi="Times New Roman"/>
                  <w:b w:val="0"/>
                  <w:sz w:val="24"/>
                  <w:u w:val="none"/>
                </w:rPr>
                <w:t>(1)</w:t>
              </w:r>
              <w:r w:rsidR="00533D84" w:rsidRPr="00661595">
                <w:rPr>
                  <w:rStyle w:val="InstructionsTabelleberschrift"/>
                  <w:rFonts w:ascii="Times New Roman" w:hAnsi="Times New Roman"/>
                  <w:b w:val="0"/>
                  <w:sz w:val="24"/>
                  <w:u w:val="none"/>
                </w:rPr>
                <w:t xml:space="preserve"> and Article</w:t>
              </w:r>
              <w:r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(o)</w:t>
              </w:r>
              <w:r w:rsidRPr="00661595">
                <w:rPr>
                  <w:rStyle w:val="InstructionsTabelleberschrift"/>
                  <w:rFonts w:ascii="Times New Roman" w:hAnsi="Times New Roman"/>
                  <w:b w:val="0"/>
                  <w:sz w:val="24"/>
                  <w:u w:val="none"/>
                </w:rPr>
                <w:t xml:space="preserve"> CRR</w:t>
              </w:r>
              <w:r w:rsidR="00533D84" w:rsidRPr="00661595">
                <w:rPr>
                  <w:rStyle w:val="InstructionsTabelleberschrift"/>
                  <w:rFonts w:ascii="Times New Roman" w:hAnsi="Times New Roman"/>
                  <w:b w:val="0"/>
                  <w:sz w:val="24"/>
                  <w:u w:val="none"/>
                </w:rPr>
                <w:t>.</w:t>
              </w:r>
            </w:ins>
          </w:p>
          <w:p w14:paraId="349855F5" w14:textId="6E12C918" w:rsidR="00BF0637" w:rsidRPr="00661595" w:rsidRDefault="00BF0637" w:rsidP="00BF0637">
            <w:pPr>
              <w:spacing w:before="0"/>
              <w:rPr>
                <w:ins w:id="895" w:author="Author"/>
                <w:rStyle w:val="InstructionsTabelleberschrift"/>
                <w:rFonts w:ascii="Times New Roman" w:hAnsi="Times New Roman"/>
                <w:b w:val="0"/>
                <w:sz w:val="24"/>
                <w:u w:val="none"/>
              </w:rPr>
            </w:pPr>
            <w:ins w:id="896" w:author="Autho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point (q) ofArticle 52</w:t>
              </w:r>
              <w:r w:rsidRPr="00661595">
                <w:rPr>
                  <w:rStyle w:val="InstructionsTabelleberschrift"/>
                  <w:rFonts w:ascii="Times New Roman" w:hAnsi="Times New Roman"/>
                  <w:b w:val="0"/>
                  <w:sz w:val="24"/>
                  <w:u w:val="none"/>
                </w:rPr>
                <w:t xml:space="preserve">(1) or Article 63 </w:t>
              </w:r>
              <w:r w:rsidR="00BA1BF6" w:rsidRPr="00661595">
                <w:rPr>
                  <w:rStyle w:val="InstructionsTabelleberschrift"/>
                  <w:rFonts w:ascii="Times New Roman" w:hAnsi="Times New Roman"/>
                  <w:b w:val="0"/>
                  <w:sz w:val="24"/>
                  <w:u w:val="none"/>
                </w:rPr>
                <w:t xml:space="preserve">(o) </w:t>
              </w:r>
              <w:r w:rsidRPr="00661595">
                <w:rPr>
                  <w:rStyle w:val="InstructionsTabelleberschrift"/>
                  <w:rFonts w:ascii="Times New Roman" w:hAnsi="Times New Roman"/>
                  <w:b w:val="0"/>
                  <w:sz w:val="24"/>
                  <w:u w:val="none"/>
                </w:rPr>
                <w:t>CRR, as applicable.</w:t>
              </w:r>
            </w:ins>
          </w:p>
          <w:p w14:paraId="7F90296B" w14:textId="39D1EDCE" w:rsidR="00BF0637" w:rsidRPr="00661595" w:rsidRDefault="00BF0637" w:rsidP="00533D84">
            <w:pPr>
              <w:spacing w:before="0"/>
              <w:rPr>
                <w:ins w:id="897" w:author="Author"/>
                <w:rStyle w:val="InstructionsTabelleberschrift"/>
                <w:rFonts w:ascii="Times New Roman" w:hAnsi="Times New Roman"/>
                <w:sz w:val="24"/>
              </w:rPr>
            </w:pPr>
            <w:ins w:id="898" w:author="Author">
              <w:r w:rsidRPr="00661595">
                <w:rPr>
                  <w:rStyle w:val="InstructionsTabelleberschrift"/>
                  <w:rFonts w:ascii="Times New Roman" w:hAnsi="Times New Roman"/>
                  <w:b w:val="0"/>
                  <w:sz w:val="24"/>
                  <w:u w:val="none"/>
                </w:rPr>
                <w:t xml:space="preserve">This shall include also instruments that additionally do not meet the eligibility criteria of </w:t>
              </w:r>
              <w:r w:rsidR="00533D84" w:rsidRPr="00661595">
                <w:rPr>
                  <w:rStyle w:val="InstructionsTabelleberschrift"/>
                  <w:rFonts w:ascii="Times New Roman" w:hAnsi="Times New Roman"/>
                  <w:b w:val="0"/>
                  <w:sz w:val="24"/>
                  <w:u w:val="none"/>
                </w:rPr>
                <w:t>points (p) or (r)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(p) of </w:t>
              </w:r>
              <w:r w:rsidRPr="00661595">
                <w:rPr>
                  <w:rStyle w:val="InstructionsTabelleberschrift"/>
                  <w:rFonts w:ascii="Times New Roman" w:hAnsi="Times New Roman"/>
                  <w:b w:val="0"/>
                  <w:sz w:val="24"/>
                  <w:u w:val="none"/>
                </w:rPr>
                <w:t>Article 63 CRR, as applicable.</w:t>
              </w:r>
            </w:ins>
          </w:p>
        </w:tc>
      </w:tr>
      <w:tr w:rsidR="00BF0637" w:rsidRPr="00661595" w14:paraId="4550096A" w14:textId="77777777" w:rsidTr="00672D2A">
        <w:trPr>
          <w:ins w:id="899" w:author="Author"/>
        </w:trPr>
        <w:tc>
          <w:tcPr>
            <w:tcW w:w="1012" w:type="dxa"/>
          </w:tcPr>
          <w:p w14:paraId="134D4A2D" w14:textId="6EF50FEA" w:rsidR="00BF0637" w:rsidRPr="00661595" w:rsidRDefault="00BA1BF6" w:rsidP="009A4399">
            <w:pPr>
              <w:pStyle w:val="InstructionsText"/>
              <w:rPr>
                <w:ins w:id="900" w:author="Author"/>
                <w:rStyle w:val="InstructionsTabelleText"/>
                <w:rFonts w:ascii="Times New Roman" w:hAnsi="Times New Roman"/>
                <w:sz w:val="24"/>
                <w:lang w:eastAsia="en-US"/>
              </w:rPr>
            </w:pPr>
            <w:ins w:id="901" w:author="Author">
              <w:r w:rsidRPr="00661595">
                <w:rPr>
                  <w:rStyle w:val="InstructionsTabelleText"/>
                  <w:rFonts w:ascii="Times New Roman" w:hAnsi="Times New Roman"/>
                  <w:sz w:val="24"/>
                </w:rPr>
                <w:t>0</w:t>
              </w:r>
              <w:r w:rsidR="00BF0637" w:rsidRPr="00661595">
                <w:rPr>
                  <w:rStyle w:val="InstructionsTabelleText"/>
                  <w:rFonts w:ascii="Times New Roman" w:hAnsi="Times New Roman"/>
                  <w:sz w:val="24"/>
                </w:rPr>
                <w:t>065</w:t>
              </w:r>
            </w:ins>
          </w:p>
        </w:tc>
        <w:tc>
          <w:tcPr>
            <w:tcW w:w="7478" w:type="dxa"/>
          </w:tcPr>
          <w:p w14:paraId="27134931" w14:textId="77777777" w:rsidR="00BF0637" w:rsidRPr="00661595" w:rsidRDefault="00BF0637" w:rsidP="00BF0637">
            <w:pPr>
              <w:spacing w:before="0"/>
              <w:rPr>
                <w:ins w:id="902" w:author="Author"/>
                <w:rStyle w:val="InstructionsTabelleberschrift"/>
                <w:rFonts w:ascii="Times New Roman" w:hAnsi="Times New Roman"/>
                <w:sz w:val="24"/>
              </w:rPr>
            </w:pPr>
            <w:ins w:id="903" w:author="Author">
              <w:r w:rsidRPr="00661595">
                <w:rPr>
                  <w:rStyle w:val="InstructionsTabelleberschrift"/>
                  <w:rFonts w:ascii="Times New Roman" w:hAnsi="Times New Roman"/>
                  <w:sz w:val="24"/>
                </w:rPr>
                <w:t>1.1.4.3*</w:t>
              </w:r>
              <w:r w:rsidRPr="00661595">
                <w:rPr>
                  <w:rStyle w:val="InstructionsTabelleberschrift"/>
                  <w:rFonts w:ascii="Times New Roman" w:hAnsi="Times New Roman"/>
                  <w:sz w:val="24"/>
                </w:rPr>
                <w:tab/>
                <w:t>of which: Instruments subject to set-off or netting arrangements</w:t>
              </w:r>
            </w:ins>
          </w:p>
          <w:p w14:paraId="29EBA7E1" w14:textId="7C8A9439" w:rsidR="00BF0637" w:rsidRPr="00661595" w:rsidRDefault="00533D84" w:rsidP="00BF0637">
            <w:pPr>
              <w:spacing w:before="0"/>
              <w:rPr>
                <w:ins w:id="904" w:author="Author"/>
                <w:rStyle w:val="InstructionsTabelleberschrift"/>
                <w:rFonts w:ascii="Times New Roman" w:hAnsi="Times New Roman"/>
                <w:b w:val="0"/>
                <w:sz w:val="24"/>
                <w:u w:val="none"/>
              </w:rPr>
            </w:pPr>
            <w:ins w:id="905" w:author="Author">
              <w:r w:rsidRPr="00661595">
                <w:rPr>
                  <w:rStyle w:val="InstructionsTabelleberschrift"/>
                  <w:rFonts w:ascii="Times New Roman" w:hAnsi="Times New Roman"/>
                  <w:b w:val="0"/>
                  <w:sz w:val="24"/>
                  <w:u w:val="none"/>
                </w:rPr>
                <w:t>Article</w:t>
              </w:r>
              <w:r w:rsidR="00BF0637" w:rsidRPr="00661595">
                <w:rPr>
                  <w:rStyle w:val="InstructionsTabelleberschrift"/>
                  <w:rFonts w:ascii="Times New Roman" w:hAnsi="Times New Roman"/>
                  <w:b w:val="0"/>
                  <w:sz w:val="24"/>
                  <w:u w:val="none"/>
                </w:rPr>
                <w:t xml:space="preserve"> 494b, </w:t>
              </w:r>
              <w:r w:rsidRPr="00661595">
                <w:rPr>
                  <w:rStyle w:val="InstructionsTabelleberschrift"/>
                  <w:rFonts w:ascii="Times New Roman" w:hAnsi="Times New Roman"/>
                  <w:b w:val="0"/>
                  <w:sz w:val="24"/>
                  <w:u w:val="none"/>
                </w:rPr>
                <w:t>point (r) of Article 52</w:t>
              </w:r>
              <w:r w:rsidR="00BF0637" w:rsidRPr="00661595">
                <w:rPr>
                  <w:rStyle w:val="InstructionsTabelleberschrift"/>
                  <w:rFonts w:ascii="Times New Roman" w:hAnsi="Times New Roman"/>
                  <w:b w:val="0"/>
                  <w:sz w:val="24"/>
                  <w:u w:val="none"/>
                </w:rPr>
                <w:t xml:space="preserve">(1) </w:t>
              </w:r>
              <w:r w:rsidRPr="00661595">
                <w:rPr>
                  <w:rStyle w:val="InstructionsTabelleberschrift"/>
                  <w:rFonts w:ascii="Times New Roman" w:hAnsi="Times New Roman"/>
                  <w:b w:val="0"/>
                  <w:sz w:val="24"/>
                  <w:u w:val="none"/>
                </w:rPr>
                <w:t>and Article</w:t>
              </w:r>
              <w:r w:rsidR="00BF0637" w:rsidRPr="00661595">
                <w:rPr>
                  <w:rStyle w:val="InstructionsTabelleberschrift"/>
                  <w:rFonts w:ascii="Times New Roman" w:hAnsi="Times New Roman"/>
                  <w:b w:val="0"/>
                  <w:sz w:val="24"/>
                  <w:u w:val="none"/>
                </w:rPr>
                <w:t xml:space="preserve"> 63</w:t>
              </w:r>
              <w:r w:rsidR="00BA1BF6" w:rsidRPr="00661595">
                <w:rPr>
                  <w:rStyle w:val="InstructionsTabelleberschrift"/>
                  <w:rFonts w:ascii="Times New Roman" w:hAnsi="Times New Roman"/>
                  <w:b w:val="0"/>
                  <w:sz w:val="24"/>
                  <w:u w:val="none"/>
                </w:rPr>
                <w:t xml:space="preserve"> (p)</w:t>
              </w:r>
              <w:r w:rsidR="00BF0637"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w:t>
              </w:r>
            </w:ins>
          </w:p>
          <w:p w14:paraId="50943CBA" w14:textId="5638698B" w:rsidR="00BF0637" w:rsidRPr="00661595" w:rsidRDefault="00BF0637" w:rsidP="00BF0637">
            <w:pPr>
              <w:spacing w:before="0"/>
              <w:rPr>
                <w:ins w:id="906" w:author="Author"/>
                <w:rStyle w:val="InstructionsTabelleberschrift"/>
                <w:rFonts w:ascii="Times New Roman" w:hAnsi="Times New Roman"/>
                <w:b w:val="0"/>
                <w:sz w:val="24"/>
                <w:u w:val="none"/>
              </w:rPr>
            </w:pPr>
            <w:ins w:id="907" w:author="Author">
              <w:r w:rsidRPr="00661595">
                <w:rPr>
                  <w:rStyle w:val="InstructionsTabelleberschrift"/>
                  <w:rFonts w:ascii="Times New Roman" w:hAnsi="Times New Roman"/>
                  <w:b w:val="0"/>
                  <w:sz w:val="24"/>
                  <w:u w:val="none"/>
                </w:rPr>
                <w:t xml:space="preserve">Institutions shall report the amount of instruments within the scope of Article 494b CRR that do not meet the eligibility criteria of </w:t>
              </w:r>
              <w:r w:rsidR="00533D84" w:rsidRPr="00661595">
                <w:rPr>
                  <w:rStyle w:val="InstructionsTabelleberschrift"/>
                  <w:rFonts w:ascii="Times New Roman" w:hAnsi="Times New Roman"/>
                  <w:b w:val="0"/>
                  <w:sz w:val="24"/>
                  <w:u w:val="none"/>
                </w:rPr>
                <w:t xml:space="preserve">point (r) of Article 52(1) </w:t>
              </w:r>
              <w:r w:rsidRPr="00661595">
                <w:rPr>
                  <w:rStyle w:val="InstructionsTabelleberschrift"/>
                  <w:rFonts w:ascii="Times New Roman" w:hAnsi="Times New Roman"/>
                  <w:b w:val="0"/>
                  <w:sz w:val="24"/>
                  <w:u w:val="none"/>
                </w:rPr>
                <w:t xml:space="preserve"> or Article 63</w:t>
              </w:r>
              <w:r w:rsidR="00BA1BF6" w:rsidRPr="00661595">
                <w:rPr>
                  <w:rStyle w:val="InstructionsTabelleberschrift"/>
                  <w:rFonts w:ascii="Times New Roman" w:hAnsi="Times New Roman"/>
                  <w:b w:val="0"/>
                  <w:sz w:val="24"/>
                  <w:u w:val="none"/>
                </w:rPr>
                <w:t xml:space="preserve"> (p)</w:t>
              </w:r>
              <w:r w:rsidRPr="00661595">
                <w:rPr>
                  <w:rStyle w:val="InstructionsTabelleberschrift"/>
                  <w:rFonts w:ascii="Times New Roman" w:hAnsi="Times New Roman"/>
                  <w:b w:val="0"/>
                  <w:sz w:val="24"/>
                  <w:u w:val="none"/>
                </w:rPr>
                <w:t xml:space="preserve"> CRR, as applicable.</w:t>
              </w:r>
            </w:ins>
          </w:p>
          <w:p w14:paraId="17236E6D" w14:textId="1076A4F4" w:rsidR="00BF0637" w:rsidRPr="00661595" w:rsidRDefault="00BF0637" w:rsidP="00533D84">
            <w:pPr>
              <w:spacing w:before="0"/>
              <w:rPr>
                <w:ins w:id="908" w:author="Author"/>
                <w:rStyle w:val="InstructionsTabelleberschrift"/>
                <w:rFonts w:ascii="Times New Roman" w:hAnsi="Times New Roman"/>
                <w:sz w:val="24"/>
              </w:rPr>
            </w:pPr>
            <w:ins w:id="909" w:author="Author">
              <w:r w:rsidRPr="00661595">
                <w:rPr>
                  <w:rStyle w:val="InstructionsTabelleberschrift"/>
                  <w:rFonts w:ascii="Times New Roman" w:hAnsi="Times New Roman"/>
                  <w:b w:val="0"/>
                  <w:sz w:val="24"/>
                  <w:u w:val="none"/>
                </w:rPr>
                <w:lastRenderedPageBreak/>
                <w:t xml:space="preserve">This shall also include instruments that additionally do not meet the eligibility criteria of </w:t>
              </w:r>
              <w:r w:rsidR="00533D84" w:rsidRPr="00661595">
                <w:rPr>
                  <w:rStyle w:val="InstructionsTabelleberschrift"/>
                  <w:rFonts w:ascii="Times New Roman" w:hAnsi="Times New Roman"/>
                  <w:b w:val="0"/>
                  <w:sz w:val="24"/>
                  <w:u w:val="none"/>
                </w:rPr>
                <w:t>point (p) or (q) of Article 52</w:t>
              </w:r>
              <w:r w:rsidRPr="00661595">
                <w:rPr>
                  <w:rStyle w:val="InstructionsTabelleberschrift"/>
                  <w:rFonts w:ascii="Times New Roman" w:hAnsi="Times New Roman"/>
                  <w:b w:val="0"/>
                  <w:sz w:val="24"/>
                  <w:u w:val="none"/>
                </w:rPr>
                <w:t xml:space="preserve">(1) CRR or </w:t>
              </w:r>
              <w:r w:rsidR="00533D84" w:rsidRPr="00661595">
                <w:rPr>
                  <w:rStyle w:val="InstructionsTabelleberschrift"/>
                  <w:rFonts w:ascii="Times New Roman" w:hAnsi="Times New Roman"/>
                  <w:b w:val="0"/>
                  <w:sz w:val="24"/>
                  <w:u w:val="none"/>
                </w:rPr>
                <w:t xml:space="preserve">points (n) or (o) of </w:t>
              </w:r>
              <w:r w:rsidRPr="00661595">
                <w:rPr>
                  <w:rStyle w:val="InstructionsTabelleberschrift"/>
                  <w:rFonts w:ascii="Times New Roman" w:hAnsi="Times New Roman"/>
                  <w:b w:val="0"/>
                  <w:sz w:val="24"/>
                  <w:u w:val="none"/>
                </w:rPr>
                <w:t>Article 63 CRR, as applicable.</w:t>
              </w:r>
            </w:ins>
          </w:p>
        </w:tc>
      </w:tr>
      <w:tr w:rsidR="00BF0637" w:rsidRPr="00661595" w14:paraId="13629F97" w14:textId="77777777" w:rsidTr="00672D2A">
        <w:tc>
          <w:tcPr>
            <w:tcW w:w="1012" w:type="dxa"/>
          </w:tcPr>
          <w:p w14:paraId="21A140E4" w14:textId="76B39440" w:rsidR="00BF0637" w:rsidRPr="00661595" w:rsidRDefault="00BA1BF6" w:rsidP="009A4399">
            <w:pPr>
              <w:pStyle w:val="InstructionsText"/>
              <w:rPr>
                <w:rStyle w:val="InstructionsTabelleText"/>
                <w:rFonts w:ascii="Times New Roman" w:hAnsi="Times New Roman"/>
                <w:sz w:val="24"/>
                <w:lang w:eastAsia="en-US"/>
              </w:rPr>
            </w:pPr>
            <w:ins w:id="910"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070</w:t>
            </w:r>
          </w:p>
        </w:tc>
        <w:tc>
          <w:tcPr>
            <w:tcW w:w="7478" w:type="dxa"/>
          </w:tcPr>
          <w:p w14:paraId="42434079" w14:textId="77777777" w:rsidR="00BF0637" w:rsidRPr="00661595" w:rsidRDefault="00BF0637" w:rsidP="005474CB">
            <w:pPr>
              <w:pStyle w:val="InstructionsText"/>
              <w:rPr>
                <w:rStyle w:val="InstructionsTabelleText"/>
                <w:rFonts w:ascii="Times New Roman" w:hAnsi="Times New Roman"/>
                <w:b/>
                <w:sz w:val="24"/>
                <w:u w:val="single"/>
                <w:lang w:eastAsia="en-US"/>
              </w:rPr>
            </w:pPr>
            <w:r w:rsidRPr="00661595">
              <w:rPr>
                <w:rStyle w:val="InstructionsTabelleberschrift"/>
                <w:rFonts w:ascii="Times New Roman" w:hAnsi="Times New Roman"/>
                <w:sz w:val="24"/>
              </w:rPr>
              <w:t>1.2</w:t>
            </w:r>
            <w:r w:rsidRPr="00661595">
              <w:rPr>
                <w:rStyle w:val="InstructionsTabelleberschrift"/>
                <w:rFonts w:ascii="Times New Roman" w:hAnsi="Times New Roman"/>
                <w:sz w:val="24"/>
              </w:rPr>
              <w:tab/>
              <w:t>Minority interests and equivalents</w:t>
            </w:r>
          </w:p>
          <w:p w14:paraId="290D2D09" w14:textId="0A9273FD"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479 and 480 CRR</w:t>
            </w:r>
          </w:p>
          <w:p w14:paraId="79858C4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effects of transitional provisions in the minority interests eligible as CET1; the qualifying T1 instruments eligible as consolidated AT1; and the qualifying own funds eligible as consolidated T2.</w:t>
            </w:r>
          </w:p>
        </w:tc>
      </w:tr>
      <w:tr w:rsidR="00BF0637" w:rsidRPr="00661595" w14:paraId="1C69F74B" w14:textId="77777777" w:rsidTr="00672D2A">
        <w:tc>
          <w:tcPr>
            <w:tcW w:w="1012" w:type="dxa"/>
          </w:tcPr>
          <w:p w14:paraId="49910EA4" w14:textId="2ABC49FA" w:rsidR="00BF0637" w:rsidRPr="00661595" w:rsidRDefault="00BA1BF6" w:rsidP="009A4399">
            <w:pPr>
              <w:pStyle w:val="InstructionsText"/>
              <w:rPr>
                <w:rStyle w:val="InstructionsTabelleText"/>
                <w:rFonts w:ascii="Times New Roman" w:hAnsi="Times New Roman"/>
                <w:sz w:val="24"/>
                <w:lang w:eastAsia="en-US"/>
              </w:rPr>
            </w:pPr>
            <w:ins w:id="91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080</w:t>
            </w:r>
          </w:p>
        </w:tc>
        <w:tc>
          <w:tcPr>
            <w:tcW w:w="7478" w:type="dxa"/>
          </w:tcPr>
          <w:p w14:paraId="5CEB788D" w14:textId="77777777" w:rsidR="00BF0637" w:rsidRPr="00661595" w:rsidRDefault="00BF0637" w:rsidP="009A4399">
            <w:pPr>
              <w:pStyle w:val="InstructionsText"/>
              <w:rPr>
                <w:rStyle w:val="InstructionsTabelleberschrift"/>
                <w:rFonts w:ascii="Times New Roman" w:hAnsi="Times New Roman"/>
                <w:bCs w:val="0"/>
                <w:sz w:val="24"/>
                <w:lang w:eastAsia="en-US"/>
              </w:rPr>
            </w:pPr>
            <w:r w:rsidRPr="00661595">
              <w:rPr>
                <w:rStyle w:val="InstructionsTabelleberschrift"/>
                <w:rFonts w:ascii="Times New Roman" w:hAnsi="Times New Roman"/>
                <w:sz w:val="24"/>
              </w:rPr>
              <w:t>1.2.1</w:t>
            </w:r>
            <w:r w:rsidRPr="00661595">
              <w:rPr>
                <w:rStyle w:val="InstructionsTabelleberschrift"/>
                <w:rFonts w:ascii="Times New Roman" w:hAnsi="Times New Roman"/>
                <w:sz w:val="24"/>
              </w:rPr>
              <w:tab/>
              <w:t>Capital instruments and items that do not qualify as minority interests</w:t>
            </w:r>
          </w:p>
          <w:p w14:paraId="507CA44B" w14:textId="2F7855ED" w:rsidR="00BF0637" w:rsidRPr="00661595" w:rsidRDefault="00BF0637"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Articles 479 CRR</w:t>
            </w:r>
          </w:p>
          <w:p w14:paraId="58B7C0BD" w14:textId="77777777" w:rsidR="00BF0637" w:rsidRPr="00661595" w:rsidRDefault="00BF0637" w:rsidP="005474CB">
            <w:pPr>
              <w:pStyle w:val="InstructionsText"/>
              <w:rPr>
                <w:rStyle w:val="InstructionsTabelleText"/>
                <w:rFonts w:ascii="Times New Roman" w:hAnsi="Times New Roman"/>
                <w:bCs/>
                <w:sz w:val="24"/>
                <w:lang w:eastAsia="en-US"/>
              </w:rPr>
            </w:pPr>
            <w:r w:rsidRPr="00661595">
              <w:rPr>
                <w:rStyle w:val="InstructionsTabelleText"/>
                <w:rFonts w:ascii="Times New Roman" w:hAnsi="Times New Roman"/>
                <w:sz w:val="24"/>
              </w:rPr>
              <w:t xml:space="preserve">The amount to be reported in column 060 of this row shall be the amount qualifying as consolidated reserves in accordance with prior regulation. </w:t>
            </w:r>
          </w:p>
        </w:tc>
      </w:tr>
      <w:tr w:rsidR="00BF0637" w:rsidRPr="00661595" w14:paraId="6D9F8A1B" w14:textId="77777777" w:rsidTr="00672D2A">
        <w:tc>
          <w:tcPr>
            <w:tcW w:w="1012" w:type="dxa"/>
          </w:tcPr>
          <w:p w14:paraId="2840A98D" w14:textId="05EB67A1" w:rsidR="00BF0637" w:rsidRPr="00661595" w:rsidRDefault="00BA1BF6" w:rsidP="009A4399">
            <w:pPr>
              <w:pStyle w:val="InstructionsText"/>
              <w:rPr>
                <w:rStyle w:val="InstructionsTabelleText"/>
                <w:rFonts w:ascii="Times New Roman" w:hAnsi="Times New Roman"/>
                <w:sz w:val="24"/>
                <w:lang w:eastAsia="en-US"/>
              </w:rPr>
            </w:pPr>
            <w:ins w:id="91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090</w:t>
            </w:r>
          </w:p>
        </w:tc>
        <w:tc>
          <w:tcPr>
            <w:tcW w:w="7478" w:type="dxa"/>
          </w:tcPr>
          <w:p w14:paraId="53B54DA1"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1.2.2</w:t>
            </w:r>
            <w:r w:rsidRPr="00661595">
              <w:rPr>
                <w:rStyle w:val="InstructionsTabelleberschrift"/>
                <w:rFonts w:ascii="Times New Roman" w:hAnsi="Times New Roman"/>
                <w:sz w:val="24"/>
              </w:rPr>
              <w:tab/>
              <w:t>Transitional recognition in consolidated own funds of minority interests</w:t>
            </w:r>
          </w:p>
          <w:p w14:paraId="6D6FF74C" w14:textId="36854019"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84 and 480 CRR</w:t>
            </w:r>
          </w:p>
          <w:p w14:paraId="7B6F0854" w14:textId="58DB5219" w:rsidR="00BF0637" w:rsidRPr="00661595" w:rsidRDefault="00BF0637" w:rsidP="005474CB">
            <w:pPr>
              <w:pStyle w:val="InstructionsText"/>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 xml:space="preserve">The amount to be reported in column </w:t>
            </w:r>
            <w:ins w:id="913"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shall be the eligible amount without transitional provisions.</w:t>
            </w:r>
          </w:p>
        </w:tc>
      </w:tr>
      <w:tr w:rsidR="00BF0637" w:rsidRPr="00661595" w14:paraId="5AC846B3" w14:textId="77777777" w:rsidTr="00672D2A">
        <w:tc>
          <w:tcPr>
            <w:tcW w:w="1012" w:type="dxa"/>
          </w:tcPr>
          <w:p w14:paraId="1C8216EF" w14:textId="48C0F7F1" w:rsidR="00BF0637" w:rsidRPr="00661595" w:rsidRDefault="00BA1BF6" w:rsidP="009A4399">
            <w:pPr>
              <w:pStyle w:val="InstructionsText"/>
              <w:rPr>
                <w:rStyle w:val="InstructionsTabelleText"/>
                <w:rFonts w:ascii="Times New Roman" w:hAnsi="Times New Roman"/>
                <w:sz w:val="24"/>
                <w:lang w:eastAsia="en-US"/>
              </w:rPr>
            </w:pPr>
            <w:ins w:id="91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091</w:t>
            </w:r>
          </w:p>
        </w:tc>
        <w:tc>
          <w:tcPr>
            <w:tcW w:w="7478" w:type="dxa"/>
          </w:tcPr>
          <w:p w14:paraId="45B6A2AB"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1.2.3</w:t>
            </w:r>
            <w:r w:rsidRPr="00661595">
              <w:rPr>
                <w:rStyle w:val="InstructionsTabelleberschrift"/>
                <w:rFonts w:ascii="Times New Roman" w:hAnsi="Times New Roman"/>
                <w:sz w:val="24"/>
              </w:rPr>
              <w:tab/>
              <w:t>Transitional recognition in consolidated own funds of qualifying Additional Tier 1 capital</w:t>
            </w:r>
          </w:p>
          <w:p w14:paraId="0A8B5DC8" w14:textId="30F8DCDB"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85 and 480 CRR</w:t>
            </w:r>
          </w:p>
          <w:p w14:paraId="1F99651A" w14:textId="21E7A4F1"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915"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shall be the eligible amount without transitional provisions.</w:t>
            </w:r>
          </w:p>
        </w:tc>
      </w:tr>
      <w:tr w:rsidR="00BF0637" w:rsidRPr="00661595" w14:paraId="004C7784" w14:textId="77777777" w:rsidTr="00672D2A">
        <w:tc>
          <w:tcPr>
            <w:tcW w:w="1012" w:type="dxa"/>
          </w:tcPr>
          <w:p w14:paraId="504D19F7" w14:textId="7C686DDD" w:rsidR="00BF0637" w:rsidRPr="00661595" w:rsidRDefault="00BA1BF6" w:rsidP="009A4399">
            <w:pPr>
              <w:pStyle w:val="InstructionsText"/>
              <w:rPr>
                <w:rStyle w:val="InstructionsTabelleText"/>
                <w:rFonts w:ascii="Times New Roman" w:hAnsi="Times New Roman"/>
                <w:sz w:val="24"/>
                <w:lang w:eastAsia="en-US"/>
              </w:rPr>
            </w:pPr>
            <w:ins w:id="91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092</w:t>
            </w:r>
          </w:p>
        </w:tc>
        <w:tc>
          <w:tcPr>
            <w:tcW w:w="7478" w:type="dxa"/>
          </w:tcPr>
          <w:p w14:paraId="38EA09DF"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1.2.4</w:t>
            </w:r>
            <w:r w:rsidRPr="00661595">
              <w:rPr>
                <w:rStyle w:val="InstructionsTabelleberschrift"/>
                <w:rFonts w:ascii="Times New Roman" w:hAnsi="Times New Roman"/>
                <w:sz w:val="24"/>
              </w:rPr>
              <w:tab/>
              <w:t>Transitional recognition in consolidated own funds of qualifying Tier 2 capital</w:t>
            </w:r>
          </w:p>
          <w:p w14:paraId="0589947F" w14:textId="563D9094"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Articles 87 and 480 CRR</w:t>
            </w:r>
          </w:p>
          <w:p w14:paraId="0A126F82" w14:textId="73C645CF"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917"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shall be the eligible amount without transitional provisions.</w:t>
            </w:r>
          </w:p>
        </w:tc>
      </w:tr>
      <w:tr w:rsidR="00BF0637" w:rsidRPr="00661595" w14:paraId="52B335DF" w14:textId="77777777" w:rsidTr="00672D2A">
        <w:tc>
          <w:tcPr>
            <w:tcW w:w="1012" w:type="dxa"/>
          </w:tcPr>
          <w:p w14:paraId="1091B9A7" w14:textId="0996DEA2" w:rsidR="00BF0637" w:rsidRPr="00661595" w:rsidRDefault="00BA1BF6" w:rsidP="009A4399">
            <w:pPr>
              <w:pStyle w:val="InstructionsText"/>
              <w:rPr>
                <w:rStyle w:val="InstructionsTabelleText"/>
                <w:rFonts w:ascii="Times New Roman" w:hAnsi="Times New Roman"/>
                <w:sz w:val="24"/>
                <w:lang w:eastAsia="en-US"/>
              </w:rPr>
            </w:pPr>
            <w:ins w:id="91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100</w:t>
            </w:r>
          </w:p>
        </w:tc>
        <w:tc>
          <w:tcPr>
            <w:tcW w:w="7478" w:type="dxa"/>
          </w:tcPr>
          <w:p w14:paraId="418C0613"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w:t>
            </w:r>
            <w:r w:rsidRPr="00661595">
              <w:rPr>
                <w:rStyle w:val="InstructionsTabelleberschrift"/>
                <w:rFonts w:ascii="Times New Roman" w:hAnsi="Times New Roman"/>
                <w:sz w:val="24"/>
              </w:rPr>
              <w:tab/>
              <w:t>Other transitional adjustments</w:t>
            </w:r>
          </w:p>
          <w:p w14:paraId="33D1D6E8" w14:textId="12E06180"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Articles 467 to 478 and Article 481 CRR</w:t>
            </w:r>
          </w:p>
          <w:p w14:paraId="142E63B1"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adjustments in the deduction to different types of capital, unrealised gains and losses, additional filters and deductions plus the risk weighted amounts arising from these adjustments.</w:t>
            </w:r>
          </w:p>
        </w:tc>
      </w:tr>
      <w:tr w:rsidR="00BF0637" w:rsidRPr="00661595" w:rsidDel="00BF0637" w14:paraId="6E7E06DF" w14:textId="36AA21BF" w:rsidTr="00672D2A">
        <w:trPr>
          <w:del w:id="919" w:author="Author"/>
        </w:trPr>
        <w:tc>
          <w:tcPr>
            <w:tcW w:w="1012" w:type="dxa"/>
          </w:tcPr>
          <w:p w14:paraId="40268B2C" w14:textId="4494673C" w:rsidR="00BF0637" w:rsidRPr="00661595" w:rsidDel="00BF0637" w:rsidRDefault="00BF0637" w:rsidP="009A4399">
            <w:pPr>
              <w:pStyle w:val="InstructionsText"/>
              <w:rPr>
                <w:del w:id="920" w:author="Author"/>
                <w:rStyle w:val="InstructionsTabelleText"/>
                <w:rFonts w:ascii="Times New Roman" w:hAnsi="Times New Roman"/>
                <w:sz w:val="24"/>
                <w:lang w:eastAsia="en-US"/>
              </w:rPr>
            </w:pPr>
            <w:del w:id="921" w:author="Author">
              <w:r w:rsidRPr="00661595" w:rsidDel="00BF0637">
                <w:rPr>
                  <w:rStyle w:val="InstructionsTabelleText"/>
                  <w:rFonts w:ascii="Times New Roman" w:hAnsi="Times New Roman"/>
                  <w:sz w:val="24"/>
                </w:rPr>
                <w:delText>110</w:delText>
              </w:r>
            </w:del>
          </w:p>
        </w:tc>
        <w:tc>
          <w:tcPr>
            <w:tcW w:w="7478" w:type="dxa"/>
          </w:tcPr>
          <w:p w14:paraId="21B5E4B0" w14:textId="5691BA22" w:rsidR="00BF0637" w:rsidRPr="00661595" w:rsidDel="00BF0637" w:rsidRDefault="00BF0637" w:rsidP="005474CB">
            <w:pPr>
              <w:pStyle w:val="InstructionsText"/>
              <w:rPr>
                <w:del w:id="922" w:author="Author"/>
                <w:rStyle w:val="InstructionsTabelleText"/>
                <w:rFonts w:ascii="Times New Roman" w:hAnsi="Times New Roman"/>
                <w:b/>
                <w:sz w:val="24"/>
                <w:u w:val="single"/>
                <w:lang w:eastAsia="en-US"/>
              </w:rPr>
            </w:pPr>
            <w:del w:id="923" w:author="Author">
              <w:r w:rsidRPr="00661595" w:rsidDel="00BF0637">
                <w:rPr>
                  <w:rStyle w:val="InstructionsTabelleberschrift"/>
                  <w:rFonts w:ascii="Times New Roman" w:hAnsi="Times New Roman"/>
                  <w:sz w:val="24"/>
                </w:rPr>
                <w:delText>1.3.1</w:delText>
              </w:r>
              <w:r w:rsidRPr="00661595" w:rsidDel="00BF0637">
                <w:rPr>
                  <w:rStyle w:val="InstructionsTabelleberschrift"/>
                  <w:rFonts w:ascii="Times New Roman" w:hAnsi="Times New Roman"/>
                  <w:sz w:val="24"/>
                </w:rPr>
                <w:tab/>
                <w:delText>Unrealised gains and losses</w:delText>
              </w:r>
            </w:del>
          </w:p>
          <w:p w14:paraId="5A12F546" w14:textId="5D292909" w:rsidR="00BF0637" w:rsidRPr="00661595" w:rsidDel="00BF0637" w:rsidRDefault="00BF0637" w:rsidP="00EC2E9B">
            <w:pPr>
              <w:pStyle w:val="InstructionsText"/>
              <w:rPr>
                <w:del w:id="924" w:author="Author"/>
                <w:rStyle w:val="InstructionsTabelleText"/>
                <w:rFonts w:ascii="Times New Roman" w:hAnsi="Times New Roman"/>
                <w:sz w:val="24"/>
              </w:rPr>
            </w:pPr>
            <w:del w:id="925" w:author="Author">
              <w:r w:rsidRPr="00661595" w:rsidDel="00BF0637">
                <w:rPr>
                  <w:rStyle w:val="InstructionsTabelleText"/>
                  <w:rFonts w:ascii="Times New Roman" w:hAnsi="Times New Roman"/>
                  <w:sz w:val="24"/>
                </w:rPr>
                <w:delText>Articles 467 and 468 CRR</w:delText>
              </w:r>
            </w:del>
          </w:p>
          <w:p w14:paraId="24586742" w14:textId="4434BFAD" w:rsidR="00BF0637" w:rsidRPr="00661595" w:rsidDel="00BF0637" w:rsidRDefault="00BF0637" w:rsidP="00EC2E9B">
            <w:pPr>
              <w:pStyle w:val="InstructionsText"/>
              <w:rPr>
                <w:del w:id="926" w:author="Author"/>
                <w:rStyle w:val="InstructionsTabelleText"/>
                <w:rFonts w:ascii="Times New Roman" w:hAnsi="Times New Roman"/>
                <w:sz w:val="24"/>
              </w:rPr>
            </w:pPr>
            <w:del w:id="927" w:author="Author">
              <w:r w:rsidRPr="00661595" w:rsidDel="00BF0637">
                <w:rPr>
                  <w:rStyle w:val="InstructionsTabelleText"/>
                  <w:rFonts w:ascii="Times New Roman" w:hAnsi="Times New Roman"/>
                  <w:sz w:val="24"/>
                </w:rPr>
                <w:delText>This row reflects the overall effect of transitional provisions on unrealised gains and losses measured at fair value.</w:delText>
              </w:r>
            </w:del>
          </w:p>
        </w:tc>
      </w:tr>
      <w:tr w:rsidR="00BF0637" w:rsidRPr="00661595" w:rsidDel="00BF0637" w14:paraId="660BE7EE" w14:textId="10BF2FD1" w:rsidTr="00672D2A">
        <w:trPr>
          <w:del w:id="928" w:author="Author"/>
        </w:trPr>
        <w:tc>
          <w:tcPr>
            <w:tcW w:w="1012" w:type="dxa"/>
          </w:tcPr>
          <w:p w14:paraId="73DA862E" w14:textId="37DD6452" w:rsidR="00BF0637" w:rsidRPr="00661595" w:rsidDel="00BF0637" w:rsidRDefault="00BF0637" w:rsidP="009A4399">
            <w:pPr>
              <w:pStyle w:val="InstructionsText"/>
              <w:rPr>
                <w:del w:id="929" w:author="Author"/>
                <w:rStyle w:val="InstructionsTabelleText"/>
                <w:rFonts w:ascii="Times New Roman" w:hAnsi="Times New Roman"/>
                <w:sz w:val="24"/>
                <w:lang w:eastAsia="en-US"/>
              </w:rPr>
            </w:pPr>
            <w:del w:id="930" w:author="Author">
              <w:r w:rsidRPr="00661595" w:rsidDel="00BF0637">
                <w:rPr>
                  <w:rStyle w:val="InstructionsTabelleText"/>
                  <w:rFonts w:ascii="Times New Roman" w:hAnsi="Times New Roman"/>
                  <w:sz w:val="24"/>
                </w:rPr>
                <w:delText>120</w:delText>
              </w:r>
            </w:del>
          </w:p>
        </w:tc>
        <w:tc>
          <w:tcPr>
            <w:tcW w:w="7478" w:type="dxa"/>
          </w:tcPr>
          <w:p w14:paraId="215A8594" w14:textId="7ACA18DB" w:rsidR="00BF0637" w:rsidRPr="00661595" w:rsidDel="00BF0637" w:rsidRDefault="00BF0637" w:rsidP="005474CB">
            <w:pPr>
              <w:pStyle w:val="InstructionsText"/>
              <w:rPr>
                <w:del w:id="931" w:author="Author"/>
                <w:rStyle w:val="InstructionsTabelleberschrift"/>
                <w:rFonts w:ascii="Times New Roman" w:hAnsi="Times New Roman"/>
                <w:sz w:val="24"/>
                <w:lang w:eastAsia="en-US"/>
              </w:rPr>
            </w:pPr>
            <w:del w:id="932" w:author="Author">
              <w:r w:rsidRPr="00661595" w:rsidDel="00BF0637">
                <w:rPr>
                  <w:rStyle w:val="InstructionsTabelleberschrift"/>
                  <w:rFonts w:ascii="Times New Roman" w:hAnsi="Times New Roman"/>
                  <w:sz w:val="24"/>
                </w:rPr>
                <w:delText>1.3.1.1</w:delText>
              </w:r>
              <w:r w:rsidRPr="00661595" w:rsidDel="00BF0637">
                <w:rPr>
                  <w:rStyle w:val="InstructionsTabelleberschrift"/>
                  <w:rFonts w:ascii="Times New Roman" w:hAnsi="Times New Roman"/>
                  <w:sz w:val="24"/>
                </w:rPr>
                <w:tab/>
                <w:delText>Unrealised gains</w:delText>
              </w:r>
            </w:del>
          </w:p>
          <w:p w14:paraId="28C343C7" w14:textId="13D29588" w:rsidR="00BF0637" w:rsidRPr="00661595" w:rsidDel="00BF0637" w:rsidRDefault="00BF0637" w:rsidP="005474CB">
            <w:pPr>
              <w:pStyle w:val="InstructionsText"/>
              <w:rPr>
                <w:del w:id="933" w:author="Author"/>
                <w:rStyle w:val="InstructionsTabelleText"/>
                <w:rFonts w:ascii="Times New Roman" w:hAnsi="Times New Roman"/>
                <w:sz w:val="24"/>
                <w:lang w:eastAsia="en-US"/>
              </w:rPr>
            </w:pPr>
            <w:del w:id="934" w:author="Author">
              <w:r w:rsidRPr="00661595" w:rsidDel="00BF0637">
                <w:rPr>
                  <w:rStyle w:val="InstructionsTabelleText"/>
                  <w:rFonts w:ascii="Times New Roman" w:hAnsi="Times New Roman"/>
                  <w:sz w:val="24"/>
                </w:rPr>
                <w:lastRenderedPageBreak/>
                <w:delText>Article 468(1) CRR</w:delText>
              </w:r>
            </w:del>
          </w:p>
        </w:tc>
      </w:tr>
      <w:tr w:rsidR="00BF0637" w:rsidRPr="00661595" w:rsidDel="00BF0637" w14:paraId="0499E855" w14:textId="3D6D90B6" w:rsidTr="00672D2A">
        <w:trPr>
          <w:del w:id="935" w:author="Author"/>
        </w:trPr>
        <w:tc>
          <w:tcPr>
            <w:tcW w:w="1012" w:type="dxa"/>
          </w:tcPr>
          <w:p w14:paraId="71CD8FF7" w14:textId="119A1B41" w:rsidR="00BF0637" w:rsidRPr="00661595" w:rsidDel="00BF0637" w:rsidRDefault="00BF0637" w:rsidP="009A4399">
            <w:pPr>
              <w:pStyle w:val="InstructionsText"/>
              <w:rPr>
                <w:del w:id="936" w:author="Author"/>
                <w:rStyle w:val="InstructionsTabelleText"/>
                <w:rFonts w:ascii="Times New Roman" w:hAnsi="Times New Roman"/>
                <w:sz w:val="24"/>
                <w:lang w:eastAsia="en-US"/>
              </w:rPr>
            </w:pPr>
            <w:del w:id="937" w:author="Author">
              <w:r w:rsidRPr="00661595" w:rsidDel="00BF0637">
                <w:rPr>
                  <w:rStyle w:val="InstructionsTabelleText"/>
                  <w:rFonts w:ascii="Times New Roman" w:hAnsi="Times New Roman"/>
                  <w:sz w:val="24"/>
                </w:rPr>
                <w:lastRenderedPageBreak/>
                <w:delText>130</w:delText>
              </w:r>
            </w:del>
          </w:p>
        </w:tc>
        <w:tc>
          <w:tcPr>
            <w:tcW w:w="7478" w:type="dxa"/>
          </w:tcPr>
          <w:p w14:paraId="7618F641" w14:textId="6333A3CF" w:rsidR="00BF0637" w:rsidRPr="00661595" w:rsidDel="00BF0637" w:rsidRDefault="00BF0637" w:rsidP="005474CB">
            <w:pPr>
              <w:pStyle w:val="InstructionsText"/>
              <w:rPr>
                <w:del w:id="938" w:author="Author"/>
                <w:rStyle w:val="InstructionsTabelleberschrift"/>
                <w:rFonts w:ascii="Times New Roman" w:hAnsi="Times New Roman"/>
                <w:sz w:val="24"/>
                <w:lang w:eastAsia="en-US"/>
              </w:rPr>
            </w:pPr>
            <w:del w:id="939" w:author="Author">
              <w:r w:rsidRPr="00661595" w:rsidDel="00BF0637">
                <w:rPr>
                  <w:rStyle w:val="InstructionsTabelleberschrift"/>
                  <w:rFonts w:ascii="Times New Roman" w:hAnsi="Times New Roman"/>
                  <w:sz w:val="24"/>
                </w:rPr>
                <w:delText>1.3.1.2</w:delText>
              </w:r>
              <w:r w:rsidRPr="00661595" w:rsidDel="00BF0637">
                <w:rPr>
                  <w:rStyle w:val="InstructionsTabelleberschrift"/>
                  <w:rFonts w:ascii="Times New Roman" w:hAnsi="Times New Roman"/>
                  <w:sz w:val="24"/>
                </w:rPr>
                <w:tab/>
                <w:delText>Unrealised losses</w:delText>
              </w:r>
            </w:del>
          </w:p>
          <w:p w14:paraId="36AC21D0" w14:textId="1C6A8499" w:rsidR="00BF0637" w:rsidRPr="00661595" w:rsidDel="00BF0637" w:rsidRDefault="00BF0637" w:rsidP="005474CB">
            <w:pPr>
              <w:pStyle w:val="InstructionsText"/>
              <w:rPr>
                <w:del w:id="940" w:author="Author"/>
                <w:rStyle w:val="InstructionsTabelleText"/>
                <w:rFonts w:ascii="Times New Roman" w:hAnsi="Times New Roman"/>
                <w:sz w:val="24"/>
                <w:lang w:eastAsia="en-US"/>
              </w:rPr>
            </w:pPr>
            <w:del w:id="941" w:author="Author">
              <w:r w:rsidRPr="00661595" w:rsidDel="00BF0637">
                <w:rPr>
                  <w:rStyle w:val="InstructionsTabelleText"/>
                  <w:rFonts w:ascii="Times New Roman" w:hAnsi="Times New Roman"/>
                  <w:sz w:val="24"/>
                </w:rPr>
                <w:delText>Article 467(1) CRR</w:delText>
              </w:r>
            </w:del>
          </w:p>
        </w:tc>
      </w:tr>
      <w:tr w:rsidR="00BF0637" w:rsidRPr="00661595" w:rsidDel="00BF0637" w14:paraId="7EC2F160" w14:textId="3F59A0F8" w:rsidTr="00672D2A">
        <w:trPr>
          <w:del w:id="942" w:author="Author"/>
        </w:trPr>
        <w:tc>
          <w:tcPr>
            <w:tcW w:w="1012" w:type="dxa"/>
          </w:tcPr>
          <w:p w14:paraId="1F72A819" w14:textId="2F5579A0" w:rsidR="00BF0637" w:rsidRPr="00661595" w:rsidDel="00BF0637" w:rsidRDefault="00BF0637" w:rsidP="009A4399">
            <w:pPr>
              <w:pStyle w:val="InstructionsText"/>
              <w:rPr>
                <w:del w:id="943" w:author="Author"/>
                <w:rStyle w:val="InstructionsTabelleText"/>
                <w:rFonts w:ascii="Times New Roman" w:hAnsi="Times New Roman"/>
                <w:sz w:val="24"/>
                <w:lang w:eastAsia="en-US"/>
              </w:rPr>
            </w:pPr>
            <w:del w:id="944" w:author="Author">
              <w:r w:rsidRPr="00661595" w:rsidDel="00BF0637">
                <w:rPr>
                  <w:rStyle w:val="InstructionsTabelleText"/>
                  <w:rFonts w:ascii="Times New Roman" w:hAnsi="Times New Roman"/>
                  <w:sz w:val="24"/>
                </w:rPr>
                <w:delText>133</w:delText>
              </w:r>
            </w:del>
          </w:p>
        </w:tc>
        <w:tc>
          <w:tcPr>
            <w:tcW w:w="7478" w:type="dxa"/>
          </w:tcPr>
          <w:p w14:paraId="0CA788CC" w14:textId="1349F17B" w:rsidR="00BF0637" w:rsidRPr="00661595" w:rsidDel="00BF0637" w:rsidRDefault="00BF0637" w:rsidP="005474CB">
            <w:pPr>
              <w:pStyle w:val="InstructionsText"/>
              <w:rPr>
                <w:del w:id="945" w:author="Author"/>
                <w:rStyle w:val="InstructionsTabelleberschrift"/>
                <w:rFonts w:ascii="Times New Roman" w:hAnsi="Times New Roman"/>
                <w:sz w:val="24"/>
                <w:lang w:eastAsia="en-US"/>
              </w:rPr>
            </w:pPr>
            <w:del w:id="946" w:author="Author">
              <w:r w:rsidRPr="00661595" w:rsidDel="00BF0637">
                <w:rPr>
                  <w:rStyle w:val="InstructionsTabelleberschrift"/>
                  <w:rFonts w:ascii="Times New Roman" w:hAnsi="Times New Roman"/>
                  <w:sz w:val="24"/>
                </w:rPr>
                <w:delText>1.3.1.3</w:delText>
              </w:r>
              <w:r w:rsidRPr="00661595" w:rsidDel="00BF0637">
                <w:rPr>
                  <w:rStyle w:val="InstructionsTabelleberschrift"/>
                  <w:rFonts w:ascii="Times New Roman" w:hAnsi="Times New Roman"/>
                  <w:sz w:val="24"/>
                </w:rPr>
                <w:tab/>
                <w:delText>Unrealised gains on exposures to central governments classified in the "Available for sale" category of EU-endorsed IAS39</w:delText>
              </w:r>
            </w:del>
          </w:p>
          <w:p w14:paraId="1237B90D" w14:textId="58689644" w:rsidR="00BF0637" w:rsidRPr="00661595" w:rsidDel="00BF0637" w:rsidRDefault="00BF0637" w:rsidP="005474CB">
            <w:pPr>
              <w:pStyle w:val="InstructionsText"/>
              <w:rPr>
                <w:del w:id="947" w:author="Author"/>
                <w:rStyle w:val="InstructionsTabelleberschrift"/>
                <w:rFonts w:ascii="Times New Roman" w:hAnsi="Times New Roman"/>
                <w:b w:val="0"/>
                <w:sz w:val="24"/>
                <w:u w:val="none"/>
                <w:lang w:eastAsia="en-US"/>
              </w:rPr>
            </w:pPr>
            <w:del w:id="948" w:author="Author">
              <w:r w:rsidRPr="00661595" w:rsidDel="00BF0637">
                <w:rPr>
                  <w:rStyle w:val="InstructionsTabelleberschrift"/>
                  <w:rFonts w:ascii="Times New Roman" w:hAnsi="Times New Roman"/>
                  <w:b w:val="0"/>
                  <w:sz w:val="24"/>
                  <w:u w:val="none"/>
                </w:rPr>
                <w:delText>Article 468 CRR</w:delText>
              </w:r>
            </w:del>
          </w:p>
        </w:tc>
      </w:tr>
      <w:tr w:rsidR="0024258C" w:rsidRPr="00661595" w:rsidDel="00BF0637" w14:paraId="439959A1" w14:textId="77777777" w:rsidTr="00672D2A">
        <w:trPr>
          <w:del w:id="949" w:author="Author"/>
        </w:trPr>
        <w:tc>
          <w:tcPr>
            <w:tcW w:w="1012" w:type="dxa"/>
          </w:tcPr>
          <w:p w14:paraId="17B2DEEC" w14:textId="6C812401" w:rsidR="00BF0637" w:rsidRPr="00661595" w:rsidDel="00BF0637" w:rsidRDefault="00BF0637" w:rsidP="009A4399">
            <w:pPr>
              <w:pStyle w:val="InstructionsText"/>
              <w:rPr>
                <w:del w:id="950" w:author="Author"/>
                <w:rStyle w:val="InstructionsTabelleText"/>
                <w:rFonts w:ascii="Times New Roman" w:hAnsi="Times New Roman"/>
                <w:sz w:val="24"/>
                <w:lang w:eastAsia="en-US"/>
              </w:rPr>
            </w:pPr>
            <w:del w:id="951" w:author="Author">
              <w:r w:rsidRPr="00661595" w:rsidDel="00BF0637">
                <w:rPr>
                  <w:rStyle w:val="InstructionsTabelleText"/>
                  <w:rFonts w:ascii="Times New Roman" w:hAnsi="Times New Roman"/>
                  <w:sz w:val="24"/>
                </w:rPr>
                <w:delText>136</w:delText>
              </w:r>
            </w:del>
          </w:p>
        </w:tc>
        <w:tc>
          <w:tcPr>
            <w:tcW w:w="7478" w:type="dxa"/>
          </w:tcPr>
          <w:p w14:paraId="441EBEB4" w14:textId="7D7F0F13" w:rsidR="00BF0637" w:rsidRPr="00661595" w:rsidDel="00BF0637" w:rsidRDefault="00BF0637" w:rsidP="005474CB">
            <w:pPr>
              <w:pStyle w:val="InstructionsText"/>
              <w:rPr>
                <w:del w:id="952" w:author="Author"/>
                <w:rStyle w:val="InstructionsTabelleberschrift"/>
                <w:rFonts w:ascii="Times New Roman" w:hAnsi="Times New Roman"/>
                <w:sz w:val="24"/>
                <w:lang w:eastAsia="en-US"/>
              </w:rPr>
            </w:pPr>
            <w:del w:id="953" w:author="Author">
              <w:r w:rsidRPr="00661595" w:rsidDel="00BF0637">
                <w:rPr>
                  <w:rStyle w:val="InstructionsTabelleberschrift"/>
                  <w:rFonts w:ascii="Times New Roman" w:hAnsi="Times New Roman"/>
                  <w:sz w:val="24"/>
                </w:rPr>
                <w:delText>1.3.1.4</w:delText>
              </w:r>
              <w:r w:rsidRPr="00661595" w:rsidDel="00BF0637">
                <w:rPr>
                  <w:rStyle w:val="InstructionsTabelleberschrift"/>
                  <w:rFonts w:ascii="Times New Roman" w:hAnsi="Times New Roman"/>
                  <w:sz w:val="24"/>
                </w:rPr>
                <w:tab/>
                <w:delText>Unrealised loss on exposures to central governments classified in the "Available for sale" category of EU-endorsed IAS39</w:delText>
              </w:r>
            </w:del>
          </w:p>
          <w:p w14:paraId="6A86D75B" w14:textId="7AF341D8" w:rsidR="00BF0637" w:rsidRPr="00661595" w:rsidDel="00BF0637" w:rsidRDefault="00BF0637" w:rsidP="005474CB">
            <w:pPr>
              <w:pStyle w:val="InstructionsText"/>
              <w:rPr>
                <w:del w:id="954" w:author="Author"/>
                <w:rStyle w:val="InstructionsTabelleberschrift"/>
                <w:rFonts w:ascii="Times New Roman" w:hAnsi="Times New Roman"/>
                <w:b w:val="0"/>
                <w:sz w:val="24"/>
                <w:u w:val="none"/>
                <w:lang w:eastAsia="en-US"/>
              </w:rPr>
            </w:pPr>
            <w:del w:id="955" w:author="Author">
              <w:r w:rsidRPr="00661595" w:rsidDel="00BF0637">
                <w:rPr>
                  <w:rStyle w:val="InstructionsTabelleberschrift"/>
                  <w:rFonts w:ascii="Times New Roman" w:hAnsi="Times New Roman"/>
                  <w:b w:val="0"/>
                  <w:sz w:val="24"/>
                  <w:u w:val="none"/>
                </w:rPr>
                <w:delText>Article 467 CRR</w:delText>
              </w:r>
            </w:del>
          </w:p>
        </w:tc>
      </w:tr>
      <w:tr w:rsidR="0024258C" w:rsidRPr="00661595" w:rsidDel="00BF0637" w14:paraId="6D10462F" w14:textId="77777777" w:rsidTr="00672D2A">
        <w:trPr>
          <w:del w:id="956" w:author="Author"/>
        </w:trPr>
        <w:tc>
          <w:tcPr>
            <w:tcW w:w="1012" w:type="dxa"/>
          </w:tcPr>
          <w:p w14:paraId="7D3A53EE" w14:textId="56BE9993" w:rsidR="00BF0637" w:rsidRPr="00661595" w:rsidDel="00BF0637" w:rsidRDefault="00BF0637" w:rsidP="009A4399">
            <w:pPr>
              <w:pStyle w:val="InstructionsText"/>
              <w:rPr>
                <w:del w:id="957" w:author="Author"/>
                <w:rStyle w:val="InstructionsTabelleText"/>
                <w:rFonts w:ascii="Times New Roman" w:hAnsi="Times New Roman"/>
                <w:sz w:val="24"/>
                <w:lang w:eastAsia="en-US"/>
              </w:rPr>
            </w:pPr>
            <w:del w:id="958" w:author="Author">
              <w:r w:rsidRPr="00661595" w:rsidDel="00BF0637">
                <w:rPr>
                  <w:rStyle w:val="InstructionsTabelleText"/>
                  <w:rFonts w:ascii="Times New Roman" w:hAnsi="Times New Roman"/>
                  <w:sz w:val="24"/>
                </w:rPr>
                <w:delText>138</w:delText>
              </w:r>
            </w:del>
          </w:p>
        </w:tc>
        <w:tc>
          <w:tcPr>
            <w:tcW w:w="7478" w:type="dxa"/>
          </w:tcPr>
          <w:p w14:paraId="41B2BCAF" w14:textId="7A4DB469" w:rsidR="00BF0637" w:rsidRPr="00661595" w:rsidDel="00BF0637" w:rsidRDefault="00BF0637" w:rsidP="005474CB">
            <w:pPr>
              <w:pStyle w:val="InstructionsText"/>
              <w:rPr>
                <w:del w:id="959" w:author="Author"/>
                <w:rStyle w:val="InstructionsTabelleberschrift"/>
                <w:rFonts w:ascii="Times New Roman" w:hAnsi="Times New Roman"/>
                <w:sz w:val="24"/>
                <w:lang w:eastAsia="en-US"/>
              </w:rPr>
            </w:pPr>
            <w:del w:id="960" w:author="Author">
              <w:r w:rsidRPr="00661595" w:rsidDel="00BF0637">
                <w:rPr>
                  <w:rStyle w:val="InstructionsTabelleberschrift"/>
                  <w:rFonts w:ascii="Times New Roman" w:hAnsi="Times New Roman"/>
                  <w:sz w:val="24"/>
                </w:rPr>
                <w:delText>1.3.1.5</w:delText>
              </w:r>
              <w:r w:rsidRPr="00661595" w:rsidDel="00BF0637">
                <w:rPr>
                  <w:rStyle w:val="InstructionsTabelleberschrift"/>
                  <w:rFonts w:ascii="Times New Roman" w:hAnsi="Times New Roman"/>
                  <w:sz w:val="24"/>
                </w:rPr>
                <w:tab/>
                <w:delText>Fair value gains and losses arising from the institution's own credit risk related to derivative liabilities</w:delText>
              </w:r>
            </w:del>
          </w:p>
          <w:p w14:paraId="00FD5CB8" w14:textId="28D5AA2D" w:rsidR="00BF0637" w:rsidRPr="00661595" w:rsidDel="00BF0637" w:rsidRDefault="00BF0637" w:rsidP="005474CB">
            <w:pPr>
              <w:pStyle w:val="InstructionsText"/>
              <w:rPr>
                <w:del w:id="961" w:author="Author"/>
                <w:rStyle w:val="InstructionsTabelleberschrift"/>
                <w:rFonts w:ascii="Times New Roman" w:hAnsi="Times New Roman"/>
                <w:b w:val="0"/>
                <w:sz w:val="24"/>
                <w:u w:val="none"/>
                <w:lang w:eastAsia="en-US"/>
              </w:rPr>
            </w:pPr>
            <w:del w:id="962" w:author="Author">
              <w:r w:rsidRPr="00661595" w:rsidDel="00BF0637">
                <w:rPr>
                  <w:rStyle w:val="InstructionsTabelleberschrift"/>
                  <w:rFonts w:ascii="Times New Roman" w:hAnsi="Times New Roman"/>
                  <w:b w:val="0"/>
                  <w:sz w:val="24"/>
                  <w:u w:val="none"/>
                </w:rPr>
                <w:delText>Article 468 CRR</w:delText>
              </w:r>
            </w:del>
          </w:p>
        </w:tc>
      </w:tr>
      <w:tr w:rsidR="00BF0637" w:rsidRPr="00661595" w14:paraId="4EA69FFA" w14:textId="77777777" w:rsidTr="00672D2A">
        <w:tc>
          <w:tcPr>
            <w:tcW w:w="1012" w:type="dxa"/>
          </w:tcPr>
          <w:p w14:paraId="6C64D509" w14:textId="799C021E" w:rsidR="00BF0637" w:rsidRPr="00661595" w:rsidRDefault="00BA1BF6" w:rsidP="009A4399">
            <w:pPr>
              <w:pStyle w:val="InstructionsText"/>
              <w:rPr>
                <w:rStyle w:val="InstructionsTabelleText"/>
                <w:rFonts w:ascii="Times New Roman" w:hAnsi="Times New Roman"/>
                <w:sz w:val="24"/>
                <w:lang w:eastAsia="en-US"/>
              </w:rPr>
            </w:pPr>
            <w:ins w:id="96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140</w:t>
            </w:r>
          </w:p>
        </w:tc>
        <w:tc>
          <w:tcPr>
            <w:tcW w:w="7478" w:type="dxa"/>
          </w:tcPr>
          <w:p w14:paraId="734DACDF"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w:t>
            </w:r>
            <w:r w:rsidRPr="00661595">
              <w:rPr>
                <w:rStyle w:val="InstructionsTabelleberschrift"/>
                <w:rFonts w:ascii="Times New Roman" w:hAnsi="Times New Roman"/>
                <w:sz w:val="24"/>
              </w:rPr>
              <w:tab/>
              <w:t>Deductions</w:t>
            </w:r>
          </w:p>
          <w:p w14:paraId="05EDCD25" w14:textId="0DED2E40"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36(1) and Articles 469 to 478 CRR</w:t>
            </w:r>
          </w:p>
          <w:p w14:paraId="0EE3A7BC" w14:textId="77777777"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This row reflects the overall effect of transitional provisions on deductions.</w:t>
            </w:r>
          </w:p>
        </w:tc>
      </w:tr>
      <w:tr w:rsidR="00BF0637" w:rsidRPr="00661595" w:rsidDel="00BF0637" w14:paraId="7FAD8D9F" w14:textId="3F4B93F8" w:rsidTr="00672D2A">
        <w:trPr>
          <w:del w:id="964" w:author="Author"/>
        </w:trPr>
        <w:tc>
          <w:tcPr>
            <w:tcW w:w="1012" w:type="dxa"/>
          </w:tcPr>
          <w:p w14:paraId="69541B00" w14:textId="575D391C" w:rsidR="00BF0637" w:rsidRPr="00661595" w:rsidDel="00BF0637" w:rsidRDefault="00BF0637" w:rsidP="009A4399">
            <w:pPr>
              <w:pStyle w:val="InstructionsText"/>
              <w:rPr>
                <w:del w:id="965" w:author="Author"/>
                <w:rStyle w:val="InstructionsTabelleText"/>
                <w:rFonts w:ascii="Times New Roman" w:hAnsi="Times New Roman"/>
                <w:sz w:val="24"/>
                <w:lang w:eastAsia="en-US"/>
              </w:rPr>
            </w:pPr>
            <w:del w:id="966" w:author="Author">
              <w:r w:rsidRPr="00661595" w:rsidDel="00BF0637">
                <w:rPr>
                  <w:rStyle w:val="InstructionsTabelleText"/>
                  <w:rFonts w:ascii="Times New Roman" w:hAnsi="Times New Roman"/>
                  <w:sz w:val="24"/>
                </w:rPr>
                <w:delText>150</w:delText>
              </w:r>
            </w:del>
          </w:p>
        </w:tc>
        <w:tc>
          <w:tcPr>
            <w:tcW w:w="7478" w:type="dxa"/>
          </w:tcPr>
          <w:p w14:paraId="5A9CBF64" w14:textId="705E9CB6" w:rsidR="00BF0637" w:rsidRPr="00661595" w:rsidDel="00BF0637" w:rsidRDefault="00BF0637" w:rsidP="005474CB">
            <w:pPr>
              <w:pStyle w:val="InstructionsText"/>
              <w:rPr>
                <w:del w:id="967" w:author="Author"/>
                <w:rStyle w:val="InstructionsTabelleText"/>
                <w:rFonts w:ascii="Times New Roman" w:hAnsi="Times New Roman"/>
                <w:b/>
                <w:sz w:val="24"/>
                <w:u w:val="single"/>
                <w:lang w:eastAsia="en-US"/>
              </w:rPr>
            </w:pPr>
            <w:del w:id="968" w:author="Author">
              <w:r w:rsidRPr="00661595" w:rsidDel="00BF0637">
                <w:rPr>
                  <w:rStyle w:val="InstructionsTabelleberschrift"/>
                  <w:rFonts w:ascii="Times New Roman" w:hAnsi="Times New Roman"/>
                  <w:sz w:val="24"/>
                </w:rPr>
                <w:delText>1.3.2.1.</w:delText>
              </w:r>
              <w:r w:rsidRPr="00661595" w:rsidDel="00BF0637">
                <w:rPr>
                  <w:rStyle w:val="InstructionsTabelleberschrift"/>
                  <w:rFonts w:ascii="Times New Roman" w:hAnsi="Times New Roman"/>
                  <w:sz w:val="24"/>
                </w:rPr>
                <w:tab/>
                <w:delText>Losses for the current financial year</w:delText>
              </w:r>
            </w:del>
          </w:p>
          <w:p w14:paraId="4A674ADA" w14:textId="0020FF56" w:rsidR="00BF0637" w:rsidRPr="00661595" w:rsidDel="00BF0637" w:rsidRDefault="00BF0637" w:rsidP="005474CB">
            <w:pPr>
              <w:pStyle w:val="InstructionsText"/>
              <w:rPr>
                <w:del w:id="969" w:author="Author"/>
                <w:rStyle w:val="InstructionsTabelleText"/>
                <w:rFonts w:ascii="Times New Roman" w:hAnsi="Times New Roman"/>
                <w:bCs/>
                <w:sz w:val="24"/>
                <w:lang w:eastAsia="en-US"/>
              </w:rPr>
            </w:pPr>
            <w:del w:id="970" w:author="Author">
              <w:r w:rsidRPr="00661595" w:rsidDel="00BF0637">
                <w:rPr>
                  <w:rStyle w:val="InstructionsTabelleText"/>
                  <w:rFonts w:ascii="Times New Roman" w:hAnsi="Times New Roman"/>
                  <w:sz w:val="24"/>
                </w:rPr>
                <w:delText>Point (a) of Article 36(1), Articles 469(1) and 472(3) and Article 478 CRR</w:delText>
              </w:r>
            </w:del>
          </w:p>
          <w:p w14:paraId="77AF59C5" w14:textId="28758FAC" w:rsidR="00BF0637" w:rsidRPr="00661595" w:rsidDel="00BF0637" w:rsidRDefault="00BF0637" w:rsidP="005474CB">
            <w:pPr>
              <w:pStyle w:val="InstructionsText"/>
              <w:rPr>
                <w:del w:id="971" w:author="Author"/>
                <w:rStyle w:val="InstructionsTabelleText"/>
                <w:rFonts w:ascii="Times New Roman" w:hAnsi="Times New Roman"/>
                <w:bCs/>
                <w:sz w:val="24"/>
                <w:lang w:eastAsia="en-US"/>
              </w:rPr>
            </w:pPr>
            <w:del w:id="972" w:author="Author">
              <w:r w:rsidRPr="00661595" w:rsidDel="00BF0637">
                <w:rPr>
                  <w:rStyle w:val="InstructionsTabelleText"/>
                  <w:rFonts w:ascii="Times New Roman" w:hAnsi="Times New Roman"/>
                  <w:sz w:val="24"/>
                </w:rPr>
                <w:delText>The amount to be reported in column 060 of this row shall be the original deduction in accordance with point (a) of Article 36(1) CRR.</w:delText>
              </w:r>
            </w:del>
          </w:p>
          <w:p w14:paraId="1D13CCD6" w14:textId="6EB42305" w:rsidR="00BF0637" w:rsidRPr="00661595" w:rsidDel="00BF0637" w:rsidRDefault="00BF0637" w:rsidP="005474CB">
            <w:pPr>
              <w:pStyle w:val="InstructionsText"/>
              <w:rPr>
                <w:del w:id="973" w:author="Author"/>
                <w:rStyle w:val="InstructionsTabelleText"/>
                <w:rFonts w:ascii="Times New Roman" w:hAnsi="Times New Roman"/>
                <w:bCs/>
                <w:sz w:val="24"/>
                <w:lang w:eastAsia="en-US"/>
              </w:rPr>
            </w:pPr>
            <w:del w:id="974" w:author="Author">
              <w:r w:rsidRPr="00661595" w:rsidDel="00BF0637">
                <w:rPr>
                  <w:rStyle w:val="InstructionsTabelleText"/>
                  <w:rFonts w:ascii="Times New Roman" w:hAnsi="Times New Roman"/>
                  <w:sz w:val="24"/>
                </w:rPr>
                <w:delText>Where firms have only been required to deduct material losses:</w:delText>
              </w:r>
            </w:del>
          </w:p>
          <w:p w14:paraId="1BA5E15F" w14:textId="7BF5F90C" w:rsidR="00BF0637" w:rsidRPr="00661595" w:rsidDel="00BF0637" w:rsidRDefault="00BF0637" w:rsidP="005474CB">
            <w:pPr>
              <w:pStyle w:val="InstructionsText"/>
              <w:rPr>
                <w:del w:id="975" w:author="Author"/>
                <w:rStyle w:val="InstructionsTabelleText"/>
                <w:rFonts w:ascii="Times New Roman" w:hAnsi="Times New Roman"/>
                <w:bCs/>
                <w:sz w:val="24"/>
                <w:lang w:eastAsia="en-US"/>
              </w:rPr>
            </w:pPr>
            <w:del w:id="976" w:author="Author">
              <w:r w:rsidRPr="00661595" w:rsidDel="00BF0637">
                <w:rPr>
                  <w:rStyle w:val="InstructionsTabelleText"/>
                  <w:rFonts w:ascii="Times New Roman" w:hAnsi="Times New Roman"/>
                  <w:sz w:val="24"/>
                </w:rPr>
                <w:delText>•where the total interim net loss was ‘material’, the full residual amount would be deducted from Tier 1, or</w:delText>
              </w:r>
            </w:del>
          </w:p>
          <w:p w14:paraId="45C3B2C2" w14:textId="659925CA" w:rsidR="00BF0637" w:rsidRPr="00661595" w:rsidDel="00BF0637" w:rsidRDefault="00BF0637" w:rsidP="005474CB">
            <w:pPr>
              <w:pStyle w:val="InstructionsText"/>
              <w:rPr>
                <w:del w:id="977" w:author="Author"/>
                <w:rStyle w:val="InstructionsTabelleText"/>
                <w:rFonts w:ascii="Times New Roman" w:hAnsi="Times New Roman"/>
                <w:bCs/>
                <w:sz w:val="24"/>
                <w:lang w:eastAsia="en-US"/>
              </w:rPr>
            </w:pPr>
            <w:del w:id="978" w:author="Author">
              <w:r w:rsidRPr="00661595" w:rsidDel="00BF0637">
                <w:rPr>
                  <w:rStyle w:val="InstructionsTabelleText"/>
                  <w:rFonts w:ascii="Times New Roman" w:hAnsi="Times New Roman"/>
                  <w:sz w:val="24"/>
                </w:rPr>
                <w:delText>• where the whole total interim net loss was not 'material', no deduction of residual amount would be made.</w:delText>
              </w:r>
            </w:del>
          </w:p>
        </w:tc>
      </w:tr>
      <w:tr w:rsidR="00BF0637" w:rsidRPr="00661595" w:rsidDel="00BF0637" w14:paraId="1B915F21" w14:textId="43F33195" w:rsidTr="00672D2A">
        <w:trPr>
          <w:del w:id="979" w:author="Author"/>
        </w:trPr>
        <w:tc>
          <w:tcPr>
            <w:tcW w:w="1012" w:type="dxa"/>
          </w:tcPr>
          <w:p w14:paraId="401F021A" w14:textId="12EA8D2A" w:rsidR="00BF0637" w:rsidRPr="00661595" w:rsidDel="00BF0637" w:rsidRDefault="00BF0637" w:rsidP="009A4399">
            <w:pPr>
              <w:pStyle w:val="InstructionsText"/>
              <w:rPr>
                <w:del w:id="980" w:author="Author"/>
                <w:rStyle w:val="InstructionsTabelleText"/>
                <w:rFonts w:ascii="Times New Roman" w:hAnsi="Times New Roman"/>
                <w:sz w:val="24"/>
                <w:lang w:eastAsia="en-US"/>
              </w:rPr>
            </w:pPr>
            <w:del w:id="981" w:author="Author">
              <w:r w:rsidRPr="00661595" w:rsidDel="00BF0637">
                <w:rPr>
                  <w:rStyle w:val="InstructionsTabelleText"/>
                  <w:rFonts w:ascii="Times New Roman" w:hAnsi="Times New Roman"/>
                  <w:sz w:val="24"/>
                </w:rPr>
                <w:delText>160</w:delText>
              </w:r>
            </w:del>
          </w:p>
        </w:tc>
        <w:tc>
          <w:tcPr>
            <w:tcW w:w="7478" w:type="dxa"/>
          </w:tcPr>
          <w:p w14:paraId="00A0644F" w14:textId="230CF589" w:rsidR="00BF0637" w:rsidRPr="00661595" w:rsidDel="00BF0637" w:rsidRDefault="00BF0637" w:rsidP="005474CB">
            <w:pPr>
              <w:pStyle w:val="InstructionsText"/>
              <w:rPr>
                <w:del w:id="982" w:author="Author"/>
                <w:rStyle w:val="InstructionsTabelleberschrift"/>
                <w:rFonts w:ascii="Times New Roman" w:hAnsi="Times New Roman"/>
                <w:sz w:val="24"/>
                <w:lang w:eastAsia="en-US"/>
              </w:rPr>
            </w:pPr>
            <w:del w:id="983" w:author="Author">
              <w:r w:rsidRPr="00661595" w:rsidDel="00BF0637">
                <w:rPr>
                  <w:rStyle w:val="InstructionsTabelleberschrift"/>
                  <w:rFonts w:ascii="Times New Roman" w:hAnsi="Times New Roman"/>
                  <w:sz w:val="24"/>
                </w:rPr>
                <w:delText>1.3.2.2.</w:delText>
              </w:r>
              <w:r w:rsidRPr="00661595" w:rsidDel="00BF0637">
                <w:rPr>
                  <w:rStyle w:val="InstructionsTabelleberschrift"/>
                  <w:rFonts w:ascii="Times New Roman" w:hAnsi="Times New Roman"/>
                  <w:sz w:val="24"/>
                </w:rPr>
                <w:tab/>
                <w:delText>Intangible assets</w:delText>
              </w:r>
            </w:del>
          </w:p>
          <w:p w14:paraId="2434DB68" w14:textId="79460835" w:rsidR="00BF0637" w:rsidRPr="00661595" w:rsidDel="00BF0637" w:rsidRDefault="00BF0637" w:rsidP="005474CB">
            <w:pPr>
              <w:pStyle w:val="InstructionsText"/>
              <w:rPr>
                <w:del w:id="984" w:author="Author"/>
                <w:rStyle w:val="InstructionsTabelleText"/>
                <w:rFonts w:ascii="Times New Roman" w:hAnsi="Times New Roman"/>
                <w:sz w:val="24"/>
                <w:lang w:eastAsia="en-US"/>
              </w:rPr>
            </w:pPr>
            <w:del w:id="985" w:author="Author">
              <w:r w:rsidRPr="00661595" w:rsidDel="00BF0637">
                <w:rPr>
                  <w:rStyle w:val="InstructionsTabelleText"/>
                  <w:rFonts w:ascii="Times New Roman" w:hAnsi="Times New Roman"/>
                  <w:sz w:val="24"/>
                </w:rPr>
                <w:delText>Point (b) of Article 36(1), Articles 469(1) and 472(4) and Article 478 CRR</w:delText>
              </w:r>
            </w:del>
          </w:p>
          <w:p w14:paraId="1AD1DACF" w14:textId="420DD485" w:rsidR="00BF0637" w:rsidRPr="00661595" w:rsidDel="00BF0637" w:rsidRDefault="00BF0637" w:rsidP="005474CB">
            <w:pPr>
              <w:pStyle w:val="InstructionsText"/>
              <w:rPr>
                <w:del w:id="986" w:author="Author"/>
                <w:rStyle w:val="InstructionsTabelleText"/>
                <w:rFonts w:ascii="Times New Roman" w:hAnsi="Times New Roman"/>
                <w:sz w:val="24"/>
                <w:lang w:eastAsia="en-US"/>
              </w:rPr>
            </w:pPr>
            <w:del w:id="987" w:author="Author">
              <w:r w:rsidRPr="00661595" w:rsidDel="00BF0637">
                <w:rPr>
                  <w:rStyle w:val="InstructionsTabelleText"/>
                  <w:rFonts w:ascii="Times New Roman" w:hAnsi="Times New Roman"/>
                  <w:sz w:val="24"/>
                </w:rPr>
                <w:delText>When determining the amount of intangible assets to be deducted, institutions shall take into account the provisions of Article 37 CRR.</w:delText>
              </w:r>
            </w:del>
          </w:p>
          <w:p w14:paraId="7FC3F4C0" w14:textId="5912DE9E" w:rsidR="00BF0637" w:rsidRPr="00661595" w:rsidDel="00BF0637" w:rsidRDefault="00BF0637" w:rsidP="005474CB">
            <w:pPr>
              <w:pStyle w:val="InstructionsText"/>
              <w:rPr>
                <w:del w:id="988" w:author="Author"/>
                <w:rStyle w:val="InstructionsTabelleText"/>
                <w:rFonts w:ascii="Times New Roman" w:hAnsi="Times New Roman"/>
                <w:sz w:val="24"/>
                <w:lang w:eastAsia="en-US"/>
              </w:rPr>
            </w:pPr>
            <w:del w:id="989" w:author="Author">
              <w:r w:rsidRPr="00661595" w:rsidDel="00BF0637">
                <w:rPr>
                  <w:rStyle w:val="InstructionsTabelleText"/>
                  <w:rFonts w:ascii="Times New Roman" w:hAnsi="Times New Roman"/>
                  <w:sz w:val="24"/>
                </w:rPr>
                <w:delText>The amount to be reported in column 060 of this row shall be the original deduction in accordance with point (b) of Article 36(1) CRR.</w:delText>
              </w:r>
            </w:del>
          </w:p>
        </w:tc>
      </w:tr>
      <w:tr w:rsidR="00BF0637" w:rsidRPr="00661595" w14:paraId="24D62F44" w14:textId="77777777" w:rsidTr="00672D2A">
        <w:tc>
          <w:tcPr>
            <w:tcW w:w="1012" w:type="dxa"/>
          </w:tcPr>
          <w:p w14:paraId="32FB2A1D" w14:textId="381B66C5" w:rsidR="00BF0637" w:rsidRPr="00661595" w:rsidDel="00BA1BF6" w:rsidRDefault="00BA1BF6" w:rsidP="009A4399">
            <w:pPr>
              <w:pStyle w:val="InstructionsText"/>
              <w:rPr>
                <w:del w:id="990" w:author="Author"/>
                <w:rStyle w:val="InstructionsTabelleText"/>
                <w:rFonts w:ascii="Times New Roman" w:hAnsi="Times New Roman"/>
                <w:sz w:val="24"/>
                <w:lang w:eastAsia="en-US"/>
              </w:rPr>
            </w:pPr>
            <w:ins w:id="99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170</w:t>
            </w:r>
          </w:p>
          <w:p w14:paraId="688B6C0E" w14:textId="77777777" w:rsidR="00BF0637" w:rsidRPr="00661595" w:rsidRDefault="00BF0637" w:rsidP="005474CB">
            <w:pPr>
              <w:pStyle w:val="InstructionsText"/>
              <w:rPr>
                <w:rStyle w:val="InstructionsTabelleText"/>
                <w:rFonts w:ascii="Times New Roman" w:hAnsi="Times New Roman"/>
                <w:sz w:val="24"/>
                <w:lang w:eastAsia="en-US"/>
              </w:rPr>
            </w:pPr>
          </w:p>
        </w:tc>
        <w:tc>
          <w:tcPr>
            <w:tcW w:w="7478" w:type="dxa"/>
          </w:tcPr>
          <w:p w14:paraId="47BD46E7"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1.3.2.3.</w:t>
            </w:r>
            <w:r w:rsidRPr="00661595">
              <w:rPr>
                <w:rStyle w:val="InstructionsTabelleberschrift"/>
                <w:rFonts w:ascii="Times New Roman" w:hAnsi="Times New Roman"/>
                <w:sz w:val="24"/>
              </w:rPr>
              <w:tab/>
              <w:t>Deferred tax assets that rely on future profitability and do not arise from temporary differences</w:t>
            </w:r>
          </w:p>
          <w:p w14:paraId="4355E263" w14:textId="226E0E44"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Point (c) of Article 36(1), Articles 469(1) and 472(5) and Article 478 CRR</w:t>
            </w:r>
          </w:p>
          <w:p w14:paraId="50DABAF8" w14:textId="73261899"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When determining the amount of the above-mentioned deferred tax assets (DTA) to be deducted, institutions shall take into account the provisions of Article 38 CRR relating to the reduction of DTA by deferred tax liabilities.</w:t>
            </w:r>
          </w:p>
          <w:p w14:paraId="72438F1D" w14:textId="6908E61A"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992"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Total amount in accordance with Article 469(1) CRR.</w:t>
            </w:r>
          </w:p>
        </w:tc>
      </w:tr>
      <w:tr w:rsidR="00BF0637" w:rsidRPr="00661595" w:rsidDel="00BF0637" w14:paraId="3780187D" w14:textId="78DDBE3B" w:rsidTr="00672D2A">
        <w:trPr>
          <w:del w:id="993" w:author="Author"/>
        </w:trPr>
        <w:tc>
          <w:tcPr>
            <w:tcW w:w="1012" w:type="dxa"/>
          </w:tcPr>
          <w:p w14:paraId="47E0148D" w14:textId="0FA0C293" w:rsidR="00BF0637" w:rsidRPr="00661595" w:rsidDel="00BF0637" w:rsidRDefault="00BF0637" w:rsidP="009A4399">
            <w:pPr>
              <w:pStyle w:val="InstructionsText"/>
              <w:rPr>
                <w:del w:id="994" w:author="Author"/>
                <w:rStyle w:val="InstructionsTabelleText"/>
                <w:rFonts w:ascii="Times New Roman" w:hAnsi="Times New Roman"/>
                <w:sz w:val="24"/>
                <w:lang w:eastAsia="en-US"/>
              </w:rPr>
            </w:pPr>
            <w:del w:id="995" w:author="Author">
              <w:r w:rsidRPr="00661595" w:rsidDel="00BF0637">
                <w:rPr>
                  <w:rStyle w:val="InstructionsTabelleText"/>
                  <w:rFonts w:ascii="Times New Roman" w:hAnsi="Times New Roman"/>
                  <w:sz w:val="24"/>
                </w:rPr>
                <w:lastRenderedPageBreak/>
                <w:delText>180</w:delText>
              </w:r>
            </w:del>
          </w:p>
          <w:p w14:paraId="7A813EAF" w14:textId="255538ED" w:rsidR="00BF0637" w:rsidRPr="00661595" w:rsidDel="00BF0637" w:rsidRDefault="00BF0637" w:rsidP="005474CB">
            <w:pPr>
              <w:pStyle w:val="InstructionsText"/>
              <w:rPr>
                <w:del w:id="996" w:author="Author"/>
                <w:rStyle w:val="InstructionsTabelleText"/>
                <w:rFonts w:ascii="Times New Roman" w:hAnsi="Times New Roman"/>
                <w:sz w:val="24"/>
                <w:lang w:eastAsia="en-US"/>
              </w:rPr>
            </w:pPr>
          </w:p>
        </w:tc>
        <w:tc>
          <w:tcPr>
            <w:tcW w:w="7478" w:type="dxa"/>
          </w:tcPr>
          <w:p w14:paraId="4B4EBB21" w14:textId="6DB86F50" w:rsidR="00BF0637" w:rsidRPr="00661595" w:rsidDel="00BF0637" w:rsidRDefault="00BF0637" w:rsidP="005474CB">
            <w:pPr>
              <w:pStyle w:val="InstructionsText"/>
              <w:rPr>
                <w:del w:id="997" w:author="Author"/>
                <w:rStyle w:val="InstructionsTabelleberschrift"/>
                <w:rFonts w:ascii="Times New Roman" w:hAnsi="Times New Roman"/>
                <w:sz w:val="24"/>
                <w:lang w:eastAsia="en-US"/>
              </w:rPr>
            </w:pPr>
            <w:del w:id="998" w:author="Author">
              <w:r w:rsidRPr="00661595" w:rsidDel="00BF0637">
                <w:rPr>
                  <w:rStyle w:val="InstructionsTabelleberschrift"/>
                  <w:rFonts w:ascii="Times New Roman" w:hAnsi="Times New Roman"/>
                  <w:sz w:val="24"/>
                </w:rPr>
                <w:delText>1.3.2.4.</w:delText>
              </w:r>
              <w:r w:rsidRPr="00661595" w:rsidDel="00BF0637">
                <w:rPr>
                  <w:rStyle w:val="InstructionsTabelleberschrift"/>
                  <w:rFonts w:ascii="Times New Roman" w:hAnsi="Times New Roman"/>
                  <w:sz w:val="24"/>
                </w:rPr>
                <w:tab/>
                <w:delText>IRB shortfall of provisions to expected losses</w:delText>
              </w:r>
            </w:del>
          </w:p>
          <w:p w14:paraId="266DCF0F" w14:textId="3D92CF2D" w:rsidR="00BF0637" w:rsidRPr="00661595" w:rsidDel="00BF0637" w:rsidRDefault="00BF0637" w:rsidP="005474CB">
            <w:pPr>
              <w:pStyle w:val="InstructionsText"/>
              <w:rPr>
                <w:del w:id="999" w:author="Author"/>
                <w:rStyle w:val="InstructionsTabelleText"/>
                <w:rFonts w:ascii="Times New Roman" w:hAnsi="Times New Roman"/>
                <w:sz w:val="24"/>
                <w:lang w:eastAsia="en-US"/>
              </w:rPr>
            </w:pPr>
            <w:del w:id="1000" w:author="Author">
              <w:r w:rsidRPr="00661595" w:rsidDel="00BF0637">
                <w:rPr>
                  <w:rStyle w:val="InstructionsTabelleText"/>
                  <w:rFonts w:ascii="Times New Roman" w:hAnsi="Times New Roman"/>
                  <w:sz w:val="24"/>
                </w:rPr>
                <w:delText>Point (d) of Articles 36(1), Articles 469(1) and 472(6) and Article 478 CRR</w:delText>
              </w:r>
            </w:del>
          </w:p>
          <w:p w14:paraId="5DAD45C5" w14:textId="169396A8" w:rsidR="00BF0637" w:rsidRPr="00661595" w:rsidDel="00BF0637" w:rsidRDefault="00BF0637" w:rsidP="005474CB">
            <w:pPr>
              <w:pStyle w:val="InstructionsText"/>
              <w:rPr>
                <w:del w:id="1001" w:author="Author"/>
                <w:rStyle w:val="InstructionsTabelleText"/>
                <w:rFonts w:ascii="Times New Roman" w:hAnsi="Times New Roman"/>
                <w:sz w:val="24"/>
                <w:lang w:eastAsia="en-US"/>
              </w:rPr>
            </w:pPr>
            <w:del w:id="1002" w:author="Author">
              <w:r w:rsidRPr="00661595" w:rsidDel="00BF0637">
                <w:rPr>
                  <w:rStyle w:val="InstructionsTabelleText"/>
                  <w:rFonts w:ascii="Times New Roman" w:hAnsi="Times New Roman"/>
                  <w:sz w:val="24"/>
                </w:rPr>
                <w:delText>When determining the amount of the above-mentioned IRB shortfall of provisions to expected losses to be deducted, institutions shall take into account the provisions of Article 40 CRR.</w:delText>
              </w:r>
            </w:del>
          </w:p>
          <w:p w14:paraId="5B5A6FCE" w14:textId="5EEB02F8" w:rsidR="00BF0637" w:rsidRPr="00661595" w:rsidDel="00BF0637" w:rsidRDefault="00BF0637" w:rsidP="005474CB">
            <w:pPr>
              <w:pStyle w:val="InstructionsText"/>
              <w:rPr>
                <w:del w:id="1003" w:author="Author"/>
                <w:rStyle w:val="InstructionsTabelleText"/>
                <w:rFonts w:ascii="Times New Roman" w:hAnsi="Times New Roman"/>
                <w:sz w:val="24"/>
                <w:lang w:eastAsia="en-US"/>
              </w:rPr>
            </w:pPr>
            <w:del w:id="1004" w:author="Author">
              <w:r w:rsidRPr="00661595" w:rsidDel="00BF0637">
                <w:rPr>
                  <w:rStyle w:val="InstructionsTabelleText"/>
                  <w:rFonts w:ascii="Times New Roman" w:hAnsi="Times New Roman"/>
                  <w:sz w:val="24"/>
                </w:rPr>
                <w:delText>The amount to be reported in column 060 of this row: Original deduction in accordance with point (d) of Article 36(1) CRR</w:delText>
              </w:r>
            </w:del>
          </w:p>
        </w:tc>
      </w:tr>
      <w:tr w:rsidR="00BF0637" w:rsidRPr="00661595" w:rsidDel="00BF0637" w14:paraId="448E168D" w14:textId="0151BFEA" w:rsidTr="00672D2A">
        <w:trPr>
          <w:del w:id="1005" w:author="Author"/>
        </w:trPr>
        <w:tc>
          <w:tcPr>
            <w:tcW w:w="1012" w:type="dxa"/>
          </w:tcPr>
          <w:p w14:paraId="48384768" w14:textId="0A92C83E" w:rsidR="00BF0637" w:rsidRPr="00661595" w:rsidDel="00BF0637" w:rsidRDefault="00BF0637" w:rsidP="009A4399">
            <w:pPr>
              <w:pStyle w:val="InstructionsText"/>
              <w:rPr>
                <w:del w:id="1006" w:author="Author"/>
                <w:rStyle w:val="InstructionsTabelleText"/>
                <w:rFonts w:ascii="Times New Roman" w:hAnsi="Times New Roman"/>
                <w:sz w:val="24"/>
                <w:lang w:eastAsia="en-US"/>
              </w:rPr>
            </w:pPr>
            <w:del w:id="1007" w:author="Author">
              <w:r w:rsidRPr="00661595" w:rsidDel="00BF0637">
                <w:rPr>
                  <w:rStyle w:val="InstructionsTabelleText"/>
                  <w:rFonts w:ascii="Times New Roman" w:hAnsi="Times New Roman"/>
                  <w:sz w:val="24"/>
                </w:rPr>
                <w:delText>190</w:delText>
              </w:r>
            </w:del>
          </w:p>
        </w:tc>
        <w:tc>
          <w:tcPr>
            <w:tcW w:w="7478" w:type="dxa"/>
          </w:tcPr>
          <w:p w14:paraId="32182C03" w14:textId="41D8C425" w:rsidR="00BF0637" w:rsidRPr="00661595" w:rsidDel="00BF0637" w:rsidRDefault="00BF0637" w:rsidP="005474CB">
            <w:pPr>
              <w:pStyle w:val="InstructionsText"/>
              <w:rPr>
                <w:del w:id="1008" w:author="Author"/>
                <w:rStyle w:val="InstructionsTabelleberschrift"/>
                <w:rFonts w:ascii="Times New Roman" w:hAnsi="Times New Roman"/>
                <w:sz w:val="24"/>
                <w:lang w:eastAsia="en-US"/>
              </w:rPr>
            </w:pPr>
            <w:del w:id="1009" w:author="Author">
              <w:r w:rsidRPr="00661595" w:rsidDel="00BF0637">
                <w:rPr>
                  <w:rStyle w:val="InstructionsTabelleberschrift"/>
                  <w:rFonts w:ascii="Times New Roman" w:hAnsi="Times New Roman"/>
                  <w:sz w:val="24"/>
                </w:rPr>
                <w:delText>1.3.2.5.</w:delText>
              </w:r>
              <w:r w:rsidRPr="00661595" w:rsidDel="00BF0637">
                <w:rPr>
                  <w:rStyle w:val="InstructionsTabelleberschrift"/>
                  <w:rFonts w:ascii="Times New Roman" w:hAnsi="Times New Roman"/>
                  <w:sz w:val="24"/>
                </w:rPr>
                <w:tab/>
                <w:delText>Defined benefit pension fund assets</w:delText>
              </w:r>
            </w:del>
          </w:p>
          <w:p w14:paraId="645D30A6" w14:textId="75AA2D2B" w:rsidR="00BF0637" w:rsidRPr="00661595" w:rsidDel="00BF0637" w:rsidRDefault="00BF0637" w:rsidP="005474CB">
            <w:pPr>
              <w:pStyle w:val="InstructionsText"/>
              <w:rPr>
                <w:del w:id="1010" w:author="Author"/>
                <w:rStyle w:val="InstructionsTabelleText"/>
                <w:rFonts w:ascii="Times New Roman" w:hAnsi="Times New Roman"/>
                <w:sz w:val="24"/>
                <w:lang w:eastAsia="en-US"/>
              </w:rPr>
            </w:pPr>
            <w:del w:id="1011" w:author="Author">
              <w:r w:rsidRPr="00661595" w:rsidDel="00BF0637">
                <w:rPr>
                  <w:rStyle w:val="InstructionsTabelleText"/>
                  <w:rFonts w:ascii="Times New Roman" w:hAnsi="Times New Roman"/>
                  <w:sz w:val="24"/>
                </w:rPr>
                <w:delText>Point (e) of Article 33(1), Articles 469(1) and 472(7), Articles 473 and 478 CRR</w:delText>
              </w:r>
            </w:del>
          </w:p>
          <w:p w14:paraId="66204E08" w14:textId="76E97210" w:rsidR="00BF0637" w:rsidRPr="00661595" w:rsidDel="00BF0637" w:rsidRDefault="00BF0637" w:rsidP="005474CB">
            <w:pPr>
              <w:pStyle w:val="InstructionsText"/>
              <w:rPr>
                <w:del w:id="1012" w:author="Author"/>
                <w:rStyle w:val="InstructionsTabelleText"/>
                <w:rFonts w:ascii="Times New Roman" w:hAnsi="Times New Roman"/>
                <w:sz w:val="24"/>
                <w:lang w:eastAsia="en-US"/>
              </w:rPr>
            </w:pPr>
            <w:del w:id="1013" w:author="Author">
              <w:r w:rsidRPr="00661595" w:rsidDel="00BF0637">
                <w:rPr>
                  <w:rStyle w:val="InstructionsTabelleText"/>
                  <w:rFonts w:ascii="Times New Roman" w:hAnsi="Times New Roman"/>
                  <w:sz w:val="24"/>
                </w:rPr>
                <w:delText>When determining the amount of the above-mentioned defined benefit pension fund assets to be deducted, institutions shall take into account the provisions of Article 41 CRR.</w:delText>
              </w:r>
            </w:del>
          </w:p>
          <w:p w14:paraId="005E812C" w14:textId="7C9BD545" w:rsidR="00BF0637" w:rsidRPr="00661595" w:rsidDel="00BF0637" w:rsidRDefault="00BF0637" w:rsidP="005474CB">
            <w:pPr>
              <w:pStyle w:val="InstructionsText"/>
              <w:rPr>
                <w:del w:id="1014" w:author="Author"/>
                <w:rStyle w:val="InstructionsTabelleText"/>
                <w:rFonts w:ascii="Times New Roman" w:hAnsi="Times New Roman"/>
                <w:sz w:val="24"/>
                <w:lang w:eastAsia="en-US"/>
              </w:rPr>
            </w:pPr>
            <w:del w:id="1015" w:author="Author">
              <w:r w:rsidRPr="00661595" w:rsidDel="00BF0637">
                <w:rPr>
                  <w:rStyle w:val="InstructionsTabelleText"/>
                  <w:rFonts w:ascii="Times New Roman" w:hAnsi="Times New Roman"/>
                  <w:sz w:val="24"/>
                </w:rPr>
                <w:delText>The amount to be reported in column 060 of this row: Original deduction in accordance with point (e) of Article 36(1)CRR</w:delText>
              </w:r>
            </w:del>
          </w:p>
        </w:tc>
      </w:tr>
      <w:tr w:rsidR="00BF0637" w:rsidRPr="00661595" w:rsidDel="00BF0637" w14:paraId="29112ADA" w14:textId="636E2668" w:rsidTr="00672D2A">
        <w:trPr>
          <w:del w:id="1016" w:author="Author"/>
        </w:trPr>
        <w:tc>
          <w:tcPr>
            <w:tcW w:w="1012" w:type="dxa"/>
          </w:tcPr>
          <w:p w14:paraId="1A040774" w14:textId="104926FD" w:rsidR="00BF0637" w:rsidRPr="00661595" w:rsidDel="00BF0637" w:rsidRDefault="00BF0637" w:rsidP="009A4399">
            <w:pPr>
              <w:pStyle w:val="InstructionsText"/>
              <w:rPr>
                <w:del w:id="1017" w:author="Author"/>
                <w:rStyle w:val="InstructionsTabelleText"/>
                <w:rFonts w:ascii="Times New Roman" w:hAnsi="Times New Roman"/>
                <w:sz w:val="24"/>
                <w:lang w:eastAsia="en-US"/>
              </w:rPr>
            </w:pPr>
            <w:del w:id="1018" w:author="Author">
              <w:r w:rsidRPr="00661595" w:rsidDel="00BF0637">
                <w:rPr>
                  <w:rStyle w:val="InstructionsTabelleText"/>
                  <w:rFonts w:ascii="Times New Roman" w:hAnsi="Times New Roman"/>
                  <w:sz w:val="24"/>
                </w:rPr>
                <w:delText>194</w:delText>
              </w:r>
            </w:del>
          </w:p>
        </w:tc>
        <w:tc>
          <w:tcPr>
            <w:tcW w:w="7478" w:type="dxa"/>
          </w:tcPr>
          <w:p w14:paraId="279EA20B" w14:textId="661818CE" w:rsidR="00BF0637" w:rsidRPr="00661595" w:rsidDel="00BF0637" w:rsidRDefault="00BF0637" w:rsidP="009A4399">
            <w:pPr>
              <w:pStyle w:val="InstructionsText"/>
              <w:rPr>
                <w:del w:id="1019" w:author="Author"/>
                <w:rStyle w:val="InstructionsTabelleberschrift"/>
                <w:rFonts w:ascii="Times New Roman" w:hAnsi="Times New Roman"/>
                <w:sz w:val="24"/>
                <w:lang w:eastAsia="en-US"/>
              </w:rPr>
            </w:pPr>
            <w:del w:id="1020" w:author="Author">
              <w:r w:rsidRPr="00661595" w:rsidDel="00BF0637">
                <w:rPr>
                  <w:rStyle w:val="InstructionsTabelleberschrift"/>
                  <w:rFonts w:ascii="Times New Roman" w:hAnsi="Times New Roman"/>
                  <w:sz w:val="24"/>
                </w:rPr>
                <w:delText>1.3.2.5.*</w:delText>
              </w:r>
              <w:r w:rsidRPr="00661595" w:rsidDel="00BF0637">
                <w:rPr>
                  <w:rStyle w:val="InstructionsTabelleberschrift"/>
                  <w:rFonts w:ascii="Times New Roman" w:hAnsi="Times New Roman"/>
                  <w:sz w:val="24"/>
                </w:rPr>
                <w:tab/>
                <w:delText>of which: Introduction of amendments to IAS 19 – positive item</w:delText>
              </w:r>
            </w:del>
          </w:p>
          <w:p w14:paraId="0BBB3C9E" w14:textId="7A6DDAC1" w:rsidR="00BF0637" w:rsidRPr="00661595" w:rsidDel="00BF0637" w:rsidRDefault="00BF0637" w:rsidP="005474CB">
            <w:pPr>
              <w:pStyle w:val="InstructionsText"/>
              <w:rPr>
                <w:del w:id="1021" w:author="Author"/>
                <w:rStyle w:val="InstructionsTabelleberschrift"/>
                <w:rFonts w:ascii="Times New Roman" w:hAnsi="Times New Roman"/>
                <w:b w:val="0"/>
                <w:bCs w:val="0"/>
                <w:sz w:val="24"/>
                <w:u w:val="none"/>
                <w:lang w:eastAsia="en-US"/>
              </w:rPr>
            </w:pPr>
            <w:del w:id="1022" w:author="Author">
              <w:r w:rsidRPr="00661595" w:rsidDel="00BF0637">
                <w:rPr>
                  <w:rStyle w:val="InstructionsTabelleText"/>
                  <w:rFonts w:ascii="Times New Roman" w:hAnsi="Times New Roman"/>
                  <w:sz w:val="24"/>
                </w:rPr>
                <w:delText>Article 473 CRR</w:delText>
              </w:r>
            </w:del>
          </w:p>
        </w:tc>
      </w:tr>
      <w:tr w:rsidR="0024258C" w:rsidRPr="00661595" w:rsidDel="00BF0637" w14:paraId="24616AF8" w14:textId="77777777" w:rsidTr="00672D2A">
        <w:trPr>
          <w:del w:id="1023" w:author="Author"/>
        </w:trPr>
        <w:tc>
          <w:tcPr>
            <w:tcW w:w="1012" w:type="dxa"/>
          </w:tcPr>
          <w:p w14:paraId="12A5C28B" w14:textId="13C44D35" w:rsidR="00BF0637" w:rsidRPr="00661595" w:rsidDel="00BF0637" w:rsidRDefault="00BF0637" w:rsidP="009A4399">
            <w:pPr>
              <w:pStyle w:val="InstructionsText"/>
              <w:rPr>
                <w:del w:id="1024" w:author="Author"/>
                <w:rStyle w:val="InstructionsTabelleText"/>
                <w:rFonts w:ascii="Times New Roman" w:hAnsi="Times New Roman"/>
                <w:sz w:val="24"/>
                <w:lang w:eastAsia="en-US"/>
              </w:rPr>
            </w:pPr>
            <w:del w:id="1025" w:author="Author">
              <w:r w:rsidRPr="00661595" w:rsidDel="00BF0637">
                <w:rPr>
                  <w:rStyle w:val="InstructionsTabelleText"/>
                  <w:rFonts w:ascii="Times New Roman" w:hAnsi="Times New Roman"/>
                  <w:sz w:val="24"/>
                </w:rPr>
                <w:delText>198</w:delText>
              </w:r>
            </w:del>
          </w:p>
        </w:tc>
        <w:tc>
          <w:tcPr>
            <w:tcW w:w="7478" w:type="dxa"/>
          </w:tcPr>
          <w:p w14:paraId="7C24FDB3" w14:textId="49B88BA2" w:rsidR="00BF0637" w:rsidRPr="00661595" w:rsidDel="00BF0637" w:rsidRDefault="00BF0637" w:rsidP="009A4399">
            <w:pPr>
              <w:pStyle w:val="InstructionsText"/>
              <w:rPr>
                <w:del w:id="1026" w:author="Author"/>
                <w:rStyle w:val="InstructionsTabelleberschrift"/>
                <w:rFonts w:ascii="Times New Roman" w:hAnsi="Times New Roman"/>
                <w:sz w:val="24"/>
                <w:lang w:eastAsia="en-US"/>
              </w:rPr>
            </w:pPr>
            <w:del w:id="1027" w:author="Author">
              <w:r w:rsidRPr="00661595" w:rsidDel="00BF0637">
                <w:rPr>
                  <w:rStyle w:val="InstructionsTabelleberschrift"/>
                  <w:rFonts w:ascii="Times New Roman" w:hAnsi="Times New Roman"/>
                  <w:sz w:val="24"/>
                </w:rPr>
                <w:delText>1.3.2.5.**</w:delText>
              </w:r>
              <w:r w:rsidRPr="00661595" w:rsidDel="00BF0637">
                <w:rPr>
                  <w:rStyle w:val="InstructionsTabelleberschrift"/>
                  <w:rFonts w:ascii="Times New Roman" w:hAnsi="Times New Roman"/>
                  <w:sz w:val="24"/>
                </w:rPr>
                <w:tab/>
                <w:delText>of which: Introduction of amendments to IAS 19 – negative item</w:delText>
              </w:r>
            </w:del>
          </w:p>
          <w:p w14:paraId="3225A680" w14:textId="319BA647" w:rsidR="00BF0637" w:rsidRPr="00661595" w:rsidDel="00BF0637" w:rsidRDefault="00BF0637" w:rsidP="005474CB">
            <w:pPr>
              <w:pStyle w:val="InstructionsText"/>
              <w:rPr>
                <w:del w:id="1028" w:author="Author"/>
                <w:rStyle w:val="InstructionsTabelleberschrift"/>
                <w:rFonts w:ascii="Times New Roman" w:hAnsi="Times New Roman"/>
                <w:b w:val="0"/>
                <w:bCs w:val="0"/>
                <w:sz w:val="24"/>
                <w:u w:val="none"/>
                <w:lang w:eastAsia="en-US"/>
              </w:rPr>
            </w:pPr>
            <w:del w:id="1029" w:author="Author">
              <w:r w:rsidRPr="00661595" w:rsidDel="00BF0637">
                <w:rPr>
                  <w:rStyle w:val="InstructionsTabelleText"/>
                  <w:rFonts w:ascii="Times New Roman" w:hAnsi="Times New Roman"/>
                  <w:sz w:val="24"/>
                </w:rPr>
                <w:delText>Article 473 CRR</w:delText>
              </w:r>
            </w:del>
          </w:p>
        </w:tc>
      </w:tr>
      <w:tr w:rsidR="0024258C" w:rsidRPr="00661595" w:rsidDel="00BF0637" w14:paraId="4851632A" w14:textId="77777777" w:rsidTr="00672D2A">
        <w:trPr>
          <w:del w:id="1030" w:author="Author"/>
        </w:trPr>
        <w:tc>
          <w:tcPr>
            <w:tcW w:w="1012" w:type="dxa"/>
          </w:tcPr>
          <w:p w14:paraId="3CB0D1C7" w14:textId="6681901E" w:rsidR="00BF0637" w:rsidRPr="00661595" w:rsidDel="00BF0637" w:rsidRDefault="00BF0637" w:rsidP="009A4399">
            <w:pPr>
              <w:pStyle w:val="InstructionsText"/>
              <w:rPr>
                <w:del w:id="1031" w:author="Author"/>
                <w:rStyle w:val="InstructionsTabelleText"/>
                <w:rFonts w:ascii="Times New Roman" w:hAnsi="Times New Roman"/>
                <w:sz w:val="24"/>
                <w:lang w:eastAsia="en-US"/>
              </w:rPr>
            </w:pPr>
            <w:del w:id="1032" w:author="Author">
              <w:r w:rsidRPr="00661595" w:rsidDel="00BF0637">
                <w:rPr>
                  <w:rStyle w:val="InstructionsTabelleText"/>
                  <w:rFonts w:ascii="Times New Roman" w:hAnsi="Times New Roman"/>
                  <w:sz w:val="24"/>
                </w:rPr>
                <w:delText>200</w:delText>
              </w:r>
            </w:del>
          </w:p>
        </w:tc>
        <w:tc>
          <w:tcPr>
            <w:tcW w:w="7478" w:type="dxa"/>
          </w:tcPr>
          <w:p w14:paraId="666C8FD7" w14:textId="0D32099D" w:rsidR="00BF0637" w:rsidRPr="00661595" w:rsidDel="00BF0637" w:rsidRDefault="00BF0637" w:rsidP="005474CB">
            <w:pPr>
              <w:pStyle w:val="InstructionsText"/>
              <w:rPr>
                <w:del w:id="1033" w:author="Author"/>
                <w:rStyle w:val="InstructionsTabelleberschrift"/>
                <w:rFonts w:ascii="Times New Roman" w:hAnsi="Times New Roman"/>
                <w:sz w:val="24"/>
                <w:lang w:eastAsia="en-US"/>
              </w:rPr>
            </w:pPr>
            <w:del w:id="1034" w:author="Author">
              <w:r w:rsidRPr="00661595" w:rsidDel="00BF0637">
                <w:rPr>
                  <w:rStyle w:val="InstructionsTabelleberschrift"/>
                  <w:rFonts w:ascii="Times New Roman" w:hAnsi="Times New Roman"/>
                  <w:sz w:val="24"/>
                </w:rPr>
                <w:delText>1.3.2.6.</w:delText>
              </w:r>
              <w:r w:rsidRPr="00661595" w:rsidDel="00BF0637">
                <w:rPr>
                  <w:rStyle w:val="InstructionsTabelleberschrift"/>
                  <w:rFonts w:ascii="Times New Roman" w:hAnsi="Times New Roman"/>
                  <w:sz w:val="24"/>
                </w:rPr>
                <w:tab/>
                <w:delText>Own instruments</w:delText>
              </w:r>
            </w:del>
          </w:p>
          <w:p w14:paraId="6DD70F0F" w14:textId="4C4990D6" w:rsidR="00BF0637" w:rsidRPr="00661595" w:rsidDel="00BF0637" w:rsidRDefault="00BF0637" w:rsidP="005474CB">
            <w:pPr>
              <w:pStyle w:val="InstructionsText"/>
              <w:rPr>
                <w:del w:id="1035" w:author="Author"/>
                <w:rStyle w:val="InstructionsTabelleText"/>
                <w:rFonts w:ascii="Times New Roman" w:hAnsi="Times New Roman"/>
                <w:sz w:val="24"/>
                <w:lang w:eastAsia="en-US"/>
              </w:rPr>
            </w:pPr>
            <w:del w:id="1036" w:author="Author">
              <w:r w:rsidRPr="00661595" w:rsidDel="00BF0637">
                <w:rPr>
                  <w:rStyle w:val="InstructionsTabelleText"/>
                  <w:rFonts w:ascii="Times New Roman" w:hAnsi="Times New Roman"/>
                  <w:sz w:val="24"/>
                </w:rPr>
                <w:delText>Point (f) of Article 36(1), Articles 469(1) and 472(8) and Article 478 CRR</w:delText>
              </w:r>
            </w:del>
          </w:p>
          <w:p w14:paraId="6E699820" w14:textId="542D9BA1" w:rsidR="00BF0637" w:rsidRPr="00661595" w:rsidDel="00BF0637" w:rsidRDefault="00BF0637" w:rsidP="005474CB">
            <w:pPr>
              <w:pStyle w:val="InstructionsText"/>
              <w:rPr>
                <w:del w:id="1037" w:author="Author"/>
                <w:rStyle w:val="InstructionsTabelleText"/>
                <w:rFonts w:ascii="Times New Roman" w:hAnsi="Times New Roman"/>
                <w:sz w:val="24"/>
                <w:lang w:eastAsia="en-US"/>
              </w:rPr>
            </w:pPr>
            <w:del w:id="1038" w:author="Author">
              <w:r w:rsidRPr="00661595" w:rsidDel="00BF0637">
                <w:rPr>
                  <w:rStyle w:val="InstructionsTabelleText"/>
                  <w:rFonts w:ascii="Times New Roman" w:hAnsi="Times New Roman"/>
                  <w:sz w:val="24"/>
                </w:rPr>
                <w:delText>The amount to be reported in column 060 of this row: Original deduction in accordance with point (f) of Article 36(1)CRR.</w:delText>
              </w:r>
            </w:del>
          </w:p>
        </w:tc>
      </w:tr>
      <w:tr w:rsidR="0024258C" w:rsidRPr="00661595" w:rsidDel="00BF0637" w14:paraId="75562F80" w14:textId="77777777" w:rsidTr="00672D2A">
        <w:trPr>
          <w:del w:id="1039" w:author="Author"/>
        </w:trPr>
        <w:tc>
          <w:tcPr>
            <w:tcW w:w="1012" w:type="dxa"/>
          </w:tcPr>
          <w:p w14:paraId="1FF48FA6" w14:textId="5D43A8CA" w:rsidR="00BF0637" w:rsidRPr="00661595" w:rsidDel="00BF0637" w:rsidRDefault="00BF0637" w:rsidP="009A4399">
            <w:pPr>
              <w:pStyle w:val="InstructionsText"/>
              <w:rPr>
                <w:del w:id="1040" w:author="Author"/>
                <w:rStyle w:val="InstructionsTabelleText"/>
                <w:rFonts w:ascii="Times New Roman" w:hAnsi="Times New Roman"/>
                <w:sz w:val="24"/>
                <w:lang w:eastAsia="en-US"/>
              </w:rPr>
            </w:pPr>
            <w:del w:id="1041" w:author="Author">
              <w:r w:rsidRPr="00661595" w:rsidDel="00BF0637">
                <w:rPr>
                  <w:rStyle w:val="InstructionsTabelleText"/>
                  <w:rFonts w:ascii="Times New Roman" w:hAnsi="Times New Roman"/>
                  <w:sz w:val="24"/>
                </w:rPr>
                <w:delText>210</w:delText>
              </w:r>
            </w:del>
          </w:p>
          <w:p w14:paraId="043792D9" w14:textId="07AF341D" w:rsidR="00BF0637" w:rsidRPr="00661595" w:rsidDel="00BF0637" w:rsidRDefault="00BF0637" w:rsidP="005474CB">
            <w:pPr>
              <w:pStyle w:val="InstructionsText"/>
              <w:rPr>
                <w:del w:id="1042" w:author="Author"/>
                <w:rStyle w:val="InstructionsTabelleText"/>
                <w:rFonts w:ascii="Times New Roman" w:hAnsi="Times New Roman"/>
                <w:sz w:val="24"/>
                <w:lang w:eastAsia="en-US"/>
              </w:rPr>
            </w:pPr>
          </w:p>
        </w:tc>
        <w:tc>
          <w:tcPr>
            <w:tcW w:w="7478" w:type="dxa"/>
          </w:tcPr>
          <w:p w14:paraId="63094381" w14:textId="2ECBF6B4" w:rsidR="00BF0637" w:rsidRPr="00661595" w:rsidDel="00BF0637" w:rsidRDefault="00BF0637" w:rsidP="005474CB">
            <w:pPr>
              <w:pStyle w:val="InstructionsText"/>
              <w:rPr>
                <w:del w:id="1043" w:author="Author"/>
                <w:rStyle w:val="InstructionsTabelleberschrift"/>
                <w:rFonts w:ascii="Times New Roman" w:hAnsi="Times New Roman"/>
                <w:sz w:val="24"/>
                <w:lang w:eastAsia="en-US"/>
              </w:rPr>
            </w:pPr>
            <w:del w:id="1044" w:author="Author">
              <w:r w:rsidRPr="00661595" w:rsidDel="00BF0637">
                <w:rPr>
                  <w:rStyle w:val="InstructionsTabelleberschrift"/>
                  <w:rFonts w:ascii="Times New Roman" w:hAnsi="Times New Roman"/>
                  <w:sz w:val="24"/>
                </w:rPr>
                <w:delText>1.3.2.6.1</w:delText>
              </w:r>
              <w:r w:rsidRPr="00661595" w:rsidDel="00BF0637">
                <w:rPr>
                  <w:rStyle w:val="InstructionsTabelleberschrift"/>
                  <w:rFonts w:ascii="Times New Roman" w:hAnsi="Times New Roman"/>
                  <w:sz w:val="24"/>
                </w:rPr>
                <w:tab/>
                <w:delText>Own CET1 instruments</w:delText>
              </w:r>
            </w:del>
          </w:p>
          <w:p w14:paraId="756FA04D" w14:textId="250D496C" w:rsidR="00BF0637" w:rsidRPr="00661595" w:rsidDel="00BF0637" w:rsidRDefault="00BF0637" w:rsidP="005474CB">
            <w:pPr>
              <w:pStyle w:val="InstructionsText"/>
              <w:rPr>
                <w:del w:id="1045" w:author="Author"/>
                <w:rStyle w:val="InstructionsTabelleText"/>
                <w:rFonts w:ascii="Times New Roman" w:hAnsi="Times New Roman"/>
                <w:sz w:val="24"/>
                <w:lang w:eastAsia="en-US"/>
              </w:rPr>
            </w:pPr>
            <w:del w:id="1046" w:author="Author">
              <w:r w:rsidRPr="00661595" w:rsidDel="00BF0637">
                <w:rPr>
                  <w:rStyle w:val="InstructionsTabelleText"/>
                  <w:rFonts w:ascii="Times New Roman" w:hAnsi="Times New Roman"/>
                  <w:sz w:val="24"/>
                </w:rPr>
                <w:delText>Point (f) of Article 36(1), Articles 469(1) and 472(8) and Article 478 CRR</w:delText>
              </w:r>
            </w:del>
          </w:p>
          <w:p w14:paraId="110B4277" w14:textId="523F8B95" w:rsidR="00BF0637" w:rsidRPr="00661595" w:rsidDel="00BF0637" w:rsidRDefault="00BF0637" w:rsidP="005474CB">
            <w:pPr>
              <w:pStyle w:val="InstructionsText"/>
              <w:rPr>
                <w:del w:id="1047" w:author="Author"/>
                <w:rStyle w:val="InstructionsTabelleText"/>
                <w:rFonts w:ascii="Times New Roman" w:hAnsi="Times New Roman"/>
                <w:sz w:val="24"/>
                <w:lang w:eastAsia="en-US"/>
              </w:rPr>
            </w:pPr>
            <w:del w:id="1048" w:author="Author">
              <w:r w:rsidRPr="00661595" w:rsidDel="00BF0637">
                <w:rPr>
                  <w:rStyle w:val="InstructionsTabelleText"/>
                  <w:rFonts w:ascii="Times New Roman" w:hAnsi="Times New Roman"/>
                  <w:sz w:val="24"/>
                </w:rPr>
                <w:delText>When determining the amount of the above-mentioned Own Common Equity Tier 1 instruments to be deducted, institutions shall take into account Article 42 CRR.</w:delText>
              </w:r>
            </w:del>
          </w:p>
          <w:p w14:paraId="78018FF7" w14:textId="55C794CF" w:rsidR="00BF0637" w:rsidRPr="00661595" w:rsidDel="00BF0637" w:rsidRDefault="00BF0637" w:rsidP="005474CB">
            <w:pPr>
              <w:pStyle w:val="InstructionsText"/>
              <w:rPr>
                <w:del w:id="1049" w:author="Author"/>
                <w:rStyle w:val="InstructionsTabelleText"/>
                <w:rFonts w:ascii="Times New Roman" w:hAnsi="Times New Roman"/>
                <w:sz w:val="24"/>
                <w:lang w:eastAsia="en-US"/>
              </w:rPr>
            </w:pPr>
            <w:del w:id="1050" w:author="Author">
              <w:r w:rsidRPr="00661595" w:rsidDel="00BF0637">
                <w:rPr>
                  <w:rStyle w:val="InstructionsTabelleText"/>
                  <w:rFonts w:ascii="Times New Roman" w:hAnsi="Times New Roman"/>
                  <w:sz w:val="24"/>
                </w:rPr>
                <w:delText>Given that the treatment of the “residual amount” differs depending upon the nature of the instrument, institutions shall break down holdings in own Common Equity instruments into “direct” and “indirect” holdings.</w:delText>
              </w:r>
            </w:del>
          </w:p>
          <w:p w14:paraId="6EFCF488" w14:textId="5DF57982" w:rsidR="00BF0637" w:rsidRPr="00661595" w:rsidDel="00BF0637" w:rsidRDefault="00BF0637" w:rsidP="005474CB">
            <w:pPr>
              <w:pStyle w:val="InstructionsText"/>
              <w:rPr>
                <w:del w:id="1051" w:author="Author"/>
                <w:rStyle w:val="InstructionsTabelleText"/>
                <w:rFonts w:ascii="Times New Roman" w:hAnsi="Times New Roman"/>
                <w:sz w:val="24"/>
                <w:lang w:eastAsia="en-US"/>
              </w:rPr>
            </w:pPr>
            <w:del w:id="1052" w:author="Author">
              <w:r w:rsidRPr="00661595" w:rsidDel="00BF0637">
                <w:rPr>
                  <w:rStyle w:val="InstructionsTabelleText"/>
                  <w:rFonts w:ascii="Times New Roman" w:hAnsi="Times New Roman"/>
                  <w:sz w:val="24"/>
                </w:rPr>
                <w:delText>The amount to be reported in column 060 of this row: Original deduction in accordance with point (f) of Article 36(1) CRR.</w:delText>
              </w:r>
            </w:del>
          </w:p>
        </w:tc>
      </w:tr>
      <w:tr w:rsidR="0024258C" w:rsidRPr="00661595" w:rsidDel="00BF0637" w14:paraId="06693B43" w14:textId="77777777" w:rsidTr="00672D2A">
        <w:trPr>
          <w:del w:id="1053" w:author="Author"/>
        </w:trPr>
        <w:tc>
          <w:tcPr>
            <w:tcW w:w="1012" w:type="dxa"/>
          </w:tcPr>
          <w:p w14:paraId="5B4784F8" w14:textId="7756F20A" w:rsidR="00BF0637" w:rsidRPr="00661595" w:rsidDel="00BF0637" w:rsidRDefault="00BF0637" w:rsidP="009A4399">
            <w:pPr>
              <w:pStyle w:val="InstructionsText"/>
              <w:rPr>
                <w:del w:id="1054" w:author="Author"/>
                <w:rStyle w:val="InstructionsTabelleText"/>
                <w:rFonts w:ascii="Times New Roman" w:hAnsi="Times New Roman"/>
                <w:sz w:val="24"/>
                <w:lang w:eastAsia="en-US"/>
              </w:rPr>
            </w:pPr>
            <w:del w:id="1055" w:author="Author">
              <w:r w:rsidRPr="00661595" w:rsidDel="00BF0637">
                <w:rPr>
                  <w:rStyle w:val="InstructionsTabelleText"/>
                  <w:rFonts w:ascii="Times New Roman" w:hAnsi="Times New Roman"/>
                  <w:sz w:val="24"/>
                </w:rPr>
                <w:delText>211</w:delText>
              </w:r>
            </w:del>
          </w:p>
        </w:tc>
        <w:tc>
          <w:tcPr>
            <w:tcW w:w="7478" w:type="dxa"/>
          </w:tcPr>
          <w:p w14:paraId="61C5099D" w14:textId="379734A7" w:rsidR="00BF0637" w:rsidRPr="00661595" w:rsidDel="00BF0637" w:rsidRDefault="00BF0637" w:rsidP="005474CB">
            <w:pPr>
              <w:pStyle w:val="InstructionsText"/>
              <w:rPr>
                <w:del w:id="1056" w:author="Author"/>
                <w:rStyle w:val="InstructionsTabelleText"/>
                <w:rFonts w:ascii="Times New Roman" w:hAnsi="Times New Roman"/>
                <w:b/>
                <w:bCs/>
                <w:sz w:val="24"/>
                <w:u w:val="single"/>
                <w:lang w:eastAsia="en-US"/>
              </w:rPr>
            </w:pPr>
            <w:del w:id="1057" w:author="Author">
              <w:r w:rsidRPr="00661595" w:rsidDel="00BF0637">
                <w:rPr>
                  <w:rStyle w:val="InstructionsTabelleberschrift"/>
                  <w:rFonts w:ascii="Times New Roman" w:hAnsi="Times New Roman"/>
                  <w:sz w:val="24"/>
                </w:rPr>
                <w:delText>1.3.2.6.1**</w:delText>
              </w:r>
              <w:r w:rsidRPr="00661595" w:rsidDel="00BF0637">
                <w:rPr>
                  <w:rStyle w:val="InstructionsTabelleberschrift"/>
                  <w:rFonts w:ascii="Times New Roman" w:hAnsi="Times New Roman"/>
                  <w:sz w:val="24"/>
                </w:rPr>
                <w:tab/>
                <w:delText>of which: Direct holdings</w:delText>
              </w:r>
            </w:del>
          </w:p>
          <w:p w14:paraId="5F0EBEF9" w14:textId="572B2B9F" w:rsidR="00BF0637" w:rsidRPr="00661595" w:rsidDel="00BF0637" w:rsidRDefault="00BF0637" w:rsidP="005474CB">
            <w:pPr>
              <w:pStyle w:val="InstructionsText"/>
              <w:rPr>
                <w:del w:id="1058" w:author="Author"/>
                <w:rStyle w:val="InstructionsTabelleText"/>
                <w:rFonts w:ascii="Times New Roman" w:hAnsi="Times New Roman"/>
                <w:sz w:val="24"/>
                <w:lang w:eastAsia="en-US"/>
              </w:rPr>
            </w:pPr>
            <w:del w:id="1059" w:author="Author">
              <w:r w:rsidRPr="00661595" w:rsidDel="00BF0637">
                <w:rPr>
                  <w:rStyle w:val="InstructionsTabelleText"/>
                  <w:rFonts w:ascii="Times New Roman" w:hAnsi="Times New Roman"/>
                  <w:sz w:val="24"/>
                </w:rPr>
                <w:delText>Point (b) of Article 469(1) and point (a) of Article 472(8) CRR</w:delText>
              </w:r>
            </w:del>
          </w:p>
          <w:p w14:paraId="53C148B9" w14:textId="518549CC" w:rsidR="00BF0637" w:rsidRPr="00661595" w:rsidDel="00BF0637" w:rsidRDefault="00BF0637" w:rsidP="005474CB">
            <w:pPr>
              <w:pStyle w:val="InstructionsText"/>
              <w:rPr>
                <w:del w:id="1060" w:author="Author"/>
                <w:rStyle w:val="InstructionsTabelleText"/>
                <w:rFonts w:ascii="Times New Roman" w:hAnsi="Times New Roman"/>
                <w:sz w:val="24"/>
                <w:lang w:eastAsia="en-US"/>
              </w:rPr>
            </w:pPr>
            <w:del w:id="1061" w:author="Author">
              <w:r w:rsidRPr="00661595" w:rsidDel="00BF0637">
                <w:rPr>
                  <w:rStyle w:val="InstructionsTabelleText"/>
                  <w:rFonts w:ascii="Times New Roman" w:hAnsi="Times New Roman"/>
                  <w:sz w:val="24"/>
                </w:rPr>
                <w:delText xml:space="preserve">The amount to be reported in column 060 of this row: Total amount of direct holdings, including instruments that an institution could be obliged to purchase by virtue of an existing or contingent contractual obligation. </w:delText>
              </w:r>
            </w:del>
          </w:p>
        </w:tc>
      </w:tr>
      <w:tr w:rsidR="0024258C" w:rsidRPr="00661595" w:rsidDel="00BF0637" w14:paraId="0E133343" w14:textId="77777777" w:rsidTr="00672D2A">
        <w:trPr>
          <w:del w:id="1062" w:author="Author"/>
        </w:trPr>
        <w:tc>
          <w:tcPr>
            <w:tcW w:w="1012" w:type="dxa"/>
          </w:tcPr>
          <w:p w14:paraId="2B8A6CE7" w14:textId="01E94A35" w:rsidR="00BF0637" w:rsidRPr="00661595" w:rsidDel="00BF0637" w:rsidRDefault="00BF0637" w:rsidP="009A4399">
            <w:pPr>
              <w:pStyle w:val="InstructionsText"/>
              <w:rPr>
                <w:del w:id="1063" w:author="Author"/>
                <w:rStyle w:val="InstructionsTabelleText"/>
                <w:rFonts w:ascii="Times New Roman" w:hAnsi="Times New Roman"/>
                <w:sz w:val="24"/>
                <w:lang w:eastAsia="en-US"/>
              </w:rPr>
            </w:pPr>
            <w:del w:id="1064" w:author="Author">
              <w:r w:rsidRPr="00661595" w:rsidDel="00BF0637">
                <w:rPr>
                  <w:rStyle w:val="InstructionsTabelleText"/>
                  <w:rFonts w:ascii="Times New Roman" w:hAnsi="Times New Roman"/>
                  <w:sz w:val="24"/>
                </w:rPr>
                <w:lastRenderedPageBreak/>
                <w:delText>212</w:delText>
              </w:r>
            </w:del>
          </w:p>
        </w:tc>
        <w:tc>
          <w:tcPr>
            <w:tcW w:w="7478" w:type="dxa"/>
          </w:tcPr>
          <w:p w14:paraId="7880AF2F" w14:textId="70C9D8D9" w:rsidR="00BF0637" w:rsidRPr="00661595" w:rsidDel="00BF0637" w:rsidRDefault="00BF0637" w:rsidP="009A4399">
            <w:pPr>
              <w:pStyle w:val="InstructionsText"/>
              <w:rPr>
                <w:del w:id="1065" w:author="Author"/>
                <w:rStyle w:val="InstructionsTabelleberschrift"/>
                <w:rFonts w:ascii="Times New Roman" w:hAnsi="Times New Roman"/>
                <w:sz w:val="24"/>
                <w:lang w:eastAsia="en-US"/>
              </w:rPr>
            </w:pPr>
            <w:del w:id="1066" w:author="Author">
              <w:r w:rsidRPr="00661595" w:rsidDel="00BF0637">
                <w:rPr>
                  <w:rStyle w:val="InstructionsTabelleberschrift"/>
                  <w:rFonts w:ascii="Times New Roman" w:hAnsi="Times New Roman"/>
                  <w:sz w:val="24"/>
                </w:rPr>
                <w:delText>1.3.2.6.1*</w:delText>
              </w:r>
              <w:r w:rsidRPr="00661595" w:rsidDel="00BF0637">
                <w:rPr>
                  <w:rStyle w:val="InstructionsTabelleberschrift"/>
                  <w:rFonts w:ascii="Times New Roman" w:hAnsi="Times New Roman"/>
                  <w:sz w:val="24"/>
                </w:rPr>
                <w:tab/>
                <w:delText>of which: Indirect holdings</w:delText>
              </w:r>
            </w:del>
          </w:p>
          <w:p w14:paraId="7BCD9309" w14:textId="0A90ED3A" w:rsidR="00BF0637" w:rsidRPr="00661595" w:rsidDel="00BF0637" w:rsidRDefault="00BF0637" w:rsidP="005474CB">
            <w:pPr>
              <w:pStyle w:val="InstructionsText"/>
              <w:rPr>
                <w:del w:id="1067" w:author="Author"/>
                <w:rStyle w:val="InstructionsTabelleText"/>
                <w:rFonts w:ascii="Times New Roman" w:hAnsi="Times New Roman"/>
                <w:sz w:val="24"/>
                <w:lang w:eastAsia="en-US"/>
              </w:rPr>
            </w:pPr>
            <w:del w:id="1068" w:author="Author">
              <w:r w:rsidRPr="00661595" w:rsidDel="00BF0637">
                <w:rPr>
                  <w:rStyle w:val="InstructionsTabelleText"/>
                  <w:rFonts w:ascii="Times New Roman" w:hAnsi="Times New Roman"/>
                  <w:sz w:val="24"/>
                </w:rPr>
                <w:delText>Point (b) of Article 469(1) and point (b) of Article 472(8) CRR</w:delText>
              </w:r>
            </w:del>
          </w:p>
          <w:p w14:paraId="34DA11F8" w14:textId="37BE4DF1" w:rsidR="00BF0637" w:rsidRPr="00661595" w:rsidDel="00BF0637" w:rsidRDefault="00BF0637" w:rsidP="005474CB">
            <w:pPr>
              <w:pStyle w:val="InstructionsText"/>
              <w:rPr>
                <w:del w:id="1069" w:author="Author"/>
                <w:rStyle w:val="InstructionsTabelleberschrift"/>
                <w:rFonts w:ascii="Times New Roman" w:hAnsi="Times New Roman"/>
                <w:b w:val="0"/>
                <w:bCs w:val="0"/>
                <w:sz w:val="24"/>
                <w:u w:val="none"/>
                <w:lang w:eastAsia="en-US"/>
              </w:rPr>
            </w:pPr>
            <w:del w:id="1070" w:author="Author">
              <w:r w:rsidRPr="00661595" w:rsidDel="00BF0637">
                <w:rPr>
                  <w:rStyle w:val="InstructionsTabelleText"/>
                  <w:rFonts w:ascii="Times New Roman" w:hAnsi="Times New Roman"/>
                  <w:sz w:val="24"/>
                </w:rPr>
                <w:delText>The amount to be reported in column 060 of this row: Total amount of indirect holdings, including instruments that an institution could be obliged to purchase by virtue of an existing or contingent contractual obligation.</w:delText>
              </w:r>
            </w:del>
          </w:p>
        </w:tc>
      </w:tr>
      <w:tr w:rsidR="0024258C" w:rsidRPr="00661595" w:rsidDel="00BF0637" w14:paraId="11A2547B" w14:textId="77777777" w:rsidTr="00672D2A">
        <w:trPr>
          <w:del w:id="1071" w:author="Author"/>
        </w:trPr>
        <w:tc>
          <w:tcPr>
            <w:tcW w:w="1012" w:type="dxa"/>
          </w:tcPr>
          <w:p w14:paraId="1195A069" w14:textId="7C4A3210" w:rsidR="00BF0637" w:rsidRPr="00661595" w:rsidDel="00BF0637" w:rsidRDefault="00BF0637" w:rsidP="009A4399">
            <w:pPr>
              <w:pStyle w:val="InstructionsText"/>
              <w:rPr>
                <w:del w:id="1072" w:author="Author"/>
                <w:rStyle w:val="InstructionsTabelleText"/>
                <w:rFonts w:ascii="Times New Roman" w:hAnsi="Times New Roman"/>
                <w:sz w:val="24"/>
                <w:lang w:eastAsia="en-US"/>
              </w:rPr>
            </w:pPr>
            <w:del w:id="1073" w:author="Author">
              <w:r w:rsidRPr="00661595" w:rsidDel="00BF0637">
                <w:rPr>
                  <w:rStyle w:val="InstructionsTabelleText"/>
                  <w:rFonts w:ascii="Times New Roman" w:hAnsi="Times New Roman"/>
                  <w:sz w:val="24"/>
                </w:rPr>
                <w:delText>220</w:delText>
              </w:r>
            </w:del>
          </w:p>
        </w:tc>
        <w:tc>
          <w:tcPr>
            <w:tcW w:w="7478" w:type="dxa"/>
          </w:tcPr>
          <w:p w14:paraId="34379458" w14:textId="41BB566B" w:rsidR="00BF0637" w:rsidRPr="00661595" w:rsidDel="00BF0637" w:rsidRDefault="00BF0637" w:rsidP="005474CB">
            <w:pPr>
              <w:pStyle w:val="InstructionsText"/>
              <w:rPr>
                <w:del w:id="1074" w:author="Author"/>
                <w:rStyle w:val="InstructionsTabelleberschrift"/>
                <w:rFonts w:ascii="Times New Roman" w:hAnsi="Times New Roman"/>
                <w:sz w:val="24"/>
                <w:lang w:eastAsia="en-US"/>
              </w:rPr>
            </w:pPr>
            <w:del w:id="1075" w:author="Author">
              <w:r w:rsidRPr="00661595" w:rsidDel="00BF0637">
                <w:rPr>
                  <w:rStyle w:val="InstructionsTabelleberschrift"/>
                  <w:rFonts w:ascii="Times New Roman" w:hAnsi="Times New Roman"/>
                  <w:sz w:val="24"/>
                </w:rPr>
                <w:delText>1.3.2.6.2</w:delText>
              </w:r>
              <w:r w:rsidRPr="00661595" w:rsidDel="00BF0637">
                <w:rPr>
                  <w:rStyle w:val="InstructionsTabelleberschrift"/>
                  <w:rFonts w:ascii="Times New Roman" w:hAnsi="Times New Roman"/>
                  <w:sz w:val="24"/>
                </w:rPr>
                <w:tab/>
                <w:delText>Own AT1 instruments</w:delText>
              </w:r>
            </w:del>
          </w:p>
          <w:p w14:paraId="5342B049" w14:textId="1B5743DF" w:rsidR="00BF0637" w:rsidRPr="00661595" w:rsidDel="00BF0637" w:rsidRDefault="00BF0637" w:rsidP="005474CB">
            <w:pPr>
              <w:pStyle w:val="InstructionsText"/>
              <w:rPr>
                <w:del w:id="1076" w:author="Author"/>
                <w:rStyle w:val="InstructionsTabelleText"/>
                <w:rFonts w:ascii="Times New Roman" w:hAnsi="Times New Roman"/>
                <w:sz w:val="24"/>
                <w:lang w:eastAsia="en-US"/>
              </w:rPr>
            </w:pPr>
            <w:del w:id="1077" w:author="Author">
              <w:r w:rsidRPr="00661595" w:rsidDel="00BF0637">
                <w:rPr>
                  <w:rStyle w:val="InstructionsTabelleText"/>
                  <w:rFonts w:ascii="Times New Roman" w:hAnsi="Times New Roman"/>
                  <w:sz w:val="24"/>
                </w:rPr>
                <w:delText>Point (a) of Article 56, Article 474 and Article 475(2) and Article 478 CRR</w:delText>
              </w:r>
            </w:del>
          </w:p>
          <w:p w14:paraId="4071C2D3" w14:textId="7DC544E0" w:rsidR="00BF0637" w:rsidRPr="00661595" w:rsidDel="00BF0637" w:rsidRDefault="00BF0637" w:rsidP="005474CB">
            <w:pPr>
              <w:pStyle w:val="InstructionsText"/>
              <w:rPr>
                <w:del w:id="1078" w:author="Author"/>
                <w:rStyle w:val="InstructionsTabelleText"/>
                <w:rFonts w:ascii="Times New Roman" w:hAnsi="Times New Roman"/>
                <w:sz w:val="24"/>
                <w:lang w:eastAsia="en-US"/>
              </w:rPr>
            </w:pPr>
            <w:del w:id="1079" w:author="Author">
              <w:r w:rsidRPr="00661595" w:rsidDel="00BF0637">
                <w:rPr>
                  <w:rStyle w:val="InstructionsTabelleText"/>
                  <w:rFonts w:ascii="Times New Roman" w:hAnsi="Times New Roman"/>
                  <w:sz w:val="24"/>
                </w:rPr>
                <w:delText>When determining the amount of the above-mentioned holdings to be deducted, institutions shall take into account the provisions of Article 57 CRR.</w:delText>
              </w:r>
            </w:del>
          </w:p>
          <w:p w14:paraId="674BFE7A" w14:textId="791D5CB8" w:rsidR="00BF0637" w:rsidRPr="00661595" w:rsidDel="00BF0637" w:rsidRDefault="00BF0637" w:rsidP="005474CB">
            <w:pPr>
              <w:pStyle w:val="InstructionsText"/>
              <w:rPr>
                <w:del w:id="1080" w:author="Author"/>
                <w:rStyle w:val="InstructionsTabelleText"/>
                <w:rFonts w:ascii="Times New Roman" w:hAnsi="Times New Roman"/>
                <w:sz w:val="24"/>
                <w:lang w:eastAsia="en-US"/>
              </w:rPr>
            </w:pPr>
            <w:del w:id="1081" w:author="Author">
              <w:r w:rsidRPr="00661595" w:rsidDel="00BF0637">
                <w:rPr>
                  <w:rStyle w:val="InstructionsTabelleText"/>
                  <w:rFonts w:ascii="Times New Roman" w:hAnsi="Times New Roman"/>
                  <w:sz w:val="24"/>
                </w:rPr>
                <w:delText>Given that the treatment of the “residual amount” differs depending upon the nature of the instrument (Article 475(2) CRR), institutions shall break down the above-mentioned holdings into “direct” and “indirect” own Additional Tier 1 holdings.</w:delText>
              </w:r>
            </w:del>
          </w:p>
          <w:p w14:paraId="696E88C0" w14:textId="4F8B2701" w:rsidR="00BF0637" w:rsidRPr="00661595" w:rsidDel="00BF0637" w:rsidRDefault="00BF0637" w:rsidP="005474CB">
            <w:pPr>
              <w:pStyle w:val="InstructionsText"/>
              <w:rPr>
                <w:del w:id="1082" w:author="Author"/>
                <w:rStyle w:val="InstructionsTabelleText"/>
                <w:rFonts w:ascii="Times New Roman" w:hAnsi="Times New Roman"/>
                <w:sz w:val="24"/>
                <w:lang w:eastAsia="en-US"/>
              </w:rPr>
            </w:pPr>
            <w:del w:id="1083" w:author="Author">
              <w:r w:rsidRPr="00661595" w:rsidDel="00BF0637">
                <w:rPr>
                  <w:rStyle w:val="InstructionsTabelleText"/>
                  <w:rFonts w:ascii="Times New Roman" w:hAnsi="Times New Roman"/>
                  <w:sz w:val="24"/>
                </w:rPr>
                <w:delText>The amount to be reported in column 060 of this row: Original deduction in accordance with point (a) of Article 56CRR.</w:delText>
              </w:r>
            </w:del>
          </w:p>
        </w:tc>
      </w:tr>
      <w:tr w:rsidR="0024258C" w:rsidRPr="00661595" w:rsidDel="00BF0637" w14:paraId="1B8F9C92" w14:textId="77777777" w:rsidTr="00672D2A">
        <w:trPr>
          <w:del w:id="1084" w:author="Author"/>
        </w:trPr>
        <w:tc>
          <w:tcPr>
            <w:tcW w:w="1012" w:type="dxa"/>
          </w:tcPr>
          <w:p w14:paraId="05A78882" w14:textId="3DC88436" w:rsidR="00BF0637" w:rsidRPr="00661595" w:rsidDel="00BF0637" w:rsidRDefault="00BF0637" w:rsidP="009A4399">
            <w:pPr>
              <w:pStyle w:val="InstructionsText"/>
              <w:rPr>
                <w:del w:id="1085" w:author="Author"/>
                <w:rStyle w:val="InstructionsTabelleText"/>
                <w:rFonts w:ascii="Times New Roman" w:hAnsi="Times New Roman"/>
                <w:sz w:val="24"/>
                <w:lang w:eastAsia="en-US"/>
              </w:rPr>
            </w:pPr>
            <w:del w:id="1086" w:author="Author">
              <w:r w:rsidRPr="00661595" w:rsidDel="00BF0637">
                <w:rPr>
                  <w:rStyle w:val="InstructionsTabelleText"/>
                  <w:rFonts w:ascii="Times New Roman" w:hAnsi="Times New Roman"/>
                  <w:sz w:val="24"/>
                </w:rPr>
                <w:delText>221</w:delText>
              </w:r>
            </w:del>
          </w:p>
        </w:tc>
        <w:tc>
          <w:tcPr>
            <w:tcW w:w="7478" w:type="dxa"/>
          </w:tcPr>
          <w:p w14:paraId="072C949C" w14:textId="2F341373" w:rsidR="00BF0637" w:rsidRPr="00661595" w:rsidDel="00BF0637" w:rsidRDefault="00BF0637" w:rsidP="005474CB">
            <w:pPr>
              <w:pStyle w:val="InstructionsText"/>
              <w:rPr>
                <w:del w:id="1087" w:author="Author"/>
                <w:rStyle w:val="InstructionsTabelleberschrift"/>
                <w:rFonts w:ascii="Times New Roman" w:hAnsi="Times New Roman"/>
                <w:sz w:val="24"/>
                <w:lang w:eastAsia="en-US"/>
              </w:rPr>
            </w:pPr>
            <w:del w:id="1088" w:author="Author">
              <w:r w:rsidRPr="00661595" w:rsidDel="00BF0637">
                <w:rPr>
                  <w:rStyle w:val="InstructionsTabelleberschrift"/>
                  <w:rFonts w:ascii="Times New Roman" w:hAnsi="Times New Roman"/>
                  <w:sz w:val="24"/>
                </w:rPr>
                <w:delText>1.3.2.6.2**</w:delText>
              </w:r>
              <w:r w:rsidRPr="00661595" w:rsidDel="00BF0637">
                <w:rPr>
                  <w:rStyle w:val="InstructionsTabelleberschrift"/>
                  <w:rFonts w:ascii="Times New Roman" w:hAnsi="Times New Roman"/>
                  <w:sz w:val="24"/>
                </w:rPr>
                <w:tab/>
                <w:delText>of which: Direct holdings</w:delText>
              </w:r>
            </w:del>
          </w:p>
          <w:p w14:paraId="544DCCAF" w14:textId="7C2D68DD" w:rsidR="00BF0637" w:rsidRPr="00661595" w:rsidDel="00BF0637" w:rsidRDefault="00BF0637" w:rsidP="005474CB">
            <w:pPr>
              <w:pStyle w:val="InstructionsText"/>
              <w:rPr>
                <w:del w:id="1089" w:author="Author"/>
                <w:rStyle w:val="InstructionsTabelleberschrift"/>
                <w:rFonts w:ascii="Times New Roman" w:hAnsi="Times New Roman"/>
                <w:b w:val="0"/>
                <w:bCs w:val="0"/>
                <w:sz w:val="24"/>
                <w:u w:val="none"/>
                <w:lang w:eastAsia="en-US"/>
              </w:rPr>
            </w:pPr>
            <w:del w:id="1090" w:author="Author">
              <w:r w:rsidRPr="00661595" w:rsidDel="00BF0637">
                <w:rPr>
                  <w:rStyle w:val="InstructionsTabelleText"/>
                  <w:rFonts w:ascii="Times New Roman" w:hAnsi="Times New Roman"/>
                  <w:sz w:val="24"/>
                </w:rPr>
                <w:delText>The amount to be reported in column 060 of this row: Total amount of direct holdings, including instruments that an institution could be obliged to purchase by virtue of an existing or contingent contractual obligation, point (b) of Article 474 and point (a) of Article 475(2) CRR.</w:delText>
              </w:r>
            </w:del>
          </w:p>
        </w:tc>
      </w:tr>
      <w:tr w:rsidR="0024258C" w:rsidRPr="00661595" w:rsidDel="00BF0637" w14:paraId="6F76551E" w14:textId="77777777" w:rsidTr="00672D2A">
        <w:trPr>
          <w:del w:id="1091" w:author="Author"/>
        </w:trPr>
        <w:tc>
          <w:tcPr>
            <w:tcW w:w="1012" w:type="dxa"/>
          </w:tcPr>
          <w:p w14:paraId="19CC0771" w14:textId="53647D2B" w:rsidR="00BF0637" w:rsidRPr="00661595" w:rsidDel="00BF0637" w:rsidRDefault="00BF0637" w:rsidP="009A4399">
            <w:pPr>
              <w:pStyle w:val="InstructionsText"/>
              <w:rPr>
                <w:del w:id="1092" w:author="Author"/>
                <w:rStyle w:val="InstructionsTabelleText"/>
                <w:rFonts w:ascii="Times New Roman" w:hAnsi="Times New Roman"/>
                <w:sz w:val="24"/>
                <w:lang w:eastAsia="en-US"/>
              </w:rPr>
            </w:pPr>
            <w:del w:id="1093" w:author="Author">
              <w:r w:rsidRPr="00661595" w:rsidDel="00BF0637">
                <w:rPr>
                  <w:rStyle w:val="InstructionsTabelleText"/>
                  <w:rFonts w:ascii="Times New Roman" w:hAnsi="Times New Roman"/>
                  <w:sz w:val="24"/>
                </w:rPr>
                <w:delText>222</w:delText>
              </w:r>
            </w:del>
          </w:p>
        </w:tc>
        <w:tc>
          <w:tcPr>
            <w:tcW w:w="7478" w:type="dxa"/>
          </w:tcPr>
          <w:p w14:paraId="43463552" w14:textId="7415D331" w:rsidR="00BF0637" w:rsidRPr="00661595" w:rsidDel="00BF0637" w:rsidRDefault="00BF0637" w:rsidP="005474CB">
            <w:pPr>
              <w:pStyle w:val="InstructionsText"/>
              <w:rPr>
                <w:del w:id="1094" w:author="Author"/>
                <w:rStyle w:val="InstructionsTabelleberschrift"/>
                <w:rFonts w:ascii="Times New Roman" w:hAnsi="Times New Roman"/>
                <w:sz w:val="24"/>
                <w:lang w:eastAsia="en-US"/>
              </w:rPr>
            </w:pPr>
            <w:del w:id="1095" w:author="Author">
              <w:r w:rsidRPr="00661595" w:rsidDel="00BF0637">
                <w:rPr>
                  <w:rStyle w:val="InstructionsTabelleberschrift"/>
                  <w:rFonts w:ascii="Times New Roman" w:hAnsi="Times New Roman"/>
                  <w:sz w:val="24"/>
                </w:rPr>
                <w:delText>1.3.2.6.2*</w:delText>
              </w:r>
              <w:r w:rsidRPr="00661595" w:rsidDel="00BF0637">
                <w:rPr>
                  <w:rStyle w:val="InstructionsTabelleberschrift"/>
                  <w:rFonts w:ascii="Times New Roman" w:hAnsi="Times New Roman"/>
                  <w:sz w:val="24"/>
                </w:rPr>
                <w:tab/>
                <w:delText>of which: Indirect holdings</w:delText>
              </w:r>
            </w:del>
          </w:p>
          <w:p w14:paraId="77785843" w14:textId="2C378832" w:rsidR="00BF0637" w:rsidRPr="00661595" w:rsidDel="00BF0637" w:rsidRDefault="00BF0637" w:rsidP="005474CB">
            <w:pPr>
              <w:pStyle w:val="InstructionsText"/>
              <w:rPr>
                <w:del w:id="1096" w:author="Author"/>
                <w:rStyle w:val="InstructionsTabelleberschrift"/>
                <w:rFonts w:ascii="Times New Roman" w:hAnsi="Times New Roman"/>
                <w:b w:val="0"/>
                <w:bCs w:val="0"/>
                <w:sz w:val="24"/>
                <w:u w:val="none"/>
                <w:lang w:eastAsia="en-US"/>
              </w:rPr>
            </w:pPr>
            <w:del w:id="1097" w:author="Author">
              <w:r w:rsidRPr="00661595" w:rsidDel="00BF0637">
                <w:rPr>
                  <w:rStyle w:val="InstructionsTabelleText"/>
                  <w:rFonts w:ascii="Times New Roman" w:hAnsi="Times New Roman"/>
                  <w:sz w:val="24"/>
                </w:rPr>
                <w:delText>The amount to be reported in column 060 of this row: Total amount of indirect holdings, including instruments that an institution could be obliged to purchase by virtue of an existing or contingent contractual obligation, point (b) of Article 474 and point (b) of Article 475(2) CRR.</w:delText>
              </w:r>
            </w:del>
          </w:p>
        </w:tc>
      </w:tr>
      <w:tr w:rsidR="0024258C" w:rsidRPr="00661595" w:rsidDel="00BF0637" w14:paraId="29AC5610" w14:textId="77777777" w:rsidTr="00672D2A">
        <w:trPr>
          <w:del w:id="1098" w:author="Author"/>
        </w:trPr>
        <w:tc>
          <w:tcPr>
            <w:tcW w:w="1012" w:type="dxa"/>
          </w:tcPr>
          <w:p w14:paraId="2B632C67" w14:textId="079F003C" w:rsidR="00BF0637" w:rsidRPr="00661595" w:rsidDel="00BF0637" w:rsidRDefault="00BF0637" w:rsidP="009A4399">
            <w:pPr>
              <w:pStyle w:val="InstructionsText"/>
              <w:rPr>
                <w:del w:id="1099" w:author="Author"/>
                <w:rStyle w:val="InstructionsTabelleText"/>
                <w:rFonts w:ascii="Times New Roman" w:hAnsi="Times New Roman"/>
                <w:sz w:val="24"/>
                <w:lang w:eastAsia="en-US"/>
              </w:rPr>
            </w:pPr>
            <w:del w:id="1100" w:author="Author">
              <w:r w:rsidRPr="00661595" w:rsidDel="00BF0637">
                <w:rPr>
                  <w:rStyle w:val="InstructionsTabelleText"/>
                  <w:rFonts w:ascii="Times New Roman" w:hAnsi="Times New Roman"/>
                  <w:sz w:val="24"/>
                </w:rPr>
                <w:delText>230</w:delText>
              </w:r>
            </w:del>
          </w:p>
        </w:tc>
        <w:tc>
          <w:tcPr>
            <w:tcW w:w="7478" w:type="dxa"/>
          </w:tcPr>
          <w:p w14:paraId="16AB2929" w14:textId="10D93CB3" w:rsidR="00BF0637" w:rsidRPr="00661595" w:rsidDel="00BF0637" w:rsidRDefault="00BF0637" w:rsidP="005474CB">
            <w:pPr>
              <w:pStyle w:val="InstructionsText"/>
              <w:rPr>
                <w:del w:id="1101" w:author="Author"/>
                <w:rStyle w:val="InstructionsTabelleberschrift"/>
                <w:rFonts w:ascii="Times New Roman" w:hAnsi="Times New Roman"/>
                <w:sz w:val="24"/>
                <w:lang w:eastAsia="en-US"/>
              </w:rPr>
            </w:pPr>
            <w:del w:id="1102" w:author="Author">
              <w:r w:rsidRPr="00661595" w:rsidDel="00BF0637">
                <w:rPr>
                  <w:rStyle w:val="InstructionsTabelleberschrift"/>
                  <w:rFonts w:ascii="Times New Roman" w:hAnsi="Times New Roman"/>
                  <w:sz w:val="24"/>
                </w:rPr>
                <w:delText>1.3.2.6.3</w:delText>
              </w:r>
              <w:r w:rsidRPr="00661595" w:rsidDel="00BF0637">
                <w:rPr>
                  <w:rStyle w:val="InstructionsTabelleberschrift"/>
                  <w:rFonts w:ascii="Times New Roman" w:hAnsi="Times New Roman"/>
                  <w:sz w:val="24"/>
                </w:rPr>
                <w:tab/>
                <w:delText>Own T2 instruments</w:delText>
              </w:r>
            </w:del>
          </w:p>
          <w:p w14:paraId="3F56D725" w14:textId="68DF3F74" w:rsidR="00BF0637" w:rsidRPr="00661595" w:rsidDel="00BF0637" w:rsidRDefault="00BF0637" w:rsidP="005474CB">
            <w:pPr>
              <w:pStyle w:val="InstructionsText"/>
              <w:rPr>
                <w:del w:id="1103" w:author="Author"/>
                <w:rStyle w:val="InstructionsTabelleText"/>
                <w:rFonts w:ascii="Times New Roman" w:hAnsi="Times New Roman"/>
                <w:sz w:val="24"/>
                <w:lang w:eastAsia="en-US"/>
              </w:rPr>
            </w:pPr>
            <w:del w:id="1104" w:author="Author">
              <w:r w:rsidRPr="00661595" w:rsidDel="00BF0637">
                <w:rPr>
                  <w:rStyle w:val="InstructionsTabelleText"/>
                  <w:rFonts w:ascii="Times New Roman" w:hAnsi="Times New Roman"/>
                  <w:sz w:val="24"/>
                </w:rPr>
                <w:delText>Point (a) of Article 66, Article 476, Article 477(2) and Article 478 CRR</w:delText>
              </w:r>
            </w:del>
          </w:p>
          <w:p w14:paraId="01888AB3" w14:textId="18562EE7" w:rsidR="00BF0637" w:rsidRPr="00661595" w:rsidDel="00BF0637" w:rsidRDefault="00BF0637" w:rsidP="005474CB">
            <w:pPr>
              <w:pStyle w:val="InstructionsText"/>
              <w:rPr>
                <w:del w:id="1105" w:author="Author"/>
                <w:rStyle w:val="InstructionsTabelleText"/>
                <w:rFonts w:ascii="Times New Roman" w:hAnsi="Times New Roman"/>
                <w:sz w:val="24"/>
                <w:lang w:eastAsia="en-US"/>
              </w:rPr>
            </w:pPr>
            <w:del w:id="1106" w:author="Author">
              <w:r w:rsidRPr="00661595" w:rsidDel="00BF0637">
                <w:rPr>
                  <w:rStyle w:val="InstructionsTabelleText"/>
                  <w:rFonts w:ascii="Times New Roman" w:hAnsi="Times New Roman"/>
                  <w:sz w:val="24"/>
                </w:rPr>
                <w:delText>When determining the amount of the holdings to be deducted, institutions shall take into account the provisions of Article 67 CRR.</w:delText>
              </w:r>
            </w:del>
          </w:p>
          <w:p w14:paraId="6E3DA9D9" w14:textId="721801D1" w:rsidR="00BF0637" w:rsidRPr="00661595" w:rsidDel="00BF0637" w:rsidRDefault="00BF0637" w:rsidP="005474CB">
            <w:pPr>
              <w:pStyle w:val="InstructionsText"/>
              <w:rPr>
                <w:del w:id="1107" w:author="Author"/>
                <w:rStyle w:val="InstructionsTabelleText"/>
                <w:rFonts w:ascii="Times New Roman" w:hAnsi="Times New Roman"/>
                <w:sz w:val="24"/>
                <w:lang w:eastAsia="en-US"/>
              </w:rPr>
            </w:pPr>
            <w:del w:id="1108" w:author="Author">
              <w:r w:rsidRPr="00661595" w:rsidDel="00BF0637">
                <w:rPr>
                  <w:rStyle w:val="InstructionsTabelleText"/>
                  <w:rFonts w:ascii="Times New Roman" w:hAnsi="Times New Roman"/>
                  <w:sz w:val="24"/>
                </w:rPr>
                <w:delText>Given that the treatment of the “residual amount” differs depending upon the nature of the instrument (Article 477(2) CRR), institutions shall break down the above-mentioned holdings according to “direct” and “indirect” own Tier 2 holdings.</w:delText>
              </w:r>
            </w:del>
          </w:p>
          <w:p w14:paraId="4EA9EC35" w14:textId="197FFDB0" w:rsidR="00BF0637" w:rsidRPr="00661595" w:rsidDel="00BF0637" w:rsidRDefault="00BF0637" w:rsidP="005474CB">
            <w:pPr>
              <w:pStyle w:val="InstructionsText"/>
              <w:rPr>
                <w:del w:id="1109" w:author="Author"/>
                <w:rStyle w:val="InstructionsTabelleText"/>
                <w:rFonts w:ascii="Times New Roman" w:hAnsi="Times New Roman"/>
                <w:sz w:val="24"/>
                <w:lang w:eastAsia="en-US"/>
              </w:rPr>
            </w:pPr>
            <w:del w:id="1110" w:author="Author">
              <w:r w:rsidRPr="00661595" w:rsidDel="00BF0637">
                <w:rPr>
                  <w:rStyle w:val="InstructionsTabelleText"/>
                  <w:rFonts w:ascii="Times New Roman" w:hAnsi="Times New Roman"/>
                  <w:sz w:val="24"/>
                </w:rPr>
                <w:delText>The amount to be reported in column 060 of this row: Original deduction in accordance with point (a) of Article 66 CRR.</w:delText>
              </w:r>
            </w:del>
          </w:p>
        </w:tc>
      </w:tr>
      <w:tr w:rsidR="0024258C" w:rsidRPr="00661595" w:rsidDel="00BF0637" w14:paraId="536E6885" w14:textId="77777777" w:rsidTr="00672D2A">
        <w:trPr>
          <w:del w:id="1111" w:author="Author"/>
        </w:trPr>
        <w:tc>
          <w:tcPr>
            <w:tcW w:w="1012" w:type="dxa"/>
          </w:tcPr>
          <w:p w14:paraId="54719DDA" w14:textId="38042C38" w:rsidR="00BF0637" w:rsidRPr="00661595" w:rsidDel="00BF0637" w:rsidRDefault="00BF0637" w:rsidP="009A4399">
            <w:pPr>
              <w:pStyle w:val="InstructionsText"/>
              <w:rPr>
                <w:del w:id="1112" w:author="Author"/>
                <w:rStyle w:val="InstructionsTabelleText"/>
                <w:rFonts w:ascii="Times New Roman" w:hAnsi="Times New Roman"/>
                <w:sz w:val="24"/>
                <w:lang w:eastAsia="en-US"/>
              </w:rPr>
            </w:pPr>
            <w:del w:id="1113" w:author="Author">
              <w:r w:rsidRPr="00661595" w:rsidDel="00BF0637">
                <w:rPr>
                  <w:rStyle w:val="InstructionsTabelleText"/>
                  <w:rFonts w:ascii="Times New Roman" w:hAnsi="Times New Roman"/>
                  <w:sz w:val="24"/>
                </w:rPr>
                <w:delText>231</w:delText>
              </w:r>
            </w:del>
          </w:p>
        </w:tc>
        <w:tc>
          <w:tcPr>
            <w:tcW w:w="7478" w:type="dxa"/>
          </w:tcPr>
          <w:p w14:paraId="25C19ED2" w14:textId="25D2EA34" w:rsidR="00BF0637" w:rsidRPr="00661595" w:rsidDel="00BF0637" w:rsidRDefault="00BF0637" w:rsidP="005474CB">
            <w:pPr>
              <w:pStyle w:val="InstructionsText"/>
              <w:rPr>
                <w:del w:id="1114" w:author="Author"/>
                <w:rStyle w:val="InstructionsTabelleberschrift"/>
                <w:rFonts w:ascii="Times New Roman" w:hAnsi="Times New Roman"/>
                <w:sz w:val="24"/>
                <w:lang w:eastAsia="en-US"/>
              </w:rPr>
            </w:pPr>
            <w:del w:id="1115" w:author="Author">
              <w:r w:rsidRPr="00661595" w:rsidDel="00BF0637">
                <w:rPr>
                  <w:rStyle w:val="InstructionsTabelleberschrift"/>
                  <w:rFonts w:ascii="Times New Roman" w:hAnsi="Times New Roman"/>
                  <w:sz w:val="24"/>
                </w:rPr>
                <w:delText>of which: Direct holdings</w:delText>
              </w:r>
            </w:del>
          </w:p>
          <w:p w14:paraId="0FF6A3FA" w14:textId="68D88CD2" w:rsidR="00BF0637" w:rsidRPr="00661595" w:rsidDel="00BF0637" w:rsidRDefault="00BF0637" w:rsidP="005474CB">
            <w:pPr>
              <w:pStyle w:val="InstructionsText"/>
              <w:rPr>
                <w:del w:id="1116" w:author="Author"/>
                <w:rStyle w:val="InstructionsTabelleberschrift"/>
                <w:rFonts w:ascii="Times New Roman" w:hAnsi="Times New Roman"/>
                <w:sz w:val="24"/>
                <w:lang w:eastAsia="en-US"/>
              </w:rPr>
            </w:pPr>
            <w:del w:id="1117" w:author="Author">
              <w:r w:rsidRPr="00661595" w:rsidDel="00BF0637">
                <w:rPr>
                  <w:rStyle w:val="InstructionsTabelleText"/>
                  <w:rFonts w:ascii="Times New Roman" w:hAnsi="Times New Roman"/>
                  <w:sz w:val="24"/>
                </w:rPr>
                <w:delText>The amount to be reported in column 060 of this row: Total amount of direct holdings, including instruments that an institution could be obliged to purchase by virtue of an existing or contingent contractual obligation, point (b) of Article 476 and point (a) of Article 477(2) CRR.</w:delText>
              </w:r>
            </w:del>
          </w:p>
        </w:tc>
      </w:tr>
      <w:tr w:rsidR="0024258C" w:rsidRPr="00661595" w:rsidDel="00BF0637" w14:paraId="4DACA5CF" w14:textId="77777777" w:rsidTr="00672D2A">
        <w:trPr>
          <w:del w:id="1118" w:author="Author"/>
        </w:trPr>
        <w:tc>
          <w:tcPr>
            <w:tcW w:w="1012" w:type="dxa"/>
          </w:tcPr>
          <w:p w14:paraId="2A1D3732" w14:textId="35E72092" w:rsidR="00BF0637" w:rsidRPr="00661595" w:rsidDel="00BF0637" w:rsidRDefault="00BF0637" w:rsidP="009A4399">
            <w:pPr>
              <w:pStyle w:val="InstructionsText"/>
              <w:rPr>
                <w:del w:id="1119" w:author="Author"/>
                <w:rStyle w:val="InstructionsTabelleText"/>
                <w:rFonts w:ascii="Times New Roman" w:hAnsi="Times New Roman"/>
                <w:sz w:val="24"/>
                <w:lang w:eastAsia="en-US"/>
              </w:rPr>
            </w:pPr>
            <w:del w:id="1120" w:author="Author">
              <w:r w:rsidRPr="00661595" w:rsidDel="00BF0637">
                <w:rPr>
                  <w:rStyle w:val="InstructionsTabelleText"/>
                  <w:rFonts w:ascii="Times New Roman" w:hAnsi="Times New Roman"/>
                  <w:sz w:val="24"/>
                </w:rPr>
                <w:delText>232</w:delText>
              </w:r>
            </w:del>
          </w:p>
          <w:p w14:paraId="3DDB55B3" w14:textId="7ED96092" w:rsidR="00BF0637" w:rsidRPr="00661595" w:rsidDel="00BF0637" w:rsidRDefault="00BF0637" w:rsidP="005474CB">
            <w:pPr>
              <w:pStyle w:val="InstructionsText"/>
              <w:rPr>
                <w:del w:id="1121" w:author="Author"/>
                <w:rStyle w:val="InstructionsTabelleText"/>
                <w:rFonts w:ascii="Times New Roman" w:hAnsi="Times New Roman"/>
                <w:sz w:val="24"/>
                <w:lang w:eastAsia="en-US"/>
              </w:rPr>
            </w:pPr>
          </w:p>
        </w:tc>
        <w:tc>
          <w:tcPr>
            <w:tcW w:w="7478" w:type="dxa"/>
          </w:tcPr>
          <w:p w14:paraId="22739A62" w14:textId="565B7460" w:rsidR="00BF0637" w:rsidRPr="00661595" w:rsidDel="00BF0637" w:rsidRDefault="00BF0637" w:rsidP="005474CB">
            <w:pPr>
              <w:pStyle w:val="InstructionsText"/>
              <w:rPr>
                <w:del w:id="1122" w:author="Author"/>
                <w:rStyle w:val="InstructionsTabelleberschrift"/>
                <w:rFonts w:ascii="Times New Roman" w:hAnsi="Times New Roman"/>
                <w:sz w:val="24"/>
                <w:lang w:eastAsia="en-US"/>
              </w:rPr>
            </w:pPr>
            <w:del w:id="1123" w:author="Author">
              <w:r w:rsidRPr="00661595" w:rsidDel="00BF0637">
                <w:rPr>
                  <w:rStyle w:val="InstructionsTabelleberschrift"/>
                  <w:rFonts w:ascii="Times New Roman" w:hAnsi="Times New Roman"/>
                  <w:sz w:val="24"/>
                </w:rPr>
                <w:lastRenderedPageBreak/>
                <w:delText>of which: Indirect holdings</w:delText>
              </w:r>
            </w:del>
          </w:p>
          <w:p w14:paraId="47F659B9" w14:textId="467FC2E6" w:rsidR="00BF0637" w:rsidRPr="00661595" w:rsidDel="00BF0637" w:rsidRDefault="00BF0637" w:rsidP="005474CB">
            <w:pPr>
              <w:pStyle w:val="InstructionsText"/>
              <w:rPr>
                <w:del w:id="1124" w:author="Author"/>
                <w:rStyle w:val="InstructionsTabelleberschrift"/>
                <w:rFonts w:ascii="Times New Roman" w:hAnsi="Times New Roman"/>
                <w:b w:val="0"/>
                <w:bCs w:val="0"/>
                <w:sz w:val="24"/>
                <w:u w:val="none"/>
                <w:lang w:eastAsia="en-US"/>
              </w:rPr>
            </w:pPr>
            <w:del w:id="1125" w:author="Author">
              <w:r w:rsidRPr="00661595" w:rsidDel="00BF0637">
                <w:rPr>
                  <w:rStyle w:val="InstructionsTabelleText"/>
                  <w:rFonts w:ascii="Times New Roman" w:hAnsi="Times New Roman"/>
                  <w:sz w:val="24"/>
                </w:rPr>
                <w:lastRenderedPageBreak/>
                <w:delText>The amount to be reported in column 060 of this row: Total amount of indirect holdings, including instruments that an institution could be obliged to purchase by virtue of an existing or contingent contractual obligation, point (b) of Article 476 and point (b) of Article 477(2) CRR.</w:delText>
              </w:r>
            </w:del>
          </w:p>
        </w:tc>
      </w:tr>
      <w:tr w:rsidR="0024258C" w:rsidRPr="00661595" w:rsidDel="00BF0637" w14:paraId="7361DAD3" w14:textId="77777777" w:rsidTr="00672D2A">
        <w:trPr>
          <w:del w:id="1126" w:author="Author"/>
        </w:trPr>
        <w:tc>
          <w:tcPr>
            <w:tcW w:w="1012" w:type="dxa"/>
          </w:tcPr>
          <w:p w14:paraId="4606C2CC" w14:textId="0C151AAD" w:rsidR="00BF0637" w:rsidRPr="00661595" w:rsidDel="00BF0637" w:rsidRDefault="00BF0637" w:rsidP="009A4399">
            <w:pPr>
              <w:pStyle w:val="InstructionsText"/>
              <w:rPr>
                <w:del w:id="1127" w:author="Author"/>
                <w:rStyle w:val="InstructionsTabelleText"/>
                <w:rFonts w:ascii="Times New Roman" w:hAnsi="Times New Roman"/>
                <w:sz w:val="24"/>
                <w:lang w:eastAsia="en-US"/>
              </w:rPr>
            </w:pPr>
            <w:del w:id="1128" w:author="Author">
              <w:r w:rsidRPr="00661595" w:rsidDel="00BF0637">
                <w:rPr>
                  <w:rStyle w:val="InstructionsTabelleText"/>
                  <w:rFonts w:ascii="Times New Roman" w:hAnsi="Times New Roman"/>
                  <w:sz w:val="24"/>
                </w:rPr>
                <w:lastRenderedPageBreak/>
                <w:delText>240</w:delText>
              </w:r>
            </w:del>
          </w:p>
        </w:tc>
        <w:tc>
          <w:tcPr>
            <w:tcW w:w="7478" w:type="dxa"/>
          </w:tcPr>
          <w:p w14:paraId="0C6BF191" w14:textId="1BEA367C" w:rsidR="00BF0637" w:rsidRPr="00661595" w:rsidDel="00BF0637" w:rsidRDefault="00BF0637" w:rsidP="005474CB">
            <w:pPr>
              <w:pStyle w:val="InstructionsText"/>
              <w:rPr>
                <w:del w:id="1129" w:author="Author"/>
                <w:rStyle w:val="InstructionsTabelleberschrift"/>
                <w:rFonts w:ascii="Times New Roman" w:hAnsi="Times New Roman"/>
                <w:sz w:val="24"/>
                <w:lang w:eastAsia="en-US"/>
              </w:rPr>
            </w:pPr>
            <w:del w:id="1130" w:author="Author">
              <w:r w:rsidRPr="00661595" w:rsidDel="00BF0637">
                <w:rPr>
                  <w:rStyle w:val="InstructionsTabelleberschrift"/>
                  <w:rFonts w:ascii="Times New Roman" w:hAnsi="Times New Roman"/>
                  <w:sz w:val="24"/>
                </w:rPr>
                <w:delText>1.3.2.7.</w:delText>
              </w:r>
              <w:r w:rsidRPr="00661595" w:rsidDel="00BF0637">
                <w:rPr>
                  <w:rStyle w:val="InstructionsTabelleberschrift"/>
                  <w:rFonts w:ascii="Times New Roman" w:hAnsi="Times New Roman"/>
                  <w:sz w:val="24"/>
                </w:rPr>
                <w:tab/>
                <w:delText>Reciprocal cross holdings</w:delText>
              </w:r>
            </w:del>
          </w:p>
          <w:p w14:paraId="241EF8E8" w14:textId="5E182DD4" w:rsidR="00BF0637" w:rsidRPr="00661595" w:rsidDel="00BF0637" w:rsidRDefault="00BF0637" w:rsidP="00EC2E9B">
            <w:pPr>
              <w:pStyle w:val="InstructionsText"/>
              <w:rPr>
                <w:del w:id="1131" w:author="Author"/>
                <w:rStyle w:val="InstructionsTabelleberschrift"/>
                <w:rFonts w:ascii="Times New Roman" w:hAnsi="Times New Roman"/>
                <w:b w:val="0"/>
                <w:bCs w:val="0"/>
                <w:sz w:val="24"/>
                <w:u w:val="none"/>
              </w:rPr>
            </w:pPr>
            <w:del w:id="1132" w:author="Author">
              <w:r w:rsidRPr="00661595" w:rsidDel="00BF0637">
                <w:rPr>
                  <w:rStyle w:val="InstructionsTabelleText"/>
                  <w:rFonts w:ascii="Times New Roman" w:hAnsi="Times New Roman"/>
                  <w:sz w:val="24"/>
                </w:rPr>
                <w:delText>Given that the treatment of the “residual amount” differs depending whether the holding of Common Equity Tier 1, Additional Tier</w:delText>
              </w:r>
              <w:r w:rsidRPr="00661595" w:rsidDel="00BF0637">
                <w:delText xml:space="preserve"> </w:delText>
              </w:r>
              <w:r w:rsidRPr="00661595" w:rsidDel="00BF0637">
                <w:rPr>
                  <w:rStyle w:val="InstructionsTabelleText"/>
                  <w:rFonts w:ascii="Times New Roman" w:hAnsi="Times New Roman"/>
                  <w:sz w:val="24"/>
                </w:rPr>
                <w:delText>1 or Tier 2 in the financial sector entity is to be considered being significant or not (Articles 472(9), 475(3) and 477(3) CRR), institutions shall break down reciprocal cross holdings according to significant investments and non-significant investments.</w:delText>
              </w:r>
            </w:del>
          </w:p>
        </w:tc>
      </w:tr>
      <w:tr w:rsidR="0024258C" w:rsidRPr="00661595" w:rsidDel="00BF0637" w14:paraId="0C14CEAF" w14:textId="77777777" w:rsidTr="00672D2A">
        <w:trPr>
          <w:del w:id="1133" w:author="Author"/>
        </w:trPr>
        <w:tc>
          <w:tcPr>
            <w:tcW w:w="1012" w:type="dxa"/>
          </w:tcPr>
          <w:p w14:paraId="4A6C20C6" w14:textId="19E9E133" w:rsidR="00BF0637" w:rsidRPr="00661595" w:rsidDel="00BF0637" w:rsidRDefault="00BF0637" w:rsidP="009A4399">
            <w:pPr>
              <w:pStyle w:val="InstructionsText"/>
              <w:rPr>
                <w:del w:id="1134" w:author="Author"/>
                <w:rStyle w:val="InstructionsTabelleText"/>
                <w:rFonts w:ascii="Times New Roman" w:hAnsi="Times New Roman"/>
                <w:sz w:val="24"/>
                <w:lang w:eastAsia="en-US"/>
              </w:rPr>
            </w:pPr>
            <w:del w:id="1135" w:author="Author">
              <w:r w:rsidRPr="00661595" w:rsidDel="00BF0637">
                <w:rPr>
                  <w:rStyle w:val="InstructionsTabelleText"/>
                  <w:rFonts w:ascii="Times New Roman" w:hAnsi="Times New Roman"/>
                  <w:sz w:val="24"/>
                </w:rPr>
                <w:delText>250</w:delText>
              </w:r>
            </w:del>
          </w:p>
        </w:tc>
        <w:tc>
          <w:tcPr>
            <w:tcW w:w="7478" w:type="dxa"/>
          </w:tcPr>
          <w:p w14:paraId="31323548" w14:textId="0FB99BB1" w:rsidR="00BF0637" w:rsidRPr="00661595" w:rsidDel="00BF0637" w:rsidRDefault="00BF0637" w:rsidP="005474CB">
            <w:pPr>
              <w:pStyle w:val="InstructionsText"/>
              <w:rPr>
                <w:del w:id="1136" w:author="Author"/>
                <w:rStyle w:val="InstructionsTabelleText"/>
                <w:rFonts w:ascii="Times New Roman" w:hAnsi="Times New Roman"/>
                <w:b/>
                <w:bCs/>
                <w:sz w:val="24"/>
                <w:u w:val="single"/>
                <w:lang w:eastAsia="en-US"/>
              </w:rPr>
            </w:pPr>
            <w:del w:id="1137" w:author="Author">
              <w:r w:rsidRPr="00661595" w:rsidDel="00BF0637">
                <w:rPr>
                  <w:rStyle w:val="InstructionsTabelleberschrift"/>
                  <w:rFonts w:ascii="Times New Roman" w:hAnsi="Times New Roman"/>
                  <w:sz w:val="24"/>
                </w:rPr>
                <w:delText>1.3.2.7.1</w:delText>
              </w:r>
              <w:r w:rsidRPr="00661595" w:rsidDel="00BF0637">
                <w:rPr>
                  <w:rStyle w:val="InstructionsTabelleberschrift"/>
                  <w:rFonts w:ascii="Times New Roman" w:hAnsi="Times New Roman"/>
                  <w:sz w:val="24"/>
                </w:rPr>
                <w:tab/>
                <w:delText>Reciprocal cross holdings in CET1 Capital</w:delText>
              </w:r>
            </w:del>
          </w:p>
          <w:p w14:paraId="6E32CD77" w14:textId="4E30E66B" w:rsidR="00BF0637" w:rsidRPr="00661595" w:rsidDel="00BF0637" w:rsidRDefault="00BF0637" w:rsidP="005474CB">
            <w:pPr>
              <w:pStyle w:val="InstructionsText"/>
              <w:rPr>
                <w:del w:id="1138" w:author="Author"/>
                <w:rStyle w:val="InstructionsTabelleText"/>
                <w:rFonts w:ascii="Times New Roman" w:hAnsi="Times New Roman"/>
                <w:sz w:val="24"/>
                <w:lang w:eastAsia="en-US"/>
              </w:rPr>
            </w:pPr>
            <w:del w:id="1139" w:author="Author">
              <w:r w:rsidRPr="00661595" w:rsidDel="00BF0637">
                <w:rPr>
                  <w:rStyle w:val="InstructionsTabelleText"/>
                  <w:rFonts w:ascii="Times New Roman" w:hAnsi="Times New Roman"/>
                  <w:sz w:val="24"/>
                </w:rPr>
                <w:delText>Point (g) of Article 36(1), Articles 469(1) and 472(9) and Article 478 CRR</w:delText>
              </w:r>
            </w:del>
          </w:p>
          <w:p w14:paraId="2E0144EB" w14:textId="20237716" w:rsidR="00BF0637" w:rsidRPr="00661595" w:rsidDel="00BF0637" w:rsidRDefault="00BF0637" w:rsidP="005474CB">
            <w:pPr>
              <w:pStyle w:val="InstructionsText"/>
              <w:rPr>
                <w:del w:id="1140" w:author="Author"/>
                <w:rStyle w:val="InstructionsTabelleberschrift"/>
                <w:rFonts w:ascii="Times New Roman" w:hAnsi="Times New Roman"/>
                <w:b w:val="0"/>
                <w:bCs w:val="0"/>
                <w:sz w:val="24"/>
                <w:u w:val="none"/>
                <w:lang w:eastAsia="en-US"/>
              </w:rPr>
            </w:pPr>
            <w:del w:id="1141" w:author="Author">
              <w:r w:rsidRPr="00661595" w:rsidDel="00BF0637">
                <w:rPr>
                  <w:rStyle w:val="InstructionsTabelleText"/>
                  <w:rFonts w:ascii="Times New Roman" w:hAnsi="Times New Roman"/>
                  <w:sz w:val="24"/>
                </w:rPr>
                <w:delText>The amount to be reported in column 060 of this row: Original deduction in accordance with point (g) of Article 36(1)CRR.</w:delText>
              </w:r>
            </w:del>
          </w:p>
        </w:tc>
      </w:tr>
      <w:tr w:rsidR="0024258C" w:rsidRPr="00661595" w:rsidDel="00BF0637" w14:paraId="1549D722" w14:textId="77777777" w:rsidTr="00672D2A">
        <w:trPr>
          <w:del w:id="1142" w:author="Author"/>
        </w:trPr>
        <w:tc>
          <w:tcPr>
            <w:tcW w:w="1012" w:type="dxa"/>
          </w:tcPr>
          <w:p w14:paraId="66A58CE9" w14:textId="5F53FB95" w:rsidR="00BF0637" w:rsidRPr="00661595" w:rsidDel="00BF0637" w:rsidRDefault="00BF0637" w:rsidP="009A4399">
            <w:pPr>
              <w:pStyle w:val="InstructionsText"/>
              <w:rPr>
                <w:del w:id="1143" w:author="Author"/>
                <w:rStyle w:val="InstructionsTabelleText"/>
                <w:rFonts w:ascii="Times New Roman" w:hAnsi="Times New Roman"/>
                <w:sz w:val="24"/>
                <w:lang w:eastAsia="en-US"/>
              </w:rPr>
            </w:pPr>
            <w:del w:id="1144" w:author="Author">
              <w:r w:rsidRPr="00661595" w:rsidDel="00BF0637">
                <w:rPr>
                  <w:rStyle w:val="InstructionsTabelleText"/>
                  <w:rFonts w:ascii="Times New Roman" w:hAnsi="Times New Roman"/>
                  <w:sz w:val="24"/>
                </w:rPr>
                <w:delText>260</w:delText>
              </w:r>
            </w:del>
          </w:p>
        </w:tc>
        <w:tc>
          <w:tcPr>
            <w:tcW w:w="7478" w:type="dxa"/>
          </w:tcPr>
          <w:p w14:paraId="781BB204" w14:textId="01F63BB9" w:rsidR="00BF0637" w:rsidRPr="00661595" w:rsidDel="00BF0637" w:rsidRDefault="00BF0637" w:rsidP="005474CB">
            <w:pPr>
              <w:pStyle w:val="InstructionsText"/>
              <w:rPr>
                <w:del w:id="1145" w:author="Author"/>
                <w:rStyle w:val="InstructionsTabelleberschrift"/>
                <w:rFonts w:ascii="Times New Roman" w:hAnsi="Times New Roman"/>
                <w:sz w:val="24"/>
                <w:lang w:eastAsia="en-US"/>
              </w:rPr>
            </w:pPr>
            <w:del w:id="1146" w:author="Author">
              <w:r w:rsidRPr="00661595" w:rsidDel="00BF0637">
                <w:rPr>
                  <w:rStyle w:val="InstructionsTabelleberschrift"/>
                  <w:rFonts w:ascii="Times New Roman" w:hAnsi="Times New Roman"/>
                  <w:sz w:val="24"/>
                </w:rPr>
                <w:delText>1.3.2.7.1.1</w:delText>
              </w:r>
              <w:r w:rsidRPr="00661595" w:rsidDel="00BF0637">
                <w:rPr>
                  <w:rStyle w:val="InstructionsTabelleberschrift"/>
                  <w:rFonts w:ascii="Times New Roman" w:hAnsi="Times New Roman"/>
                  <w:sz w:val="24"/>
                </w:rPr>
                <w:tab/>
                <w:delText>Reciprocal cross holdings in CET1 Capital of financial sector entities where the institution does not have a significant investment</w:delText>
              </w:r>
            </w:del>
          </w:p>
          <w:p w14:paraId="59893F75" w14:textId="56D2FEE0" w:rsidR="00BF0637" w:rsidRPr="00661595" w:rsidDel="00BF0637" w:rsidRDefault="00BF0637" w:rsidP="005474CB">
            <w:pPr>
              <w:pStyle w:val="InstructionsText"/>
              <w:rPr>
                <w:del w:id="1147" w:author="Author"/>
                <w:rStyle w:val="InstructionsTabelleText"/>
                <w:rFonts w:ascii="Times New Roman" w:hAnsi="Times New Roman"/>
                <w:sz w:val="24"/>
                <w:lang w:eastAsia="en-US"/>
              </w:rPr>
            </w:pPr>
            <w:del w:id="1148" w:author="Author">
              <w:r w:rsidRPr="00661595" w:rsidDel="00BF0637">
                <w:rPr>
                  <w:rStyle w:val="InstructionsTabelleText"/>
                  <w:rFonts w:ascii="Times New Roman" w:hAnsi="Times New Roman"/>
                  <w:sz w:val="24"/>
                </w:rPr>
                <w:delText>Point (g) of Article 36(1), Article 469(1), point (a) of Article 472(9) and Article 478 CRR</w:delText>
              </w:r>
            </w:del>
          </w:p>
          <w:p w14:paraId="01545D06" w14:textId="0C963AA8" w:rsidR="00BF0637" w:rsidRPr="00661595" w:rsidDel="00BF0637" w:rsidRDefault="00BF0637" w:rsidP="005474CB">
            <w:pPr>
              <w:pStyle w:val="InstructionsText"/>
              <w:rPr>
                <w:del w:id="1149" w:author="Author"/>
                <w:rStyle w:val="InstructionsTabelleText"/>
                <w:rFonts w:ascii="Times New Roman" w:hAnsi="Times New Roman"/>
                <w:sz w:val="24"/>
                <w:lang w:eastAsia="en-US"/>
              </w:rPr>
            </w:pPr>
            <w:del w:id="1150" w:author="Author">
              <w:r w:rsidRPr="00661595" w:rsidDel="00BF0637">
                <w:rPr>
                  <w:rStyle w:val="InstructionsTabelleText"/>
                  <w:rFonts w:ascii="Times New Roman" w:hAnsi="Times New Roman"/>
                  <w:sz w:val="24"/>
                </w:rPr>
                <w:delText>The amount to be reported in column 060 of this row: Residual amount in accordance with point (b) of Article 469(1) CRR.</w:delText>
              </w:r>
            </w:del>
          </w:p>
        </w:tc>
      </w:tr>
      <w:tr w:rsidR="0024258C" w:rsidRPr="00661595" w:rsidDel="00BF0637" w14:paraId="4CCEF8BC" w14:textId="77777777" w:rsidTr="00672D2A">
        <w:trPr>
          <w:del w:id="1151" w:author="Author"/>
        </w:trPr>
        <w:tc>
          <w:tcPr>
            <w:tcW w:w="1012" w:type="dxa"/>
          </w:tcPr>
          <w:p w14:paraId="2BC3AC6B" w14:textId="7E52E33C" w:rsidR="00BF0637" w:rsidRPr="00661595" w:rsidDel="00BF0637" w:rsidRDefault="00BF0637" w:rsidP="009A4399">
            <w:pPr>
              <w:pStyle w:val="InstructionsText"/>
              <w:rPr>
                <w:del w:id="1152" w:author="Author"/>
                <w:rStyle w:val="InstructionsTabelleText"/>
                <w:rFonts w:ascii="Times New Roman" w:hAnsi="Times New Roman"/>
                <w:sz w:val="24"/>
                <w:lang w:eastAsia="en-US"/>
              </w:rPr>
            </w:pPr>
            <w:del w:id="1153" w:author="Author">
              <w:r w:rsidRPr="00661595" w:rsidDel="00BF0637">
                <w:rPr>
                  <w:rStyle w:val="InstructionsTabelleText"/>
                  <w:rFonts w:ascii="Times New Roman" w:hAnsi="Times New Roman"/>
                  <w:sz w:val="24"/>
                </w:rPr>
                <w:delText>270</w:delText>
              </w:r>
            </w:del>
          </w:p>
        </w:tc>
        <w:tc>
          <w:tcPr>
            <w:tcW w:w="7478" w:type="dxa"/>
          </w:tcPr>
          <w:p w14:paraId="0CBA61E6" w14:textId="1A51CC14" w:rsidR="00BF0637" w:rsidRPr="00661595" w:rsidDel="00BF0637" w:rsidRDefault="00BF0637" w:rsidP="005474CB">
            <w:pPr>
              <w:pStyle w:val="InstructionsText"/>
              <w:rPr>
                <w:del w:id="1154" w:author="Author"/>
                <w:rStyle w:val="InstructionsTabelleberschrift"/>
                <w:rFonts w:ascii="Times New Roman" w:hAnsi="Times New Roman"/>
                <w:sz w:val="24"/>
                <w:lang w:eastAsia="en-US"/>
              </w:rPr>
            </w:pPr>
            <w:del w:id="1155" w:author="Author">
              <w:r w:rsidRPr="00661595" w:rsidDel="00BF0637">
                <w:rPr>
                  <w:rStyle w:val="InstructionsTabelleberschrift"/>
                  <w:rFonts w:ascii="Times New Roman" w:hAnsi="Times New Roman"/>
                  <w:sz w:val="24"/>
                </w:rPr>
                <w:delText>1.3.2.7.1.2</w:delText>
              </w:r>
              <w:r w:rsidRPr="00661595" w:rsidDel="00BF0637">
                <w:rPr>
                  <w:rStyle w:val="InstructionsTabelleberschrift"/>
                  <w:rFonts w:ascii="Times New Roman" w:hAnsi="Times New Roman"/>
                  <w:sz w:val="24"/>
                </w:rPr>
                <w:tab/>
                <w:delText>Reciprocal cross holdings in CET1 Capital of financial sector entities where the institution has a significant investment</w:delText>
              </w:r>
            </w:del>
          </w:p>
          <w:p w14:paraId="654A684A" w14:textId="2F58E03E" w:rsidR="00BF0637" w:rsidRPr="00661595" w:rsidDel="00BF0637" w:rsidRDefault="00BF0637" w:rsidP="005474CB">
            <w:pPr>
              <w:pStyle w:val="InstructionsText"/>
              <w:rPr>
                <w:del w:id="1156" w:author="Author"/>
                <w:rStyle w:val="InstructionsTabelleText"/>
                <w:rFonts w:ascii="Times New Roman" w:hAnsi="Times New Roman"/>
                <w:sz w:val="24"/>
                <w:lang w:eastAsia="en-US"/>
              </w:rPr>
            </w:pPr>
            <w:del w:id="1157" w:author="Author">
              <w:r w:rsidRPr="00661595" w:rsidDel="00BF0637">
                <w:rPr>
                  <w:rStyle w:val="InstructionsTabelleText"/>
                  <w:rFonts w:ascii="Times New Roman" w:hAnsi="Times New Roman"/>
                  <w:sz w:val="24"/>
                </w:rPr>
                <w:delText>Point (g) of Article 36(1), Article 469(1), point (b) of Article 472(9) and Article 478 CRR</w:delText>
              </w:r>
            </w:del>
          </w:p>
          <w:p w14:paraId="13FC95BD" w14:textId="0B38F550" w:rsidR="00BF0637" w:rsidRPr="00661595" w:rsidDel="00BF0637" w:rsidRDefault="00BF0637" w:rsidP="005474CB">
            <w:pPr>
              <w:pStyle w:val="InstructionsText"/>
              <w:rPr>
                <w:del w:id="1158" w:author="Author"/>
                <w:rStyle w:val="InstructionsTabelleText"/>
                <w:rFonts w:ascii="Times New Roman" w:hAnsi="Times New Roman"/>
                <w:sz w:val="24"/>
                <w:lang w:eastAsia="en-US"/>
              </w:rPr>
            </w:pPr>
            <w:del w:id="1159" w:author="Author">
              <w:r w:rsidRPr="00661595" w:rsidDel="00BF0637">
                <w:rPr>
                  <w:rStyle w:val="InstructionsTabelleText"/>
                  <w:rFonts w:ascii="Times New Roman" w:hAnsi="Times New Roman"/>
                  <w:sz w:val="24"/>
                </w:rPr>
                <w:delText>The amount to be reported in column 060 of this row: Residual amount in accordance with point (b) of Article 469(1) CRR</w:delText>
              </w:r>
            </w:del>
          </w:p>
        </w:tc>
      </w:tr>
      <w:tr w:rsidR="0024258C" w:rsidRPr="00661595" w:rsidDel="00BF0637" w14:paraId="3B2925C7" w14:textId="77777777" w:rsidTr="00672D2A">
        <w:trPr>
          <w:del w:id="1160" w:author="Author"/>
        </w:trPr>
        <w:tc>
          <w:tcPr>
            <w:tcW w:w="1012" w:type="dxa"/>
          </w:tcPr>
          <w:p w14:paraId="66FE3213" w14:textId="73772DC7" w:rsidR="00BF0637" w:rsidRPr="00661595" w:rsidDel="00BF0637" w:rsidRDefault="00BF0637" w:rsidP="009A4399">
            <w:pPr>
              <w:pStyle w:val="InstructionsText"/>
              <w:rPr>
                <w:del w:id="1161" w:author="Author"/>
                <w:rStyle w:val="InstructionsTabelleText"/>
                <w:rFonts w:ascii="Times New Roman" w:hAnsi="Times New Roman"/>
                <w:sz w:val="24"/>
                <w:lang w:eastAsia="en-US"/>
              </w:rPr>
            </w:pPr>
            <w:del w:id="1162" w:author="Author">
              <w:r w:rsidRPr="00661595" w:rsidDel="00BF0637">
                <w:rPr>
                  <w:rStyle w:val="InstructionsTabelleText"/>
                  <w:rFonts w:ascii="Times New Roman" w:hAnsi="Times New Roman"/>
                  <w:sz w:val="24"/>
                </w:rPr>
                <w:delText>280</w:delText>
              </w:r>
            </w:del>
          </w:p>
        </w:tc>
        <w:tc>
          <w:tcPr>
            <w:tcW w:w="7478" w:type="dxa"/>
          </w:tcPr>
          <w:p w14:paraId="40D3E67B" w14:textId="32BAF48D" w:rsidR="00BF0637" w:rsidRPr="00661595" w:rsidDel="00BF0637" w:rsidRDefault="00BF0637" w:rsidP="005474CB">
            <w:pPr>
              <w:pStyle w:val="InstructionsText"/>
              <w:rPr>
                <w:del w:id="1163" w:author="Author"/>
                <w:rStyle w:val="InstructionsTabelleText"/>
                <w:rFonts w:ascii="Times New Roman" w:hAnsi="Times New Roman"/>
                <w:b/>
                <w:bCs/>
                <w:sz w:val="24"/>
                <w:u w:val="single"/>
                <w:lang w:eastAsia="en-US"/>
              </w:rPr>
            </w:pPr>
            <w:del w:id="1164" w:author="Author">
              <w:r w:rsidRPr="00661595" w:rsidDel="00BF0637">
                <w:rPr>
                  <w:rStyle w:val="InstructionsTabelleberschrift"/>
                  <w:rFonts w:ascii="Times New Roman" w:hAnsi="Times New Roman"/>
                  <w:sz w:val="24"/>
                </w:rPr>
                <w:delText>1.3.2.7.2</w:delText>
              </w:r>
              <w:r w:rsidRPr="00661595" w:rsidDel="00BF0637">
                <w:rPr>
                  <w:rStyle w:val="InstructionsTabelleberschrift"/>
                  <w:rFonts w:ascii="Times New Roman" w:hAnsi="Times New Roman"/>
                  <w:sz w:val="24"/>
                </w:rPr>
                <w:tab/>
                <w:delText>Reciprocal cross holdings in AT1 Capital</w:delText>
              </w:r>
            </w:del>
          </w:p>
          <w:p w14:paraId="1C3DE5E3" w14:textId="3159CB26" w:rsidR="00BF0637" w:rsidRPr="00661595" w:rsidDel="00BF0637" w:rsidRDefault="00BF0637" w:rsidP="005474CB">
            <w:pPr>
              <w:pStyle w:val="InstructionsText"/>
              <w:rPr>
                <w:del w:id="1165" w:author="Author"/>
                <w:rStyle w:val="InstructionsTabelleText"/>
                <w:rFonts w:ascii="Times New Roman" w:hAnsi="Times New Roman"/>
                <w:sz w:val="24"/>
                <w:lang w:eastAsia="en-US"/>
              </w:rPr>
            </w:pPr>
            <w:del w:id="1166" w:author="Author">
              <w:r w:rsidRPr="00661595" w:rsidDel="00BF0637">
                <w:rPr>
                  <w:rStyle w:val="InstructionsTabelleText"/>
                  <w:rFonts w:ascii="Times New Roman" w:hAnsi="Times New Roman"/>
                  <w:sz w:val="24"/>
                </w:rPr>
                <w:delText>Point (b) of Article 56, Article 474, Article 475(3) and Article 478 CRR</w:delText>
              </w:r>
            </w:del>
          </w:p>
          <w:p w14:paraId="0DA8E9D8" w14:textId="7F44F38E" w:rsidR="00BF0637" w:rsidRPr="00661595" w:rsidDel="00BF0637" w:rsidRDefault="00BF0637" w:rsidP="005474CB">
            <w:pPr>
              <w:pStyle w:val="InstructionsText"/>
              <w:rPr>
                <w:del w:id="1167" w:author="Author"/>
                <w:rStyle w:val="InstructionsTabelleText"/>
                <w:rFonts w:ascii="Times New Roman" w:hAnsi="Times New Roman"/>
                <w:sz w:val="24"/>
                <w:lang w:eastAsia="en-US"/>
              </w:rPr>
            </w:pPr>
            <w:del w:id="1168" w:author="Author">
              <w:r w:rsidRPr="00661595" w:rsidDel="00BF0637">
                <w:rPr>
                  <w:rStyle w:val="InstructionsTabelleText"/>
                  <w:rFonts w:ascii="Times New Roman" w:hAnsi="Times New Roman"/>
                  <w:sz w:val="24"/>
                </w:rPr>
                <w:delText>The amount to be reported in column 060 of this row: Original deduction in accordance with point (b) of Article 56 CRR</w:delText>
              </w:r>
            </w:del>
          </w:p>
        </w:tc>
      </w:tr>
      <w:tr w:rsidR="0024258C" w:rsidRPr="00661595" w:rsidDel="00BF0637" w14:paraId="349B2932" w14:textId="77777777" w:rsidTr="00672D2A">
        <w:trPr>
          <w:del w:id="1169" w:author="Author"/>
        </w:trPr>
        <w:tc>
          <w:tcPr>
            <w:tcW w:w="1012" w:type="dxa"/>
          </w:tcPr>
          <w:p w14:paraId="6F8955C8" w14:textId="724E9B10" w:rsidR="00BF0637" w:rsidRPr="00661595" w:rsidDel="00BF0637" w:rsidRDefault="00BF0637" w:rsidP="009A4399">
            <w:pPr>
              <w:pStyle w:val="InstructionsText"/>
              <w:rPr>
                <w:del w:id="1170" w:author="Author"/>
                <w:rStyle w:val="InstructionsTabelleText"/>
                <w:rFonts w:ascii="Times New Roman" w:hAnsi="Times New Roman"/>
                <w:sz w:val="24"/>
                <w:lang w:eastAsia="en-US"/>
              </w:rPr>
            </w:pPr>
            <w:del w:id="1171" w:author="Author">
              <w:r w:rsidRPr="00661595" w:rsidDel="00BF0637">
                <w:rPr>
                  <w:rStyle w:val="InstructionsTabelleText"/>
                  <w:rFonts w:ascii="Times New Roman" w:hAnsi="Times New Roman"/>
                  <w:sz w:val="24"/>
                </w:rPr>
                <w:delText>290</w:delText>
              </w:r>
            </w:del>
          </w:p>
        </w:tc>
        <w:tc>
          <w:tcPr>
            <w:tcW w:w="7478" w:type="dxa"/>
          </w:tcPr>
          <w:p w14:paraId="02ACD2BF" w14:textId="31B300A1" w:rsidR="00BF0637" w:rsidRPr="00661595" w:rsidDel="00BF0637" w:rsidRDefault="00BF0637" w:rsidP="009A4399">
            <w:pPr>
              <w:pStyle w:val="InstructionsText"/>
              <w:rPr>
                <w:del w:id="1172" w:author="Author"/>
                <w:rStyle w:val="InstructionsTabelleberschrift"/>
                <w:rFonts w:ascii="Times New Roman" w:hAnsi="Times New Roman"/>
                <w:sz w:val="24"/>
                <w:lang w:eastAsia="en-US"/>
              </w:rPr>
            </w:pPr>
            <w:del w:id="1173" w:author="Author">
              <w:r w:rsidRPr="00661595" w:rsidDel="00BF0637">
                <w:rPr>
                  <w:rStyle w:val="InstructionsTabelleberschrift"/>
                  <w:rFonts w:ascii="Times New Roman" w:hAnsi="Times New Roman"/>
                  <w:sz w:val="24"/>
                </w:rPr>
                <w:delText>1.3.2.7.2.1</w:delText>
              </w:r>
              <w:r w:rsidRPr="00661595" w:rsidDel="00BF0637">
                <w:rPr>
                  <w:rStyle w:val="InstructionsTabelleberschrift"/>
                  <w:rFonts w:ascii="Times New Roman" w:hAnsi="Times New Roman"/>
                  <w:sz w:val="24"/>
                </w:rPr>
                <w:tab/>
                <w:delText>Reciprocal cross holdings in AT1 Capital of financial sector entities where the institution does not have a significant investment</w:delText>
              </w:r>
            </w:del>
          </w:p>
          <w:p w14:paraId="3B1D8AE1" w14:textId="6AC58DB0" w:rsidR="00BF0637" w:rsidRPr="00661595" w:rsidDel="00BF0637" w:rsidRDefault="00BF0637" w:rsidP="005474CB">
            <w:pPr>
              <w:pStyle w:val="InstructionsText"/>
              <w:rPr>
                <w:del w:id="1174" w:author="Author"/>
                <w:rStyle w:val="InstructionsTabelleText"/>
                <w:rFonts w:ascii="Times New Roman" w:hAnsi="Times New Roman"/>
                <w:sz w:val="24"/>
                <w:lang w:eastAsia="en-US"/>
              </w:rPr>
            </w:pPr>
            <w:del w:id="1175" w:author="Author">
              <w:r w:rsidRPr="00661595" w:rsidDel="00BF0637">
                <w:rPr>
                  <w:rStyle w:val="InstructionsTabelleText"/>
                  <w:rFonts w:ascii="Times New Roman" w:hAnsi="Times New Roman"/>
                  <w:sz w:val="24"/>
                </w:rPr>
                <w:delText>Point (b) of Article 56, Article 474, point (a) of Article 475(3) and Article 478 CRR</w:delText>
              </w:r>
            </w:del>
          </w:p>
          <w:p w14:paraId="14C3B0A4" w14:textId="72CD1B1E" w:rsidR="00BF0637" w:rsidRPr="00661595" w:rsidDel="00BF0637" w:rsidRDefault="00BF0637" w:rsidP="005474CB">
            <w:pPr>
              <w:pStyle w:val="InstructionsText"/>
              <w:rPr>
                <w:del w:id="1176" w:author="Author"/>
                <w:rStyle w:val="InstructionsTabelleText"/>
                <w:rFonts w:ascii="Times New Roman" w:hAnsi="Times New Roman"/>
                <w:sz w:val="24"/>
                <w:lang w:eastAsia="en-US"/>
              </w:rPr>
            </w:pPr>
            <w:del w:id="1177" w:author="Author">
              <w:r w:rsidRPr="00661595" w:rsidDel="00BF0637">
                <w:rPr>
                  <w:rStyle w:val="InstructionsTabelleText"/>
                  <w:rFonts w:ascii="Times New Roman" w:hAnsi="Times New Roman"/>
                  <w:sz w:val="24"/>
                </w:rPr>
                <w:delText>The amount to be reported in column 060 of this row: Residual amount in accordance with Article 475(3) CRR</w:delText>
              </w:r>
            </w:del>
          </w:p>
        </w:tc>
      </w:tr>
      <w:tr w:rsidR="0024258C" w:rsidRPr="00661595" w:rsidDel="00BF0637" w14:paraId="3F883E34" w14:textId="77777777" w:rsidTr="00672D2A">
        <w:trPr>
          <w:del w:id="1178" w:author="Author"/>
        </w:trPr>
        <w:tc>
          <w:tcPr>
            <w:tcW w:w="1012" w:type="dxa"/>
          </w:tcPr>
          <w:p w14:paraId="17655E00" w14:textId="6EF01811" w:rsidR="00BF0637" w:rsidRPr="00661595" w:rsidDel="00BF0637" w:rsidRDefault="00BF0637" w:rsidP="009A4399">
            <w:pPr>
              <w:pStyle w:val="InstructionsText"/>
              <w:rPr>
                <w:del w:id="1179" w:author="Author"/>
                <w:rStyle w:val="InstructionsTabelleText"/>
                <w:rFonts w:ascii="Times New Roman" w:hAnsi="Times New Roman"/>
                <w:sz w:val="24"/>
                <w:lang w:eastAsia="en-US"/>
              </w:rPr>
            </w:pPr>
            <w:del w:id="1180" w:author="Author">
              <w:r w:rsidRPr="00661595" w:rsidDel="00BF0637">
                <w:rPr>
                  <w:rStyle w:val="InstructionsTabelleText"/>
                  <w:rFonts w:ascii="Times New Roman" w:hAnsi="Times New Roman"/>
                  <w:sz w:val="24"/>
                </w:rPr>
                <w:delText>300</w:delText>
              </w:r>
            </w:del>
          </w:p>
        </w:tc>
        <w:tc>
          <w:tcPr>
            <w:tcW w:w="7478" w:type="dxa"/>
          </w:tcPr>
          <w:p w14:paraId="26D3EE4F" w14:textId="28CEBCBD" w:rsidR="00BF0637" w:rsidRPr="00661595" w:rsidDel="00BF0637" w:rsidRDefault="00BF0637" w:rsidP="009A4399">
            <w:pPr>
              <w:pStyle w:val="InstructionsText"/>
              <w:rPr>
                <w:del w:id="1181" w:author="Author"/>
                <w:rStyle w:val="InstructionsTabelleberschrift"/>
                <w:rFonts w:ascii="Times New Roman" w:hAnsi="Times New Roman"/>
                <w:sz w:val="24"/>
                <w:lang w:eastAsia="en-US"/>
              </w:rPr>
            </w:pPr>
            <w:del w:id="1182" w:author="Author">
              <w:r w:rsidRPr="00661595" w:rsidDel="00BF0637">
                <w:rPr>
                  <w:rStyle w:val="InstructionsTabelleberschrift"/>
                  <w:rFonts w:ascii="Times New Roman" w:hAnsi="Times New Roman"/>
                  <w:sz w:val="24"/>
                </w:rPr>
                <w:delText>1.3.2.7.2.2</w:delText>
              </w:r>
              <w:r w:rsidRPr="00661595" w:rsidDel="00BF0637">
                <w:rPr>
                  <w:rStyle w:val="InstructionsTabelleberschrift"/>
                  <w:rFonts w:ascii="Times New Roman" w:hAnsi="Times New Roman"/>
                  <w:sz w:val="24"/>
                </w:rPr>
                <w:tab/>
                <w:delText>Reciprocal cross holdings in AT1 Capital of financial sector entities where the institution has a significant investment</w:delText>
              </w:r>
            </w:del>
          </w:p>
          <w:p w14:paraId="2B6A0B0B" w14:textId="7516A3C1" w:rsidR="00BF0637" w:rsidRPr="00661595" w:rsidDel="00BF0637" w:rsidRDefault="00BF0637" w:rsidP="005474CB">
            <w:pPr>
              <w:pStyle w:val="InstructionsText"/>
              <w:rPr>
                <w:del w:id="1183" w:author="Author"/>
                <w:rStyle w:val="InstructionsTabelleText"/>
                <w:rFonts w:ascii="Times New Roman" w:hAnsi="Times New Roman"/>
                <w:sz w:val="24"/>
                <w:lang w:eastAsia="en-US"/>
              </w:rPr>
            </w:pPr>
            <w:del w:id="1184" w:author="Author">
              <w:r w:rsidRPr="00661595" w:rsidDel="00BF0637">
                <w:rPr>
                  <w:rStyle w:val="InstructionsTabelleText"/>
                  <w:rFonts w:ascii="Times New Roman" w:hAnsi="Times New Roman"/>
                  <w:sz w:val="24"/>
                </w:rPr>
                <w:lastRenderedPageBreak/>
                <w:delText>Point (b) of Article 56, Article 474, point (b) of Article 475(3) and Article 478 CRR</w:delText>
              </w:r>
            </w:del>
          </w:p>
          <w:p w14:paraId="26A4E35B" w14:textId="3A972A81" w:rsidR="00BF0637" w:rsidRPr="00661595" w:rsidDel="00BF0637" w:rsidRDefault="00BF0637" w:rsidP="005474CB">
            <w:pPr>
              <w:pStyle w:val="InstructionsText"/>
              <w:rPr>
                <w:del w:id="1185" w:author="Author"/>
                <w:rStyle w:val="InstructionsTabelleText"/>
                <w:rFonts w:ascii="Times New Roman" w:hAnsi="Times New Roman"/>
                <w:sz w:val="24"/>
                <w:lang w:eastAsia="en-US"/>
              </w:rPr>
            </w:pPr>
            <w:del w:id="1186" w:author="Author">
              <w:r w:rsidRPr="00661595" w:rsidDel="00BF0637">
                <w:rPr>
                  <w:rStyle w:val="InstructionsTabelleText"/>
                  <w:rFonts w:ascii="Times New Roman" w:hAnsi="Times New Roman"/>
                  <w:sz w:val="24"/>
                </w:rPr>
                <w:delText>The amount to be reported in column 060 of this row: Residual amount in accordance with Article 475(3) CRR.</w:delText>
              </w:r>
            </w:del>
          </w:p>
        </w:tc>
      </w:tr>
      <w:tr w:rsidR="0024258C" w:rsidRPr="00661595" w:rsidDel="00BF0637" w14:paraId="68C71EF7" w14:textId="77777777" w:rsidTr="00672D2A">
        <w:trPr>
          <w:del w:id="1187" w:author="Author"/>
        </w:trPr>
        <w:tc>
          <w:tcPr>
            <w:tcW w:w="1012" w:type="dxa"/>
          </w:tcPr>
          <w:p w14:paraId="4D2A8AF1" w14:textId="6019D5D5" w:rsidR="00BF0637" w:rsidRPr="00661595" w:rsidDel="00BF0637" w:rsidRDefault="00BF0637" w:rsidP="009A4399">
            <w:pPr>
              <w:pStyle w:val="InstructionsText"/>
              <w:rPr>
                <w:del w:id="1188" w:author="Author"/>
                <w:rStyle w:val="InstructionsTabelleText"/>
                <w:rFonts w:ascii="Times New Roman" w:hAnsi="Times New Roman"/>
                <w:sz w:val="24"/>
                <w:lang w:eastAsia="en-US"/>
              </w:rPr>
            </w:pPr>
            <w:del w:id="1189" w:author="Author">
              <w:r w:rsidRPr="00661595" w:rsidDel="00BF0637">
                <w:rPr>
                  <w:rStyle w:val="InstructionsTabelleText"/>
                  <w:rFonts w:ascii="Times New Roman" w:hAnsi="Times New Roman"/>
                  <w:sz w:val="24"/>
                </w:rPr>
                <w:lastRenderedPageBreak/>
                <w:delText>310</w:delText>
              </w:r>
            </w:del>
          </w:p>
        </w:tc>
        <w:tc>
          <w:tcPr>
            <w:tcW w:w="7478" w:type="dxa"/>
          </w:tcPr>
          <w:p w14:paraId="74211019" w14:textId="38E6EA03" w:rsidR="00BF0637" w:rsidRPr="00661595" w:rsidDel="00BF0637" w:rsidRDefault="00BF0637" w:rsidP="005474CB">
            <w:pPr>
              <w:pStyle w:val="InstructionsText"/>
              <w:rPr>
                <w:del w:id="1190" w:author="Author"/>
                <w:rStyle w:val="InstructionsTabelleberschrift"/>
                <w:rFonts w:ascii="Times New Roman" w:hAnsi="Times New Roman"/>
                <w:sz w:val="24"/>
                <w:lang w:eastAsia="en-US"/>
              </w:rPr>
            </w:pPr>
            <w:del w:id="1191" w:author="Author">
              <w:r w:rsidRPr="00661595" w:rsidDel="00BF0637">
                <w:rPr>
                  <w:rStyle w:val="InstructionsTabelleberschrift"/>
                  <w:rFonts w:ascii="Times New Roman" w:hAnsi="Times New Roman"/>
                  <w:sz w:val="24"/>
                </w:rPr>
                <w:delText>1.3.2.7.3</w:delText>
              </w:r>
              <w:r w:rsidRPr="00661595" w:rsidDel="00BF0637">
                <w:rPr>
                  <w:rStyle w:val="InstructionsTabelleberschrift"/>
                  <w:rFonts w:ascii="Times New Roman" w:hAnsi="Times New Roman"/>
                  <w:sz w:val="24"/>
                </w:rPr>
                <w:tab/>
                <w:delText>Reciprocal cross holdings in T2 Capital</w:delText>
              </w:r>
            </w:del>
          </w:p>
          <w:p w14:paraId="3373730A" w14:textId="7AAD5BCB" w:rsidR="00BF0637" w:rsidRPr="00661595" w:rsidDel="00BF0637" w:rsidRDefault="00BF0637" w:rsidP="005474CB">
            <w:pPr>
              <w:pStyle w:val="InstructionsText"/>
              <w:rPr>
                <w:del w:id="1192" w:author="Author"/>
                <w:rStyle w:val="InstructionsTabelleText"/>
                <w:rFonts w:ascii="Times New Roman" w:hAnsi="Times New Roman"/>
                <w:sz w:val="24"/>
                <w:lang w:eastAsia="en-US"/>
              </w:rPr>
            </w:pPr>
            <w:del w:id="1193" w:author="Author">
              <w:r w:rsidRPr="00661595" w:rsidDel="00BF0637">
                <w:rPr>
                  <w:rStyle w:val="InstructionsTabelleText"/>
                  <w:rFonts w:ascii="Times New Roman" w:hAnsi="Times New Roman"/>
                  <w:sz w:val="24"/>
                </w:rPr>
                <w:delText>Point (b) of Article 66, Article 476, Article 477(3) and Article 478 CRR</w:delText>
              </w:r>
            </w:del>
          </w:p>
          <w:p w14:paraId="6F110618" w14:textId="3F0FE6DD" w:rsidR="00BF0637" w:rsidRPr="00661595" w:rsidDel="00BF0637" w:rsidRDefault="00BF0637" w:rsidP="005474CB">
            <w:pPr>
              <w:pStyle w:val="InstructionsText"/>
              <w:rPr>
                <w:del w:id="1194" w:author="Author"/>
                <w:rStyle w:val="InstructionsTabelleText"/>
                <w:rFonts w:ascii="Times New Roman" w:hAnsi="Times New Roman"/>
                <w:sz w:val="24"/>
                <w:lang w:eastAsia="en-US"/>
              </w:rPr>
            </w:pPr>
            <w:del w:id="1195" w:author="Author">
              <w:r w:rsidRPr="00661595" w:rsidDel="00BF0637">
                <w:rPr>
                  <w:rStyle w:val="InstructionsTabelleText"/>
                  <w:rFonts w:ascii="Times New Roman" w:hAnsi="Times New Roman"/>
                  <w:sz w:val="24"/>
                </w:rPr>
                <w:delText>The amount to be reported in column 060 of this row:</w:delText>
              </w:r>
              <w:r w:rsidRPr="00661595" w:rsidDel="00BF0637">
                <w:delText xml:space="preserve"> </w:delText>
              </w:r>
              <w:r w:rsidRPr="00661595" w:rsidDel="00BF0637">
                <w:rPr>
                  <w:rStyle w:val="InstructionsTabelleText"/>
                  <w:rFonts w:ascii="Times New Roman" w:hAnsi="Times New Roman"/>
                  <w:sz w:val="24"/>
                </w:rPr>
                <w:delText>Original deduction in accordance with point (b) of Article 66 CRR</w:delText>
              </w:r>
            </w:del>
          </w:p>
        </w:tc>
      </w:tr>
      <w:tr w:rsidR="0024258C" w:rsidRPr="00661595" w:rsidDel="00BF0637" w14:paraId="39FBCDE9" w14:textId="77777777" w:rsidTr="00672D2A">
        <w:trPr>
          <w:del w:id="1196" w:author="Author"/>
        </w:trPr>
        <w:tc>
          <w:tcPr>
            <w:tcW w:w="1012" w:type="dxa"/>
          </w:tcPr>
          <w:p w14:paraId="25B5C784" w14:textId="47B7CD85" w:rsidR="00BF0637" w:rsidRPr="00661595" w:rsidDel="00BF0637" w:rsidRDefault="00BF0637" w:rsidP="009A4399">
            <w:pPr>
              <w:pStyle w:val="InstructionsText"/>
              <w:rPr>
                <w:del w:id="1197" w:author="Author"/>
                <w:rStyle w:val="InstructionsTabelleText"/>
                <w:rFonts w:ascii="Times New Roman" w:hAnsi="Times New Roman"/>
                <w:sz w:val="24"/>
                <w:lang w:eastAsia="en-US"/>
              </w:rPr>
            </w:pPr>
            <w:del w:id="1198" w:author="Author">
              <w:r w:rsidRPr="00661595" w:rsidDel="00BF0637">
                <w:rPr>
                  <w:rStyle w:val="InstructionsTabelleText"/>
                  <w:rFonts w:ascii="Times New Roman" w:hAnsi="Times New Roman"/>
                  <w:sz w:val="24"/>
                </w:rPr>
                <w:delText>320</w:delText>
              </w:r>
            </w:del>
          </w:p>
        </w:tc>
        <w:tc>
          <w:tcPr>
            <w:tcW w:w="7478" w:type="dxa"/>
          </w:tcPr>
          <w:p w14:paraId="49B3DE68" w14:textId="61141156" w:rsidR="00BF0637" w:rsidRPr="00661595" w:rsidDel="00BF0637" w:rsidRDefault="00BF0637" w:rsidP="005474CB">
            <w:pPr>
              <w:pStyle w:val="InstructionsText"/>
              <w:rPr>
                <w:del w:id="1199" w:author="Author"/>
                <w:rStyle w:val="InstructionsTabelleText"/>
                <w:rFonts w:ascii="Times New Roman" w:hAnsi="Times New Roman"/>
                <w:b/>
                <w:bCs/>
                <w:sz w:val="24"/>
                <w:u w:val="single"/>
                <w:lang w:eastAsia="en-US"/>
              </w:rPr>
            </w:pPr>
            <w:del w:id="1200" w:author="Author">
              <w:r w:rsidRPr="00661595" w:rsidDel="00BF0637">
                <w:rPr>
                  <w:rStyle w:val="InstructionsTabelleberschrift"/>
                  <w:rFonts w:ascii="Times New Roman" w:hAnsi="Times New Roman"/>
                  <w:sz w:val="24"/>
                </w:rPr>
                <w:delText>1.3.2.7.3.1</w:delText>
              </w:r>
              <w:r w:rsidRPr="00661595" w:rsidDel="00BF0637">
                <w:rPr>
                  <w:rStyle w:val="InstructionsTabelleberschrift"/>
                  <w:rFonts w:ascii="Times New Roman" w:hAnsi="Times New Roman"/>
                  <w:sz w:val="24"/>
                </w:rPr>
                <w:tab/>
                <w:delText>Reciprocal cross holdings in T2 Capital of financial sector entities where the institution does not have a significant investment</w:delText>
              </w:r>
            </w:del>
          </w:p>
          <w:p w14:paraId="14681240" w14:textId="59EA014F" w:rsidR="00BF0637" w:rsidRPr="00661595" w:rsidDel="00BF0637" w:rsidRDefault="00BF0637" w:rsidP="005474CB">
            <w:pPr>
              <w:pStyle w:val="InstructionsText"/>
              <w:rPr>
                <w:del w:id="1201" w:author="Author"/>
                <w:rStyle w:val="InstructionsTabelleText"/>
                <w:rFonts w:ascii="Times New Roman" w:hAnsi="Times New Roman"/>
                <w:sz w:val="24"/>
                <w:lang w:eastAsia="en-US"/>
              </w:rPr>
            </w:pPr>
            <w:del w:id="1202" w:author="Author">
              <w:r w:rsidRPr="00661595" w:rsidDel="00BF0637">
                <w:rPr>
                  <w:rStyle w:val="InstructionsTabelleText"/>
                  <w:rFonts w:ascii="Times New Roman" w:hAnsi="Times New Roman"/>
                  <w:sz w:val="24"/>
                </w:rPr>
                <w:delText>Point (b) of Article 66, Article 476, point (a) of Article 477(3) and Article 478 CRR</w:delText>
              </w:r>
            </w:del>
          </w:p>
          <w:p w14:paraId="0DC44CA3" w14:textId="4DFAED86" w:rsidR="00BF0637" w:rsidRPr="00661595" w:rsidDel="00BF0637" w:rsidRDefault="00BF0637" w:rsidP="005474CB">
            <w:pPr>
              <w:pStyle w:val="InstructionsText"/>
              <w:rPr>
                <w:del w:id="1203" w:author="Author"/>
                <w:rStyle w:val="InstructionsTabelleText"/>
                <w:rFonts w:ascii="Times New Roman" w:hAnsi="Times New Roman"/>
                <w:sz w:val="24"/>
                <w:lang w:eastAsia="en-US"/>
              </w:rPr>
            </w:pPr>
            <w:del w:id="1204" w:author="Author">
              <w:r w:rsidRPr="00661595" w:rsidDel="00BF0637">
                <w:rPr>
                  <w:rStyle w:val="InstructionsTabelleText"/>
                  <w:rFonts w:ascii="Times New Roman" w:hAnsi="Times New Roman"/>
                  <w:sz w:val="24"/>
                </w:rPr>
                <w:delText>The amount to be reported in column 060 of this row: Residual amount in accordance with Article 477(3) CRR.</w:delText>
              </w:r>
            </w:del>
          </w:p>
        </w:tc>
      </w:tr>
      <w:tr w:rsidR="0024258C" w:rsidRPr="00661595" w:rsidDel="00BF0637" w14:paraId="0C1737DE" w14:textId="77777777" w:rsidTr="00672D2A">
        <w:trPr>
          <w:del w:id="1205" w:author="Author"/>
        </w:trPr>
        <w:tc>
          <w:tcPr>
            <w:tcW w:w="1012" w:type="dxa"/>
          </w:tcPr>
          <w:p w14:paraId="6B1B12E6" w14:textId="66D36B15" w:rsidR="00BF0637" w:rsidRPr="00661595" w:rsidDel="00BF0637" w:rsidRDefault="00BF0637" w:rsidP="009A4399">
            <w:pPr>
              <w:pStyle w:val="InstructionsText"/>
              <w:rPr>
                <w:del w:id="1206" w:author="Author"/>
                <w:rStyle w:val="InstructionsTabelleText"/>
                <w:rFonts w:ascii="Times New Roman" w:hAnsi="Times New Roman"/>
                <w:sz w:val="24"/>
                <w:lang w:eastAsia="en-US"/>
              </w:rPr>
            </w:pPr>
            <w:del w:id="1207" w:author="Author">
              <w:r w:rsidRPr="00661595" w:rsidDel="00BF0637">
                <w:rPr>
                  <w:rStyle w:val="InstructionsTabelleText"/>
                  <w:rFonts w:ascii="Times New Roman" w:hAnsi="Times New Roman"/>
                  <w:sz w:val="24"/>
                </w:rPr>
                <w:delText>330</w:delText>
              </w:r>
            </w:del>
          </w:p>
        </w:tc>
        <w:tc>
          <w:tcPr>
            <w:tcW w:w="7478" w:type="dxa"/>
          </w:tcPr>
          <w:p w14:paraId="08B0FA6B" w14:textId="2CAB48A9" w:rsidR="00BF0637" w:rsidRPr="00661595" w:rsidDel="00BF0637" w:rsidRDefault="00BF0637" w:rsidP="005474CB">
            <w:pPr>
              <w:pStyle w:val="InstructionsText"/>
              <w:rPr>
                <w:del w:id="1208" w:author="Author"/>
                <w:rStyle w:val="InstructionsTabelleberschrift"/>
                <w:rFonts w:ascii="Times New Roman" w:hAnsi="Times New Roman"/>
                <w:sz w:val="24"/>
                <w:lang w:eastAsia="en-US"/>
              </w:rPr>
            </w:pPr>
            <w:del w:id="1209" w:author="Author">
              <w:r w:rsidRPr="00661595" w:rsidDel="00BF0637">
                <w:rPr>
                  <w:rStyle w:val="InstructionsTabelleberschrift"/>
                  <w:rFonts w:ascii="Times New Roman" w:hAnsi="Times New Roman"/>
                  <w:sz w:val="24"/>
                </w:rPr>
                <w:delText>1.3.2.7.3.2</w:delText>
              </w:r>
              <w:r w:rsidRPr="00661595" w:rsidDel="00BF0637">
                <w:rPr>
                  <w:rStyle w:val="InstructionsTabelleberschrift"/>
                  <w:rFonts w:ascii="Times New Roman" w:hAnsi="Times New Roman"/>
                  <w:sz w:val="24"/>
                </w:rPr>
                <w:tab/>
                <w:delText>Reciprocal cross holdings in T2 Capital of financial sector entities where the institution has a significant investment</w:delText>
              </w:r>
            </w:del>
          </w:p>
          <w:p w14:paraId="08838DE7" w14:textId="420F3850" w:rsidR="00BF0637" w:rsidRPr="00661595" w:rsidDel="00BF0637" w:rsidRDefault="00BF0637" w:rsidP="005474CB">
            <w:pPr>
              <w:pStyle w:val="InstructionsText"/>
              <w:rPr>
                <w:del w:id="1210" w:author="Author"/>
                <w:rStyle w:val="InstructionsTabelleText"/>
                <w:rFonts w:ascii="Times New Roman" w:hAnsi="Times New Roman"/>
                <w:sz w:val="24"/>
                <w:lang w:eastAsia="en-US"/>
              </w:rPr>
            </w:pPr>
            <w:del w:id="1211" w:author="Author">
              <w:r w:rsidRPr="00661595" w:rsidDel="00BF0637">
                <w:rPr>
                  <w:rStyle w:val="InstructionsTabelleText"/>
                  <w:rFonts w:ascii="Times New Roman" w:hAnsi="Times New Roman"/>
                  <w:sz w:val="24"/>
                </w:rPr>
                <w:delText>Point (b) of Article 66, Article 476, point (a) of Article 477(3) and Article 478 CRR</w:delText>
              </w:r>
            </w:del>
          </w:p>
          <w:p w14:paraId="00F78A6A" w14:textId="0CDCF303" w:rsidR="00BF0637" w:rsidRPr="00661595" w:rsidDel="00BF0637" w:rsidRDefault="00BF0637" w:rsidP="005474CB">
            <w:pPr>
              <w:pStyle w:val="InstructionsText"/>
              <w:rPr>
                <w:del w:id="1212" w:author="Author"/>
                <w:rStyle w:val="InstructionsTabelleText"/>
                <w:rFonts w:ascii="Times New Roman" w:hAnsi="Times New Roman"/>
                <w:sz w:val="24"/>
                <w:lang w:eastAsia="en-US"/>
              </w:rPr>
            </w:pPr>
            <w:del w:id="1213" w:author="Author">
              <w:r w:rsidRPr="00661595" w:rsidDel="00BF0637">
                <w:rPr>
                  <w:rStyle w:val="InstructionsTabelleText"/>
                  <w:rFonts w:ascii="Times New Roman" w:hAnsi="Times New Roman"/>
                  <w:sz w:val="24"/>
                </w:rPr>
                <w:delText>The amount to be reported in column 060 of this row: Residual amount in accordance with Article 477(3) CRR.</w:delText>
              </w:r>
            </w:del>
          </w:p>
        </w:tc>
      </w:tr>
      <w:tr w:rsidR="0024258C" w:rsidRPr="00661595" w:rsidDel="00BF0637" w14:paraId="71C6F96A" w14:textId="77777777" w:rsidTr="00672D2A">
        <w:trPr>
          <w:del w:id="1214" w:author="Author"/>
        </w:trPr>
        <w:tc>
          <w:tcPr>
            <w:tcW w:w="1012" w:type="dxa"/>
          </w:tcPr>
          <w:p w14:paraId="29DC4826" w14:textId="67090013" w:rsidR="00BF0637" w:rsidRPr="00661595" w:rsidDel="00BF0637" w:rsidRDefault="00BF0637" w:rsidP="009A4399">
            <w:pPr>
              <w:pStyle w:val="InstructionsText"/>
              <w:rPr>
                <w:del w:id="1215" w:author="Author"/>
                <w:rStyle w:val="InstructionsTabelleText"/>
                <w:rFonts w:ascii="Times New Roman" w:hAnsi="Times New Roman"/>
                <w:sz w:val="24"/>
                <w:lang w:eastAsia="en-US"/>
              </w:rPr>
            </w:pPr>
            <w:del w:id="1216" w:author="Author">
              <w:r w:rsidRPr="00661595" w:rsidDel="00BF0637">
                <w:rPr>
                  <w:rStyle w:val="InstructionsTabelleText"/>
                  <w:rFonts w:ascii="Times New Roman" w:hAnsi="Times New Roman"/>
                  <w:sz w:val="24"/>
                </w:rPr>
                <w:delText>340</w:delText>
              </w:r>
            </w:del>
          </w:p>
        </w:tc>
        <w:tc>
          <w:tcPr>
            <w:tcW w:w="7478" w:type="dxa"/>
          </w:tcPr>
          <w:p w14:paraId="02C89377" w14:textId="7A13BA85" w:rsidR="00BF0637" w:rsidRPr="00661595" w:rsidDel="00BF0637" w:rsidRDefault="00BF0637" w:rsidP="005474CB">
            <w:pPr>
              <w:pStyle w:val="InstructionsText"/>
              <w:rPr>
                <w:del w:id="1217" w:author="Author"/>
                <w:rStyle w:val="InstructionsTabelleText"/>
                <w:rFonts w:ascii="Times New Roman" w:hAnsi="Times New Roman"/>
                <w:b/>
                <w:bCs/>
                <w:sz w:val="24"/>
                <w:u w:val="single"/>
                <w:lang w:eastAsia="en-US"/>
              </w:rPr>
            </w:pPr>
            <w:del w:id="1218" w:author="Author">
              <w:r w:rsidRPr="00661595" w:rsidDel="00BF0637">
                <w:rPr>
                  <w:rStyle w:val="InstructionsTabelleberschrift"/>
                  <w:rFonts w:ascii="Times New Roman" w:hAnsi="Times New Roman"/>
                  <w:sz w:val="24"/>
                </w:rPr>
                <w:delText>1.3.2.8.</w:delText>
              </w:r>
              <w:r w:rsidRPr="00661595" w:rsidDel="00BF0637">
                <w:rPr>
                  <w:rStyle w:val="InstructionsTabelleberschrift"/>
                  <w:rFonts w:ascii="Times New Roman" w:hAnsi="Times New Roman"/>
                  <w:sz w:val="24"/>
                </w:rPr>
                <w:tab/>
                <w:delText>Own funds instruments of financial sector entities where the institution does not have a significant investment</w:delText>
              </w:r>
            </w:del>
          </w:p>
        </w:tc>
      </w:tr>
      <w:tr w:rsidR="0024258C" w:rsidRPr="00661595" w:rsidDel="00BF0637" w14:paraId="795B596E" w14:textId="77777777" w:rsidTr="00672D2A">
        <w:trPr>
          <w:del w:id="1219" w:author="Author"/>
        </w:trPr>
        <w:tc>
          <w:tcPr>
            <w:tcW w:w="1012" w:type="dxa"/>
          </w:tcPr>
          <w:p w14:paraId="7002C262" w14:textId="50266295" w:rsidR="00BF0637" w:rsidRPr="00661595" w:rsidDel="00BF0637" w:rsidRDefault="00BF0637" w:rsidP="009A4399">
            <w:pPr>
              <w:pStyle w:val="InstructionsText"/>
              <w:rPr>
                <w:del w:id="1220" w:author="Author"/>
                <w:rStyle w:val="InstructionsTabelleText"/>
                <w:rFonts w:ascii="Times New Roman" w:hAnsi="Times New Roman"/>
                <w:sz w:val="24"/>
                <w:lang w:eastAsia="en-US"/>
              </w:rPr>
            </w:pPr>
            <w:del w:id="1221" w:author="Author">
              <w:r w:rsidRPr="00661595" w:rsidDel="00BF0637">
                <w:rPr>
                  <w:rStyle w:val="InstructionsTabelleText"/>
                  <w:rFonts w:ascii="Times New Roman" w:hAnsi="Times New Roman"/>
                  <w:sz w:val="24"/>
                </w:rPr>
                <w:delText>350</w:delText>
              </w:r>
            </w:del>
          </w:p>
        </w:tc>
        <w:tc>
          <w:tcPr>
            <w:tcW w:w="7478" w:type="dxa"/>
          </w:tcPr>
          <w:p w14:paraId="34E82DB3" w14:textId="0C2BC6CF" w:rsidR="00BF0637" w:rsidRPr="00661595" w:rsidDel="00BF0637" w:rsidRDefault="00BF0637" w:rsidP="005474CB">
            <w:pPr>
              <w:pStyle w:val="InstructionsText"/>
              <w:rPr>
                <w:del w:id="1222" w:author="Author"/>
                <w:rStyle w:val="InstructionsTabelleberschrift"/>
                <w:rFonts w:ascii="Times New Roman" w:hAnsi="Times New Roman"/>
                <w:sz w:val="24"/>
                <w:lang w:eastAsia="en-US"/>
              </w:rPr>
            </w:pPr>
            <w:del w:id="1223" w:author="Author">
              <w:r w:rsidRPr="00661595" w:rsidDel="00BF0637">
                <w:rPr>
                  <w:rStyle w:val="InstructionsTabelleberschrift"/>
                  <w:rFonts w:ascii="Times New Roman" w:hAnsi="Times New Roman"/>
                  <w:sz w:val="24"/>
                </w:rPr>
                <w:delText>1.3.2.8.1</w:delText>
              </w:r>
              <w:r w:rsidRPr="00661595" w:rsidDel="00BF0637">
                <w:rPr>
                  <w:rStyle w:val="InstructionsTabelleberschrift"/>
                  <w:rFonts w:ascii="Times New Roman" w:hAnsi="Times New Roman"/>
                  <w:sz w:val="24"/>
                </w:rPr>
                <w:tab/>
                <w:delText>CET1 instruments of financial sector entities where the institution does not have a significant investment</w:delText>
              </w:r>
            </w:del>
          </w:p>
          <w:p w14:paraId="4A2E0EDC" w14:textId="399AC800" w:rsidR="00BF0637" w:rsidRPr="00661595" w:rsidDel="00BF0637" w:rsidRDefault="00BF0637" w:rsidP="005474CB">
            <w:pPr>
              <w:pStyle w:val="InstructionsText"/>
              <w:rPr>
                <w:del w:id="1224" w:author="Author"/>
                <w:rStyle w:val="InstructionsTabelleText"/>
                <w:rFonts w:ascii="Times New Roman" w:hAnsi="Times New Roman"/>
                <w:sz w:val="24"/>
                <w:lang w:eastAsia="en-US"/>
              </w:rPr>
            </w:pPr>
            <w:del w:id="1225" w:author="Author">
              <w:r w:rsidRPr="00661595" w:rsidDel="00BF0637">
                <w:rPr>
                  <w:rStyle w:val="InstructionsTabelleText"/>
                  <w:rFonts w:ascii="Times New Roman" w:hAnsi="Times New Roman"/>
                  <w:sz w:val="24"/>
                </w:rPr>
                <w:delText>Point (h) of Article 36(1), Articles 469(1) and 472(10) and Article 478 CRR</w:delText>
              </w:r>
            </w:del>
          </w:p>
          <w:p w14:paraId="63FCD7CD" w14:textId="0BD96AEB" w:rsidR="00BF0637" w:rsidRPr="00661595" w:rsidDel="00BF0637" w:rsidRDefault="00BF0637" w:rsidP="005474CB">
            <w:pPr>
              <w:pStyle w:val="InstructionsText"/>
              <w:rPr>
                <w:del w:id="1226" w:author="Author"/>
                <w:rStyle w:val="InstructionsTabelleText"/>
                <w:rFonts w:ascii="Times New Roman" w:hAnsi="Times New Roman"/>
                <w:sz w:val="24"/>
                <w:lang w:eastAsia="en-US"/>
              </w:rPr>
            </w:pPr>
            <w:del w:id="1227" w:author="Author">
              <w:r w:rsidRPr="00661595" w:rsidDel="00BF0637">
                <w:rPr>
                  <w:rStyle w:val="InstructionsTabelleText"/>
                  <w:rFonts w:ascii="Times New Roman" w:hAnsi="Times New Roman"/>
                  <w:sz w:val="24"/>
                </w:rPr>
                <w:delText>The amount to be reported in column 060 of this row: Original deduction in accordance with point (h) of Article 36(1) CRR.</w:delText>
              </w:r>
            </w:del>
          </w:p>
        </w:tc>
      </w:tr>
      <w:tr w:rsidR="0024258C" w:rsidRPr="00661595" w:rsidDel="00BF0637" w14:paraId="4082CFF7" w14:textId="77777777" w:rsidTr="00672D2A">
        <w:trPr>
          <w:del w:id="1228" w:author="Author"/>
        </w:trPr>
        <w:tc>
          <w:tcPr>
            <w:tcW w:w="1012" w:type="dxa"/>
          </w:tcPr>
          <w:p w14:paraId="07686146" w14:textId="0966B142" w:rsidR="00BF0637" w:rsidRPr="00661595" w:rsidDel="00BF0637" w:rsidRDefault="00BF0637" w:rsidP="009A4399">
            <w:pPr>
              <w:pStyle w:val="InstructionsText"/>
              <w:rPr>
                <w:del w:id="1229" w:author="Author"/>
                <w:rStyle w:val="InstructionsTabelleText"/>
                <w:rFonts w:ascii="Times New Roman" w:hAnsi="Times New Roman"/>
                <w:sz w:val="24"/>
                <w:lang w:eastAsia="en-US"/>
              </w:rPr>
            </w:pPr>
            <w:del w:id="1230" w:author="Author">
              <w:r w:rsidRPr="00661595" w:rsidDel="00BF0637">
                <w:rPr>
                  <w:rStyle w:val="InstructionsTabelleText"/>
                  <w:rFonts w:ascii="Times New Roman" w:hAnsi="Times New Roman"/>
                  <w:sz w:val="24"/>
                </w:rPr>
                <w:delText>360</w:delText>
              </w:r>
            </w:del>
          </w:p>
        </w:tc>
        <w:tc>
          <w:tcPr>
            <w:tcW w:w="7478" w:type="dxa"/>
          </w:tcPr>
          <w:p w14:paraId="4A685F38" w14:textId="2F7E06DE" w:rsidR="00BF0637" w:rsidRPr="00661595" w:rsidDel="00BF0637" w:rsidRDefault="00BF0637" w:rsidP="009A4399">
            <w:pPr>
              <w:pStyle w:val="InstructionsText"/>
              <w:rPr>
                <w:del w:id="1231" w:author="Author"/>
                <w:rStyle w:val="InstructionsTabelleberschrift"/>
                <w:rFonts w:ascii="Times New Roman" w:hAnsi="Times New Roman"/>
                <w:sz w:val="24"/>
                <w:lang w:eastAsia="en-US"/>
              </w:rPr>
            </w:pPr>
            <w:del w:id="1232" w:author="Author">
              <w:r w:rsidRPr="00661595" w:rsidDel="00BF0637">
                <w:rPr>
                  <w:rStyle w:val="InstructionsTabelleberschrift"/>
                  <w:rFonts w:ascii="Times New Roman" w:hAnsi="Times New Roman"/>
                  <w:sz w:val="24"/>
                </w:rPr>
                <w:delText>1.3.2.8.2</w:delText>
              </w:r>
              <w:r w:rsidRPr="00661595" w:rsidDel="00BF0637">
                <w:rPr>
                  <w:rStyle w:val="InstructionsTabelleberschrift"/>
                  <w:rFonts w:ascii="Times New Roman" w:hAnsi="Times New Roman"/>
                  <w:sz w:val="24"/>
                </w:rPr>
                <w:tab/>
                <w:delText>AT1 instruments of financial sector entities where the institution does not have a significant investment</w:delText>
              </w:r>
            </w:del>
          </w:p>
          <w:p w14:paraId="2119C84E" w14:textId="4D6305C7" w:rsidR="00BF0637" w:rsidRPr="00661595" w:rsidDel="00BF0637" w:rsidRDefault="00BF0637" w:rsidP="005474CB">
            <w:pPr>
              <w:pStyle w:val="InstructionsText"/>
              <w:rPr>
                <w:del w:id="1233" w:author="Author"/>
                <w:rStyle w:val="InstructionsTabelleText"/>
                <w:rFonts w:ascii="Times New Roman" w:hAnsi="Times New Roman"/>
                <w:sz w:val="24"/>
                <w:lang w:eastAsia="en-US"/>
              </w:rPr>
            </w:pPr>
            <w:del w:id="1234" w:author="Author">
              <w:r w:rsidRPr="00661595" w:rsidDel="00BF0637">
                <w:rPr>
                  <w:rStyle w:val="InstructionsTabelleText"/>
                  <w:rFonts w:ascii="Times New Roman" w:hAnsi="Times New Roman"/>
                  <w:sz w:val="24"/>
                </w:rPr>
                <w:delText>Point (c) of Article 56, Article 474, Article 475(4) and Article 478 CRR</w:delText>
              </w:r>
            </w:del>
          </w:p>
          <w:p w14:paraId="75260D75" w14:textId="685715C0" w:rsidR="00BF0637" w:rsidRPr="00661595" w:rsidDel="00BF0637" w:rsidRDefault="00BF0637" w:rsidP="005474CB">
            <w:pPr>
              <w:pStyle w:val="InstructionsText"/>
              <w:rPr>
                <w:del w:id="1235" w:author="Author"/>
                <w:rStyle w:val="InstructionsTabelleText"/>
                <w:rFonts w:ascii="Times New Roman" w:hAnsi="Times New Roman"/>
                <w:sz w:val="24"/>
                <w:lang w:eastAsia="en-US"/>
              </w:rPr>
            </w:pPr>
            <w:del w:id="1236" w:author="Author">
              <w:r w:rsidRPr="00661595" w:rsidDel="00BF0637">
                <w:rPr>
                  <w:rStyle w:val="InstructionsTabelleText"/>
                  <w:rFonts w:ascii="Times New Roman" w:hAnsi="Times New Roman"/>
                  <w:sz w:val="24"/>
                </w:rPr>
                <w:delText>The amount to be reported in column 060 of this row: Original deduction in accordance with point (c) of Article 56 CRR</w:delText>
              </w:r>
            </w:del>
          </w:p>
        </w:tc>
      </w:tr>
      <w:tr w:rsidR="0024258C" w:rsidRPr="00661595" w:rsidDel="00BF0637" w14:paraId="75710C12" w14:textId="77777777" w:rsidTr="00672D2A">
        <w:trPr>
          <w:del w:id="1237" w:author="Author"/>
        </w:trPr>
        <w:tc>
          <w:tcPr>
            <w:tcW w:w="1012" w:type="dxa"/>
          </w:tcPr>
          <w:p w14:paraId="41A97CC8" w14:textId="086B9DEA" w:rsidR="00BF0637" w:rsidRPr="00661595" w:rsidDel="00BF0637" w:rsidRDefault="00BF0637" w:rsidP="009A4399">
            <w:pPr>
              <w:pStyle w:val="InstructionsText"/>
              <w:rPr>
                <w:del w:id="1238" w:author="Author"/>
                <w:rStyle w:val="InstructionsTabelleText"/>
                <w:rFonts w:ascii="Times New Roman" w:hAnsi="Times New Roman"/>
                <w:sz w:val="24"/>
                <w:lang w:eastAsia="en-US"/>
              </w:rPr>
            </w:pPr>
            <w:del w:id="1239" w:author="Author">
              <w:r w:rsidRPr="00661595" w:rsidDel="00BF0637">
                <w:rPr>
                  <w:rStyle w:val="InstructionsTabelleText"/>
                  <w:rFonts w:ascii="Times New Roman" w:hAnsi="Times New Roman"/>
                  <w:sz w:val="24"/>
                </w:rPr>
                <w:delText>370</w:delText>
              </w:r>
            </w:del>
          </w:p>
        </w:tc>
        <w:tc>
          <w:tcPr>
            <w:tcW w:w="7478" w:type="dxa"/>
          </w:tcPr>
          <w:p w14:paraId="1E24DB20" w14:textId="7029E012" w:rsidR="00BF0637" w:rsidRPr="00661595" w:rsidDel="00BF0637" w:rsidRDefault="00BF0637" w:rsidP="009A4399">
            <w:pPr>
              <w:pStyle w:val="InstructionsText"/>
              <w:rPr>
                <w:del w:id="1240" w:author="Author"/>
                <w:rStyle w:val="InstructionsTabelleberschrift"/>
                <w:rFonts w:ascii="Times New Roman" w:hAnsi="Times New Roman"/>
                <w:sz w:val="24"/>
                <w:lang w:eastAsia="en-US"/>
              </w:rPr>
            </w:pPr>
            <w:del w:id="1241" w:author="Author">
              <w:r w:rsidRPr="00661595" w:rsidDel="00BF0637">
                <w:rPr>
                  <w:rStyle w:val="InstructionsTabelleberschrift"/>
                  <w:rFonts w:ascii="Times New Roman" w:hAnsi="Times New Roman"/>
                  <w:sz w:val="24"/>
                </w:rPr>
                <w:delText>1.3.2.8.3</w:delText>
              </w:r>
              <w:r w:rsidRPr="00661595" w:rsidDel="00BF0637">
                <w:rPr>
                  <w:rStyle w:val="InstructionsTabelleberschrift"/>
                  <w:rFonts w:ascii="Times New Roman" w:hAnsi="Times New Roman"/>
                  <w:sz w:val="24"/>
                </w:rPr>
                <w:tab/>
                <w:delText>T2 instruments of financial sector entities where the institution does not have a significant investment</w:delText>
              </w:r>
            </w:del>
          </w:p>
          <w:p w14:paraId="06F725A2" w14:textId="06FE012E" w:rsidR="00BF0637" w:rsidRPr="00661595" w:rsidDel="00BF0637" w:rsidRDefault="00BF0637" w:rsidP="005474CB">
            <w:pPr>
              <w:pStyle w:val="InstructionsText"/>
              <w:rPr>
                <w:del w:id="1242" w:author="Author"/>
                <w:rStyle w:val="InstructionsTabelleText"/>
                <w:rFonts w:ascii="Times New Roman" w:hAnsi="Times New Roman"/>
                <w:sz w:val="24"/>
                <w:lang w:eastAsia="en-US"/>
              </w:rPr>
            </w:pPr>
            <w:del w:id="1243" w:author="Author">
              <w:r w:rsidRPr="00661595" w:rsidDel="00BF0637">
                <w:rPr>
                  <w:rStyle w:val="InstructionsTabelleText"/>
                  <w:rFonts w:ascii="Times New Roman" w:hAnsi="Times New Roman"/>
                  <w:sz w:val="24"/>
                </w:rPr>
                <w:delText>Point (c) of Article 66, Article 476, Article 477(4) and Article 478 CRR</w:delText>
              </w:r>
            </w:del>
          </w:p>
          <w:p w14:paraId="526B6482" w14:textId="255949E1" w:rsidR="00BF0637" w:rsidRPr="00661595" w:rsidDel="00BF0637" w:rsidRDefault="00BF0637" w:rsidP="005474CB">
            <w:pPr>
              <w:pStyle w:val="InstructionsText"/>
              <w:rPr>
                <w:del w:id="1244" w:author="Author"/>
                <w:rStyle w:val="InstructionsTabelleText"/>
                <w:rFonts w:ascii="Times New Roman" w:hAnsi="Times New Roman"/>
                <w:sz w:val="24"/>
                <w:lang w:eastAsia="en-US"/>
              </w:rPr>
            </w:pPr>
            <w:del w:id="1245" w:author="Author">
              <w:r w:rsidRPr="00661595" w:rsidDel="00BF0637">
                <w:rPr>
                  <w:rStyle w:val="InstructionsTabelleText"/>
                  <w:rFonts w:ascii="Times New Roman" w:hAnsi="Times New Roman"/>
                  <w:sz w:val="24"/>
                </w:rPr>
                <w:delText>The amount to be reported in column 060 of this row: Original deduction in accordance with point (c) of Article 66 CRR.</w:delText>
              </w:r>
            </w:del>
          </w:p>
        </w:tc>
      </w:tr>
      <w:tr w:rsidR="00BF0637" w:rsidRPr="00661595" w14:paraId="786115CC" w14:textId="77777777" w:rsidTr="00672D2A">
        <w:tc>
          <w:tcPr>
            <w:tcW w:w="1012" w:type="dxa"/>
          </w:tcPr>
          <w:p w14:paraId="5F0D31C6" w14:textId="34C8E72D" w:rsidR="00BF0637" w:rsidRPr="00661595" w:rsidDel="00E41E4F" w:rsidRDefault="00BA1BF6" w:rsidP="009A4399">
            <w:pPr>
              <w:pStyle w:val="InstructionsText"/>
              <w:rPr>
                <w:rStyle w:val="InstructionsTabelleText"/>
                <w:rFonts w:ascii="Times New Roman" w:hAnsi="Times New Roman"/>
                <w:sz w:val="24"/>
                <w:lang w:eastAsia="en-US"/>
              </w:rPr>
            </w:pPr>
            <w:ins w:id="124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380</w:t>
            </w:r>
          </w:p>
        </w:tc>
        <w:tc>
          <w:tcPr>
            <w:tcW w:w="7478" w:type="dxa"/>
          </w:tcPr>
          <w:p w14:paraId="183B71F1"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1.3.2.9</w:t>
            </w:r>
            <w:r w:rsidRPr="00661595">
              <w:rPr>
                <w:rStyle w:val="InstructionsTabelleberschrift"/>
                <w:rFonts w:ascii="Times New Roman" w:hAnsi="Times New Roman"/>
                <w:sz w:val="24"/>
              </w:rPr>
              <w:tab/>
              <w:t>Deferred tax assets that are dependent on future profitability and arise from temporary differences and CET1 instruments of financial sector entities where the institution has a significant investment</w:t>
            </w:r>
          </w:p>
          <w:p w14:paraId="3B8EEB70" w14:textId="3FBCB008"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lastRenderedPageBreak/>
              <w:t>Paragraphs 2 and 3 of Article 470 CRR</w:t>
            </w:r>
          </w:p>
          <w:p w14:paraId="74EB0D10" w14:textId="4335B251"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column </w:t>
            </w:r>
            <w:ins w:id="1247" w:author="Author">
              <w:r w:rsidR="00BA1BF6" w:rsidRPr="00661595">
                <w:rPr>
                  <w:rStyle w:val="InstructionsTabelleText"/>
                  <w:rFonts w:ascii="Times New Roman" w:hAnsi="Times New Roman"/>
                  <w:sz w:val="24"/>
                </w:rPr>
                <w:t>0</w:t>
              </w:r>
            </w:ins>
            <w:r w:rsidRPr="00661595">
              <w:rPr>
                <w:rStyle w:val="InstructionsTabelleText"/>
                <w:rFonts w:ascii="Times New Roman" w:hAnsi="Times New Roman"/>
                <w:sz w:val="24"/>
              </w:rPr>
              <w:t>060 of this row: Article 470(1) CRR</w:t>
            </w:r>
          </w:p>
        </w:tc>
      </w:tr>
      <w:tr w:rsidR="00BF0637" w:rsidRPr="00661595" w14:paraId="74EEC66A" w14:textId="77777777" w:rsidTr="00672D2A">
        <w:tc>
          <w:tcPr>
            <w:tcW w:w="1012" w:type="dxa"/>
          </w:tcPr>
          <w:p w14:paraId="3F8E1E08" w14:textId="58352D44" w:rsidR="00BF0637" w:rsidRPr="00661595" w:rsidRDefault="00BA1BF6" w:rsidP="009A4399">
            <w:pPr>
              <w:pStyle w:val="InstructionsText"/>
              <w:rPr>
                <w:rStyle w:val="InstructionsTabelleText"/>
                <w:rFonts w:ascii="Times New Roman" w:hAnsi="Times New Roman"/>
                <w:sz w:val="24"/>
                <w:lang w:eastAsia="en-US"/>
              </w:rPr>
            </w:pPr>
            <w:ins w:id="1248"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385</w:t>
            </w:r>
          </w:p>
        </w:tc>
        <w:tc>
          <w:tcPr>
            <w:tcW w:w="7478" w:type="dxa"/>
          </w:tcPr>
          <w:p w14:paraId="4A22FA8A"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Deferred tax assets that are dependent on future profitability and arise from temporary differences</w:t>
            </w:r>
          </w:p>
          <w:p w14:paraId="3AF24D9C" w14:textId="14C2A0D3" w:rsidR="00BF0637" w:rsidRPr="00661595" w:rsidRDefault="00BF0637" w:rsidP="005474CB">
            <w:pPr>
              <w:pStyle w:val="InstructionsText"/>
              <w:rPr>
                <w:rStyle w:val="InstructionsTabelleText"/>
                <w:rFonts w:ascii="Times New Roman" w:hAnsi="Times New Roman"/>
                <w:bCs/>
                <w:sz w:val="24"/>
              </w:rPr>
            </w:pPr>
            <w:r w:rsidRPr="00661595">
              <w:rPr>
                <w:rStyle w:val="InstructionsTabelleText"/>
                <w:rFonts w:ascii="Times New Roman" w:hAnsi="Times New Roman"/>
                <w:bCs/>
                <w:sz w:val="24"/>
              </w:rPr>
              <w:t>Point (c) of Article 469(1), Article 472(5) and Article 478 CRR.</w:t>
            </w:r>
          </w:p>
          <w:p w14:paraId="7C982C77" w14:textId="01643ABA" w:rsidR="00BF0637" w:rsidRPr="00661595" w:rsidRDefault="00BF0637" w:rsidP="005474CB">
            <w:pPr>
              <w:pStyle w:val="InstructionsText"/>
              <w:rPr>
                <w:rStyle w:val="InstructionsTabelleberschrift"/>
                <w:rFonts w:ascii="Times New Roman" w:hAnsi="Times New Roman"/>
                <w:b w:val="0"/>
                <w:sz w:val="24"/>
                <w:u w:val="none"/>
              </w:rPr>
            </w:pPr>
            <w:r w:rsidRPr="00661595">
              <w:rPr>
                <w:rStyle w:val="InstructionsTabelleText"/>
                <w:rFonts w:ascii="Times New Roman" w:hAnsi="Times New Roman"/>
                <w:bCs/>
                <w:sz w:val="24"/>
              </w:rPr>
              <w:t>Part of deferred tax assets that rely in future profitability and arise from temporary differences which exceeds the 10% threshold in point (a) of Article 470(2) CRR.</w:t>
            </w:r>
          </w:p>
        </w:tc>
      </w:tr>
      <w:tr w:rsidR="00BF0637" w:rsidRPr="00661595" w:rsidDel="00BF0637" w14:paraId="2023DCD6" w14:textId="265204F5" w:rsidTr="00672D2A">
        <w:trPr>
          <w:trHeight w:val="60"/>
          <w:del w:id="1249" w:author="Author"/>
        </w:trPr>
        <w:tc>
          <w:tcPr>
            <w:tcW w:w="1012" w:type="dxa"/>
          </w:tcPr>
          <w:p w14:paraId="073ED403" w14:textId="6D21D6E6" w:rsidR="00BF0637" w:rsidRPr="00661595" w:rsidDel="00BF0637" w:rsidRDefault="00BF0637" w:rsidP="009A4399">
            <w:pPr>
              <w:pStyle w:val="InstructionsText"/>
              <w:rPr>
                <w:del w:id="1250" w:author="Author"/>
                <w:rStyle w:val="InstructionsTabelleText"/>
                <w:rFonts w:ascii="Times New Roman" w:hAnsi="Times New Roman"/>
                <w:sz w:val="24"/>
                <w:lang w:eastAsia="en-US"/>
              </w:rPr>
            </w:pPr>
            <w:del w:id="1251" w:author="Author">
              <w:r w:rsidRPr="00661595" w:rsidDel="00BF0637">
                <w:rPr>
                  <w:rStyle w:val="InstructionsTabelleText"/>
                  <w:rFonts w:ascii="Times New Roman" w:hAnsi="Times New Roman"/>
                  <w:sz w:val="24"/>
                </w:rPr>
                <w:delText>390</w:delText>
              </w:r>
            </w:del>
          </w:p>
        </w:tc>
        <w:tc>
          <w:tcPr>
            <w:tcW w:w="7478" w:type="dxa"/>
          </w:tcPr>
          <w:p w14:paraId="1058222D" w14:textId="7E6C930B" w:rsidR="00BF0637" w:rsidRPr="00661595" w:rsidDel="00BF0637" w:rsidRDefault="00BF0637" w:rsidP="005474CB">
            <w:pPr>
              <w:pStyle w:val="InstructionsText"/>
              <w:rPr>
                <w:del w:id="1252" w:author="Author"/>
                <w:rStyle w:val="InstructionsTabelleberschrift"/>
                <w:rFonts w:ascii="Times New Roman" w:hAnsi="Times New Roman"/>
                <w:sz w:val="24"/>
                <w:lang w:eastAsia="en-US"/>
              </w:rPr>
            </w:pPr>
            <w:del w:id="1253" w:author="Author">
              <w:r w:rsidRPr="00661595" w:rsidDel="00BF0637">
                <w:rPr>
                  <w:rStyle w:val="InstructionsTabelleberschrift"/>
                  <w:rFonts w:ascii="Times New Roman" w:hAnsi="Times New Roman"/>
                  <w:sz w:val="24"/>
                </w:rPr>
                <w:delText>1.3.2.10</w:delText>
              </w:r>
              <w:r w:rsidRPr="00661595" w:rsidDel="00BF0637">
                <w:rPr>
                  <w:rStyle w:val="InstructionsTabelleberschrift"/>
                  <w:rFonts w:ascii="Times New Roman" w:hAnsi="Times New Roman"/>
                  <w:sz w:val="24"/>
                </w:rPr>
                <w:tab/>
                <w:delText>Own funds instruments of financial sector entities where the institution has a significant investment</w:delText>
              </w:r>
            </w:del>
          </w:p>
        </w:tc>
      </w:tr>
      <w:tr w:rsidR="00BF0637" w:rsidRPr="00661595" w:rsidDel="00BF0637" w14:paraId="3748CEFA" w14:textId="64A7BB8B" w:rsidTr="00672D2A">
        <w:trPr>
          <w:del w:id="1254" w:author="Author"/>
        </w:trPr>
        <w:tc>
          <w:tcPr>
            <w:tcW w:w="1012" w:type="dxa"/>
          </w:tcPr>
          <w:p w14:paraId="1ADBB1F8" w14:textId="75CDF0D0" w:rsidR="00BF0637" w:rsidRPr="00661595" w:rsidDel="00BF0637" w:rsidRDefault="00BF0637" w:rsidP="009A4399">
            <w:pPr>
              <w:pStyle w:val="InstructionsText"/>
              <w:rPr>
                <w:del w:id="1255" w:author="Author"/>
                <w:rStyle w:val="InstructionsTabelleText"/>
                <w:rFonts w:ascii="Times New Roman" w:hAnsi="Times New Roman"/>
                <w:sz w:val="24"/>
                <w:lang w:eastAsia="en-US"/>
              </w:rPr>
            </w:pPr>
            <w:del w:id="1256" w:author="Author">
              <w:r w:rsidRPr="00661595" w:rsidDel="00BF0637">
                <w:rPr>
                  <w:rStyle w:val="InstructionsTabelleText"/>
                  <w:rFonts w:ascii="Times New Roman" w:hAnsi="Times New Roman"/>
                  <w:sz w:val="24"/>
                </w:rPr>
                <w:delText>400</w:delText>
              </w:r>
            </w:del>
          </w:p>
        </w:tc>
        <w:tc>
          <w:tcPr>
            <w:tcW w:w="7478" w:type="dxa"/>
          </w:tcPr>
          <w:p w14:paraId="794741B8" w14:textId="41292C72" w:rsidR="00BF0637" w:rsidRPr="00661595" w:rsidDel="00BF0637" w:rsidRDefault="00BF0637" w:rsidP="005474CB">
            <w:pPr>
              <w:pStyle w:val="InstructionsText"/>
              <w:rPr>
                <w:del w:id="1257" w:author="Author"/>
                <w:rStyle w:val="InstructionsTabelleberschrift"/>
                <w:rFonts w:ascii="Times New Roman" w:hAnsi="Times New Roman"/>
                <w:sz w:val="24"/>
                <w:lang w:eastAsia="en-US"/>
              </w:rPr>
            </w:pPr>
            <w:del w:id="1258" w:author="Author">
              <w:r w:rsidRPr="00661595" w:rsidDel="00BF0637">
                <w:rPr>
                  <w:rStyle w:val="InstructionsTabelleberschrift"/>
                  <w:rFonts w:ascii="Times New Roman" w:hAnsi="Times New Roman"/>
                  <w:sz w:val="24"/>
                </w:rPr>
                <w:delText>1.3.2.10.1</w:delText>
              </w:r>
              <w:r w:rsidRPr="00661595" w:rsidDel="00BF0637">
                <w:rPr>
                  <w:rStyle w:val="InstructionsTabelleberschrift"/>
                  <w:rFonts w:ascii="Times New Roman" w:hAnsi="Times New Roman"/>
                  <w:sz w:val="24"/>
                </w:rPr>
                <w:tab/>
                <w:delText>CET1 instruments of financial sector entities where the institution has a significant investment</w:delText>
              </w:r>
            </w:del>
          </w:p>
          <w:p w14:paraId="3DB12CC0" w14:textId="25141D5E" w:rsidR="00BF0637" w:rsidRPr="00661595" w:rsidDel="00BF0637" w:rsidRDefault="00BF0637" w:rsidP="005474CB">
            <w:pPr>
              <w:pStyle w:val="InstructionsText"/>
              <w:rPr>
                <w:del w:id="1259" w:author="Author"/>
                <w:rStyle w:val="InstructionsTabelleText"/>
                <w:rFonts w:ascii="Times New Roman" w:hAnsi="Times New Roman"/>
                <w:sz w:val="24"/>
                <w:lang w:eastAsia="en-US"/>
              </w:rPr>
            </w:pPr>
            <w:del w:id="1260" w:author="Author">
              <w:r w:rsidRPr="00661595" w:rsidDel="00BF0637">
                <w:rPr>
                  <w:rStyle w:val="InstructionsTabelleText"/>
                  <w:rFonts w:ascii="Times New Roman" w:hAnsi="Times New Roman"/>
                  <w:sz w:val="24"/>
                </w:rPr>
                <w:delText>Point (i) of Article 36(1), Articles 469(1) and 472(11) and Article 478 CRR</w:delText>
              </w:r>
            </w:del>
          </w:p>
          <w:p w14:paraId="510E93CC" w14:textId="7A95ECBB" w:rsidR="00BF0637" w:rsidRPr="00661595" w:rsidDel="00BF0637" w:rsidRDefault="00BF0637" w:rsidP="005474CB">
            <w:pPr>
              <w:pStyle w:val="InstructionsText"/>
              <w:rPr>
                <w:del w:id="1261" w:author="Author"/>
                <w:rStyle w:val="InstructionsTabelleText"/>
                <w:rFonts w:ascii="Times New Roman" w:hAnsi="Times New Roman"/>
                <w:sz w:val="24"/>
                <w:lang w:eastAsia="en-US"/>
              </w:rPr>
            </w:pPr>
            <w:del w:id="1262" w:author="Author">
              <w:r w:rsidRPr="00661595" w:rsidDel="00BF0637">
                <w:rPr>
                  <w:rStyle w:val="InstructionsTabelleText"/>
                  <w:rFonts w:ascii="Times New Roman" w:hAnsi="Times New Roman"/>
                  <w:sz w:val="24"/>
                </w:rPr>
                <w:delText>The amount to be reported in column 060 of this row: Original deduction in accordance with point (i) of Article 36(1) CRR</w:delText>
              </w:r>
            </w:del>
          </w:p>
        </w:tc>
      </w:tr>
      <w:tr w:rsidR="00BF0637" w:rsidRPr="00661595" w:rsidDel="00BF0637" w14:paraId="1DAFD9EE" w14:textId="04B40267" w:rsidTr="00672D2A">
        <w:trPr>
          <w:del w:id="1263" w:author="Author"/>
        </w:trPr>
        <w:tc>
          <w:tcPr>
            <w:tcW w:w="1012" w:type="dxa"/>
          </w:tcPr>
          <w:p w14:paraId="7F392CCD" w14:textId="58F33204" w:rsidR="00BF0637" w:rsidRPr="00661595" w:rsidDel="00BF0637" w:rsidRDefault="00BF0637" w:rsidP="009A4399">
            <w:pPr>
              <w:pStyle w:val="InstructionsText"/>
              <w:rPr>
                <w:del w:id="1264" w:author="Author"/>
                <w:rStyle w:val="InstructionsTabelleText"/>
                <w:rFonts w:ascii="Times New Roman" w:hAnsi="Times New Roman"/>
                <w:sz w:val="24"/>
                <w:lang w:eastAsia="en-US"/>
              </w:rPr>
            </w:pPr>
            <w:del w:id="1265" w:author="Author">
              <w:r w:rsidRPr="00661595" w:rsidDel="00BF0637">
                <w:rPr>
                  <w:rStyle w:val="InstructionsTabelleText"/>
                  <w:rFonts w:ascii="Times New Roman" w:hAnsi="Times New Roman"/>
                  <w:sz w:val="24"/>
                </w:rPr>
                <w:delText>410</w:delText>
              </w:r>
            </w:del>
          </w:p>
        </w:tc>
        <w:tc>
          <w:tcPr>
            <w:tcW w:w="7478" w:type="dxa"/>
          </w:tcPr>
          <w:p w14:paraId="4F78A876" w14:textId="0A5D53DC" w:rsidR="00BF0637" w:rsidRPr="00661595" w:rsidDel="00BF0637" w:rsidRDefault="00BF0637" w:rsidP="009A4399">
            <w:pPr>
              <w:pStyle w:val="InstructionsText"/>
              <w:rPr>
                <w:del w:id="1266" w:author="Author"/>
                <w:rStyle w:val="InstructionsTabelleberschrift"/>
                <w:rFonts w:ascii="Times New Roman" w:hAnsi="Times New Roman"/>
                <w:sz w:val="24"/>
                <w:lang w:eastAsia="en-US"/>
              </w:rPr>
            </w:pPr>
            <w:del w:id="1267" w:author="Author">
              <w:r w:rsidRPr="00661595" w:rsidDel="00BF0637">
                <w:rPr>
                  <w:rStyle w:val="InstructionsTabelleberschrift"/>
                  <w:rFonts w:ascii="Times New Roman" w:hAnsi="Times New Roman"/>
                  <w:sz w:val="24"/>
                </w:rPr>
                <w:delText>1.3.2.10.2</w:delText>
              </w:r>
              <w:r w:rsidRPr="00661595" w:rsidDel="00BF0637">
                <w:rPr>
                  <w:rStyle w:val="InstructionsTabelleberschrift"/>
                  <w:rFonts w:ascii="Times New Roman" w:hAnsi="Times New Roman"/>
                  <w:sz w:val="24"/>
                </w:rPr>
                <w:tab/>
                <w:delText>AT1 instruments of financial sector entities where the institution has a significant investment</w:delText>
              </w:r>
            </w:del>
          </w:p>
          <w:p w14:paraId="62E39799" w14:textId="6F3FDACB" w:rsidR="00BF0637" w:rsidRPr="00661595" w:rsidDel="00BF0637" w:rsidRDefault="00BF0637" w:rsidP="005474CB">
            <w:pPr>
              <w:pStyle w:val="InstructionsText"/>
              <w:rPr>
                <w:del w:id="1268" w:author="Author"/>
                <w:rStyle w:val="InstructionsTabelleText"/>
                <w:rFonts w:ascii="Times New Roman" w:hAnsi="Times New Roman"/>
                <w:sz w:val="24"/>
                <w:lang w:eastAsia="en-US"/>
              </w:rPr>
            </w:pPr>
            <w:del w:id="1269" w:author="Author">
              <w:r w:rsidRPr="00661595" w:rsidDel="00BF0637">
                <w:rPr>
                  <w:rStyle w:val="InstructionsTabelleText"/>
                  <w:rFonts w:ascii="Times New Roman" w:hAnsi="Times New Roman"/>
                  <w:sz w:val="24"/>
                </w:rPr>
                <w:delText>Point (d) of Article 56, Article 474, Article 475(4) and Article 478 CRR</w:delText>
              </w:r>
            </w:del>
          </w:p>
          <w:p w14:paraId="503BB587" w14:textId="7757F737" w:rsidR="00BF0637" w:rsidRPr="00661595" w:rsidDel="00BF0637" w:rsidRDefault="00BF0637" w:rsidP="005474CB">
            <w:pPr>
              <w:pStyle w:val="InstructionsText"/>
              <w:rPr>
                <w:del w:id="1270" w:author="Author"/>
                <w:rStyle w:val="InstructionsTabelleText"/>
                <w:rFonts w:ascii="Times New Roman" w:hAnsi="Times New Roman"/>
                <w:sz w:val="24"/>
                <w:lang w:eastAsia="en-US"/>
              </w:rPr>
            </w:pPr>
            <w:del w:id="1271" w:author="Author">
              <w:r w:rsidRPr="00661595" w:rsidDel="00BF0637">
                <w:rPr>
                  <w:rStyle w:val="InstructionsTabelleText"/>
                  <w:rFonts w:ascii="Times New Roman" w:hAnsi="Times New Roman"/>
                  <w:sz w:val="24"/>
                </w:rPr>
                <w:delText>The amount to be reported in column 060 of this row: Original deduction in accordance with point (d) of Article 56CRR.</w:delText>
              </w:r>
            </w:del>
          </w:p>
        </w:tc>
      </w:tr>
      <w:tr w:rsidR="00BF0637" w:rsidRPr="00661595" w:rsidDel="00BF0637" w14:paraId="6FAB7611" w14:textId="742B5BDC" w:rsidTr="00672D2A">
        <w:trPr>
          <w:del w:id="1272" w:author="Author"/>
        </w:trPr>
        <w:tc>
          <w:tcPr>
            <w:tcW w:w="1012" w:type="dxa"/>
          </w:tcPr>
          <w:p w14:paraId="7E4849C9" w14:textId="37068612" w:rsidR="00BF0637" w:rsidRPr="00661595" w:rsidDel="00BF0637" w:rsidRDefault="00BF0637" w:rsidP="009A4399">
            <w:pPr>
              <w:pStyle w:val="InstructionsText"/>
              <w:rPr>
                <w:del w:id="1273" w:author="Author"/>
                <w:rStyle w:val="InstructionsTabelleText"/>
                <w:rFonts w:ascii="Times New Roman" w:hAnsi="Times New Roman"/>
                <w:sz w:val="24"/>
                <w:lang w:eastAsia="en-US"/>
              </w:rPr>
            </w:pPr>
            <w:del w:id="1274" w:author="Author">
              <w:r w:rsidRPr="00661595" w:rsidDel="00BF0637">
                <w:rPr>
                  <w:rStyle w:val="InstructionsTabelleText"/>
                  <w:rFonts w:ascii="Times New Roman" w:hAnsi="Times New Roman"/>
                  <w:sz w:val="24"/>
                </w:rPr>
                <w:delText>420</w:delText>
              </w:r>
            </w:del>
          </w:p>
        </w:tc>
        <w:tc>
          <w:tcPr>
            <w:tcW w:w="7478" w:type="dxa"/>
          </w:tcPr>
          <w:p w14:paraId="3643AB6A" w14:textId="6BCAB51C" w:rsidR="00BF0637" w:rsidRPr="00661595" w:rsidDel="00BF0637" w:rsidRDefault="00BF0637" w:rsidP="009A4399">
            <w:pPr>
              <w:pStyle w:val="InstructionsText"/>
              <w:rPr>
                <w:del w:id="1275" w:author="Author"/>
                <w:rStyle w:val="InstructionsTabelleberschrift"/>
                <w:rFonts w:ascii="Times New Roman" w:hAnsi="Times New Roman"/>
                <w:sz w:val="24"/>
                <w:lang w:eastAsia="en-US"/>
              </w:rPr>
            </w:pPr>
            <w:del w:id="1276" w:author="Author">
              <w:r w:rsidRPr="00661595" w:rsidDel="00BF0637">
                <w:rPr>
                  <w:rStyle w:val="InstructionsTabelleberschrift"/>
                  <w:rFonts w:ascii="Times New Roman" w:hAnsi="Times New Roman"/>
                  <w:sz w:val="24"/>
                </w:rPr>
                <w:delText>1.3.2.10.2</w:delText>
              </w:r>
              <w:r w:rsidRPr="00661595" w:rsidDel="00BF0637">
                <w:rPr>
                  <w:rStyle w:val="InstructionsTabelleberschrift"/>
                  <w:rFonts w:ascii="Times New Roman" w:hAnsi="Times New Roman"/>
                  <w:sz w:val="24"/>
                </w:rPr>
                <w:tab/>
                <w:delText>T2 instruments of financial sector entities where the institution has a significant investment</w:delText>
              </w:r>
            </w:del>
          </w:p>
          <w:p w14:paraId="5D13E409" w14:textId="031AE66A" w:rsidR="00BF0637" w:rsidRPr="00661595" w:rsidDel="00BF0637" w:rsidRDefault="00BF0637" w:rsidP="005474CB">
            <w:pPr>
              <w:pStyle w:val="InstructionsText"/>
              <w:rPr>
                <w:del w:id="1277" w:author="Author"/>
                <w:rStyle w:val="InstructionsTabelleText"/>
                <w:rFonts w:ascii="Times New Roman" w:hAnsi="Times New Roman"/>
                <w:sz w:val="24"/>
                <w:lang w:eastAsia="en-US"/>
              </w:rPr>
            </w:pPr>
            <w:del w:id="1278" w:author="Author">
              <w:r w:rsidRPr="00661595" w:rsidDel="00BF0637">
                <w:rPr>
                  <w:rStyle w:val="InstructionsTabelleText"/>
                  <w:rFonts w:ascii="Times New Roman" w:hAnsi="Times New Roman"/>
                  <w:sz w:val="24"/>
                </w:rPr>
                <w:delText>Point (d) of Article 66, Article 476, Article 477(4) and Article 478 CRR</w:delText>
              </w:r>
            </w:del>
          </w:p>
          <w:p w14:paraId="5F202800" w14:textId="2FC6AEC4" w:rsidR="00BF0637" w:rsidRPr="00661595" w:rsidDel="00BF0637" w:rsidRDefault="00BF0637" w:rsidP="005474CB">
            <w:pPr>
              <w:pStyle w:val="InstructionsText"/>
              <w:rPr>
                <w:del w:id="1279" w:author="Author"/>
                <w:rStyle w:val="InstructionsTabelleText"/>
                <w:rFonts w:ascii="Times New Roman" w:hAnsi="Times New Roman"/>
                <w:sz w:val="24"/>
                <w:lang w:eastAsia="en-US"/>
              </w:rPr>
            </w:pPr>
            <w:del w:id="1280" w:author="Author">
              <w:r w:rsidRPr="00661595" w:rsidDel="00BF0637">
                <w:rPr>
                  <w:rStyle w:val="InstructionsTabelleText"/>
                  <w:rFonts w:ascii="Times New Roman" w:hAnsi="Times New Roman"/>
                  <w:sz w:val="24"/>
                </w:rPr>
                <w:delText>The amount to be reported in column 060 of this row: Original deduction in accordance with point (d) of Article 66 CRR</w:delText>
              </w:r>
            </w:del>
          </w:p>
        </w:tc>
      </w:tr>
      <w:tr w:rsidR="00BF0637" w:rsidRPr="00661595" w14:paraId="0B9FD5DC" w14:textId="77777777" w:rsidTr="00672D2A">
        <w:tc>
          <w:tcPr>
            <w:tcW w:w="1012" w:type="dxa"/>
          </w:tcPr>
          <w:p w14:paraId="1FDD63DD" w14:textId="79EE048C" w:rsidR="00BF0637" w:rsidRPr="00661595" w:rsidRDefault="00BA1BF6" w:rsidP="009A4399">
            <w:pPr>
              <w:pStyle w:val="InstructionsText"/>
              <w:rPr>
                <w:rStyle w:val="InstructionsTabelleText"/>
                <w:rFonts w:ascii="Times New Roman" w:hAnsi="Times New Roman"/>
                <w:sz w:val="24"/>
                <w:lang w:eastAsia="en-US"/>
              </w:rPr>
            </w:pPr>
            <w:ins w:id="128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425</w:t>
            </w:r>
          </w:p>
        </w:tc>
        <w:tc>
          <w:tcPr>
            <w:tcW w:w="7478" w:type="dxa"/>
          </w:tcPr>
          <w:p w14:paraId="0B4CC82A" w14:textId="77777777" w:rsidR="00BF0637" w:rsidRPr="00661595" w:rsidRDefault="00BF0637"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1.3.2.11</w:t>
            </w:r>
            <w:r w:rsidRPr="00661595">
              <w:rPr>
                <w:rStyle w:val="InstructionsTabelleberschrift"/>
                <w:rFonts w:ascii="Times New Roman" w:hAnsi="Times New Roman"/>
                <w:sz w:val="24"/>
              </w:rPr>
              <w:tab/>
              <w:t>Exemption from deduction of Equity Holdings in Insurance Companies from CET 1 Items</w:t>
            </w:r>
          </w:p>
          <w:p w14:paraId="1BA7B38D" w14:textId="3027E64A" w:rsidR="00BF0637" w:rsidRPr="00661595" w:rsidRDefault="00BF0637"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471 CRR</w:t>
            </w:r>
          </w:p>
        </w:tc>
      </w:tr>
      <w:tr w:rsidR="00BF0637" w:rsidRPr="00661595" w14:paraId="36D940FB" w14:textId="77777777" w:rsidTr="00672D2A">
        <w:tc>
          <w:tcPr>
            <w:tcW w:w="1012" w:type="dxa"/>
          </w:tcPr>
          <w:p w14:paraId="0DDBFDCA" w14:textId="06656991" w:rsidR="00BF0637" w:rsidRPr="00661595" w:rsidDel="00BA1BF6" w:rsidRDefault="00BA1BF6" w:rsidP="009A4399">
            <w:pPr>
              <w:pStyle w:val="InstructionsText"/>
              <w:rPr>
                <w:del w:id="1282" w:author="Author"/>
                <w:rStyle w:val="InstructionsTabelleText"/>
                <w:rFonts w:ascii="Times New Roman" w:hAnsi="Times New Roman"/>
                <w:sz w:val="24"/>
                <w:lang w:eastAsia="en-US"/>
              </w:rPr>
            </w:pPr>
            <w:ins w:id="128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430</w:t>
            </w:r>
          </w:p>
          <w:p w14:paraId="4BA3EFF2" w14:textId="77777777" w:rsidR="00BF0637" w:rsidRPr="00661595" w:rsidRDefault="00BF0637" w:rsidP="005474CB">
            <w:pPr>
              <w:pStyle w:val="InstructionsText"/>
              <w:rPr>
                <w:rStyle w:val="InstructionsTabelleText"/>
                <w:rFonts w:ascii="Times New Roman" w:hAnsi="Times New Roman"/>
                <w:sz w:val="24"/>
                <w:lang w:eastAsia="en-US"/>
              </w:rPr>
            </w:pPr>
          </w:p>
        </w:tc>
        <w:tc>
          <w:tcPr>
            <w:tcW w:w="7478" w:type="dxa"/>
          </w:tcPr>
          <w:p w14:paraId="6B38EE47" w14:textId="77777777" w:rsidR="00BF0637" w:rsidRPr="00661595" w:rsidRDefault="00BF0637" w:rsidP="005474CB">
            <w:pPr>
              <w:pStyle w:val="InstructionsText"/>
              <w:rPr>
                <w:rStyle w:val="InstructionsTabelleText"/>
                <w:rFonts w:ascii="Times New Roman" w:hAnsi="Times New Roman"/>
                <w:b/>
                <w:bCs/>
                <w:sz w:val="24"/>
                <w:u w:val="single"/>
              </w:rPr>
            </w:pPr>
            <w:r w:rsidRPr="00661595">
              <w:rPr>
                <w:rStyle w:val="InstructionsTabelleberschrift"/>
                <w:rFonts w:ascii="Times New Roman" w:hAnsi="Times New Roman"/>
                <w:sz w:val="24"/>
              </w:rPr>
              <w:t>1.3.3</w:t>
            </w:r>
            <w:r w:rsidRPr="00661595">
              <w:rPr>
                <w:rStyle w:val="InstructionsTabelleberschrift"/>
                <w:rFonts w:ascii="Times New Roman" w:hAnsi="Times New Roman"/>
                <w:sz w:val="24"/>
              </w:rPr>
              <w:tab/>
              <w:t>Additional filters and deductions</w:t>
            </w:r>
          </w:p>
          <w:p w14:paraId="021A120F" w14:textId="05BA78BB" w:rsidR="00BF0637" w:rsidRPr="00661595" w:rsidRDefault="00BF0637" w:rsidP="00BF0637">
            <w:pPr>
              <w:spacing w:before="0"/>
              <w:rPr>
                <w:rStyle w:val="InstructionsTabelleText"/>
                <w:rFonts w:ascii="Times New Roman" w:hAnsi="Times New Roman"/>
                <w:sz w:val="24"/>
              </w:rPr>
            </w:pPr>
            <w:r w:rsidRPr="00661595">
              <w:rPr>
                <w:rStyle w:val="InstructionsTabelleText"/>
                <w:rFonts w:ascii="Times New Roman" w:hAnsi="Times New Roman"/>
                <w:sz w:val="24"/>
              </w:rPr>
              <w:t>Article 481 CRR</w:t>
            </w:r>
          </w:p>
          <w:p w14:paraId="3D336B18" w14:textId="77777777" w:rsidR="00BF0637" w:rsidRPr="00661595" w:rsidRDefault="00BF0637" w:rsidP="009A4399">
            <w:pPr>
              <w:pStyle w:val="InstructionsText"/>
              <w:rPr>
                <w:rStyle w:val="InstructionsTabelleText"/>
                <w:rFonts w:ascii="Times New Roman" w:hAnsi="Times New Roman"/>
                <w:sz w:val="24"/>
                <w:lang w:eastAsia="en-US"/>
              </w:rPr>
            </w:pPr>
            <w:r w:rsidRPr="00661595">
              <w:rPr>
                <w:rStyle w:val="InstructionsTabelleText"/>
                <w:rFonts w:ascii="Times New Roman" w:hAnsi="Times New Roman"/>
                <w:sz w:val="24"/>
              </w:rPr>
              <w:t>This row reflects the overall effect of transitional provisions on additional filters and deductions.</w:t>
            </w:r>
          </w:p>
          <w:p w14:paraId="78A0408C" w14:textId="5DB65B39" w:rsidR="00BF0637" w:rsidRPr="00661595" w:rsidRDefault="00BF0637" w:rsidP="005474CB">
            <w:pPr>
              <w:pStyle w:val="InstructionsText"/>
              <w:rPr>
                <w:rStyle w:val="InstructionsTabelleText"/>
                <w:rFonts w:ascii="Times New Roman" w:hAnsi="Times New Roman"/>
                <w:sz w:val="24"/>
              </w:rPr>
            </w:pPr>
            <w:r w:rsidRPr="00661595">
              <w:rPr>
                <w:rStyle w:val="InstructionsTabelleText"/>
                <w:rFonts w:ascii="Times New Roman" w:hAnsi="Times New Roman"/>
                <w:sz w:val="24"/>
              </w:rPr>
              <w:t xml:space="preserve">In accordance with Article 481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BF0637" w:rsidRPr="00661595" w14:paraId="4AAC0D51" w14:textId="77777777" w:rsidTr="00672D2A">
        <w:tc>
          <w:tcPr>
            <w:tcW w:w="1012" w:type="dxa"/>
          </w:tcPr>
          <w:p w14:paraId="479EBC6B" w14:textId="0CD051A5" w:rsidR="00BF0637" w:rsidRPr="00661595" w:rsidRDefault="00BA1BF6" w:rsidP="009A4399">
            <w:pPr>
              <w:pStyle w:val="InstructionsText"/>
              <w:rPr>
                <w:rStyle w:val="InstructionsTabelleText"/>
                <w:rFonts w:ascii="Times New Roman" w:hAnsi="Times New Roman"/>
                <w:sz w:val="24"/>
                <w:lang w:eastAsia="en-US"/>
              </w:rPr>
            </w:pPr>
            <w:ins w:id="128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440</w:t>
            </w:r>
          </w:p>
        </w:tc>
        <w:tc>
          <w:tcPr>
            <w:tcW w:w="7478" w:type="dxa"/>
          </w:tcPr>
          <w:p w14:paraId="2FAF298B" w14:textId="77777777" w:rsidR="00BF0637" w:rsidRPr="00661595" w:rsidRDefault="00BF063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1.3.4</w:t>
            </w:r>
            <w:r w:rsidRPr="00661595">
              <w:rPr>
                <w:rStyle w:val="InstructionsTabelleberschrift"/>
                <w:rFonts w:ascii="Times New Roman" w:hAnsi="Times New Roman"/>
                <w:sz w:val="24"/>
              </w:rPr>
              <w:tab/>
              <w:t>Adjustments due to IFRS 9 transitional arrangements</w:t>
            </w:r>
          </w:p>
          <w:p w14:paraId="7515E89B" w14:textId="3ADC70DE" w:rsidR="00BF0637" w:rsidRPr="00661595" w:rsidRDefault="00BF0637" w:rsidP="005474CB">
            <w:pPr>
              <w:pStyle w:val="InstructionsText"/>
              <w:rPr>
                <w:ins w:id="1285" w:author="Author"/>
                <w:rStyle w:val="InstructionsTabelleberschrift"/>
                <w:rFonts w:ascii="Times New Roman" w:hAnsi="Times New Roman"/>
                <w:b w:val="0"/>
                <w:sz w:val="24"/>
                <w:u w:val="none"/>
              </w:rPr>
            </w:pPr>
            <w:ins w:id="1286" w:author="Author">
              <w:r w:rsidRPr="00661595">
                <w:rPr>
                  <w:rStyle w:val="InstructionsTabelleberschrift"/>
                  <w:rFonts w:ascii="Times New Roman" w:hAnsi="Times New Roman"/>
                  <w:b w:val="0"/>
                  <w:sz w:val="24"/>
                  <w:u w:val="none"/>
                </w:rPr>
                <w:t>Art. 473a CRR.</w:t>
              </w:r>
            </w:ins>
          </w:p>
          <w:p w14:paraId="6DD976B6" w14:textId="77777777" w:rsidR="00BF0637" w:rsidRPr="00661595" w:rsidRDefault="00BF0637" w:rsidP="005474CB">
            <w:pPr>
              <w:pStyle w:val="InstructionsTex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Institutions shall report information in relation with the transitional arrangements due to IFRS 9 in accordance with the applicable legal provisions.</w:t>
            </w:r>
          </w:p>
        </w:tc>
      </w:tr>
    </w:tbl>
    <w:p w14:paraId="4587B72A" w14:textId="4FCB4A90" w:rsidR="002648B0" w:rsidRPr="00661595" w:rsidRDefault="002648B0" w:rsidP="00D946DB">
      <w:pPr>
        <w:spacing w:after="0"/>
        <w:rPr>
          <w:rFonts w:ascii="Times New Roman" w:hAnsi="Times New Roman"/>
          <w:sz w:val="24"/>
        </w:rPr>
      </w:pPr>
    </w:p>
    <w:p w14:paraId="028A9ED4" w14:textId="531E1C1C"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1287" w:name="_Toc361666252"/>
      <w:bookmarkStart w:id="1288" w:name="_Toc308175839"/>
      <w:bookmarkStart w:id="1289" w:name="_Toc473560885"/>
      <w:bookmarkStart w:id="1290" w:name="_Toc360188337"/>
      <w:bookmarkEnd w:id="1287"/>
      <w:r w:rsidRPr="000A46E0">
        <w:rPr>
          <w:rFonts w:ascii="Times New Roman" w:hAnsi="Times New Roman" w:cs="Times New Roman"/>
          <w:sz w:val="24"/>
          <w:u w:val="none"/>
          <w:lang w:val="en-GB"/>
        </w:rPr>
        <w:t>1.6.3</w:t>
      </w:r>
      <w:r w:rsidRPr="000A46E0">
        <w:rPr>
          <w:rFonts w:ascii="Times New Roman" w:hAnsi="Times New Roman" w:cs="Times New Roman"/>
          <w:sz w:val="24"/>
          <w:u w:val="none"/>
          <w:lang w:val="en-GB"/>
        </w:rPr>
        <w:tab/>
      </w:r>
      <w:r w:rsidR="00513822" w:rsidRPr="000A46E0">
        <w:rPr>
          <w:rFonts w:ascii="Times New Roman" w:hAnsi="Times New Roman" w:cs="Times New Roman"/>
          <w:sz w:val="24"/>
          <w:lang w:val="en-GB"/>
        </w:rPr>
        <w:t>C 05.02 - GRANDFATHERED INSTRUMENTS: INSTRUMENTS NOT CONSTITUING STATE AID (CA5.2)</w:t>
      </w:r>
      <w:bookmarkEnd w:id="1288"/>
      <w:bookmarkEnd w:id="1289"/>
      <w:r w:rsidR="00513822" w:rsidRPr="000A46E0">
        <w:rPr>
          <w:rFonts w:ascii="Times New Roman" w:hAnsi="Times New Roman" w:cs="Times New Roman"/>
          <w:sz w:val="24"/>
          <w:u w:val="none"/>
          <w:lang w:val="en-GB"/>
        </w:rPr>
        <w:t xml:space="preserve"> </w:t>
      </w:r>
      <w:bookmarkEnd w:id="1290"/>
    </w:p>
    <w:p w14:paraId="1AFBD2F4" w14:textId="1C948EE2" w:rsidR="00783881" w:rsidRPr="00661595" w:rsidRDefault="00125707" w:rsidP="00E92EE4">
      <w:pPr>
        <w:pStyle w:val="InstructionsText2"/>
        <w:numPr>
          <w:ilvl w:val="0"/>
          <w:numId w:val="0"/>
        </w:numPr>
        <w:ind w:left="1353" w:hanging="360"/>
      </w:pPr>
      <w:del w:id="1291" w:author="Author">
        <w:r w:rsidRPr="00661595" w:rsidDel="00EE6F6C">
          <w:delText>25</w:delText>
        </w:r>
      </w:del>
      <w:ins w:id="1292" w:author="Author">
        <w:r w:rsidR="0056002D">
          <w:fldChar w:fldCharType="begin"/>
        </w:r>
        <w:r w:rsidR="0056002D">
          <w:instrText xml:space="preserve"> seq paragraphs </w:instrText>
        </w:r>
        <w:r w:rsidR="0056002D">
          <w:fldChar w:fldCharType="separate"/>
        </w:r>
      </w:ins>
      <w:r w:rsidR="00771068">
        <w:rPr>
          <w:noProof/>
        </w:rPr>
        <w:t>26</w:t>
      </w:r>
      <w:ins w:id="1293" w:author="Author">
        <w:r w:rsidR="0056002D">
          <w:fldChar w:fldCharType="end"/>
        </w:r>
      </w:ins>
      <w:r w:rsidRPr="00661595">
        <w:t>.</w:t>
      </w:r>
      <w:r w:rsidRPr="00661595">
        <w:tab/>
      </w:r>
      <w:r w:rsidR="002648B0" w:rsidRPr="00661595">
        <w:t>Institutions shall report information in relation with the transitional provisions of grandfathered instruments not constituting state aid (Article</w:t>
      </w:r>
      <w:r w:rsidR="009F1550" w:rsidRPr="00661595">
        <w:t>s</w:t>
      </w:r>
      <w:r w:rsidR="002648B0" w:rsidRPr="00661595">
        <w:t xml:space="preserve"> </w:t>
      </w:r>
      <w:r w:rsidR="00B542AB" w:rsidRPr="00661595">
        <w:t>484</w:t>
      </w:r>
      <w:r w:rsidR="002648B0" w:rsidRPr="00661595">
        <w:t xml:space="preserve"> to </w:t>
      </w:r>
      <w:r w:rsidR="00B542AB" w:rsidRPr="00661595">
        <w:t>491</w:t>
      </w:r>
      <w:r w:rsidR="002648B0" w:rsidRPr="00661595">
        <w:t xml:space="preserve"> </w:t>
      </w:r>
      <w:r w:rsidR="00C7103D" w:rsidRPr="00661595">
        <w:t>CRR</w:t>
      </w:r>
      <w:r w:rsidR="002648B0" w:rsidRPr="00661595">
        <w:t>).</w:t>
      </w:r>
    </w:p>
    <w:p w14:paraId="49D8AD5D" w14:textId="16DA209F" w:rsidR="002648B0" w:rsidRPr="000A46E0" w:rsidRDefault="00125707" w:rsidP="000A46E0">
      <w:pPr>
        <w:pStyle w:val="Instructionsberschrift2"/>
        <w:numPr>
          <w:ilvl w:val="0"/>
          <w:numId w:val="0"/>
        </w:numPr>
        <w:ind w:left="357" w:hanging="357"/>
        <w:rPr>
          <w:rFonts w:ascii="Times New Roman" w:hAnsi="Times New Roman" w:cs="Times New Roman"/>
          <w:sz w:val="24"/>
          <w:u w:val="none"/>
          <w:lang w:val="en-GB"/>
        </w:rPr>
      </w:pPr>
      <w:bookmarkStart w:id="1294" w:name="_Toc360188338"/>
      <w:bookmarkStart w:id="1295" w:name="_Toc473560886"/>
      <w:r w:rsidRPr="000A46E0">
        <w:rPr>
          <w:rFonts w:ascii="Times New Roman" w:hAnsi="Times New Roman" w:cs="Times New Roman"/>
          <w:sz w:val="24"/>
          <w:u w:val="none"/>
          <w:lang w:val="en-GB"/>
        </w:rPr>
        <w:t>1.6.3.1</w:t>
      </w:r>
      <w:del w:id="1296" w:author="Author">
        <w:r w:rsidRPr="000A46E0" w:rsidDel="00E92EE4">
          <w:rPr>
            <w:rFonts w:ascii="Times New Roman" w:hAnsi="Times New Roman" w:cs="Times New Roman"/>
            <w:sz w:val="24"/>
            <w:u w:val="none"/>
            <w:lang w:val="en-GB"/>
          </w:rPr>
          <w:delText>.</w:delText>
        </w:r>
      </w:del>
      <w:r w:rsidRPr="000A46E0">
        <w:rPr>
          <w:rFonts w:ascii="Times New Roman" w:hAnsi="Times New Roman" w:cs="Times New Roman"/>
          <w:sz w:val="24"/>
          <w:u w:val="none"/>
          <w:lang w:val="en-GB"/>
        </w:rPr>
        <w:tab/>
      </w:r>
      <w:r w:rsidR="002648B0" w:rsidRPr="000A46E0">
        <w:rPr>
          <w:rFonts w:ascii="Times New Roman" w:hAnsi="Times New Roman" w:cs="Times New Roman"/>
          <w:sz w:val="24"/>
          <w:lang w:val="en-GB"/>
        </w:rPr>
        <w:t xml:space="preserve">Instructions concerning specific </w:t>
      </w:r>
      <w:r w:rsidR="002B5403" w:rsidRPr="000A46E0">
        <w:rPr>
          <w:rFonts w:ascii="Times New Roman" w:hAnsi="Times New Roman" w:cs="Times New Roman"/>
          <w:sz w:val="24"/>
          <w:lang w:val="en-GB"/>
        </w:rPr>
        <w:t>positions</w:t>
      </w:r>
      <w:bookmarkEnd w:id="1294"/>
      <w:bookmarkEnd w:id="1295"/>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744F3D21" w14:textId="6058AE9E" w:rsidTr="00672D2A">
        <w:tc>
          <w:tcPr>
            <w:tcW w:w="8181" w:type="dxa"/>
            <w:gridSpan w:val="2"/>
            <w:shd w:val="clear" w:color="auto" w:fill="D9D9D9"/>
          </w:tcPr>
          <w:p w14:paraId="187FA7A6" w14:textId="30B30F24"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Columns</w:t>
            </w:r>
          </w:p>
        </w:tc>
      </w:tr>
      <w:tr w:rsidR="002648B0" w:rsidRPr="00661595" w14:paraId="77FFF3F5" w14:textId="1CD4BFA2" w:rsidTr="00672D2A">
        <w:tc>
          <w:tcPr>
            <w:tcW w:w="703" w:type="dxa"/>
          </w:tcPr>
          <w:p w14:paraId="1EE9132D" w14:textId="65DD3316" w:rsidR="002648B0" w:rsidRPr="00661595" w:rsidRDefault="00606735" w:rsidP="00EE6F6C">
            <w:pPr>
              <w:pStyle w:val="body"/>
              <w:rPr>
                <w:rStyle w:val="InstructionsTabelleText"/>
                <w:rFonts w:ascii="Times New Roman" w:hAnsi="Times New Roman"/>
                <w:sz w:val="24"/>
              </w:rPr>
            </w:pPr>
            <w:ins w:id="1297"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6E91664F" w14:textId="5947BFA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Amount of instruments plus related share premium</w:t>
            </w:r>
          </w:p>
          <w:p w14:paraId="5B0ED10B" w14:textId="57B9111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3, 4 and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62768602" w14:textId="16C84A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Instruments which are eligible for each respective row, including their related share premiums.</w:t>
            </w:r>
          </w:p>
        </w:tc>
      </w:tr>
      <w:tr w:rsidR="002648B0" w:rsidRPr="00661595" w14:paraId="40DE1994" w14:textId="71B08000" w:rsidTr="00672D2A">
        <w:tc>
          <w:tcPr>
            <w:tcW w:w="703" w:type="dxa"/>
          </w:tcPr>
          <w:p w14:paraId="313EFA29" w14:textId="73BDEDFE" w:rsidR="002648B0" w:rsidRPr="00661595" w:rsidRDefault="00606735"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0</w:t>
            </w:r>
            <w:r w:rsidR="002648B0" w:rsidRPr="00661595">
              <w:rPr>
                <w:rStyle w:val="InstructionsTabelleText"/>
                <w:rFonts w:ascii="Times New Roman" w:hAnsi="Times New Roman"/>
                <w:sz w:val="24"/>
              </w:rPr>
              <w:t>020</w:t>
            </w:r>
          </w:p>
        </w:tc>
        <w:tc>
          <w:tcPr>
            <w:tcW w:w="7478" w:type="dxa"/>
          </w:tcPr>
          <w:p w14:paraId="580FCFFC" w14:textId="765E6D6B"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Base for calculating the limit</w:t>
            </w:r>
          </w:p>
          <w:p w14:paraId="71AACF42" w14:textId="399DB188"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3 and 4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51FF944" w14:textId="0455EA26" w:rsidTr="00672D2A">
        <w:tc>
          <w:tcPr>
            <w:tcW w:w="703" w:type="dxa"/>
          </w:tcPr>
          <w:p w14:paraId="23880D52" w14:textId="3393AACF" w:rsidR="002648B0" w:rsidRPr="00661595" w:rsidRDefault="00606735" w:rsidP="00EE6F6C">
            <w:pPr>
              <w:pStyle w:val="body"/>
              <w:rPr>
                <w:rStyle w:val="InstructionsTabelleText"/>
                <w:rFonts w:ascii="Times New Roman" w:hAnsi="Times New Roman"/>
                <w:sz w:val="24"/>
              </w:rPr>
            </w:pPr>
            <w:ins w:id="1298"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030</w:t>
            </w:r>
          </w:p>
        </w:tc>
        <w:tc>
          <w:tcPr>
            <w:tcW w:w="7478" w:type="dxa"/>
          </w:tcPr>
          <w:p w14:paraId="3573D25D" w14:textId="3FBF5B5D"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Applicable percentage</w:t>
            </w:r>
          </w:p>
          <w:p w14:paraId="375A0FE1" w14:textId="1BE03B7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14F08ED0" w14:textId="1ED4F6F4" w:rsidTr="00672D2A">
        <w:tc>
          <w:tcPr>
            <w:tcW w:w="703" w:type="dxa"/>
          </w:tcPr>
          <w:p w14:paraId="06AA66F8" w14:textId="5339045A" w:rsidR="002648B0" w:rsidRPr="00661595" w:rsidRDefault="00606735" w:rsidP="00EE6F6C">
            <w:pPr>
              <w:pStyle w:val="body"/>
              <w:rPr>
                <w:rStyle w:val="InstructionsTabelleText"/>
                <w:rFonts w:ascii="Times New Roman" w:hAnsi="Times New Roman"/>
                <w:sz w:val="24"/>
              </w:rPr>
            </w:pPr>
            <w:ins w:id="1299"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040</w:t>
            </w:r>
          </w:p>
        </w:tc>
        <w:tc>
          <w:tcPr>
            <w:tcW w:w="7478" w:type="dxa"/>
          </w:tcPr>
          <w:p w14:paraId="523CF396" w14:textId="2493E582"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Limit</w:t>
            </w:r>
          </w:p>
          <w:p w14:paraId="0759A3E0" w14:textId="567342C2"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2648B0"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5FB8B9D8" w14:textId="2F1FC33F" w:rsidTr="00672D2A">
        <w:tc>
          <w:tcPr>
            <w:tcW w:w="703" w:type="dxa"/>
          </w:tcPr>
          <w:p w14:paraId="6BA36B25" w14:textId="234EA11D" w:rsidR="002648B0" w:rsidRPr="00661595" w:rsidRDefault="00606735" w:rsidP="00EE6F6C">
            <w:pPr>
              <w:pStyle w:val="body"/>
              <w:rPr>
                <w:rStyle w:val="InstructionsTabelleText"/>
                <w:rFonts w:ascii="Times New Roman" w:hAnsi="Times New Roman"/>
                <w:sz w:val="24"/>
              </w:rPr>
            </w:pPr>
            <w:ins w:id="1300"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050</w:t>
            </w:r>
          </w:p>
        </w:tc>
        <w:tc>
          <w:tcPr>
            <w:tcW w:w="7478" w:type="dxa"/>
          </w:tcPr>
          <w:p w14:paraId="7752635F" w14:textId="149B191E"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 Amount that exceeds the limits for grandfathering</w:t>
            </w:r>
          </w:p>
          <w:p w14:paraId="2EBB3A4F" w14:textId="7DC5FA49" w:rsidR="002648B0" w:rsidRPr="00661595" w:rsidRDefault="00167619"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Paragraphs 2 to 5 of </w:t>
            </w:r>
            <w:r w:rsidR="002648B0"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486</w:t>
            </w:r>
            <w:r w:rsidR="004A1D9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1CF1090" w14:textId="2396258F" w:rsidTr="00672D2A">
        <w:tc>
          <w:tcPr>
            <w:tcW w:w="703" w:type="dxa"/>
          </w:tcPr>
          <w:p w14:paraId="4CBE88CE" w14:textId="76BD1AD1" w:rsidR="002648B0" w:rsidRPr="00661595" w:rsidRDefault="00606735" w:rsidP="00EE6F6C">
            <w:pPr>
              <w:pStyle w:val="body"/>
              <w:rPr>
                <w:rStyle w:val="InstructionsTabelleText"/>
                <w:rFonts w:ascii="Times New Roman" w:hAnsi="Times New Roman"/>
                <w:sz w:val="24"/>
              </w:rPr>
            </w:pPr>
            <w:ins w:id="1301"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060</w:t>
            </w:r>
          </w:p>
        </w:tc>
        <w:tc>
          <w:tcPr>
            <w:tcW w:w="7478" w:type="dxa"/>
          </w:tcPr>
          <w:p w14:paraId="449331E9" w14:textId="081B6D24" w:rsidR="002648B0" w:rsidRPr="00661595" w:rsidRDefault="002648B0" w:rsidP="00EE6F6C">
            <w:pPr>
              <w:pStyle w:val="body"/>
              <w:rPr>
                <w:rStyle w:val="InstructionsTabelleberschrift"/>
                <w:rFonts w:ascii="Times New Roman" w:hAnsi="Times New Roman"/>
                <w:sz w:val="24"/>
                <w:lang w:eastAsia="de-DE"/>
              </w:rPr>
            </w:pPr>
            <w:r w:rsidRPr="00661595">
              <w:rPr>
                <w:rStyle w:val="InstructionsTabelleberschrift"/>
                <w:rFonts w:ascii="Times New Roman" w:hAnsi="Times New Roman"/>
                <w:sz w:val="24"/>
              </w:rPr>
              <w:t>Total grandfathered amount</w:t>
            </w:r>
          </w:p>
          <w:p w14:paraId="5DEE80C6" w14:textId="47D7243D"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be equal to the amounts reported in the respective columns in row 060 of CA5.1.</w:t>
            </w:r>
          </w:p>
        </w:tc>
      </w:tr>
    </w:tbl>
    <w:p w14:paraId="1FBB159E" w14:textId="522B99EB"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14065DA6" w14:textId="11129415" w:rsidTr="00672D2A">
        <w:tc>
          <w:tcPr>
            <w:tcW w:w="8181" w:type="dxa"/>
            <w:gridSpan w:val="2"/>
            <w:shd w:val="clear" w:color="auto" w:fill="D9D9D9"/>
          </w:tcPr>
          <w:p w14:paraId="673915CE" w14:textId="78F95A85" w:rsidR="005643EA" w:rsidRPr="00661595" w:rsidRDefault="002648B0" w:rsidP="00EE6F6C">
            <w:pPr>
              <w:pStyle w:val="body"/>
            </w:pPr>
            <w:r w:rsidRPr="00661595">
              <w:lastRenderedPageBreak/>
              <w:t>Rows</w:t>
            </w:r>
          </w:p>
        </w:tc>
      </w:tr>
      <w:tr w:rsidR="002648B0" w:rsidRPr="00661595" w14:paraId="6ED9E034" w14:textId="510B25C9" w:rsidTr="00672D2A">
        <w:tc>
          <w:tcPr>
            <w:tcW w:w="703" w:type="dxa"/>
          </w:tcPr>
          <w:p w14:paraId="53436CAA" w14:textId="53C112E4" w:rsidR="002648B0" w:rsidRPr="00661595" w:rsidRDefault="00606735" w:rsidP="00EE6F6C">
            <w:pPr>
              <w:pStyle w:val="body"/>
              <w:rPr>
                <w:rStyle w:val="InstructionsTabelleText"/>
                <w:rFonts w:ascii="Times New Roman" w:hAnsi="Times New Roman"/>
                <w:sz w:val="24"/>
              </w:rPr>
            </w:pPr>
            <w:ins w:id="1302"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010</w:t>
            </w:r>
          </w:p>
        </w:tc>
        <w:tc>
          <w:tcPr>
            <w:tcW w:w="7478" w:type="dxa"/>
          </w:tcPr>
          <w:p w14:paraId="5CAC9AE9" w14:textId="4A419A8D" w:rsidR="005643EA" w:rsidRPr="00661595" w:rsidRDefault="00C66473"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1.</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DE223B"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a) of Article 57 of 2006/48/EC</w:t>
            </w:r>
          </w:p>
          <w:p w14:paraId="64BFBEB9" w14:textId="4A5696C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(3) </w:t>
            </w:r>
            <w:r w:rsidR="00C7103D" w:rsidRPr="00661595">
              <w:rPr>
                <w:rStyle w:val="InstructionsTabelleText"/>
                <w:rFonts w:ascii="Times New Roman" w:hAnsi="Times New Roman"/>
                <w:sz w:val="24"/>
              </w:rPr>
              <w:t>CRR</w:t>
            </w:r>
          </w:p>
          <w:p w14:paraId="2B04B67F" w14:textId="2602B5F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24B3FF21" w14:textId="4583D792" w:rsidTr="00672D2A">
        <w:tc>
          <w:tcPr>
            <w:tcW w:w="703" w:type="dxa"/>
          </w:tcPr>
          <w:p w14:paraId="377B2254" w14:textId="77D2F6DB" w:rsidR="002648B0" w:rsidRPr="00661595" w:rsidRDefault="00606735" w:rsidP="00EE6F6C">
            <w:pPr>
              <w:pStyle w:val="body"/>
              <w:rPr>
                <w:rStyle w:val="InstructionsTabelleText"/>
                <w:rFonts w:ascii="Times New Roman" w:hAnsi="Times New Roman"/>
                <w:sz w:val="24"/>
              </w:rPr>
            </w:pPr>
            <w:ins w:id="1303"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020</w:t>
            </w:r>
          </w:p>
        </w:tc>
        <w:tc>
          <w:tcPr>
            <w:tcW w:w="7478" w:type="dxa"/>
          </w:tcPr>
          <w:p w14:paraId="09E0B8AD" w14:textId="181E984B"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Pr="00661595">
              <w:rPr>
                <w:rStyle w:val="InstructionsTabelleberschrift"/>
                <w:rFonts w:ascii="Times New Roman" w:hAnsi="Times New Roman"/>
                <w:sz w:val="24"/>
              </w:rPr>
              <w:tab/>
            </w:r>
            <w:r w:rsidR="002648B0" w:rsidRPr="00661595">
              <w:rPr>
                <w:rStyle w:val="InstructionsTabelleberschrift"/>
                <w:rFonts w:ascii="Times New Roman" w:hAnsi="Times New Roman"/>
                <w:sz w:val="24"/>
              </w:rPr>
              <w:t xml:space="preserve">Instruments that qualified for point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ca) of Article 57 and Article 154(8) and (9) of </w:t>
            </w:r>
            <w:r w:rsidR="00BB22D4"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489</w:t>
            </w:r>
            <w:r w:rsidR="00BB22D4" w:rsidRPr="00661595">
              <w:rPr>
                <w:rStyle w:val="InstructionsTabelleberschrift"/>
                <w:rFonts w:ascii="Times New Roman" w:hAnsi="Times New Roman"/>
                <w:sz w:val="24"/>
              </w:rPr>
              <w:t xml:space="preserve"> CRR</w:t>
            </w:r>
          </w:p>
          <w:p w14:paraId="0D197541" w14:textId="3780067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000F1CEA" w:rsidRPr="00661595">
              <w:rPr>
                <w:rStyle w:val="InstructionsTabelleText"/>
                <w:rFonts w:ascii="Times New Roman" w:hAnsi="Times New Roman"/>
                <w:sz w:val="24"/>
              </w:rPr>
              <w:t xml:space="preserve">(4) </w:t>
            </w:r>
            <w:r w:rsidR="00C7103D" w:rsidRPr="00661595">
              <w:rPr>
                <w:rStyle w:val="InstructionsTabelleText"/>
                <w:rFonts w:ascii="Times New Roman" w:hAnsi="Times New Roman"/>
                <w:sz w:val="24"/>
              </w:rPr>
              <w:t>CRR</w:t>
            </w:r>
          </w:p>
        </w:tc>
      </w:tr>
      <w:tr w:rsidR="002648B0" w:rsidRPr="00661595" w14:paraId="15DF7219" w14:textId="48042198" w:rsidTr="00672D2A">
        <w:tc>
          <w:tcPr>
            <w:tcW w:w="703" w:type="dxa"/>
          </w:tcPr>
          <w:p w14:paraId="284F5787" w14:textId="437C1C5D" w:rsidR="002648B0" w:rsidRPr="00661595" w:rsidRDefault="00606735" w:rsidP="00EE6F6C">
            <w:pPr>
              <w:pStyle w:val="body"/>
              <w:rPr>
                <w:rStyle w:val="InstructionsTabelleText"/>
                <w:rFonts w:ascii="Times New Roman" w:hAnsi="Times New Roman"/>
                <w:sz w:val="24"/>
              </w:rPr>
            </w:pPr>
            <w:ins w:id="1304"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030</w:t>
            </w:r>
          </w:p>
        </w:tc>
        <w:tc>
          <w:tcPr>
            <w:tcW w:w="7478" w:type="dxa"/>
          </w:tcPr>
          <w:p w14:paraId="06DD94E9" w14:textId="76F54C98" w:rsidR="00496C53"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Total instruments without a call or an incentive to redeem</w:t>
            </w:r>
          </w:p>
          <w:p w14:paraId="7DA67154" w14:textId="5B9CA9C6" w:rsidR="002648B0"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D412C0" w:rsidRPr="00661595">
              <w:rPr>
                <w:rStyle w:val="InstructionsTabelleText"/>
                <w:rFonts w:ascii="Times New Roman" w:hAnsi="Times New Roman"/>
                <w:sz w:val="24"/>
              </w:rPr>
              <w:t xml:space="preserve">484(4) and </w:t>
            </w:r>
            <w:r w:rsidR="00167619"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755696AD" w14:textId="7AEBED86"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72485432" w14:textId="4EEF6DD4" w:rsidTr="00672D2A">
        <w:tc>
          <w:tcPr>
            <w:tcW w:w="703" w:type="dxa"/>
          </w:tcPr>
          <w:p w14:paraId="3828D750" w14:textId="225B4538" w:rsidR="002648B0" w:rsidRPr="00661595" w:rsidRDefault="00606735" w:rsidP="00EE6F6C">
            <w:pPr>
              <w:pStyle w:val="body"/>
              <w:rPr>
                <w:rStyle w:val="InstructionsTabelleText"/>
                <w:rFonts w:ascii="Times New Roman" w:hAnsi="Times New Roman"/>
                <w:sz w:val="24"/>
              </w:rPr>
            </w:pPr>
            <w:ins w:id="1305"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040</w:t>
            </w:r>
          </w:p>
        </w:tc>
        <w:tc>
          <w:tcPr>
            <w:tcW w:w="7478" w:type="dxa"/>
          </w:tcPr>
          <w:p w14:paraId="11D8F4AD" w14:textId="17C6F7EA"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Grandfathered instruments with a call and incentive to redeem</w:t>
            </w:r>
          </w:p>
          <w:p w14:paraId="4B2F57CE" w14:textId="2E069E30"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2729CB7" w14:textId="33668463" w:rsidTr="00672D2A">
        <w:tc>
          <w:tcPr>
            <w:tcW w:w="703" w:type="dxa"/>
          </w:tcPr>
          <w:p w14:paraId="5BD3049D" w14:textId="5D9F5316" w:rsidR="002648B0" w:rsidRPr="00661595" w:rsidRDefault="00606735" w:rsidP="00EE6F6C">
            <w:pPr>
              <w:pStyle w:val="body"/>
              <w:rPr>
                <w:rStyle w:val="InstructionsTabelleText"/>
                <w:rFonts w:ascii="Times New Roman" w:hAnsi="Times New Roman"/>
                <w:sz w:val="24"/>
              </w:rPr>
            </w:pPr>
            <w:ins w:id="1306"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050</w:t>
            </w:r>
          </w:p>
        </w:tc>
        <w:tc>
          <w:tcPr>
            <w:tcW w:w="7478" w:type="dxa"/>
          </w:tcPr>
          <w:p w14:paraId="4964DE04" w14:textId="13F7EB05"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3DA61745" w14:textId="2B8A9152"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489</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27D78769" w14:textId="46F4AB90"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156521F2" w14:textId="11F8C2FE" w:rsidTr="00672D2A">
        <w:tc>
          <w:tcPr>
            <w:tcW w:w="703" w:type="dxa"/>
          </w:tcPr>
          <w:p w14:paraId="51F2DC97" w14:textId="79449DA7" w:rsidR="002648B0" w:rsidRPr="00661595" w:rsidRDefault="00606735" w:rsidP="00EE6F6C">
            <w:pPr>
              <w:pStyle w:val="body"/>
              <w:rPr>
                <w:rStyle w:val="InstructionsTabelleText"/>
                <w:rFonts w:ascii="Times New Roman" w:hAnsi="Times New Roman"/>
                <w:sz w:val="24"/>
              </w:rPr>
            </w:pPr>
            <w:ins w:id="1307"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060</w:t>
            </w:r>
          </w:p>
        </w:tc>
        <w:tc>
          <w:tcPr>
            <w:tcW w:w="7478" w:type="dxa"/>
          </w:tcPr>
          <w:p w14:paraId="6D056AF7" w14:textId="5ED224BC"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Instruments with a call exercisable after the reporting date,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03E564F8" w14:textId="08494A86"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Article 489(5) and point (a) of Article 491 CRR</w:t>
            </w:r>
          </w:p>
          <w:p w14:paraId="683A0881" w14:textId="2E9129AE"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The amount to be reported shall include the related share premium accounts.</w:t>
            </w:r>
          </w:p>
        </w:tc>
      </w:tr>
      <w:tr w:rsidR="002648B0" w:rsidRPr="00661595" w14:paraId="3ED116FE" w14:textId="4B416AB8" w:rsidTr="00672D2A">
        <w:tc>
          <w:tcPr>
            <w:tcW w:w="703" w:type="dxa"/>
          </w:tcPr>
          <w:p w14:paraId="63D3F5A9" w14:textId="44007248" w:rsidR="002648B0" w:rsidRPr="00661595" w:rsidRDefault="00606735" w:rsidP="00EE6F6C">
            <w:pPr>
              <w:pStyle w:val="body"/>
              <w:rPr>
                <w:rStyle w:val="InstructionsTabelleText"/>
                <w:rFonts w:ascii="Times New Roman" w:hAnsi="Times New Roman"/>
                <w:sz w:val="24"/>
              </w:rPr>
            </w:pPr>
            <w:ins w:id="1308"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070</w:t>
            </w:r>
          </w:p>
        </w:tc>
        <w:tc>
          <w:tcPr>
            <w:tcW w:w="7478" w:type="dxa"/>
          </w:tcPr>
          <w:p w14:paraId="55844FCD" w14:textId="623DB226"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Instruments 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D412C0" w:rsidRPr="00661595">
              <w:rPr>
                <w:rStyle w:val="InstructionsTabelleberschrift"/>
                <w:rFonts w:ascii="Times New Roman" w:hAnsi="Times New Roman"/>
                <w:sz w:val="24"/>
              </w:rPr>
              <w:t>52</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4FF64B88" w14:textId="057F252F" w:rsidR="009F1550" w:rsidRPr="00661595" w:rsidRDefault="009F155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lastRenderedPageBreak/>
              <w:t>Article 489(6) and point (c) of Article 491 CRR</w:t>
            </w:r>
          </w:p>
          <w:p w14:paraId="76E15D9C" w14:textId="371211CB"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w:t>
            </w:r>
            <w:r w:rsidR="000F1CEA" w:rsidRPr="00661595">
              <w:rPr>
                <w:rStyle w:val="InstructionsTabelleText"/>
                <w:rFonts w:ascii="Times New Roman" w:hAnsi="Times New Roman"/>
                <w:sz w:val="24"/>
              </w:rPr>
              <w:t>counts</w:t>
            </w:r>
          </w:p>
        </w:tc>
      </w:tr>
      <w:tr w:rsidR="002648B0" w:rsidRPr="00661595" w14:paraId="1484081C" w14:textId="3B4196D1" w:rsidTr="00672D2A">
        <w:tc>
          <w:tcPr>
            <w:tcW w:w="703" w:type="dxa"/>
          </w:tcPr>
          <w:p w14:paraId="766BE8B5" w14:textId="0733ACDB" w:rsidR="002648B0" w:rsidRPr="00661595" w:rsidRDefault="00606735" w:rsidP="00EE6F6C">
            <w:pPr>
              <w:pStyle w:val="body"/>
              <w:rPr>
                <w:rStyle w:val="InstructionsTabelleText"/>
                <w:rFonts w:ascii="Times New Roman" w:hAnsi="Times New Roman"/>
                <w:sz w:val="24"/>
              </w:rPr>
            </w:pPr>
            <w:ins w:id="1309" w:author="Author">
              <w:r w:rsidRPr="00661595">
                <w:rPr>
                  <w:rStyle w:val="InstructionsTabelleText"/>
                  <w:rFonts w:ascii="Times New Roman" w:hAnsi="Times New Roman"/>
                  <w:sz w:val="24"/>
                </w:rPr>
                <w:lastRenderedPageBreak/>
                <w:t>0</w:t>
              </w:r>
            </w:ins>
            <w:r w:rsidR="002648B0" w:rsidRPr="00661595">
              <w:rPr>
                <w:rStyle w:val="InstructionsTabelleText"/>
                <w:rFonts w:ascii="Times New Roman" w:hAnsi="Times New Roman"/>
                <w:sz w:val="24"/>
              </w:rPr>
              <w:t>080</w:t>
            </w:r>
          </w:p>
        </w:tc>
        <w:tc>
          <w:tcPr>
            <w:tcW w:w="7478" w:type="dxa"/>
          </w:tcPr>
          <w:p w14:paraId="24CB712D" w14:textId="438940FD"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CET1 grandfathered instruments</w:t>
            </w:r>
          </w:p>
          <w:p w14:paraId="2BC183EC" w14:textId="043A6520"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Pr="00661595">
              <w:rPr>
                <w:rStyle w:val="InstructionsTabelleText"/>
                <w:rFonts w:ascii="Times New Roman" w:hAnsi="Times New Roman"/>
                <w:sz w:val="24"/>
              </w:rPr>
              <w:t xml:space="preserve">(1) </w:t>
            </w:r>
            <w:r w:rsidR="00C7103D" w:rsidRPr="00661595">
              <w:rPr>
                <w:rStyle w:val="InstructionsTabelleText"/>
                <w:rFonts w:ascii="Times New Roman" w:hAnsi="Times New Roman"/>
                <w:sz w:val="24"/>
              </w:rPr>
              <w:t>CRR</w:t>
            </w:r>
          </w:p>
          <w:p w14:paraId="39EEAD88" w14:textId="0FF814C6"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661595" w14:paraId="61E5E55B" w14:textId="56043AA6" w:rsidTr="00672D2A">
        <w:tc>
          <w:tcPr>
            <w:tcW w:w="703" w:type="dxa"/>
          </w:tcPr>
          <w:p w14:paraId="2837DB83" w14:textId="433C3E68" w:rsidR="002648B0" w:rsidRPr="00661595" w:rsidRDefault="00606735" w:rsidP="00EE6F6C">
            <w:pPr>
              <w:pStyle w:val="body"/>
              <w:rPr>
                <w:rStyle w:val="InstructionsTabelleText"/>
                <w:rFonts w:ascii="Times New Roman" w:hAnsi="Times New Roman"/>
                <w:sz w:val="24"/>
              </w:rPr>
            </w:pPr>
            <w:ins w:id="1310"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090</w:t>
            </w:r>
          </w:p>
        </w:tc>
        <w:tc>
          <w:tcPr>
            <w:tcW w:w="7478" w:type="dxa"/>
          </w:tcPr>
          <w:p w14:paraId="01ECF30E" w14:textId="7FD28365" w:rsidR="005643EA" w:rsidRPr="00661595" w:rsidRDefault="00C66473"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002648B0" w:rsidRPr="00661595">
              <w:rPr>
                <w:rStyle w:val="InstructionsTabelleberschrift"/>
                <w:rFonts w:ascii="Times New Roman" w:hAnsi="Times New Roman"/>
                <w:sz w:val="24"/>
              </w:rPr>
              <w:t xml:space="preserve">that qualified for points </w:t>
            </w:r>
            <w:r w:rsidR="00705025" w:rsidRPr="00661595">
              <w:rPr>
                <w:rStyle w:val="InstructionsTabelleberschrift"/>
                <w:rFonts w:ascii="Times New Roman" w:hAnsi="Times New Roman"/>
                <w:sz w:val="24"/>
              </w:rPr>
              <w:t>(</w:t>
            </w:r>
            <w:r w:rsidR="00960B47" w:rsidRPr="00661595">
              <w:rPr>
                <w:rStyle w:val="InstructionsTabelleberschrift"/>
                <w:rFonts w:ascii="Times New Roman" w:hAnsi="Times New Roman"/>
                <w:sz w:val="24"/>
              </w:rPr>
              <w:t xml:space="preserve">e),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f),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g) or </w:t>
            </w:r>
            <w:r w:rsidR="00705025" w:rsidRPr="00661595">
              <w:rPr>
                <w:rStyle w:val="InstructionsTabelleberschrift"/>
                <w:rFonts w:ascii="Times New Roman" w:hAnsi="Times New Roman"/>
                <w:sz w:val="24"/>
              </w:rPr>
              <w:t>(</w:t>
            </w:r>
            <w:r w:rsidR="002648B0" w:rsidRPr="00661595">
              <w:rPr>
                <w:rStyle w:val="InstructionsTabelleberschrift"/>
                <w:rFonts w:ascii="Times New Roman" w:hAnsi="Times New Roman"/>
                <w:sz w:val="24"/>
              </w:rPr>
              <w:t xml:space="preserve">h) of Article 57 of </w:t>
            </w:r>
            <w:r w:rsidR="009F1550" w:rsidRPr="00661595">
              <w:rPr>
                <w:rStyle w:val="InstructionsTabelleberschrift"/>
                <w:rFonts w:ascii="Times New Roman" w:hAnsi="Times New Roman"/>
                <w:sz w:val="24"/>
              </w:rPr>
              <w:t xml:space="preserve">Directive </w:t>
            </w:r>
            <w:r w:rsidR="002648B0" w:rsidRPr="00661595">
              <w:rPr>
                <w:rStyle w:val="InstructionsTabelleberschrift"/>
                <w:rFonts w:ascii="Times New Roman" w:hAnsi="Times New Roman"/>
                <w:sz w:val="24"/>
              </w:rPr>
              <w:t xml:space="preserve">2006/48/EC, subject to the limit of Article </w:t>
            </w:r>
            <w:r w:rsidR="00B542AB" w:rsidRPr="00661595">
              <w:rPr>
                <w:rStyle w:val="InstructionsTabelleberschrift"/>
                <w:rFonts w:ascii="Times New Roman" w:hAnsi="Times New Roman"/>
                <w:sz w:val="24"/>
              </w:rPr>
              <w:t>490</w:t>
            </w:r>
            <w:r w:rsidR="009F1550" w:rsidRPr="00661595">
              <w:rPr>
                <w:rStyle w:val="InstructionsTabelleberschrift"/>
                <w:rFonts w:ascii="Times New Roman" w:hAnsi="Times New Roman"/>
                <w:sz w:val="24"/>
              </w:rPr>
              <w:t xml:space="preserve"> CRR</w:t>
            </w:r>
          </w:p>
          <w:p w14:paraId="7A3517FB" w14:textId="016D37D9" w:rsidR="005643EA" w:rsidRPr="00661595" w:rsidRDefault="002648B0" w:rsidP="00EE6F6C">
            <w:pPr>
              <w:pStyle w:val="body"/>
              <w:rPr>
                <w:rStyle w:val="InstructionsTabelleText"/>
                <w:rFonts w:ascii="Times New Roman" w:hAnsi="Times New Roman"/>
                <w:bCs/>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484</w:t>
            </w:r>
            <w:r w:rsidRPr="00661595">
              <w:rPr>
                <w:rStyle w:val="InstructionsTabelleText"/>
                <w:rFonts w:ascii="Times New Roman" w:hAnsi="Times New Roman"/>
                <w:sz w:val="24"/>
              </w:rPr>
              <w:t xml:space="preserve">(5) </w:t>
            </w:r>
            <w:r w:rsidR="00C7103D" w:rsidRPr="00661595">
              <w:rPr>
                <w:rStyle w:val="InstructionsTabelleText"/>
                <w:rFonts w:ascii="Times New Roman" w:hAnsi="Times New Roman"/>
                <w:sz w:val="24"/>
              </w:rPr>
              <w:t>CRR</w:t>
            </w:r>
          </w:p>
        </w:tc>
      </w:tr>
      <w:tr w:rsidR="002648B0" w:rsidRPr="00661595" w14:paraId="7AD26B0B" w14:textId="07A43E51" w:rsidTr="00672D2A">
        <w:tc>
          <w:tcPr>
            <w:tcW w:w="703" w:type="dxa"/>
          </w:tcPr>
          <w:p w14:paraId="4B9CB77D" w14:textId="31C464DC" w:rsidR="002648B0" w:rsidRPr="00661595" w:rsidRDefault="00606735" w:rsidP="00EE6F6C">
            <w:pPr>
              <w:pStyle w:val="body"/>
              <w:rPr>
                <w:rStyle w:val="InstructionsTabelleText"/>
                <w:rFonts w:ascii="Times New Roman" w:hAnsi="Times New Roman"/>
                <w:sz w:val="24"/>
              </w:rPr>
            </w:pPr>
            <w:ins w:id="1311"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100</w:t>
            </w:r>
          </w:p>
        </w:tc>
        <w:tc>
          <w:tcPr>
            <w:tcW w:w="7478" w:type="dxa"/>
          </w:tcPr>
          <w:p w14:paraId="563811AC" w14:textId="74C7F92F"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.1</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Total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without an incentive to redeem</w:t>
            </w:r>
          </w:p>
          <w:p w14:paraId="400AD677" w14:textId="222F322A"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26942B32" w14:textId="220C4396" w:rsidTr="00672D2A">
        <w:tc>
          <w:tcPr>
            <w:tcW w:w="703" w:type="dxa"/>
          </w:tcPr>
          <w:p w14:paraId="756180B3" w14:textId="5B8EF9C3" w:rsidR="002648B0" w:rsidRPr="00661595" w:rsidRDefault="00606735" w:rsidP="00EE6F6C">
            <w:pPr>
              <w:pStyle w:val="body"/>
              <w:rPr>
                <w:rStyle w:val="InstructionsTabelleText"/>
                <w:rFonts w:ascii="Times New Roman" w:hAnsi="Times New Roman"/>
                <w:sz w:val="24"/>
              </w:rPr>
            </w:pPr>
            <w:ins w:id="1312"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110</w:t>
            </w:r>
          </w:p>
        </w:tc>
        <w:tc>
          <w:tcPr>
            <w:tcW w:w="7478" w:type="dxa"/>
          </w:tcPr>
          <w:p w14:paraId="38934F09" w14:textId="686881CB"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 xml:space="preserve">Grandfathered </w:t>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an incentive to redeem</w:t>
            </w:r>
          </w:p>
          <w:p w14:paraId="064BD76D" w14:textId="0EDF27F3" w:rsidR="005643EA"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tc>
      </w:tr>
      <w:tr w:rsidR="002648B0" w:rsidRPr="00661595" w14:paraId="14DC22B6" w14:textId="06E8E1C6" w:rsidTr="00672D2A">
        <w:tc>
          <w:tcPr>
            <w:tcW w:w="703" w:type="dxa"/>
          </w:tcPr>
          <w:p w14:paraId="1D49D24A" w14:textId="47ED8F31" w:rsidR="002648B0" w:rsidRPr="00661595" w:rsidRDefault="00606735" w:rsidP="00EE6F6C">
            <w:pPr>
              <w:pStyle w:val="body"/>
              <w:rPr>
                <w:rStyle w:val="InstructionsTabelleText"/>
                <w:rFonts w:ascii="Times New Roman" w:hAnsi="Times New Roman"/>
                <w:sz w:val="24"/>
              </w:rPr>
            </w:pPr>
            <w:ins w:id="1313"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120</w:t>
            </w:r>
          </w:p>
        </w:tc>
        <w:tc>
          <w:tcPr>
            <w:tcW w:w="7478" w:type="dxa"/>
          </w:tcPr>
          <w:p w14:paraId="34153268" w14:textId="744FED81" w:rsidR="005643EA" w:rsidRPr="00661595" w:rsidRDefault="002648B0" w:rsidP="00EE6F6C">
            <w:pPr>
              <w:pStyle w:val="body"/>
              <w:rPr>
                <w:rStyle w:val="InstructionsTabelleText"/>
                <w:rFonts w:ascii="Times New Roman" w:hAnsi="Times New Roman"/>
                <w:b/>
                <w:bCs/>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.2.1</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after the reporting date, and which meet the conditions in Article 6</w:t>
            </w:r>
            <w:r w:rsidR="00B62635" w:rsidRPr="00661595">
              <w:rPr>
                <w:rStyle w:val="InstructionsTabelleberschrift"/>
                <w:rFonts w:ascii="Times New Roman" w:hAnsi="Times New Roman"/>
                <w:sz w:val="24"/>
              </w:rPr>
              <w:t>3</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2C3B8B3C" w14:textId="514822B2"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490</w:t>
            </w:r>
            <w:r w:rsidRPr="00661595">
              <w:rPr>
                <w:rStyle w:val="InstructionsTabelleText"/>
                <w:rFonts w:ascii="Times New Roman" w:hAnsi="Times New Roman"/>
                <w:sz w:val="24"/>
              </w:rPr>
              <w:t xml:space="preserve">(3) and </w:t>
            </w:r>
            <w:r w:rsidR="009F1550" w:rsidRPr="00661595">
              <w:rPr>
                <w:rStyle w:val="InstructionsTabelleText"/>
                <w:rFonts w:ascii="Times New Roman" w:hAnsi="Times New Roman"/>
                <w:sz w:val="24"/>
              </w:rPr>
              <w:t xml:space="preserve">point (a) of Article </w:t>
            </w:r>
            <w:r w:rsidR="00B542AB" w:rsidRPr="00661595">
              <w:rPr>
                <w:rStyle w:val="InstructionsTabelleText"/>
                <w:rFonts w:ascii="Times New Roman" w:hAnsi="Times New Roman"/>
                <w:sz w:val="24"/>
              </w:rPr>
              <w:t>491</w:t>
            </w:r>
            <w:r w:rsidR="000F1CEA"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p>
          <w:p w14:paraId="03595345" w14:textId="4775A287"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6CBF303C" w14:textId="5169BFFA" w:rsidTr="00672D2A">
        <w:tc>
          <w:tcPr>
            <w:tcW w:w="703" w:type="dxa"/>
          </w:tcPr>
          <w:p w14:paraId="5C2C4CC6" w14:textId="5255F89A" w:rsidR="002648B0" w:rsidRPr="00661595" w:rsidRDefault="00606735" w:rsidP="00EE6F6C">
            <w:pPr>
              <w:pStyle w:val="body"/>
              <w:rPr>
                <w:rStyle w:val="InstructionsTabelleText"/>
                <w:rFonts w:ascii="Times New Roman" w:hAnsi="Times New Roman"/>
                <w:sz w:val="24"/>
              </w:rPr>
            </w:pPr>
            <w:ins w:id="1314"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130</w:t>
            </w:r>
          </w:p>
        </w:tc>
        <w:tc>
          <w:tcPr>
            <w:tcW w:w="7478" w:type="dxa"/>
          </w:tcPr>
          <w:p w14:paraId="2A8A2BA9" w14:textId="2EAF566B" w:rsidR="005643EA" w:rsidRPr="00661595" w:rsidRDefault="002648B0" w:rsidP="00EE6F6C">
            <w:pPr>
              <w:pStyle w:val="body"/>
              <w:rPr>
                <w:rStyle w:val="InstructionsTabelleText"/>
                <w:rFonts w:ascii="Times New Roman" w:hAnsi="Times New Roman"/>
                <w:b/>
                <w:sz w:val="24"/>
                <w:u w:val="single"/>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.2.2</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 xml:space="preserve">with a call exercisable after the reporting date,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1B9C32C" w14:textId="7F471B39"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Article 490(5) and point (a) of Article 491 CRR</w:t>
            </w:r>
          </w:p>
          <w:p w14:paraId="59FA2736" w14:textId="1F1DB306" w:rsidR="002648B0" w:rsidRPr="00661595" w:rsidRDefault="007C3B71"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 xml:space="preserve">The </w:t>
            </w:r>
            <w:r w:rsidR="002648B0" w:rsidRPr="00661595">
              <w:rPr>
                <w:rStyle w:val="InstructionsTabelleText"/>
                <w:rFonts w:ascii="Times New Roman" w:hAnsi="Times New Roman"/>
                <w:sz w:val="24"/>
              </w:rPr>
              <w:t>amount to be reported shall include the related share premium accounts.</w:t>
            </w:r>
          </w:p>
        </w:tc>
      </w:tr>
      <w:tr w:rsidR="002648B0" w:rsidRPr="00661595" w14:paraId="14590764" w14:textId="7577D43A" w:rsidTr="00672D2A">
        <w:tc>
          <w:tcPr>
            <w:tcW w:w="703" w:type="dxa"/>
          </w:tcPr>
          <w:p w14:paraId="7DAA6408" w14:textId="36823DD3" w:rsidR="002648B0" w:rsidRPr="00661595" w:rsidRDefault="00606735" w:rsidP="00EE6F6C">
            <w:pPr>
              <w:pStyle w:val="body"/>
              <w:rPr>
                <w:rStyle w:val="InstructionsTabelleText"/>
                <w:rFonts w:ascii="Times New Roman" w:hAnsi="Times New Roman"/>
                <w:sz w:val="24"/>
              </w:rPr>
            </w:pPr>
            <w:ins w:id="1315" w:author="Author">
              <w:r w:rsidRPr="00661595">
                <w:rPr>
                  <w:rStyle w:val="InstructionsTabelleText"/>
                  <w:rFonts w:ascii="Times New Roman" w:hAnsi="Times New Roman"/>
                  <w:sz w:val="24"/>
                </w:rPr>
                <w:t>0</w:t>
              </w:r>
            </w:ins>
            <w:r w:rsidR="002648B0" w:rsidRPr="00661595">
              <w:rPr>
                <w:rStyle w:val="InstructionsTabelleText"/>
                <w:rFonts w:ascii="Times New Roman" w:hAnsi="Times New Roman"/>
                <w:sz w:val="24"/>
              </w:rPr>
              <w:t>140</w:t>
            </w:r>
          </w:p>
        </w:tc>
        <w:tc>
          <w:tcPr>
            <w:tcW w:w="7478" w:type="dxa"/>
          </w:tcPr>
          <w:p w14:paraId="0CCC7907" w14:textId="4554F968" w:rsidR="00496C53" w:rsidRPr="00661595" w:rsidRDefault="002648B0" w:rsidP="00EE6F6C">
            <w:pPr>
              <w:pStyle w:val="body"/>
              <w:rPr>
                <w:rStyle w:val="InstructionsTabelleberschrift"/>
                <w:rFonts w:ascii="Times New Roman" w:hAnsi="Times New Roman"/>
                <w:bCs w:val="0"/>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.2.3</w:t>
            </w:r>
            <w:r w:rsidR="000D194E" w:rsidRPr="00661595">
              <w:rPr>
                <w:rStyle w:val="InstructionsTabelleberschrift"/>
                <w:rFonts w:ascii="Times New Roman" w:hAnsi="Times New Roman"/>
                <w:sz w:val="24"/>
              </w:rPr>
              <w:tab/>
            </w:r>
            <w:r w:rsidR="00874F0C" w:rsidRPr="00661595">
              <w:rPr>
                <w:rStyle w:val="InstructionsTabelleberschrift"/>
                <w:rFonts w:ascii="Times New Roman" w:hAnsi="Times New Roman"/>
                <w:sz w:val="24"/>
              </w:rPr>
              <w:t xml:space="preserve">Items </w:t>
            </w:r>
            <w:r w:rsidRPr="00661595">
              <w:rPr>
                <w:rStyle w:val="InstructionsTabelleberschrift"/>
                <w:rFonts w:ascii="Times New Roman" w:hAnsi="Times New Roman"/>
                <w:sz w:val="24"/>
              </w:rPr>
              <w:t>with a call exercisable prior to</w:t>
            </w:r>
            <w:r w:rsidR="00730040" w:rsidRPr="00661595">
              <w:rPr>
                <w:rStyle w:val="InstructionsTabelleberschrift"/>
                <w:rFonts w:ascii="Times New Roman" w:hAnsi="Times New Roman"/>
                <w:sz w:val="24"/>
              </w:rPr>
              <w:t xml:space="preserve"> </w:t>
            </w:r>
            <w:r w:rsidRPr="00661595">
              <w:rPr>
                <w:rStyle w:val="InstructionsTabelleberschrift"/>
                <w:rFonts w:ascii="Times New Roman" w:hAnsi="Times New Roman"/>
                <w:sz w:val="24"/>
              </w:rPr>
              <w:t xml:space="preserve">or on 20 July 2011, and which do not meet the conditions in Article </w:t>
            </w:r>
            <w:r w:rsidR="005F1957" w:rsidRPr="00661595">
              <w:rPr>
                <w:rStyle w:val="InstructionsTabelleberschrift"/>
                <w:rFonts w:ascii="Times New Roman" w:hAnsi="Times New Roman"/>
                <w:sz w:val="24"/>
              </w:rPr>
              <w:t xml:space="preserve">63 </w:t>
            </w:r>
            <w:r w:rsidR="00C7103D" w:rsidRPr="00661595">
              <w:rPr>
                <w:rStyle w:val="InstructionsTabelleberschrift"/>
                <w:rFonts w:ascii="Times New Roman" w:hAnsi="Times New Roman"/>
                <w:sz w:val="24"/>
              </w:rPr>
              <w:t>CRR</w:t>
            </w:r>
            <w:r w:rsidRPr="00661595">
              <w:rPr>
                <w:rStyle w:val="InstructionsTabelleberschrift"/>
                <w:rFonts w:ascii="Times New Roman" w:hAnsi="Times New Roman"/>
                <w:sz w:val="24"/>
              </w:rPr>
              <w:t xml:space="preserve"> after the date of effective maturity</w:t>
            </w:r>
          </w:p>
          <w:p w14:paraId="1B4BA73C" w14:textId="20EF68E2" w:rsidR="009F1550" w:rsidRPr="00661595" w:rsidRDefault="009F155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lastRenderedPageBreak/>
              <w:t>Article 490(6) and point (c) of Article 491 CRR</w:t>
            </w:r>
          </w:p>
          <w:p w14:paraId="0E0942EC" w14:textId="03C69CBE"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related share premium accounts.</w:t>
            </w:r>
          </w:p>
        </w:tc>
      </w:tr>
      <w:tr w:rsidR="002648B0" w:rsidRPr="00661595" w14:paraId="005BB829" w14:textId="58A6F61F" w:rsidTr="00672D2A">
        <w:tc>
          <w:tcPr>
            <w:tcW w:w="703" w:type="dxa"/>
          </w:tcPr>
          <w:p w14:paraId="367D4EE3" w14:textId="37CBEFC0" w:rsidR="002648B0" w:rsidRPr="00661595" w:rsidRDefault="00606735" w:rsidP="00EE6F6C">
            <w:pPr>
              <w:pStyle w:val="body"/>
              <w:rPr>
                <w:rStyle w:val="InstructionsTabelleText"/>
                <w:rFonts w:ascii="Times New Roman" w:hAnsi="Times New Roman"/>
                <w:sz w:val="24"/>
              </w:rPr>
            </w:pPr>
            <w:ins w:id="1316" w:author="Author">
              <w:r w:rsidRPr="00661595">
                <w:rPr>
                  <w:rStyle w:val="InstructionsTabelleText"/>
                  <w:rFonts w:ascii="Times New Roman" w:hAnsi="Times New Roman"/>
                  <w:sz w:val="24"/>
                </w:rPr>
                <w:lastRenderedPageBreak/>
                <w:t>0</w:t>
              </w:r>
            </w:ins>
            <w:r w:rsidR="002648B0" w:rsidRPr="00661595">
              <w:rPr>
                <w:rStyle w:val="InstructionsTabelleText"/>
                <w:rFonts w:ascii="Times New Roman" w:hAnsi="Times New Roman"/>
                <w:sz w:val="24"/>
              </w:rPr>
              <w:t>150</w:t>
            </w:r>
          </w:p>
        </w:tc>
        <w:tc>
          <w:tcPr>
            <w:tcW w:w="7478" w:type="dxa"/>
          </w:tcPr>
          <w:p w14:paraId="00481FDA" w14:textId="38C39C16" w:rsidR="005643EA" w:rsidRPr="00661595" w:rsidRDefault="002648B0" w:rsidP="00EE6F6C">
            <w:pPr>
              <w:pStyle w:val="body"/>
              <w:rPr>
                <w:rStyle w:val="InstructionsTabelleberschrift"/>
                <w:rFonts w:ascii="Times New Roman" w:hAnsi="Times New Roman"/>
                <w:sz w:val="24"/>
              </w:rPr>
            </w:pPr>
            <w:r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.3</w:t>
            </w:r>
            <w:r w:rsidR="000D194E" w:rsidRPr="00661595">
              <w:rPr>
                <w:rStyle w:val="InstructionsTabelleberschrift"/>
                <w:rFonts w:ascii="Times New Roman" w:hAnsi="Times New Roman"/>
                <w:sz w:val="24"/>
              </w:rPr>
              <w:tab/>
            </w:r>
            <w:r w:rsidRPr="00661595">
              <w:rPr>
                <w:rStyle w:val="InstructionsTabelleberschrift"/>
                <w:rFonts w:ascii="Times New Roman" w:hAnsi="Times New Roman"/>
                <w:sz w:val="24"/>
              </w:rPr>
              <w:t>Excess on the limit of AT1 grandfathered instruments</w:t>
            </w:r>
          </w:p>
          <w:p w14:paraId="69FAA950" w14:textId="45EBE8DA" w:rsidR="002648B0" w:rsidRPr="00661595" w:rsidRDefault="002648B0" w:rsidP="00EE6F6C">
            <w:pPr>
              <w:pStyle w:val="body"/>
              <w:rPr>
                <w:rStyle w:val="InstructionsTabelleText"/>
                <w:rFonts w:ascii="Times New Roman" w:hAnsi="Times New Roman"/>
                <w:sz w:val="24"/>
                <w:lang w:eastAsia="de-DE"/>
              </w:rPr>
            </w:pPr>
            <w:r w:rsidRPr="00661595">
              <w:rPr>
                <w:rStyle w:val="InstructionsTabelleText"/>
                <w:rFonts w:ascii="Times New Roman" w:hAnsi="Times New Roman"/>
                <w:sz w:val="24"/>
              </w:rPr>
              <w:t xml:space="preserve">Article </w:t>
            </w:r>
            <w:r w:rsidR="00B542AB" w:rsidRPr="00661595">
              <w:rPr>
                <w:rStyle w:val="InstructionsTabelleText"/>
                <w:rFonts w:ascii="Times New Roman" w:hAnsi="Times New Roman"/>
                <w:sz w:val="24"/>
              </w:rPr>
              <w:t>487</w:t>
            </w:r>
            <w:r w:rsidR="000F1CEA" w:rsidRPr="00661595">
              <w:rPr>
                <w:rStyle w:val="InstructionsTabelleText"/>
                <w:rFonts w:ascii="Times New Roman" w:hAnsi="Times New Roman"/>
                <w:sz w:val="24"/>
              </w:rPr>
              <w:t xml:space="preserve">(2) </w:t>
            </w:r>
            <w:r w:rsidR="00C7103D" w:rsidRPr="00661595">
              <w:rPr>
                <w:rStyle w:val="InstructionsTabelleText"/>
                <w:rFonts w:ascii="Times New Roman" w:hAnsi="Times New Roman"/>
                <w:sz w:val="24"/>
              </w:rPr>
              <w:t>CRR</w:t>
            </w:r>
            <w:r w:rsidR="000F1CEA" w:rsidRPr="00661595">
              <w:rPr>
                <w:rStyle w:val="InstructionsTabelleText"/>
                <w:rFonts w:ascii="Times New Roman" w:hAnsi="Times New Roman"/>
                <w:sz w:val="24"/>
              </w:rPr>
              <w:t xml:space="preserve"> </w:t>
            </w:r>
          </w:p>
          <w:p w14:paraId="503E47F7" w14:textId="632D3714" w:rsidR="002648B0" w:rsidRPr="00661595" w:rsidRDefault="002648B0" w:rsidP="00EE6F6C">
            <w:pPr>
              <w:pStyle w:val="body"/>
              <w:rPr>
                <w:rStyle w:val="InstructionsTabelleText"/>
                <w:rFonts w:ascii="Times New Roman" w:hAnsi="Times New Roman"/>
                <w:sz w:val="24"/>
              </w:rPr>
            </w:pPr>
            <w:r w:rsidRPr="00661595">
              <w:rPr>
                <w:rStyle w:val="InstructionsTabelleText"/>
                <w:rFonts w:ascii="Times New Roman" w:hAnsi="Times New Roman"/>
                <w:sz w:val="24"/>
              </w:rPr>
              <w:t>The excess on the limit of AT1 grandfathered instruments may be treated as instruments which can be grandfathered as T2 instruments.</w:t>
            </w:r>
          </w:p>
        </w:tc>
      </w:tr>
    </w:tbl>
    <w:p w14:paraId="59B49FCF" w14:textId="77777777" w:rsidR="00464F34" w:rsidRPr="00661595" w:rsidRDefault="00464F34" w:rsidP="000911FE">
      <w:pPr>
        <w:pStyle w:val="body"/>
        <w:rPr>
          <w:u w:val="single"/>
        </w:rPr>
      </w:pPr>
      <w:bookmarkStart w:id="1317" w:name="_Toc239157372"/>
      <w:bookmarkStart w:id="1318" w:name="_Toc295829844"/>
      <w:bookmarkStart w:id="1319" w:name="_Toc330394185"/>
      <w:bookmarkEnd w:id="0"/>
      <w:bookmarkEnd w:id="1"/>
    </w:p>
    <w:p w14:paraId="0163BAC5"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20" w:name="_Toc360188339"/>
      <w:bookmarkStart w:id="1321" w:name="_Toc473560887"/>
      <w:bookmarkStart w:id="1322" w:name="_Toc41591184"/>
      <w:bookmarkEnd w:id="1317"/>
      <w:bookmarkEnd w:id="1318"/>
      <w:bookmarkEnd w:id="1319"/>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00DB0274" w:rsidRPr="00661595">
        <w:rPr>
          <w:rFonts w:ascii="Times New Roman" w:hAnsi="Times New Roman" w:cs="Times New Roman"/>
          <w:sz w:val="24"/>
          <w:lang w:val="en-GB"/>
        </w:rPr>
        <w:t>GROUP SOLVENCY: INFORMATION ON AFFILIATES (GS</w:t>
      </w:r>
      <w:bookmarkEnd w:id="1320"/>
      <w:r w:rsidR="00FC20DD" w:rsidRPr="00661595">
        <w:rPr>
          <w:rFonts w:ascii="Times New Roman" w:hAnsi="Times New Roman" w:cs="Times New Roman"/>
          <w:sz w:val="24"/>
          <w:lang w:val="en-GB"/>
        </w:rPr>
        <w:t>)</w:t>
      </w:r>
      <w:bookmarkEnd w:id="1321"/>
      <w:bookmarkEnd w:id="1322"/>
    </w:p>
    <w:p w14:paraId="6A00CF0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23" w:name="_Toc264038416"/>
      <w:bookmarkStart w:id="1324" w:name="_Toc295829845"/>
      <w:bookmarkStart w:id="1325" w:name="_Toc310415011"/>
      <w:bookmarkStart w:id="1326" w:name="_Toc330394186"/>
      <w:bookmarkStart w:id="1327" w:name="_Toc360188340"/>
      <w:bookmarkStart w:id="1328" w:name="_Toc473560888"/>
      <w:bookmarkStart w:id="1329" w:name="_Toc41591185"/>
      <w:r w:rsidRPr="00661595">
        <w:rPr>
          <w:rFonts w:ascii="Times New Roman" w:hAnsi="Times New Roman" w:cs="Times New Roman"/>
          <w:sz w:val="24"/>
          <w:u w:val="none"/>
          <w:lang w:val="en-GB"/>
        </w:rPr>
        <w:t>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323"/>
      <w:bookmarkEnd w:id="1324"/>
      <w:bookmarkEnd w:id="1325"/>
      <w:bookmarkEnd w:id="1326"/>
      <w:bookmarkEnd w:id="1327"/>
      <w:bookmarkEnd w:id="1328"/>
      <w:bookmarkEnd w:id="1329"/>
    </w:p>
    <w:p w14:paraId="3C128FD1" w14:textId="43F369F3" w:rsidR="00464F34" w:rsidRPr="00661595" w:rsidRDefault="00125707" w:rsidP="000911FE">
      <w:pPr>
        <w:pStyle w:val="InstructionsText2"/>
        <w:numPr>
          <w:ilvl w:val="0"/>
          <w:numId w:val="0"/>
        </w:numPr>
        <w:ind w:left="1353" w:hanging="360"/>
      </w:pPr>
      <w:del w:id="1330" w:author="Author">
        <w:r w:rsidRPr="00661595" w:rsidDel="00EE6F6C">
          <w:delText>26</w:delText>
        </w:r>
      </w:del>
      <w:ins w:id="1331" w:author="Author">
        <w:r w:rsidR="0056002D">
          <w:fldChar w:fldCharType="begin"/>
        </w:r>
        <w:r w:rsidR="0056002D">
          <w:instrText xml:space="preserve"> seq paragraphs </w:instrText>
        </w:r>
        <w:r w:rsidR="0056002D">
          <w:fldChar w:fldCharType="separate"/>
        </w:r>
      </w:ins>
      <w:r w:rsidR="00771068">
        <w:rPr>
          <w:noProof/>
        </w:rPr>
        <w:t>27</w:t>
      </w:r>
      <w:ins w:id="1332" w:author="Author">
        <w:r w:rsidR="0056002D">
          <w:fldChar w:fldCharType="end"/>
        </w:r>
      </w:ins>
      <w:r w:rsidRPr="00661595">
        <w:t>.</w:t>
      </w:r>
      <w:r w:rsidRPr="00661595">
        <w:tab/>
      </w:r>
      <w:r w:rsidR="001C6416" w:rsidRPr="00661595">
        <w:t>T</w:t>
      </w:r>
      <w:r w:rsidR="00C504D3" w:rsidRPr="00661595">
        <w:t>emplate</w:t>
      </w:r>
      <w:r w:rsidR="00BC3F13" w:rsidRPr="00661595">
        <w:t>s</w:t>
      </w:r>
      <w:r w:rsidR="00C504D3" w:rsidRPr="00661595">
        <w:t xml:space="preserve"> C 06.0</w:t>
      </w:r>
      <w:r w:rsidR="00BC3F13" w:rsidRPr="00661595">
        <w:t>1 and C 06.02</w:t>
      </w:r>
      <w:r w:rsidR="001C6416" w:rsidRPr="00661595">
        <w:t xml:space="preserve"> shall be reported if own funds requirements are calculated on a consolidated basis</w:t>
      </w:r>
      <w:r w:rsidR="00C504D3" w:rsidRPr="00661595">
        <w:t xml:space="preserve">. </w:t>
      </w:r>
      <w:r w:rsidR="00283C5E" w:rsidRPr="00661595">
        <w:t>T</w:t>
      </w:r>
      <w:r w:rsidR="00464F34" w:rsidRPr="00661595">
        <w:t xml:space="preserve">emplate </w:t>
      </w:r>
      <w:r w:rsidR="00283C5E" w:rsidRPr="00661595">
        <w:t xml:space="preserve">C 06.02 </w:t>
      </w:r>
      <w:r w:rsidR="00464F34" w:rsidRPr="00661595">
        <w:t>consists of four parts in order to gather different information on all individual entities (including the reporting institution) included in the scope of consolidation</w:t>
      </w:r>
      <w:r w:rsidR="00C93697" w:rsidRPr="00661595">
        <w:t>.</w:t>
      </w:r>
    </w:p>
    <w:p w14:paraId="2F240F2E" w14:textId="77777777" w:rsidR="00C93697" w:rsidRPr="00661595" w:rsidRDefault="00125707" w:rsidP="000911FE">
      <w:pPr>
        <w:pStyle w:val="InstructionsText2"/>
        <w:numPr>
          <w:ilvl w:val="0"/>
          <w:numId w:val="0"/>
        </w:numPr>
        <w:ind w:left="1353" w:hanging="360"/>
      </w:pPr>
      <w:r w:rsidRPr="00661595">
        <w:t>(a)</w:t>
      </w:r>
      <w:r w:rsidRPr="00661595">
        <w:tab/>
      </w:r>
      <w:r w:rsidR="00C93697" w:rsidRPr="00661595">
        <w:t>Entities within the scope of consolidation;</w:t>
      </w:r>
    </w:p>
    <w:p w14:paraId="156731C7" w14:textId="77777777" w:rsidR="00C93697" w:rsidRPr="00661595" w:rsidRDefault="00125707" w:rsidP="000911FE">
      <w:pPr>
        <w:pStyle w:val="InstructionsText2"/>
        <w:numPr>
          <w:ilvl w:val="0"/>
          <w:numId w:val="0"/>
        </w:numPr>
        <w:ind w:left="1353" w:hanging="360"/>
      </w:pPr>
      <w:r w:rsidRPr="00661595">
        <w:t>(b)</w:t>
      </w:r>
      <w:r w:rsidRPr="00661595">
        <w:tab/>
      </w:r>
      <w:r w:rsidR="00C93697" w:rsidRPr="00661595">
        <w:t>Detailed group solvency information;</w:t>
      </w:r>
    </w:p>
    <w:p w14:paraId="32ED5F82" w14:textId="77777777" w:rsidR="00C93697" w:rsidRPr="00661595" w:rsidRDefault="00125707" w:rsidP="000911FE">
      <w:pPr>
        <w:pStyle w:val="InstructionsText2"/>
        <w:numPr>
          <w:ilvl w:val="0"/>
          <w:numId w:val="0"/>
        </w:numPr>
        <w:ind w:left="1353" w:hanging="360"/>
      </w:pPr>
      <w:r w:rsidRPr="00661595">
        <w:t>(c)</w:t>
      </w:r>
      <w:r w:rsidRPr="00661595">
        <w:tab/>
      </w:r>
      <w:r w:rsidR="00C93697" w:rsidRPr="00661595">
        <w:t>Information on the contribution of individual entities to group solvency</w:t>
      </w:r>
      <w:r w:rsidR="000D5958" w:rsidRPr="00661595">
        <w:t>;</w:t>
      </w:r>
    </w:p>
    <w:p w14:paraId="5775CB40" w14:textId="77777777" w:rsidR="00C93697" w:rsidRPr="00661595" w:rsidRDefault="00125707" w:rsidP="000911FE">
      <w:pPr>
        <w:pStyle w:val="InstructionsText2"/>
        <w:numPr>
          <w:ilvl w:val="0"/>
          <w:numId w:val="0"/>
        </w:numPr>
        <w:ind w:left="1353" w:hanging="360"/>
      </w:pPr>
      <w:r w:rsidRPr="00661595">
        <w:t>(d)</w:t>
      </w:r>
      <w:r w:rsidRPr="00661595">
        <w:tab/>
      </w:r>
      <w:r w:rsidR="00C93697" w:rsidRPr="00661595">
        <w:t>Information on capital buffers</w:t>
      </w:r>
      <w:r w:rsidR="000D5958" w:rsidRPr="00661595">
        <w:t>;</w:t>
      </w:r>
    </w:p>
    <w:p w14:paraId="5D034BF6" w14:textId="32C56928" w:rsidR="00464F34" w:rsidRPr="00661595" w:rsidRDefault="00125707" w:rsidP="000911FE">
      <w:pPr>
        <w:pStyle w:val="InstructionsText2"/>
        <w:numPr>
          <w:ilvl w:val="0"/>
          <w:numId w:val="0"/>
        </w:numPr>
        <w:ind w:left="1353" w:hanging="360"/>
      </w:pPr>
      <w:del w:id="1333" w:author="Author">
        <w:r w:rsidRPr="00661595" w:rsidDel="00EE6F6C">
          <w:delText>27</w:delText>
        </w:r>
      </w:del>
      <w:ins w:id="1334" w:author="Author">
        <w:r w:rsidR="0056002D">
          <w:fldChar w:fldCharType="begin"/>
        </w:r>
        <w:r w:rsidR="0056002D">
          <w:instrText xml:space="preserve"> seq paragraphs </w:instrText>
        </w:r>
        <w:r w:rsidR="0056002D">
          <w:fldChar w:fldCharType="separate"/>
        </w:r>
      </w:ins>
      <w:r w:rsidR="00771068">
        <w:rPr>
          <w:noProof/>
        </w:rPr>
        <w:t>28</w:t>
      </w:r>
      <w:ins w:id="1335" w:author="Author">
        <w:r w:rsidR="0056002D">
          <w:fldChar w:fldCharType="end"/>
        </w:r>
      </w:ins>
      <w:r w:rsidRPr="00661595">
        <w:t>.</w:t>
      </w:r>
      <w:r w:rsidRPr="00661595">
        <w:tab/>
      </w:r>
      <w:r w:rsidR="00C93697" w:rsidRPr="00661595">
        <w:t>I</w:t>
      </w:r>
      <w:r w:rsidR="00464F34" w:rsidRPr="00661595">
        <w:t xml:space="preserve">nstitutions </w:t>
      </w:r>
      <w:r w:rsidR="00110F40" w:rsidRPr="00661595">
        <w:t xml:space="preserve">that obtained a </w:t>
      </w:r>
      <w:r w:rsidR="00464F34" w:rsidRPr="00661595">
        <w:t>waive</w:t>
      </w:r>
      <w:r w:rsidR="00110F40" w:rsidRPr="00661595">
        <w:t>r</w:t>
      </w:r>
      <w:r w:rsidR="00464F34" w:rsidRPr="00661595">
        <w:t xml:space="preserve"> </w:t>
      </w:r>
      <w:r w:rsidR="00BB22D4" w:rsidRPr="00661595">
        <w:t>in accordance with</w:t>
      </w:r>
      <w:r w:rsidR="00464F34" w:rsidRPr="00661595">
        <w:t xml:space="preserve"> Article 7 </w:t>
      </w:r>
      <w:r w:rsidR="00C7103D" w:rsidRPr="00661595">
        <w:t>CRR</w:t>
      </w:r>
      <w:r w:rsidR="00464F34" w:rsidRPr="00661595">
        <w:t xml:space="preserve"> shall only report the columns </w:t>
      </w:r>
      <w:ins w:id="1336" w:author="Author">
        <w:r w:rsidR="00B45BCF" w:rsidRPr="00661595">
          <w:t>0</w:t>
        </w:r>
      </w:ins>
      <w:r w:rsidR="00464F34" w:rsidRPr="00661595">
        <w:t xml:space="preserve">010 to </w:t>
      </w:r>
      <w:ins w:id="1337" w:author="Author">
        <w:r w:rsidR="00B45BCF" w:rsidRPr="00661595">
          <w:t>0</w:t>
        </w:r>
      </w:ins>
      <w:r w:rsidR="00464F34" w:rsidRPr="00661595">
        <w:t xml:space="preserve">060 and </w:t>
      </w:r>
      <w:ins w:id="1338" w:author="Author">
        <w:r w:rsidR="00B45BCF" w:rsidRPr="00661595">
          <w:t>0</w:t>
        </w:r>
      </w:ins>
      <w:r w:rsidR="00464F34" w:rsidRPr="00661595">
        <w:t xml:space="preserve">250 to </w:t>
      </w:r>
      <w:ins w:id="1339" w:author="Author">
        <w:r w:rsidR="00B45BCF" w:rsidRPr="00661595">
          <w:t>0</w:t>
        </w:r>
      </w:ins>
      <w:r w:rsidR="00464F34" w:rsidRPr="00661595">
        <w:t>400.</w:t>
      </w:r>
    </w:p>
    <w:p w14:paraId="628603EB" w14:textId="2DB08C65" w:rsidR="004C0508" w:rsidRPr="00661595" w:rsidRDefault="00125707" w:rsidP="000911FE">
      <w:pPr>
        <w:pStyle w:val="InstructionsText2"/>
        <w:numPr>
          <w:ilvl w:val="0"/>
          <w:numId w:val="0"/>
        </w:numPr>
        <w:ind w:left="1353" w:hanging="360"/>
      </w:pPr>
      <w:del w:id="1340" w:author="Author">
        <w:r w:rsidRPr="00661595" w:rsidDel="00EE6F6C">
          <w:delText>28</w:delText>
        </w:r>
      </w:del>
      <w:ins w:id="1341" w:author="Author">
        <w:r w:rsidR="0056002D">
          <w:fldChar w:fldCharType="begin"/>
        </w:r>
        <w:r w:rsidR="0056002D">
          <w:instrText xml:space="preserve"> seq paragraphs </w:instrText>
        </w:r>
        <w:r w:rsidR="0056002D">
          <w:fldChar w:fldCharType="separate"/>
        </w:r>
      </w:ins>
      <w:r w:rsidR="00771068">
        <w:rPr>
          <w:noProof/>
        </w:rPr>
        <w:t>29</w:t>
      </w:r>
      <w:ins w:id="1342" w:author="Author">
        <w:r w:rsidR="0056002D">
          <w:fldChar w:fldCharType="end"/>
        </w:r>
      </w:ins>
      <w:r w:rsidRPr="00661595">
        <w:t>.</w:t>
      </w:r>
      <w:r w:rsidRPr="00661595">
        <w:tab/>
      </w:r>
      <w:r w:rsidR="004C0508" w:rsidRPr="00661595">
        <w:t xml:space="preserve">The figures reported take into account all applicable transitional provisions </w:t>
      </w:r>
      <w:r w:rsidR="00C7103D" w:rsidRPr="00661595">
        <w:t>CRR</w:t>
      </w:r>
      <w:r w:rsidR="004C0508" w:rsidRPr="00661595">
        <w:t xml:space="preserve"> which are applicable at the respective reporting date.</w:t>
      </w:r>
    </w:p>
    <w:p w14:paraId="4A512942" w14:textId="1C2953CA"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43" w:name="_Toc360188341"/>
      <w:bookmarkStart w:id="1344" w:name="_Toc473560889"/>
      <w:bookmarkStart w:id="1345" w:name="_Toc41591186"/>
      <w:r w:rsidRPr="00661595">
        <w:rPr>
          <w:rFonts w:ascii="Times New Roman" w:hAnsi="Times New Roman" w:cs="Times New Roman"/>
          <w:sz w:val="24"/>
          <w:u w:val="none"/>
          <w:lang w:val="en-GB"/>
        </w:rPr>
        <w:t>2.2.</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Detailed group solvency information</w:t>
      </w:r>
      <w:bookmarkEnd w:id="1343"/>
      <w:bookmarkEnd w:id="1344"/>
      <w:bookmarkEnd w:id="1345"/>
    </w:p>
    <w:p w14:paraId="26A8AF7B" w14:textId="44690534" w:rsidR="00464F34" w:rsidRPr="00661595" w:rsidRDefault="00125707" w:rsidP="000911FE">
      <w:pPr>
        <w:pStyle w:val="InstructionsText2"/>
        <w:numPr>
          <w:ilvl w:val="0"/>
          <w:numId w:val="0"/>
        </w:numPr>
        <w:ind w:left="1353" w:hanging="360"/>
      </w:pPr>
      <w:del w:id="1346" w:author="Author">
        <w:r w:rsidRPr="00661595" w:rsidDel="00EE6F6C">
          <w:delText>29</w:delText>
        </w:r>
      </w:del>
      <w:ins w:id="1347" w:author="Author">
        <w:r w:rsidR="0056002D">
          <w:fldChar w:fldCharType="begin"/>
        </w:r>
        <w:r w:rsidR="0056002D">
          <w:instrText xml:space="preserve"> seq paragraphs </w:instrText>
        </w:r>
        <w:r w:rsidR="0056002D">
          <w:fldChar w:fldCharType="separate"/>
        </w:r>
      </w:ins>
      <w:r w:rsidR="00771068">
        <w:rPr>
          <w:noProof/>
        </w:rPr>
        <w:t>30</w:t>
      </w:r>
      <w:ins w:id="1348" w:author="Author">
        <w:r w:rsidR="0056002D">
          <w:fldChar w:fldCharType="end"/>
        </w:r>
      </w:ins>
      <w:r w:rsidRPr="00661595">
        <w:t>.</w:t>
      </w:r>
      <w:r w:rsidRPr="00661595">
        <w:tab/>
      </w:r>
      <w:r w:rsidR="00464F34" w:rsidRPr="00661595">
        <w:t>T</w:t>
      </w:r>
      <w:r w:rsidR="00C93697" w:rsidRPr="00661595">
        <w:t>he second part of template</w:t>
      </w:r>
      <w:r w:rsidR="004A1D97" w:rsidRPr="00661595">
        <w:t xml:space="preserve"> C 06.02</w:t>
      </w:r>
      <w:r w:rsidR="00464F34" w:rsidRPr="00661595">
        <w:t xml:space="preserve"> </w:t>
      </w:r>
      <w:r w:rsidR="00C93697" w:rsidRPr="00661595">
        <w:t>(</w:t>
      </w:r>
      <w:r w:rsidR="00464F34" w:rsidRPr="00661595">
        <w:t>detailed group solvency information</w:t>
      </w:r>
      <w:r w:rsidR="00C93697" w:rsidRPr="00661595">
        <w:t>)</w:t>
      </w:r>
      <w:r w:rsidR="00464F34" w:rsidRPr="00661595">
        <w:t xml:space="preserve"> in columns </w:t>
      </w:r>
      <w:ins w:id="1349" w:author="Author">
        <w:r w:rsidR="00B45BCF" w:rsidRPr="00661595">
          <w:t>0</w:t>
        </w:r>
      </w:ins>
      <w:r w:rsidR="00464F34" w:rsidRPr="00661595">
        <w:t xml:space="preserve">070 to </w:t>
      </w:r>
      <w:ins w:id="1350" w:author="Author">
        <w:r w:rsidR="00B45BCF" w:rsidRPr="00661595">
          <w:t>0</w:t>
        </w:r>
      </w:ins>
      <w:r w:rsidR="00464F34" w:rsidRPr="00661595">
        <w:t xml:space="preserve">210 is designed to gather information on credit and other regulated financial institutions which are effectively subject to particular solvency requirements on individual basis. </w:t>
      </w:r>
      <w:r w:rsidR="00C93697" w:rsidRPr="00661595">
        <w:t xml:space="preserve">It provides, </w:t>
      </w:r>
      <w:r w:rsidR="00464F34" w:rsidRPr="00661595">
        <w:t xml:space="preserve">for each of those entities within the scope of the reporting, the own funds requirements for each risk category and the own funds for solvency purposes. </w:t>
      </w:r>
    </w:p>
    <w:p w14:paraId="3060C7BE" w14:textId="7A5A6D4B" w:rsidR="00464F34" w:rsidRPr="00661595" w:rsidRDefault="00125707" w:rsidP="000911FE">
      <w:pPr>
        <w:pStyle w:val="InstructionsText2"/>
        <w:numPr>
          <w:ilvl w:val="0"/>
          <w:numId w:val="0"/>
        </w:numPr>
        <w:ind w:left="1353" w:hanging="360"/>
      </w:pPr>
      <w:del w:id="1351" w:author="Author">
        <w:r w:rsidRPr="00661595" w:rsidDel="00EE6F6C">
          <w:delText>30</w:delText>
        </w:r>
      </w:del>
      <w:ins w:id="1352" w:author="Author">
        <w:r w:rsidR="0056002D">
          <w:fldChar w:fldCharType="begin"/>
        </w:r>
        <w:r w:rsidR="0056002D">
          <w:instrText xml:space="preserve"> seq paragraphs </w:instrText>
        </w:r>
        <w:r w:rsidR="0056002D">
          <w:fldChar w:fldCharType="separate"/>
        </w:r>
      </w:ins>
      <w:r w:rsidR="00771068">
        <w:rPr>
          <w:noProof/>
        </w:rPr>
        <w:t>31</w:t>
      </w:r>
      <w:ins w:id="1353" w:author="Author">
        <w:r w:rsidR="0056002D">
          <w:fldChar w:fldCharType="end"/>
        </w:r>
      </w:ins>
      <w:r w:rsidRPr="00661595">
        <w:t>.</w:t>
      </w:r>
      <w:r w:rsidRPr="00661595">
        <w:tab/>
      </w:r>
      <w:r w:rsidR="00464F34" w:rsidRPr="00661595">
        <w:t xml:space="preserve">In the case of proportional consolidation of participations, the figures related to own funds requirements and own funds </w:t>
      </w:r>
      <w:r w:rsidR="00C93697" w:rsidRPr="00661595">
        <w:t>shall</w:t>
      </w:r>
      <w:r w:rsidR="00464F34" w:rsidRPr="00661595">
        <w:t xml:space="preserve"> reflect the respective proportional amounts.</w:t>
      </w:r>
    </w:p>
    <w:p w14:paraId="0BDB977F" w14:textId="4B7E9167" w:rsidR="00C9369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54" w:name="_Toc360188342"/>
      <w:bookmarkStart w:id="1355" w:name="_Toc473560890"/>
      <w:bookmarkStart w:id="1356" w:name="_Toc41591187"/>
      <w:r w:rsidRPr="00661595">
        <w:rPr>
          <w:rFonts w:ascii="Times New Roman" w:hAnsi="Times New Roman" w:cs="Times New Roman"/>
          <w:sz w:val="24"/>
          <w:u w:val="none"/>
          <w:lang w:val="en-GB"/>
        </w:rPr>
        <w:lastRenderedPageBreak/>
        <w:t>2.3.</w:t>
      </w:r>
      <w:r w:rsidRPr="00661595">
        <w:rPr>
          <w:rFonts w:ascii="Times New Roman" w:hAnsi="Times New Roman" w:cs="Times New Roman"/>
          <w:sz w:val="24"/>
          <w:u w:val="none"/>
          <w:lang w:val="en-GB"/>
        </w:rPr>
        <w:tab/>
      </w:r>
      <w:r w:rsidR="00C93697" w:rsidRPr="00661595">
        <w:rPr>
          <w:rFonts w:ascii="Times New Roman" w:hAnsi="Times New Roman" w:cs="Times New Roman"/>
          <w:sz w:val="24"/>
          <w:lang w:val="en-GB"/>
        </w:rPr>
        <w:t>Information on the contributions of individual entities to group solvency</w:t>
      </w:r>
      <w:bookmarkEnd w:id="1354"/>
      <w:bookmarkEnd w:id="1355"/>
      <w:bookmarkEnd w:id="1356"/>
    </w:p>
    <w:p w14:paraId="024FA3F4" w14:textId="33757FE3" w:rsidR="00464F34" w:rsidRPr="00661595" w:rsidRDefault="00125707" w:rsidP="000911FE">
      <w:pPr>
        <w:pStyle w:val="InstructionsText2"/>
        <w:numPr>
          <w:ilvl w:val="0"/>
          <w:numId w:val="0"/>
        </w:numPr>
        <w:ind w:left="1353" w:hanging="360"/>
      </w:pPr>
      <w:del w:id="1357" w:author="Author">
        <w:r w:rsidRPr="00661595" w:rsidDel="00EE6F6C">
          <w:delText>31</w:delText>
        </w:r>
      </w:del>
      <w:ins w:id="1358" w:author="Author">
        <w:r w:rsidR="0056002D">
          <w:fldChar w:fldCharType="begin"/>
        </w:r>
        <w:r w:rsidR="0056002D">
          <w:instrText xml:space="preserve"> seq paragraphs </w:instrText>
        </w:r>
        <w:r w:rsidR="0056002D">
          <w:fldChar w:fldCharType="separate"/>
        </w:r>
      </w:ins>
      <w:r w:rsidR="00771068">
        <w:rPr>
          <w:noProof/>
        </w:rPr>
        <w:t>32</w:t>
      </w:r>
      <w:ins w:id="1359" w:author="Author">
        <w:r w:rsidR="0056002D">
          <w:fldChar w:fldCharType="end"/>
        </w:r>
      </w:ins>
      <w:r w:rsidRPr="00661595">
        <w:t>.</w:t>
      </w:r>
      <w:r w:rsidRPr="00661595">
        <w:tab/>
      </w:r>
      <w:r w:rsidR="00464F34" w:rsidRPr="00661595">
        <w:t>The objective of the third part of template</w:t>
      </w:r>
      <w:r w:rsidR="004A1D97" w:rsidRPr="00661595">
        <w:t xml:space="preserve"> C 06.02 and template C 06.01</w:t>
      </w:r>
      <w:r w:rsidR="00C93697" w:rsidRPr="00661595">
        <w:t xml:space="preserve"> (</w:t>
      </w:r>
      <w:r w:rsidR="00464F34" w:rsidRPr="00661595">
        <w:t>information on the contributions of all entities within CRR scope of consolidation</w:t>
      </w:r>
      <w:r w:rsidR="00C93697" w:rsidRPr="00661595">
        <w:t xml:space="preserve"> to group solvency),</w:t>
      </w:r>
      <w:r w:rsidR="00464F34" w:rsidRPr="00661595">
        <w:t xml:space="preserve"> including those that are not subject to particular solvency requirements on an individual basis</w:t>
      </w:r>
      <w:r w:rsidR="00C93697" w:rsidRPr="00661595">
        <w:t>,</w:t>
      </w:r>
      <w:r w:rsidR="00464F34" w:rsidRPr="00661595">
        <w:t xml:space="preserve"> in columns </w:t>
      </w:r>
      <w:ins w:id="1360" w:author="Author">
        <w:r w:rsidR="00ED20CB" w:rsidRPr="00661595">
          <w:t>0</w:t>
        </w:r>
      </w:ins>
      <w:r w:rsidR="00464F34" w:rsidRPr="00661595">
        <w:t xml:space="preserve">250 to </w:t>
      </w:r>
      <w:ins w:id="1361" w:author="Author">
        <w:r w:rsidR="00ED20CB" w:rsidRPr="00661595">
          <w:t>0</w:t>
        </w:r>
      </w:ins>
      <w:r w:rsidR="00464F34" w:rsidRPr="00661595">
        <w:t xml:space="preserve">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44517FB0" w14:textId="543CBFDB" w:rsidR="00464F34" w:rsidRPr="00661595" w:rsidRDefault="00125707" w:rsidP="000911FE">
      <w:pPr>
        <w:pStyle w:val="InstructionsText2"/>
        <w:numPr>
          <w:ilvl w:val="0"/>
          <w:numId w:val="0"/>
        </w:numPr>
        <w:ind w:left="1353" w:hanging="360"/>
      </w:pPr>
      <w:del w:id="1362" w:author="Author">
        <w:r w:rsidRPr="00661595" w:rsidDel="00EE6F6C">
          <w:delText>32</w:delText>
        </w:r>
      </w:del>
      <w:ins w:id="1363" w:author="Author">
        <w:r w:rsidR="0056002D">
          <w:fldChar w:fldCharType="begin"/>
        </w:r>
        <w:r w:rsidR="0056002D">
          <w:instrText xml:space="preserve"> seq paragraphs </w:instrText>
        </w:r>
        <w:r w:rsidR="0056002D">
          <w:fldChar w:fldCharType="separate"/>
        </w:r>
      </w:ins>
      <w:r w:rsidR="00771068">
        <w:rPr>
          <w:noProof/>
        </w:rPr>
        <w:t>33</w:t>
      </w:r>
      <w:ins w:id="1364" w:author="Author">
        <w:r w:rsidR="0056002D">
          <w:fldChar w:fldCharType="end"/>
        </w:r>
      </w:ins>
      <w:r w:rsidRPr="00661595">
        <w:t>.</w:t>
      </w:r>
      <w:r w:rsidRPr="00661595">
        <w:tab/>
      </w:r>
      <w:r w:rsidR="00C93697" w:rsidRPr="00661595">
        <w:t>The third</w:t>
      </w:r>
      <w:r w:rsidR="00464F34" w:rsidRPr="00661595">
        <w:t xml:space="preserve"> part also includes the amounts of minority interests, qualifying AT1, and qualifying T2 eligible in the consolidated own funds.</w:t>
      </w:r>
    </w:p>
    <w:p w14:paraId="059C57B0" w14:textId="415C9E9F" w:rsidR="00464F34" w:rsidRPr="00661595" w:rsidRDefault="00125707" w:rsidP="000911FE">
      <w:pPr>
        <w:pStyle w:val="InstructionsText2"/>
        <w:numPr>
          <w:ilvl w:val="0"/>
          <w:numId w:val="0"/>
        </w:numPr>
        <w:ind w:left="1353" w:hanging="360"/>
      </w:pPr>
      <w:del w:id="1365" w:author="Author">
        <w:r w:rsidRPr="00661595" w:rsidDel="00EE6F6C">
          <w:delText>33</w:delText>
        </w:r>
      </w:del>
      <w:ins w:id="1366" w:author="Author">
        <w:r w:rsidR="0056002D">
          <w:fldChar w:fldCharType="begin"/>
        </w:r>
        <w:r w:rsidR="0056002D">
          <w:instrText xml:space="preserve"> seq paragraphs </w:instrText>
        </w:r>
        <w:r w:rsidR="0056002D">
          <w:fldChar w:fldCharType="separate"/>
        </w:r>
      </w:ins>
      <w:r w:rsidR="00771068">
        <w:rPr>
          <w:noProof/>
        </w:rPr>
        <w:t>34</w:t>
      </w:r>
      <w:ins w:id="1367" w:author="Author">
        <w:r w:rsidR="0056002D">
          <w:fldChar w:fldCharType="end"/>
        </w:r>
      </w:ins>
      <w:r w:rsidRPr="00661595">
        <w:t>.</w:t>
      </w:r>
      <w:r w:rsidRPr="00661595">
        <w:tab/>
      </w:r>
      <w:r w:rsidR="00464F34" w:rsidRPr="00661595">
        <w:t xml:space="preserve">As this third part of the template refers to “contributions”, the figures to be reported herein </w:t>
      </w:r>
      <w:r w:rsidR="00C93697" w:rsidRPr="00661595">
        <w:t>shall</w:t>
      </w:r>
      <w:r w:rsidR="00464F34" w:rsidRPr="00661595">
        <w:t xml:space="preserve"> defer, when applicable, from the figures reported in the columns referring to detailed group solvency information.</w:t>
      </w:r>
    </w:p>
    <w:p w14:paraId="59DCAFC3" w14:textId="7D380FFA" w:rsidR="00464F34" w:rsidRPr="00661595" w:rsidRDefault="00125707" w:rsidP="000911FE">
      <w:pPr>
        <w:pStyle w:val="InstructionsText2"/>
        <w:numPr>
          <w:ilvl w:val="0"/>
          <w:numId w:val="0"/>
        </w:numPr>
        <w:ind w:left="1353" w:hanging="360"/>
      </w:pPr>
      <w:del w:id="1368" w:author="Author">
        <w:r w:rsidRPr="00661595" w:rsidDel="00EE6F6C">
          <w:delText>34</w:delText>
        </w:r>
      </w:del>
      <w:ins w:id="1369" w:author="Author">
        <w:r w:rsidR="0056002D">
          <w:fldChar w:fldCharType="begin"/>
        </w:r>
        <w:r w:rsidR="0056002D">
          <w:instrText xml:space="preserve"> seq paragraphs </w:instrText>
        </w:r>
        <w:r w:rsidR="0056002D">
          <w:fldChar w:fldCharType="separate"/>
        </w:r>
      </w:ins>
      <w:r w:rsidR="00771068">
        <w:rPr>
          <w:noProof/>
        </w:rPr>
        <w:t>35</w:t>
      </w:r>
      <w:ins w:id="1370" w:author="Author">
        <w:r w:rsidR="0056002D">
          <w:fldChar w:fldCharType="end"/>
        </w:r>
      </w:ins>
      <w:r w:rsidRPr="00661595">
        <w:t>.</w:t>
      </w:r>
      <w:r w:rsidRPr="00661595">
        <w:tab/>
      </w:r>
      <w:r w:rsidR="00464F34" w:rsidRPr="00661595">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661595">
        <w:t>A</w:t>
      </w:r>
      <w:r w:rsidR="00464F34" w:rsidRPr="00661595">
        <w:t xml:space="preserve"> direct link to the CA template is not possible</w:t>
      </w:r>
      <w:r w:rsidR="00283C5E" w:rsidRPr="00661595">
        <w:t xml:space="preserve"> where the 1 % threshold is not exceeded</w:t>
      </w:r>
      <w:r w:rsidR="00464F34" w:rsidRPr="00661595">
        <w:t>.</w:t>
      </w:r>
    </w:p>
    <w:p w14:paraId="024FA7DB" w14:textId="5DE1C869" w:rsidR="00464F34" w:rsidRPr="00661595" w:rsidRDefault="00125707" w:rsidP="000911FE">
      <w:pPr>
        <w:pStyle w:val="InstructionsText2"/>
        <w:numPr>
          <w:ilvl w:val="0"/>
          <w:numId w:val="0"/>
        </w:numPr>
        <w:ind w:left="1353" w:hanging="360"/>
      </w:pPr>
      <w:del w:id="1371" w:author="Author">
        <w:r w:rsidRPr="00661595" w:rsidDel="00EE6F6C">
          <w:delText>35</w:delText>
        </w:r>
      </w:del>
      <w:ins w:id="1372" w:author="Author">
        <w:r w:rsidR="0056002D">
          <w:fldChar w:fldCharType="begin"/>
        </w:r>
        <w:r w:rsidR="0056002D">
          <w:instrText xml:space="preserve"> seq paragraphs </w:instrText>
        </w:r>
        <w:r w:rsidR="0056002D">
          <w:fldChar w:fldCharType="separate"/>
        </w:r>
      </w:ins>
      <w:r w:rsidR="00771068">
        <w:rPr>
          <w:noProof/>
        </w:rPr>
        <w:t>36</w:t>
      </w:r>
      <w:ins w:id="1373" w:author="Author">
        <w:r w:rsidR="0056002D">
          <w:fldChar w:fldCharType="end"/>
        </w:r>
      </w:ins>
      <w:r w:rsidRPr="00661595">
        <w:t>.</w:t>
      </w:r>
      <w:r w:rsidRPr="00661595">
        <w:tab/>
      </w:r>
      <w:r w:rsidR="00464F34" w:rsidRPr="00661595">
        <w:t>The institutions shall define the most appropriate breakdown method between the entities to take into account the possible diversification effects for market risk and operational risk.</w:t>
      </w:r>
    </w:p>
    <w:p w14:paraId="44E73222" w14:textId="52CBB0C5" w:rsidR="00464F34" w:rsidRPr="00661595" w:rsidRDefault="00125707" w:rsidP="000911FE">
      <w:pPr>
        <w:pStyle w:val="InstructionsText2"/>
        <w:numPr>
          <w:ilvl w:val="0"/>
          <w:numId w:val="0"/>
        </w:numPr>
        <w:ind w:left="1353" w:hanging="360"/>
      </w:pPr>
      <w:del w:id="1374" w:author="Author">
        <w:r w:rsidRPr="00661595" w:rsidDel="00EE6F6C">
          <w:delText>36</w:delText>
        </w:r>
      </w:del>
      <w:ins w:id="1375" w:author="Author">
        <w:r w:rsidR="0056002D">
          <w:fldChar w:fldCharType="begin"/>
        </w:r>
        <w:r w:rsidR="0056002D">
          <w:instrText xml:space="preserve"> seq paragraphs </w:instrText>
        </w:r>
        <w:r w:rsidR="0056002D">
          <w:fldChar w:fldCharType="separate"/>
        </w:r>
      </w:ins>
      <w:r w:rsidR="00771068">
        <w:rPr>
          <w:noProof/>
        </w:rPr>
        <w:t>37</w:t>
      </w:r>
      <w:ins w:id="1376" w:author="Author">
        <w:r w:rsidR="0056002D">
          <w:fldChar w:fldCharType="end"/>
        </w:r>
      </w:ins>
      <w:r w:rsidRPr="00661595">
        <w:t>.</w:t>
      </w:r>
      <w:r w:rsidRPr="00661595">
        <w:tab/>
      </w:r>
      <w:r w:rsidR="00C504D3" w:rsidRPr="00661595">
        <w:t>It is possible for one consolidated group to be included within another consolidated group. Th</w:t>
      </w:r>
      <w:r w:rsidR="00283C5E" w:rsidRPr="00661595">
        <w:t>at</w:t>
      </w:r>
      <w:r w:rsidR="00C504D3" w:rsidRPr="00661595">
        <w:t xml:space="preserve"> means that the entities within a subgroup shall be reported entity-by-entity in the GS of the entire group, even if the sub-group itself is subject to reporting requirements. </w:t>
      </w:r>
      <w:r w:rsidR="00283C5E" w:rsidRPr="00661595">
        <w:t>A</w:t>
      </w:r>
      <w:r w:rsidR="00C504D3" w:rsidRPr="00661595">
        <w:t xml:space="preserve"> subgroup </w:t>
      </w:r>
      <w:r w:rsidR="00283C5E" w:rsidRPr="00661595">
        <w:t xml:space="preserve">that </w:t>
      </w:r>
      <w:r w:rsidR="00C504D3" w:rsidRPr="00661595">
        <w:t>is subject to reporting requirements shall also report the GS template on an entity-by-entity basis, although those details are included in</w:t>
      </w:r>
      <w:r w:rsidR="000D5958" w:rsidRPr="00661595">
        <w:t xml:space="preserve"> </w:t>
      </w:r>
      <w:r w:rsidR="00B8575F" w:rsidRPr="00661595">
        <w:t>the</w:t>
      </w:r>
      <w:r w:rsidR="00C504D3" w:rsidRPr="00661595">
        <w:t xml:space="preserve"> </w:t>
      </w:r>
      <w:r w:rsidR="000D5958" w:rsidRPr="00661595">
        <w:t xml:space="preserve">GS template of </w:t>
      </w:r>
      <w:r w:rsidR="00C504D3" w:rsidRPr="00661595">
        <w:t>a</w:t>
      </w:r>
      <w:r w:rsidR="00B8575F" w:rsidRPr="00661595">
        <w:t xml:space="preserve"> </w:t>
      </w:r>
      <w:r w:rsidR="00C504D3" w:rsidRPr="00661595">
        <w:t xml:space="preserve">higher consolidated group. </w:t>
      </w:r>
    </w:p>
    <w:p w14:paraId="747B1752" w14:textId="7569E69B" w:rsidR="00464F34" w:rsidRPr="00661595" w:rsidRDefault="00125707" w:rsidP="000911FE">
      <w:pPr>
        <w:pStyle w:val="InstructionsText2"/>
        <w:numPr>
          <w:ilvl w:val="0"/>
          <w:numId w:val="0"/>
        </w:numPr>
        <w:ind w:left="1353" w:hanging="360"/>
      </w:pPr>
      <w:del w:id="1377" w:author="Author">
        <w:r w:rsidRPr="00661595" w:rsidDel="00EE6F6C">
          <w:delText>37</w:delText>
        </w:r>
      </w:del>
      <w:ins w:id="1378" w:author="Author">
        <w:r w:rsidR="0056002D">
          <w:fldChar w:fldCharType="begin"/>
        </w:r>
        <w:r w:rsidR="0056002D">
          <w:instrText xml:space="preserve"> seq paragraphs </w:instrText>
        </w:r>
        <w:r w:rsidR="0056002D">
          <w:fldChar w:fldCharType="separate"/>
        </w:r>
      </w:ins>
      <w:r w:rsidR="00771068">
        <w:rPr>
          <w:noProof/>
        </w:rPr>
        <w:t>38</w:t>
      </w:r>
      <w:ins w:id="1379" w:author="Author">
        <w:r w:rsidR="0056002D">
          <w:fldChar w:fldCharType="end"/>
        </w:r>
      </w:ins>
      <w:r w:rsidRPr="00661595">
        <w:t>.</w:t>
      </w:r>
      <w:r w:rsidRPr="00661595">
        <w:tab/>
      </w:r>
      <w:r w:rsidR="00464F34" w:rsidRPr="00661595">
        <w:t>An institution shall report data of the contribution of an entity when its contribution to the total risk exposure amount</w:t>
      </w:r>
      <w:r w:rsidR="00C93697" w:rsidRPr="00661595">
        <w:t xml:space="preserve"> </w:t>
      </w:r>
      <w:r w:rsidR="00464F34" w:rsidRPr="00661595">
        <w:t>exceeds 1 % of the total risk exposure amount of the group or when its contribution to the total own funds exceeds 1% of the total own funds of the group. Th</w:t>
      </w:r>
      <w:r w:rsidR="00283C5E" w:rsidRPr="00661595">
        <w:t>at</w:t>
      </w:r>
      <w:r w:rsidR="00464F34" w:rsidRPr="00661595">
        <w:t xml:space="preserve"> threshold does not apply in the case of subsidiaries or subgroups that provide own funds (in the form of minority interests or qualifying AT1 or T2 instruments included in own funds) to the group.</w:t>
      </w:r>
    </w:p>
    <w:p w14:paraId="313A94E2" w14:textId="78FF6781"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80" w:name="_Toc473560891"/>
      <w:bookmarkStart w:id="1381" w:name="_Toc41591188"/>
      <w:r w:rsidRPr="00661595">
        <w:rPr>
          <w:rFonts w:ascii="Times New Roman" w:hAnsi="Times New Roman" w:cs="Times New Roman"/>
          <w:sz w:val="24"/>
          <w:u w:val="none"/>
          <w:lang w:val="en-GB"/>
        </w:rPr>
        <w:t>2.4.</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06.01 – GROUP SOLVENCY: INFORMATION ON AFFILIATES – Total (GS Total)</w:t>
      </w:r>
      <w:bookmarkEnd w:id="1380"/>
      <w:bookmarkEnd w:id="1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3D7B88F7" w14:textId="77777777" w:rsidTr="00672D2A">
        <w:tc>
          <w:tcPr>
            <w:tcW w:w="1188" w:type="dxa"/>
            <w:shd w:val="clear" w:color="auto" w:fill="CCCCCC"/>
          </w:tcPr>
          <w:p w14:paraId="2F6E71C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3B0EAF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1F7FDDC7" w14:textId="77777777" w:rsidTr="00672D2A">
        <w:tc>
          <w:tcPr>
            <w:tcW w:w="1188" w:type="dxa"/>
          </w:tcPr>
          <w:p w14:paraId="474253BB" w14:textId="71F80B78" w:rsidR="00D85AC7" w:rsidRPr="00661595" w:rsidRDefault="00ED20CB" w:rsidP="00F535E7">
            <w:pPr>
              <w:rPr>
                <w:rStyle w:val="InstructionsTabelleText"/>
                <w:rFonts w:ascii="Times New Roman" w:hAnsi="Times New Roman"/>
                <w:sz w:val="24"/>
              </w:rPr>
            </w:pPr>
            <w:ins w:id="1382" w:author="Author">
              <w:r w:rsidRPr="00661595">
                <w:rPr>
                  <w:rStyle w:val="InstructionsTabelleText"/>
                  <w:rFonts w:ascii="Times New Roman" w:hAnsi="Times New Roman"/>
                  <w:sz w:val="24"/>
                </w:rPr>
                <w:lastRenderedPageBreak/>
                <w:t>0</w:t>
              </w:r>
            </w:ins>
            <w:r w:rsidR="00D85AC7" w:rsidRPr="00661595">
              <w:rPr>
                <w:rStyle w:val="InstructionsTabelleText"/>
                <w:rFonts w:ascii="Times New Roman" w:hAnsi="Times New Roman"/>
                <w:sz w:val="24"/>
              </w:rPr>
              <w:t>250-</w:t>
            </w:r>
            <w:ins w:id="1383"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400</w:t>
            </w:r>
          </w:p>
        </w:tc>
        <w:tc>
          <w:tcPr>
            <w:tcW w:w="8640" w:type="dxa"/>
          </w:tcPr>
          <w:p w14:paraId="56930B44"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622423D7" w14:textId="77777777" w:rsidR="00D85AC7" w:rsidRPr="00661595" w:rsidRDefault="00D85AC7" w:rsidP="00FF36A5">
            <w:pPr>
              <w:rPr>
                <w:rStyle w:val="InstructionsTabelleberschrift"/>
                <w:rFonts w:ascii="Times New Roman" w:hAnsi="Times New Roman"/>
                <w:b w:val="0"/>
                <w:bCs w:val="0"/>
                <w:sz w:val="24"/>
              </w:rPr>
            </w:pPr>
            <w:r w:rsidRPr="00661595">
              <w:rPr>
                <w:rStyle w:val="InstructionsTabelleText"/>
                <w:rFonts w:ascii="Times New Roman" w:hAnsi="Times New Roman"/>
                <w:sz w:val="24"/>
              </w:rPr>
              <w:t>See instructions for C 06.02</w:t>
            </w:r>
          </w:p>
        </w:tc>
      </w:tr>
      <w:tr w:rsidR="00D85AC7" w:rsidRPr="00661595"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6A9AB0CA" w:rsidR="00D85AC7" w:rsidRPr="00661595" w:rsidRDefault="00ED20CB" w:rsidP="00FF36A5">
            <w:pPr>
              <w:rPr>
                <w:rStyle w:val="InstructionsTabelleText"/>
                <w:rFonts w:ascii="Times New Roman" w:hAnsi="Times New Roman"/>
                <w:sz w:val="24"/>
              </w:rPr>
            </w:pPr>
            <w:ins w:id="1384"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410-</w:t>
            </w:r>
            <w:ins w:id="1385"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54FE50B2" w14:textId="77777777" w:rsidR="00D85AC7" w:rsidRPr="00661595" w:rsidRDefault="00D85AC7" w:rsidP="00FF36A5">
            <w:pPr>
              <w:rPr>
                <w:rStyle w:val="InstructionsTabelleberschrift"/>
                <w:rFonts w:ascii="Times New Roman" w:hAnsi="Times New Roman"/>
                <w:sz w:val="24"/>
              </w:rPr>
            </w:pPr>
            <w:r w:rsidRPr="00661595">
              <w:rPr>
                <w:rStyle w:val="InstructionsTabelleText"/>
                <w:rFonts w:ascii="Times New Roman" w:hAnsi="Times New Roman"/>
                <w:sz w:val="24"/>
              </w:rPr>
              <w:t>See instructions for C 06.02</w:t>
            </w:r>
          </w:p>
        </w:tc>
      </w:tr>
    </w:tbl>
    <w:p w14:paraId="03C35D0A" w14:textId="77777777" w:rsidR="00D85AC7" w:rsidRPr="00661595" w:rsidRDefault="00D85AC7" w:rsidP="009A439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2DF7E091" w14:textId="77777777" w:rsidTr="00672D2A">
        <w:tc>
          <w:tcPr>
            <w:tcW w:w="1188" w:type="dxa"/>
            <w:shd w:val="clear" w:color="auto" w:fill="CCCCCC"/>
          </w:tcPr>
          <w:p w14:paraId="78D4F2D0"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Rows</w:t>
            </w:r>
          </w:p>
        </w:tc>
        <w:tc>
          <w:tcPr>
            <w:tcW w:w="8640" w:type="dxa"/>
            <w:shd w:val="clear" w:color="auto" w:fill="CCCCCC"/>
          </w:tcPr>
          <w:p w14:paraId="1C741FE2" w14:textId="77777777" w:rsidR="00D85AC7" w:rsidRPr="00661595" w:rsidRDefault="00D85AC7" w:rsidP="00FF36A5">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D85AC7" w:rsidRPr="00661595" w14:paraId="3F370291" w14:textId="77777777" w:rsidTr="00672D2A">
        <w:tc>
          <w:tcPr>
            <w:tcW w:w="1188" w:type="dxa"/>
          </w:tcPr>
          <w:p w14:paraId="196EEEBF" w14:textId="6093693F" w:rsidR="00D85AC7" w:rsidRPr="00661595" w:rsidRDefault="00ED20CB" w:rsidP="00FF36A5">
            <w:pPr>
              <w:rPr>
                <w:rStyle w:val="InstructionsTabelleText"/>
                <w:rFonts w:ascii="Times New Roman" w:hAnsi="Times New Roman"/>
                <w:sz w:val="24"/>
              </w:rPr>
            </w:pPr>
            <w:ins w:id="1386" w:author="Author">
              <w:r w:rsidRPr="00661595">
                <w:rPr>
                  <w:rStyle w:val="InstructionsTabelleText"/>
                  <w:rFonts w:ascii="Times New Roman" w:hAnsi="Times New Roman"/>
                  <w:sz w:val="24"/>
                </w:rPr>
                <w:t>0</w:t>
              </w:r>
            </w:ins>
            <w:r w:rsidR="00D85AC7" w:rsidRPr="00661595">
              <w:rPr>
                <w:rStyle w:val="InstructionsTabelleText"/>
                <w:rFonts w:ascii="Times New Roman" w:hAnsi="Times New Roman"/>
                <w:sz w:val="24"/>
              </w:rPr>
              <w:t>010</w:t>
            </w:r>
          </w:p>
        </w:tc>
        <w:tc>
          <w:tcPr>
            <w:tcW w:w="8640" w:type="dxa"/>
          </w:tcPr>
          <w:p w14:paraId="4FC9E795" w14:textId="77777777" w:rsidR="00D85AC7" w:rsidRPr="00661595" w:rsidRDefault="00D85AC7" w:rsidP="00FF36A5">
            <w:pPr>
              <w:rPr>
                <w:rStyle w:val="InstructionsTabelleberschrift"/>
                <w:rFonts w:ascii="Times New Roman" w:hAnsi="Times New Roman"/>
                <w:sz w:val="24"/>
              </w:rPr>
            </w:pPr>
            <w:r w:rsidRPr="00661595">
              <w:rPr>
                <w:rStyle w:val="InstructionsTabelleberschrift"/>
                <w:rFonts w:ascii="Times New Roman" w:hAnsi="Times New Roman"/>
                <w:sz w:val="24"/>
              </w:rPr>
              <w:t>TOTAL</w:t>
            </w:r>
          </w:p>
          <w:p w14:paraId="0FC622F0" w14:textId="77777777" w:rsidR="00D85AC7" w:rsidRPr="00661595" w:rsidRDefault="00D85AC7" w:rsidP="00D85AC7">
            <w:pPr>
              <w:rPr>
                <w:rStyle w:val="InstructionsTabelleberschrift"/>
                <w:rFonts w:ascii="Times New Roman" w:hAnsi="Times New Roman"/>
                <w:b w:val="0"/>
                <w:bCs w:val="0"/>
                <w:sz w:val="24"/>
              </w:rPr>
            </w:pPr>
            <w:r w:rsidRPr="00661595">
              <w:rPr>
                <w:rStyle w:val="InstructionsTabelleText"/>
                <w:rFonts w:ascii="Times New Roman" w:hAnsi="Times New Roman"/>
                <w:sz w:val="24"/>
              </w:rPr>
              <w:t>The Total shall represent the sum of the values reported in all rows of template C 06.02.</w:t>
            </w:r>
          </w:p>
        </w:tc>
      </w:tr>
    </w:tbl>
    <w:p w14:paraId="3C6A430D" w14:textId="77777777" w:rsidR="00D85AC7" w:rsidRPr="00661595" w:rsidRDefault="00D85AC7" w:rsidP="009A4399">
      <w:pPr>
        <w:pStyle w:val="InstructionsText"/>
      </w:pPr>
    </w:p>
    <w:p w14:paraId="539B2369" w14:textId="6AE7D9EE" w:rsidR="00D85AC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387" w:name="_Toc473560892"/>
      <w:bookmarkStart w:id="1388" w:name="_Toc41591189"/>
      <w:r w:rsidRPr="00661595">
        <w:rPr>
          <w:rFonts w:ascii="Times New Roman" w:hAnsi="Times New Roman" w:cs="Times New Roman"/>
          <w:sz w:val="24"/>
          <w:u w:val="none"/>
          <w:lang w:val="en-GB"/>
        </w:rPr>
        <w:t>2.5.</w:t>
      </w:r>
      <w:r w:rsidRPr="00661595">
        <w:rPr>
          <w:rFonts w:ascii="Times New Roman" w:hAnsi="Times New Roman" w:cs="Times New Roman"/>
          <w:sz w:val="24"/>
          <w:u w:val="none"/>
          <w:lang w:val="en-GB"/>
        </w:rPr>
        <w:tab/>
      </w:r>
      <w:r w:rsidR="00D85AC7" w:rsidRPr="00661595">
        <w:rPr>
          <w:rFonts w:ascii="Times New Roman" w:hAnsi="Times New Roman" w:cs="Times New Roman"/>
          <w:sz w:val="24"/>
          <w:lang w:val="en-GB"/>
        </w:rPr>
        <w:t>C 06.02 – GROUP SOLVENCY: INFORMATION ON AFFILIATES (GS)</w:t>
      </w:r>
      <w:bookmarkEnd w:id="1387"/>
      <w:bookmarkEnd w:id="138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3514CD02" w14:textId="77777777" w:rsidTr="00672D2A">
        <w:tc>
          <w:tcPr>
            <w:tcW w:w="1188" w:type="dxa"/>
            <w:shd w:val="clear" w:color="auto" w:fill="CCCCCC"/>
          </w:tcPr>
          <w:p w14:paraId="01AA5D3F"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Columns</w:t>
            </w:r>
          </w:p>
        </w:tc>
        <w:tc>
          <w:tcPr>
            <w:tcW w:w="8640" w:type="dxa"/>
            <w:shd w:val="clear" w:color="auto" w:fill="CCCCCC"/>
          </w:tcPr>
          <w:p w14:paraId="7FC7F527"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Instructions</w:t>
            </w:r>
          </w:p>
        </w:tc>
      </w:tr>
      <w:tr w:rsidR="00464F34" w:rsidRPr="00661595" w14:paraId="53722D57" w14:textId="77777777" w:rsidTr="00672D2A">
        <w:tc>
          <w:tcPr>
            <w:tcW w:w="1188" w:type="dxa"/>
          </w:tcPr>
          <w:p w14:paraId="7A09A40F" w14:textId="1538AE20" w:rsidR="00464F34" w:rsidRPr="00661595" w:rsidRDefault="00ED20CB" w:rsidP="00464F34">
            <w:pPr>
              <w:rPr>
                <w:rStyle w:val="InstructionsTabelleText"/>
                <w:rFonts w:ascii="Times New Roman" w:hAnsi="Times New Roman"/>
                <w:sz w:val="24"/>
              </w:rPr>
            </w:pPr>
            <w:ins w:id="1389"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010-</w:t>
            </w:r>
            <w:ins w:id="1390"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060</w:t>
            </w:r>
          </w:p>
        </w:tc>
        <w:tc>
          <w:tcPr>
            <w:tcW w:w="8640" w:type="dxa"/>
          </w:tcPr>
          <w:p w14:paraId="5EE7C796"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ENTITIES WITHIN SCOPE OF CONSOLIDATION</w:t>
            </w:r>
          </w:p>
          <w:p w14:paraId="7CE0B44F" w14:textId="34C2AEBE" w:rsidR="00464F34" w:rsidRPr="00661595" w:rsidRDefault="00464F34" w:rsidP="003C1BB1">
            <w:pPr>
              <w:rPr>
                <w:rStyle w:val="InstructionsTabelleberschrift"/>
                <w:rFonts w:ascii="Times New Roman" w:hAnsi="Times New Roman"/>
                <w:b w:val="0"/>
                <w:bCs w:val="0"/>
                <w:sz w:val="24"/>
              </w:rPr>
            </w:pPr>
            <w:r w:rsidRPr="00661595">
              <w:rPr>
                <w:rStyle w:val="InstructionsTabelleText"/>
                <w:rFonts w:ascii="Times New Roman" w:hAnsi="Times New Roman"/>
                <w:sz w:val="24"/>
              </w:rPr>
              <w:t xml:space="preserve">This template is designed to gather information on all entities on an entity-by-entity-basis within the scope of consolidation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Pr="00661595">
              <w:rPr>
                <w:rFonts w:ascii="Times New Roman" w:hAnsi="Times New Roman"/>
                <w:sz w:val="24"/>
              </w:rPr>
              <w:t xml:space="preserve">Chapter 2 of Title II of Part </w:t>
            </w:r>
            <w:r w:rsidR="000017F3" w:rsidRPr="00661595">
              <w:rPr>
                <w:rFonts w:ascii="Times New Roman" w:hAnsi="Times New Roman"/>
                <w:sz w:val="24"/>
              </w:rPr>
              <w:t xml:space="preserve">One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464F34" w:rsidRPr="00661595" w14:paraId="0589B0E9" w14:textId="77777777" w:rsidTr="00672D2A">
        <w:tc>
          <w:tcPr>
            <w:tcW w:w="1188" w:type="dxa"/>
          </w:tcPr>
          <w:p w14:paraId="5E423925" w14:textId="651011CB" w:rsidR="00464F34" w:rsidRPr="00661595" w:rsidRDefault="00ED20CB" w:rsidP="00464F34">
            <w:pPr>
              <w:rPr>
                <w:rStyle w:val="InstructionsTabelleText"/>
                <w:rFonts w:ascii="Times New Roman" w:hAnsi="Times New Roman"/>
                <w:sz w:val="24"/>
              </w:rPr>
            </w:pPr>
            <w:ins w:id="1391"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010</w:t>
            </w:r>
          </w:p>
        </w:tc>
        <w:tc>
          <w:tcPr>
            <w:tcW w:w="8640" w:type="dxa"/>
          </w:tcPr>
          <w:p w14:paraId="2D9738C7"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NAME</w:t>
            </w:r>
          </w:p>
          <w:p w14:paraId="1D69F932" w14:textId="77777777" w:rsidR="00464F34" w:rsidRPr="00661595" w:rsidRDefault="00464F34" w:rsidP="00464F34">
            <w:pPr>
              <w:rPr>
                <w:rStyle w:val="InstructionsTabelleText"/>
                <w:rFonts w:ascii="Times New Roman" w:hAnsi="Times New Roman"/>
                <w:sz w:val="24"/>
              </w:rPr>
            </w:pPr>
            <w:r w:rsidRPr="00661595">
              <w:rPr>
                <w:rStyle w:val="InstructionsTabelleText"/>
                <w:rFonts w:ascii="Times New Roman" w:hAnsi="Times New Roman"/>
                <w:sz w:val="24"/>
              </w:rPr>
              <w:t>Name of the entity within the scope of consolidation.</w:t>
            </w:r>
          </w:p>
        </w:tc>
      </w:tr>
      <w:tr w:rsidR="00464F34" w:rsidRPr="00661595" w14:paraId="2EF8636C" w14:textId="77777777" w:rsidTr="00672D2A">
        <w:tc>
          <w:tcPr>
            <w:tcW w:w="1188" w:type="dxa"/>
          </w:tcPr>
          <w:p w14:paraId="0E548189" w14:textId="7A4C4333" w:rsidR="00464F34" w:rsidRPr="00661595" w:rsidRDefault="00ED20CB" w:rsidP="00464F34">
            <w:pPr>
              <w:rPr>
                <w:rStyle w:val="InstructionsTabelleText"/>
                <w:rFonts w:ascii="Times New Roman" w:hAnsi="Times New Roman"/>
                <w:sz w:val="24"/>
              </w:rPr>
            </w:pPr>
            <w:ins w:id="1392" w:author="Author">
              <w:r w:rsidRPr="00661595">
                <w:rPr>
                  <w:rStyle w:val="InstructionsTabelleText"/>
                  <w:rFonts w:ascii="Times New Roman" w:hAnsi="Times New Roman"/>
                  <w:sz w:val="24"/>
                </w:rPr>
                <w:t>0</w:t>
              </w:r>
            </w:ins>
            <w:r w:rsidR="00464F34" w:rsidRPr="00661595">
              <w:rPr>
                <w:rStyle w:val="InstructionsTabelleText"/>
                <w:rFonts w:ascii="Times New Roman" w:hAnsi="Times New Roman"/>
                <w:sz w:val="24"/>
              </w:rPr>
              <w:t>020</w:t>
            </w:r>
          </w:p>
        </w:tc>
        <w:tc>
          <w:tcPr>
            <w:tcW w:w="8640" w:type="dxa"/>
          </w:tcPr>
          <w:p w14:paraId="5AFA22A9" w14:textId="77777777" w:rsidR="00464F34" w:rsidRPr="00661595" w:rsidRDefault="00464F34" w:rsidP="00464F34">
            <w:pPr>
              <w:rPr>
                <w:rStyle w:val="InstructionsTabelleberschrift"/>
                <w:rFonts w:ascii="Times New Roman" w:hAnsi="Times New Roman"/>
                <w:sz w:val="24"/>
              </w:rPr>
            </w:pPr>
            <w:r w:rsidRPr="00661595">
              <w:rPr>
                <w:rStyle w:val="InstructionsTabelleberschrift"/>
                <w:rFonts w:ascii="Times New Roman" w:hAnsi="Times New Roman"/>
                <w:sz w:val="24"/>
              </w:rPr>
              <w:t>CODE</w:t>
            </w:r>
          </w:p>
          <w:p w14:paraId="49108895" w14:textId="1EE6D5C8" w:rsidR="009A47E2" w:rsidRPr="00661595" w:rsidDel="00BF0637" w:rsidRDefault="00BF0637" w:rsidP="00EE6F6C">
            <w:pPr>
              <w:pStyle w:val="InstructionsText"/>
              <w:rPr>
                <w:del w:id="1393" w:author="Author"/>
                <w:rStyle w:val="InstructionsTabelleText"/>
                <w:rFonts w:ascii="Times New Roman" w:hAnsi="Times New Roman"/>
                <w:sz w:val="24"/>
              </w:rPr>
            </w:pPr>
            <w:ins w:id="1394" w:author="Author">
              <w:r w:rsidRPr="00661595">
                <w:rPr>
                  <w:rStyle w:val="InstructionsTabelleText"/>
                  <w:rFonts w:ascii="Times New Roman" w:hAnsi="Times New Roman"/>
                  <w:sz w:val="24"/>
                </w:rPr>
                <w:t xml:space="preserve">The code as part of a row identifier must be unique for each reported entity. For institutions </w:t>
              </w:r>
              <w:r w:rsidR="00ED20CB" w:rsidRPr="00661595">
                <w:rPr>
                  <w:rStyle w:val="InstructionsTabelleText"/>
                  <w:rFonts w:ascii="Times New Roman" w:hAnsi="Times New Roman"/>
                  <w:sz w:val="24"/>
                </w:rPr>
                <w:t xml:space="preserve">and insurance undertakings </w:t>
              </w:r>
              <w:r w:rsidRPr="00661595">
                <w:rPr>
                  <w:rStyle w:val="InstructionsTabelleText"/>
                  <w:rFonts w:ascii="Times New Roman" w:hAnsi="Times New Roman"/>
                  <w:sz w:val="24"/>
                </w:rPr>
                <w:t>the code shall be the LEI code. For other entities the code shall be the LEI code, or if not available, a national code. The code shall be unique and used consistently across the templates and across time. The code shall always have a value.</w:t>
              </w:r>
            </w:ins>
            <w:del w:id="1395" w:author="Author">
              <w:r w:rsidR="009A47E2" w:rsidRPr="00661595" w:rsidDel="00BF0637">
                <w:rPr>
                  <w:rStyle w:val="InstructionsTabelleText"/>
                  <w:rFonts w:ascii="Times New Roman" w:hAnsi="Times New Roman"/>
                  <w:sz w:val="24"/>
                </w:rPr>
                <w:delText xml:space="preserve">This code is a row identifier and shall be unique for each row in the </w:delText>
              </w:r>
              <w:r w:rsidR="00133396" w:rsidRPr="00661595" w:rsidDel="00BF0637">
                <w:rPr>
                  <w:rStyle w:val="InstructionsTabelleText"/>
                  <w:rFonts w:ascii="Times New Roman" w:hAnsi="Times New Roman"/>
                  <w:sz w:val="24"/>
                </w:rPr>
                <w:delText>template</w:delText>
              </w:r>
              <w:r w:rsidR="009A47E2" w:rsidRPr="00661595" w:rsidDel="00BF0637">
                <w:rPr>
                  <w:rStyle w:val="InstructionsTabelleText"/>
                  <w:rFonts w:ascii="Times New Roman" w:hAnsi="Times New Roman"/>
                  <w:sz w:val="24"/>
                </w:rPr>
                <w:delText>.</w:delText>
              </w:r>
            </w:del>
          </w:p>
          <w:p w14:paraId="1A549825" w14:textId="37EC6AB9" w:rsidR="002E136A" w:rsidRPr="00661595" w:rsidDel="00BF0637" w:rsidRDefault="00464F34" w:rsidP="00EE6F6C">
            <w:pPr>
              <w:pStyle w:val="InstructionsText"/>
              <w:rPr>
                <w:del w:id="1396" w:author="Author"/>
                <w:rStyle w:val="InstructionsTabelleText"/>
                <w:rFonts w:ascii="Times New Roman" w:hAnsi="Times New Roman"/>
                <w:sz w:val="24"/>
              </w:rPr>
            </w:pPr>
            <w:del w:id="1397" w:author="Author">
              <w:r w:rsidRPr="00661595" w:rsidDel="00BF0637">
                <w:rPr>
                  <w:rStyle w:val="InstructionsTabelleText"/>
                  <w:rFonts w:ascii="Times New Roman" w:hAnsi="Times New Roman"/>
                  <w:sz w:val="24"/>
                </w:rPr>
                <w:delText>Code assigned to the entity within the scope of consolidation.</w:delText>
              </w:r>
            </w:del>
          </w:p>
          <w:p w14:paraId="3A5D7904" w14:textId="1060FAF4" w:rsidR="00464F34" w:rsidRPr="00661595" w:rsidRDefault="00464F34" w:rsidP="000911FE">
            <w:pPr>
              <w:pStyle w:val="InstructionsText"/>
              <w:rPr>
                <w:rStyle w:val="InstructionsTabelleText"/>
                <w:rFonts w:ascii="Times New Roman" w:hAnsi="Times New Roman"/>
                <w:sz w:val="24"/>
                <w:lang w:eastAsia="en-US"/>
              </w:rPr>
            </w:pPr>
            <w:del w:id="1398" w:author="Author">
              <w:r w:rsidRPr="00661595" w:rsidDel="00BF0637">
                <w:rPr>
                  <w:rStyle w:val="FormatvorlageInstructionsTabelleText"/>
                  <w:rFonts w:ascii="Times New Roman" w:hAnsi="Times New Roman"/>
                  <w:sz w:val="24"/>
                </w:rPr>
                <w:delText>The actual composition of the code depends on the national reporting system</w:delText>
              </w:r>
              <w:r w:rsidR="00097E91" w:rsidRPr="00661595" w:rsidDel="00BF0637">
                <w:rPr>
                  <w:rStyle w:val="FormatvorlageInstructionsTabelleText"/>
                  <w:rFonts w:ascii="Times New Roman" w:hAnsi="Times New Roman"/>
                  <w:sz w:val="24"/>
                </w:rPr>
                <w:delText>.</w:delText>
              </w:r>
              <w:r w:rsidRPr="00661595" w:rsidDel="00BF0637">
                <w:rPr>
                  <w:rStyle w:val="FormatvorlageInstructionsTabelleText"/>
                  <w:rFonts w:ascii="Times New Roman" w:hAnsi="Times New Roman"/>
                  <w:sz w:val="24"/>
                </w:rPr>
                <w:delText xml:space="preserve"> </w:delText>
              </w:r>
            </w:del>
          </w:p>
        </w:tc>
      </w:tr>
      <w:tr w:rsidR="00464F34" w:rsidRPr="00661595" w14:paraId="498A1D59" w14:textId="77777777" w:rsidTr="00672D2A">
        <w:tc>
          <w:tcPr>
            <w:tcW w:w="1188" w:type="dxa"/>
          </w:tcPr>
          <w:p w14:paraId="0A0AFF54" w14:textId="0100F22B" w:rsidR="00464F34" w:rsidRPr="00661595" w:rsidRDefault="00ED20CB" w:rsidP="00BF0637">
            <w:pPr>
              <w:rPr>
                <w:rStyle w:val="InstructionsTabelleText"/>
                <w:rFonts w:ascii="Times New Roman" w:hAnsi="Times New Roman"/>
                <w:sz w:val="24"/>
              </w:rPr>
            </w:pPr>
            <w:ins w:id="1399" w:author="Author">
              <w:r w:rsidRPr="00661595">
                <w:rPr>
                  <w:rStyle w:val="InstructionsTabelleText"/>
                  <w:rFonts w:ascii="Times New Roman" w:hAnsi="Times New Roman"/>
                  <w:sz w:val="24"/>
                </w:rPr>
                <w:t>0</w:t>
              </w:r>
            </w:ins>
            <w:del w:id="1400" w:author="Author">
              <w:r w:rsidR="00464F34" w:rsidRPr="00661595" w:rsidDel="00BF0637">
                <w:rPr>
                  <w:rStyle w:val="InstructionsTabelleText"/>
                  <w:rFonts w:ascii="Times New Roman" w:hAnsi="Times New Roman"/>
                  <w:sz w:val="24"/>
                </w:rPr>
                <w:delText>025</w:delText>
              </w:r>
            </w:del>
            <w:ins w:id="1401" w:author="Author">
              <w:r w:rsidR="00BF0637" w:rsidRPr="00661595">
                <w:rPr>
                  <w:rStyle w:val="InstructionsTabelleText"/>
                  <w:rFonts w:ascii="Times New Roman" w:hAnsi="Times New Roman"/>
                  <w:sz w:val="24"/>
                </w:rPr>
                <w:t>026</w:t>
              </w:r>
            </w:ins>
          </w:p>
        </w:tc>
        <w:tc>
          <w:tcPr>
            <w:tcW w:w="8640" w:type="dxa"/>
          </w:tcPr>
          <w:p w14:paraId="62F1EBDE" w14:textId="0711AA97" w:rsidR="00464F34" w:rsidRPr="00661595" w:rsidRDefault="00464F34" w:rsidP="00464F34">
            <w:pPr>
              <w:rPr>
                <w:rStyle w:val="InstructionsTabelleberschrift"/>
                <w:rFonts w:ascii="Times New Roman" w:hAnsi="Times New Roman"/>
                <w:sz w:val="24"/>
              </w:rPr>
            </w:pPr>
            <w:del w:id="1402" w:author="Author">
              <w:r w:rsidRPr="00661595" w:rsidDel="00BF0637">
                <w:rPr>
                  <w:rStyle w:val="InstructionsTabelleberschrift"/>
                  <w:rFonts w:ascii="Times New Roman" w:hAnsi="Times New Roman"/>
                  <w:sz w:val="24"/>
                </w:rPr>
                <w:delText xml:space="preserve">LEI </w:delText>
              </w:r>
            </w:del>
            <w:ins w:id="1403" w:author="Author">
              <w:r w:rsidR="00BF0637" w:rsidRPr="00661595">
                <w:rPr>
                  <w:rStyle w:val="InstructionsTabelleberschrift"/>
                  <w:rFonts w:ascii="Times New Roman" w:hAnsi="Times New Roman"/>
                  <w:sz w:val="24"/>
                </w:rPr>
                <w:t xml:space="preserve">TYPE OF </w:t>
              </w:r>
            </w:ins>
            <w:r w:rsidRPr="00661595">
              <w:rPr>
                <w:rStyle w:val="InstructionsTabelleberschrift"/>
                <w:rFonts w:ascii="Times New Roman" w:hAnsi="Times New Roman"/>
                <w:sz w:val="24"/>
              </w:rPr>
              <w:t>CODE</w:t>
            </w:r>
          </w:p>
          <w:p w14:paraId="75F27FE2" w14:textId="7805128B" w:rsidR="00C504D3" w:rsidRPr="00661595" w:rsidDel="00BF0637" w:rsidRDefault="00BF0637" w:rsidP="00C504D3">
            <w:pPr>
              <w:rPr>
                <w:del w:id="1404" w:author="Author"/>
                <w:rStyle w:val="InstructionsTabelleText"/>
                <w:rFonts w:ascii="Times New Roman" w:hAnsi="Times New Roman"/>
                <w:sz w:val="24"/>
              </w:rPr>
            </w:pPr>
            <w:ins w:id="1405" w:author="Author">
              <w:r w:rsidRPr="00661595">
                <w:rPr>
                  <w:rStyle w:val="InstructionsTabelleText"/>
                  <w:rFonts w:ascii="Times New Roman" w:hAnsi="Times New Roman"/>
                  <w:sz w:val="24"/>
                </w:rPr>
                <w:t xml:space="preserve">The institutions shall identify the type of code reported in </w:t>
              </w:r>
              <w:r w:rsidRPr="00661595">
                <w:rPr>
                  <w:rStyle w:val="FormatvorlageInstructionsTabelleText"/>
                  <w:rFonts w:ascii="Times New Roman" w:hAnsi="Times New Roman"/>
                  <w:sz w:val="24"/>
                  <w:lang w:eastAsia="de-DE"/>
                </w:rPr>
                <w:t xml:space="preserve">column </w:t>
              </w:r>
              <w:r w:rsidR="00ED20CB" w:rsidRPr="00661595">
                <w:rPr>
                  <w:rStyle w:val="FormatvorlageInstructionsTabelleText"/>
                  <w:rFonts w:ascii="Times New Roman" w:hAnsi="Times New Roman"/>
                  <w:sz w:val="24"/>
                  <w:lang w:eastAsia="de-DE"/>
                </w:rPr>
                <w:t>0</w:t>
              </w:r>
              <w:r w:rsidRPr="00661595">
                <w:rPr>
                  <w:rStyle w:val="FormatvorlageInstructionsTabelleText"/>
                  <w:rFonts w:ascii="Times New Roman" w:hAnsi="Times New Roman"/>
                  <w:sz w:val="24"/>
                  <w:lang w:eastAsia="de-DE"/>
                </w:rPr>
                <w:t>020 as a ‘LEI code’ or ‘</w:t>
              </w:r>
              <w:r w:rsidR="00ED20CB" w:rsidRPr="00661595">
                <w:rPr>
                  <w:rStyle w:val="FormatvorlageInstructionsTabelleText"/>
                  <w:rFonts w:ascii="Times New Roman" w:hAnsi="Times New Roman"/>
                  <w:sz w:val="24"/>
                  <w:lang w:eastAsia="de-DE"/>
                </w:rPr>
                <w:t>Non-LEI</w:t>
              </w:r>
              <w:r w:rsidRPr="00661595">
                <w:rPr>
                  <w:rStyle w:val="FormatvorlageInstructionsTabelleText"/>
                  <w:rFonts w:ascii="Times New Roman" w:hAnsi="Times New Roman"/>
                  <w:sz w:val="24"/>
                  <w:lang w:eastAsia="de-DE"/>
                </w:rPr>
                <w:t xml:space="preserve"> code’.</w:t>
              </w:r>
              <w:r w:rsidR="00ED20CB" w:rsidRPr="00661595">
                <w:rPr>
                  <w:rStyle w:val="FormatvorlageInstructionsTabelleText"/>
                  <w:rFonts w:ascii="Times New Roman" w:hAnsi="Times New Roman"/>
                  <w:sz w:val="24"/>
                  <w:lang w:eastAsia="de-DE"/>
                </w:rPr>
                <w:t xml:space="preserve"> The type of code shall always be reported.</w:t>
              </w:r>
            </w:ins>
            <w:del w:id="1406" w:author="Author">
              <w:r w:rsidR="00C504D3" w:rsidRPr="00661595" w:rsidDel="00BF0637">
                <w:rPr>
                  <w:rStyle w:val="InstructionsTabelleText"/>
                  <w:rFonts w:ascii="Times New Roman" w:hAnsi="Times New Roman"/>
                  <w:sz w:val="24"/>
                </w:rPr>
                <w:delText>LEI code stands for Legal Entity Identification code</w:delText>
              </w:r>
              <w:r w:rsidR="00BC3F13" w:rsidRPr="00661595" w:rsidDel="00BF0637">
                <w:rPr>
                  <w:rStyle w:val="InstructionsTabelleText"/>
                  <w:rFonts w:ascii="Times New Roman" w:hAnsi="Times New Roman"/>
                  <w:sz w:val="24"/>
                </w:rPr>
                <w:delText xml:space="preserve"> which is</w:delText>
              </w:r>
              <w:r w:rsidR="00C504D3" w:rsidRPr="00661595" w:rsidDel="00BF0637">
                <w:rPr>
                  <w:rStyle w:val="InstructionsTabelleText"/>
                  <w:rFonts w:ascii="Times New Roman" w:hAnsi="Times New Roman"/>
                  <w:sz w:val="24"/>
                </w:rPr>
                <w:delText xml:space="preserve"> a reference code proposed by the Financial Stability Board (FSB) and endorsed by the G20, aimed at achieving a unique and worldwide identification of parties to financial transactions.</w:delText>
              </w:r>
            </w:del>
          </w:p>
          <w:p w14:paraId="7320F1F1" w14:textId="38FE9302" w:rsidR="00A10C90" w:rsidRPr="00661595" w:rsidDel="00BF0637" w:rsidRDefault="00C504D3" w:rsidP="009A47E2">
            <w:pPr>
              <w:rPr>
                <w:del w:id="1407" w:author="Author"/>
                <w:rStyle w:val="InstructionsTabelleText"/>
                <w:rFonts w:ascii="Times New Roman" w:hAnsi="Times New Roman"/>
                <w:sz w:val="24"/>
              </w:rPr>
            </w:pPr>
            <w:del w:id="1408" w:author="Author">
              <w:r w:rsidRPr="00661595" w:rsidDel="00BF0637">
                <w:rPr>
                  <w:rStyle w:val="InstructionsTabelleText"/>
                  <w:rFonts w:ascii="Times New Roman" w:hAnsi="Times New Roman"/>
                  <w:sz w:val="24"/>
                </w:rPr>
                <w:delText xml:space="preserve">Until the global LEI system is fully operational, </w:delText>
              </w:r>
              <w:r w:rsidR="00283C5E" w:rsidRPr="00661595" w:rsidDel="00BF0637">
                <w:rPr>
                  <w:rStyle w:val="InstructionsTabelleText"/>
                  <w:rFonts w:ascii="Times New Roman" w:hAnsi="Times New Roman"/>
                  <w:sz w:val="24"/>
                </w:rPr>
                <w:delText xml:space="preserve">a Local Operational Unit that has been endorsed by Regulatory Oversight Committee (ROC, detailed information may be found at the following website: </w:delText>
              </w:r>
              <w:r w:rsidR="006A6049" w:rsidRPr="00661595" w:rsidDel="00BF0637">
                <w:fldChar w:fldCharType="begin"/>
              </w:r>
              <w:r w:rsidR="006A6049" w:rsidRPr="00661595" w:rsidDel="00BF0637">
                <w:delInstrText xml:space="preserve"> HYPERLINK "http://www.leiroc.org" </w:delInstrText>
              </w:r>
              <w:r w:rsidR="006A6049" w:rsidRPr="00661595" w:rsidDel="00BF0637">
                <w:fldChar w:fldCharType="separate"/>
              </w:r>
              <w:r w:rsidR="00283C5E" w:rsidRPr="00661595" w:rsidDel="00BF0637">
                <w:rPr>
                  <w:rStyle w:val="Hyperlink"/>
                  <w:rFonts w:ascii="Times New Roman" w:hAnsi="Times New Roman"/>
                  <w:color w:val="auto"/>
                  <w:sz w:val="24"/>
                </w:rPr>
                <w:delText>www.leiroc.org</w:delText>
              </w:r>
              <w:r w:rsidR="006A6049" w:rsidRPr="00661595" w:rsidDel="00BF0637">
                <w:rPr>
                  <w:rStyle w:val="Hyperlink"/>
                  <w:rFonts w:ascii="Times New Roman" w:hAnsi="Times New Roman"/>
                  <w:color w:val="auto"/>
                  <w:sz w:val="24"/>
                </w:rPr>
                <w:fldChar w:fldCharType="end"/>
              </w:r>
              <w:r w:rsidR="00283C5E" w:rsidRPr="00661595" w:rsidDel="00BF0637">
                <w:rPr>
                  <w:rStyle w:val="InstructionsTabelleText"/>
                  <w:rFonts w:ascii="Times New Roman" w:hAnsi="Times New Roman"/>
                  <w:sz w:val="24"/>
                </w:rPr>
                <w:delText xml:space="preserve">) assigns </w:delText>
              </w:r>
              <w:r w:rsidRPr="00661595" w:rsidDel="00BF0637">
                <w:rPr>
                  <w:rStyle w:val="InstructionsTabelleText"/>
                  <w:rFonts w:ascii="Times New Roman" w:hAnsi="Times New Roman"/>
                  <w:sz w:val="24"/>
                </w:rPr>
                <w:delText>pre-LEI codes to counterparties</w:delText>
              </w:r>
              <w:r w:rsidRPr="00661595" w:rsidDel="00BF0637">
                <w:rPr>
                  <w:rStyle w:val="InstructionsTabelleText"/>
                  <w:rFonts w:ascii="Times New Roman" w:hAnsi="Times New Roman"/>
                  <w:i/>
                  <w:sz w:val="24"/>
                </w:rPr>
                <w:delText>.</w:delText>
              </w:r>
            </w:del>
          </w:p>
          <w:p w14:paraId="51EE99AB" w14:textId="012D18AD" w:rsidR="00464F34" w:rsidRPr="00661595" w:rsidRDefault="009A47E2" w:rsidP="00DD2C1E">
            <w:pPr>
              <w:rPr>
                <w:rStyle w:val="InstructionsTabelleberschrift"/>
                <w:rFonts w:ascii="Times New Roman" w:hAnsi="Times New Roman"/>
                <w:sz w:val="24"/>
              </w:rPr>
            </w:pPr>
            <w:del w:id="1409" w:author="Author">
              <w:r w:rsidRPr="00661595" w:rsidDel="00BF0637">
                <w:rPr>
                  <w:rStyle w:val="InstructionsTabelleText"/>
                  <w:rFonts w:ascii="Times New Roman" w:hAnsi="Times New Roman"/>
                  <w:sz w:val="24"/>
                </w:rPr>
                <w:lastRenderedPageBreak/>
                <w:delText>Where a</w:delText>
              </w:r>
              <w:r w:rsidR="00A10C90" w:rsidRPr="00661595" w:rsidDel="00BF0637">
                <w:rPr>
                  <w:rStyle w:val="InstructionsTabelleText"/>
                  <w:rFonts w:ascii="Times New Roman" w:hAnsi="Times New Roman"/>
                  <w:sz w:val="24"/>
                </w:rPr>
                <w:delText xml:space="preserve"> Legal Entity Identification code (LEI</w:delText>
              </w:r>
              <w:r w:rsidRPr="00661595" w:rsidDel="00BF0637">
                <w:rPr>
                  <w:rStyle w:val="InstructionsTabelleText"/>
                  <w:rFonts w:ascii="Times New Roman" w:hAnsi="Times New Roman"/>
                  <w:sz w:val="24"/>
                </w:rPr>
                <w:delText xml:space="preserve"> code</w:delText>
              </w:r>
              <w:r w:rsidR="00A10C90" w:rsidRPr="00661595" w:rsidDel="00BF0637">
                <w:rPr>
                  <w:rStyle w:val="InstructionsTabelleText"/>
                  <w:rFonts w:ascii="Times New Roman" w:hAnsi="Times New Roman"/>
                  <w:sz w:val="24"/>
                </w:rPr>
                <w:delText>)</w:delText>
              </w:r>
              <w:r w:rsidR="00C504D3" w:rsidRPr="00661595" w:rsidDel="00BF0637">
                <w:rPr>
                  <w:rStyle w:val="InstructionsTabelleText"/>
                  <w:rFonts w:ascii="Times New Roman" w:hAnsi="Times New Roman"/>
                  <w:sz w:val="24"/>
                </w:rPr>
                <w:delText xml:space="preserve"> exists for a given counterparty, it shall be used to identify that counterparty. </w:delText>
              </w:r>
            </w:del>
          </w:p>
        </w:tc>
      </w:tr>
      <w:tr w:rsidR="00BF0637" w:rsidRPr="00661595" w14:paraId="51733D75" w14:textId="77777777" w:rsidTr="00672D2A">
        <w:trPr>
          <w:ins w:id="1410" w:author="Author"/>
        </w:trPr>
        <w:tc>
          <w:tcPr>
            <w:tcW w:w="1188" w:type="dxa"/>
          </w:tcPr>
          <w:p w14:paraId="64B3200D" w14:textId="01881256" w:rsidR="00BF0637" w:rsidRPr="00661595" w:rsidDel="00BF0637" w:rsidRDefault="00ED20CB" w:rsidP="00BF0637">
            <w:pPr>
              <w:rPr>
                <w:ins w:id="1411" w:author="Author"/>
                <w:rStyle w:val="InstructionsTabelleText"/>
                <w:rFonts w:ascii="Times New Roman" w:hAnsi="Times New Roman"/>
                <w:sz w:val="24"/>
              </w:rPr>
            </w:pPr>
            <w:ins w:id="1412" w:author="Author">
              <w:r w:rsidRPr="00661595">
                <w:rPr>
                  <w:rStyle w:val="InstructionsTabelleText"/>
                  <w:rFonts w:ascii="Times New Roman" w:hAnsi="Times New Roman"/>
                  <w:sz w:val="24"/>
                </w:rPr>
                <w:lastRenderedPageBreak/>
                <w:t>0</w:t>
              </w:r>
              <w:r w:rsidR="00BF0637" w:rsidRPr="00661595">
                <w:rPr>
                  <w:rStyle w:val="InstructionsTabelleText"/>
                  <w:rFonts w:ascii="Times New Roman" w:hAnsi="Times New Roman"/>
                  <w:sz w:val="24"/>
                </w:rPr>
                <w:t>027</w:t>
              </w:r>
            </w:ins>
          </w:p>
        </w:tc>
        <w:tc>
          <w:tcPr>
            <w:tcW w:w="8640" w:type="dxa"/>
          </w:tcPr>
          <w:p w14:paraId="68E9362F" w14:textId="77777777" w:rsidR="00BF0637" w:rsidRPr="00661595" w:rsidRDefault="00BF0637" w:rsidP="00BF0637">
            <w:pPr>
              <w:rPr>
                <w:ins w:id="1413" w:author="Author"/>
                <w:rStyle w:val="InstructionsTabelleberschrift"/>
                <w:rFonts w:ascii="Times New Roman" w:hAnsi="Times New Roman"/>
                <w:sz w:val="24"/>
              </w:rPr>
            </w:pPr>
            <w:ins w:id="1414" w:author="Author">
              <w:r w:rsidRPr="00661595">
                <w:rPr>
                  <w:rStyle w:val="InstructionsTabelleberschrift"/>
                  <w:rFonts w:ascii="Times New Roman" w:hAnsi="Times New Roman"/>
                  <w:sz w:val="24"/>
                </w:rPr>
                <w:t>NATIONAL CODE</w:t>
              </w:r>
            </w:ins>
          </w:p>
          <w:p w14:paraId="46E16F2F" w14:textId="55D0A5E7" w:rsidR="00BF0637" w:rsidRPr="00661595" w:rsidDel="00BF0637" w:rsidRDefault="00BF0637" w:rsidP="00BF0637">
            <w:pPr>
              <w:rPr>
                <w:ins w:id="1415" w:author="Author"/>
                <w:rStyle w:val="InstructionsTabelleberschrift"/>
                <w:rFonts w:ascii="Times New Roman" w:hAnsi="Times New Roman"/>
                <w:sz w:val="24"/>
              </w:rPr>
            </w:pPr>
            <w:ins w:id="1416" w:author="Author">
              <w:r w:rsidRPr="00661595">
                <w:rPr>
                  <w:rFonts w:ascii="Times New Roman" w:hAnsi="Times New Roman"/>
                  <w:sz w:val="24"/>
                </w:rPr>
                <w:t>Institutions may additionally report the national code when they report LEI code as identifier in the ‘Code’ column.</w:t>
              </w:r>
            </w:ins>
          </w:p>
        </w:tc>
      </w:tr>
      <w:tr w:rsidR="00BF0637" w:rsidRPr="00661595" w14:paraId="1DF5E571" w14:textId="77777777" w:rsidTr="00672D2A">
        <w:tc>
          <w:tcPr>
            <w:tcW w:w="1188" w:type="dxa"/>
          </w:tcPr>
          <w:p w14:paraId="5294AC35" w14:textId="59FB6BFF" w:rsidR="00BF0637" w:rsidRPr="00661595" w:rsidRDefault="00ED20CB" w:rsidP="00BF0637">
            <w:pPr>
              <w:rPr>
                <w:rStyle w:val="InstructionsTabelleText"/>
                <w:rFonts w:ascii="Times New Roman" w:hAnsi="Times New Roman"/>
                <w:sz w:val="24"/>
              </w:rPr>
            </w:pPr>
            <w:ins w:id="141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030</w:t>
            </w:r>
          </w:p>
        </w:tc>
        <w:tc>
          <w:tcPr>
            <w:tcW w:w="8640" w:type="dxa"/>
          </w:tcPr>
          <w:p w14:paraId="2C9F550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OR EQUIVALENT (YES / NO)</w:t>
            </w:r>
          </w:p>
          <w:p w14:paraId="778DDD55" w14:textId="7B2C6B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"YES" shall be reported where the entity is subject to own funds requirements pursuant to CRR and CRD or provisions at least equivalent to Basel provisions.</w:t>
            </w:r>
          </w:p>
          <w:p w14:paraId="1871066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”NO” shall be reported otherwise.</w:t>
            </w:r>
          </w:p>
          <w:p w14:paraId="430EA4DC" w14:textId="77777777" w:rsidR="00BF0637" w:rsidRPr="00661595" w:rsidRDefault="00BF0637" w:rsidP="00BF0637">
            <w:pPr>
              <w:rPr>
                <w:rStyle w:val="InstructionsTabelleText"/>
                <w:rFonts w:ascii="Times New Roman" w:hAnsi="Times New Roman"/>
                <w:sz w:val="24"/>
              </w:rPr>
            </w:pPr>
          </w:p>
          <w:p w14:paraId="23D75BCC" w14:textId="77777777" w:rsidR="00BF0637" w:rsidRPr="00661595" w:rsidRDefault="00BF0637" w:rsidP="00BF0637">
            <w:pPr>
              <w:ind w:left="372" w:hanging="360"/>
              <w:contextualSpacing/>
              <w:rPr>
                <w:rStyle w:val="InstructionsTabelleText"/>
                <w:rFonts w:ascii="Times New Roman" w:hAnsi="Times New Roman"/>
                <w:sz w:val="24"/>
              </w:rPr>
            </w:pPr>
            <w:r w:rsidRPr="00661595">
              <w:rPr>
                <w:rStyle w:val="InstructionsTabelleText"/>
                <w:rFonts w:ascii="Wingdings" w:hAnsi="Wingdings"/>
                <w:sz w:val="24"/>
              </w:rPr>
              <w:t></w:t>
            </w:r>
            <w:r w:rsidRPr="00661595">
              <w:rPr>
                <w:rStyle w:val="InstructionsTabelleText"/>
                <w:rFonts w:ascii="Wingdings" w:hAnsi="Wingdings"/>
                <w:sz w:val="24"/>
              </w:rPr>
              <w:tab/>
            </w:r>
            <w:r w:rsidRPr="00661595">
              <w:rPr>
                <w:rStyle w:val="InstructionsTabelleText"/>
                <w:rFonts w:ascii="Times New Roman" w:hAnsi="Times New Roman"/>
                <w:sz w:val="24"/>
              </w:rPr>
              <w:t>Minority interests:</w:t>
            </w:r>
          </w:p>
          <w:p w14:paraId="17E96CB7" w14:textId="5070EAA2"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Point (a)(ii) of Article 81(1) and point (a)(ii) of Article 82(1) CRR</w:t>
            </w:r>
          </w:p>
          <w:p w14:paraId="70FC6685" w14:textId="177CDE94" w:rsidR="00BF0637" w:rsidRPr="00661595" w:rsidRDefault="00BF0637" w:rsidP="00BF0637">
            <w:pPr>
              <w:rPr>
                <w:rStyle w:val="InstructionsTabelleText"/>
                <w:rFonts w:ascii="Times New Roman" w:hAnsi="Times New Roman"/>
                <w:sz w:val="24"/>
              </w:rPr>
            </w:pPr>
            <w:r w:rsidRPr="00661595">
              <w:rPr>
                <w:rFonts w:ascii="Times New Roman" w:hAnsi="Times New Roman"/>
                <w:sz w:val="24"/>
              </w:rPr>
              <w:t>To the effects of minority interests and AT1 and T2 instruments issued by subsidiaries, the subsidiaries whose instruments can be eligible shall be institutions or undertakings subject to the requirements CRR by virtue of applicable national law.</w:t>
            </w:r>
          </w:p>
        </w:tc>
      </w:tr>
      <w:tr w:rsidR="00BF0637" w:rsidRPr="00661595" w14:paraId="00CEA0C8" w14:textId="77777777" w:rsidTr="00672D2A">
        <w:tc>
          <w:tcPr>
            <w:tcW w:w="1188" w:type="dxa"/>
          </w:tcPr>
          <w:p w14:paraId="7D6FF3E4" w14:textId="4EBB02D1" w:rsidR="00BF0637" w:rsidRPr="00661595" w:rsidRDefault="00ED20CB" w:rsidP="00BF0637">
            <w:pPr>
              <w:rPr>
                <w:rStyle w:val="InstructionsTabelleText"/>
                <w:rFonts w:ascii="Times New Roman" w:hAnsi="Times New Roman"/>
                <w:sz w:val="24"/>
              </w:rPr>
            </w:pPr>
            <w:ins w:id="141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035</w:t>
            </w:r>
          </w:p>
        </w:tc>
        <w:tc>
          <w:tcPr>
            <w:tcW w:w="8640" w:type="dxa"/>
          </w:tcPr>
          <w:p w14:paraId="4AEC7BD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TYPE OF ENTITY</w:t>
            </w:r>
          </w:p>
          <w:p w14:paraId="6D57FDC9" w14:textId="77777777" w:rsidR="00BF0637" w:rsidRPr="00661595" w:rsidRDefault="00BF0637" w:rsidP="00BF0637">
            <w:pPr>
              <w:rPr>
                <w:rStyle w:val="InstructionsTabelleText"/>
                <w:rFonts w:ascii="Times New Roman" w:hAnsi="Times New Roman"/>
                <w:bCs/>
                <w:sz w:val="24"/>
              </w:rPr>
            </w:pPr>
            <w:r w:rsidRPr="00661595">
              <w:rPr>
                <w:rStyle w:val="InstructionsTabelleText"/>
                <w:rFonts w:ascii="Times New Roman" w:hAnsi="Times New Roman"/>
                <w:bCs/>
                <w:sz w:val="24"/>
              </w:rPr>
              <w:t>The type of entity shall be reported based on the following categories:</w:t>
            </w:r>
          </w:p>
          <w:p w14:paraId="63AFEC92"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w:t>
            </w:r>
            <w:r w:rsidRPr="00661595">
              <w:rPr>
                <w:rStyle w:val="InstructionsTabelleText"/>
                <w:rFonts w:ascii="Times New Roman" w:hAnsi="Times New Roman"/>
                <w:sz w:val="24"/>
              </w:rPr>
              <w:tab/>
              <w:t>credit institution</w:t>
            </w:r>
          </w:p>
          <w:p w14:paraId="6F13943F" w14:textId="130A098E"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sz w:val="24"/>
              </w:rPr>
              <w:tab/>
              <w:t>Point (1) of Article 4(1)CRR;</w:t>
            </w:r>
          </w:p>
          <w:p w14:paraId="5D2B34B7"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(b)</w:t>
            </w:r>
            <w:r w:rsidRPr="00661595">
              <w:rPr>
                <w:rStyle w:val="InstructionsTabelleText"/>
                <w:rFonts w:ascii="Times New Roman" w:hAnsi="Times New Roman"/>
                <w:bCs/>
                <w:sz w:val="24"/>
              </w:rPr>
              <w:tab/>
            </w:r>
            <w:r w:rsidRPr="00661595">
              <w:rPr>
                <w:rStyle w:val="InstructionsTabelleText"/>
                <w:rFonts w:ascii="Times New Roman" w:hAnsi="Times New Roman"/>
                <w:sz w:val="24"/>
              </w:rPr>
              <w:t>investment firm</w:t>
            </w:r>
          </w:p>
          <w:p w14:paraId="5D9225D3" w14:textId="1499D2B4"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(2) of Article 4(1) CRR;</w:t>
            </w:r>
          </w:p>
          <w:p w14:paraId="4AC1E538"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(c)</w:t>
            </w:r>
            <w:r w:rsidRPr="00661595">
              <w:rPr>
                <w:rStyle w:val="InstructionsTabelleText"/>
                <w:rFonts w:ascii="Times New Roman" w:hAnsi="Times New Roman"/>
                <w:bCs/>
                <w:sz w:val="24"/>
              </w:rPr>
              <w:tab/>
            </w:r>
            <w:r w:rsidRPr="00661595">
              <w:rPr>
                <w:rStyle w:val="InstructionsTabelleText"/>
                <w:rFonts w:ascii="Times New Roman" w:hAnsi="Times New Roman"/>
                <w:sz w:val="24"/>
              </w:rPr>
              <w:t>financial institution (other)</w:t>
            </w:r>
          </w:p>
          <w:p w14:paraId="0B837FD2" w14:textId="72ADA4B5"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(21) and (26) of Article 4(1)  CRR</w:t>
            </w:r>
          </w:p>
          <w:p w14:paraId="4ECB5309" w14:textId="0B137C7C" w:rsidR="00BF0637" w:rsidRPr="00661595" w:rsidRDefault="00BF0637" w:rsidP="00BF0637">
            <w:pPr>
              <w:tabs>
                <w:tab w:val="left" w:pos="372"/>
              </w:tabs>
              <w:ind w:left="399" w:hanging="399"/>
              <w:rPr>
                <w:rStyle w:val="InstructionsTabelleText"/>
                <w:rFonts w:ascii="Times New Roman" w:hAnsi="Times New Roman"/>
                <w:bCs/>
                <w:sz w:val="24"/>
              </w:rPr>
            </w:pPr>
            <w:r w:rsidRPr="00661595">
              <w:rPr>
                <w:rStyle w:val="InstructionsTabelleText"/>
                <w:rFonts w:ascii="Times New Roman" w:hAnsi="Times New Roman"/>
                <w:bCs/>
                <w:sz w:val="24"/>
              </w:rPr>
              <w:tab/>
              <w:t xml:space="preserve">Financial institutions within the meaning of </w:t>
            </w:r>
            <w:ins w:id="1419" w:author="Author">
              <w:r w:rsidR="00ED20CB" w:rsidRPr="00661595">
                <w:rPr>
                  <w:rStyle w:val="InstructionsTabelleText"/>
                  <w:rFonts w:ascii="Times New Roman" w:hAnsi="Times New Roman"/>
                  <w:bCs/>
                  <w:sz w:val="24"/>
                </w:rPr>
                <w:t xml:space="preserve">point (26) of </w:t>
              </w:r>
            </w:ins>
            <w:r w:rsidRPr="00661595">
              <w:rPr>
                <w:rStyle w:val="InstructionsTabelleText"/>
                <w:rFonts w:ascii="Times New Roman" w:hAnsi="Times New Roman"/>
                <w:bCs/>
                <w:sz w:val="24"/>
              </w:rPr>
              <w:t>Article 4(1)</w:t>
            </w:r>
            <w:del w:id="1420" w:author="Author">
              <w:r w:rsidRPr="00661595" w:rsidDel="00ED20CB">
                <w:rPr>
                  <w:rStyle w:val="InstructionsTabelleText"/>
                  <w:rFonts w:ascii="Times New Roman" w:hAnsi="Times New Roman"/>
                  <w:bCs/>
                  <w:sz w:val="24"/>
                </w:rPr>
                <w:delText>(26)</w:delText>
              </w:r>
            </w:del>
            <w:r w:rsidRPr="00661595">
              <w:rPr>
                <w:rStyle w:val="InstructionsTabelleText"/>
                <w:rFonts w:ascii="Times New Roman" w:hAnsi="Times New Roman"/>
                <w:bCs/>
                <w:sz w:val="24"/>
              </w:rPr>
              <w:t xml:space="preserve"> CRR which are not included in any of the categories (d), (f) or (g);</w:t>
            </w:r>
          </w:p>
          <w:p w14:paraId="693D5F8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(d)</w:t>
            </w:r>
            <w:r w:rsidRPr="00661595">
              <w:rPr>
                <w:rStyle w:val="InstructionsTabelleText"/>
                <w:rFonts w:ascii="Times New Roman" w:hAnsi="Times New Roman"/>
                <w:bCs/>
                <w:sz w:val="24"/>
              </w:rPr>
              <w:tab/>
            </w:r>
            <w:r w:rsidRPr="00661595">
              <w:rPr>
                <w:rStyle w:val="InstructionsTabelleText"/>
                <w:rFonts w:ascii="Times New Roman" w:hAnsi="Times New Roman"/>
                <w:sz w:val="24"/>
              </w:rPr>
              <w:t>(mixed) financial holding company</w:t>
            </w:r>
          </w:p>
          <w:p w14:paraId="7285AC88" w14:textId="1C6BACC2"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Points (20) and (21) of Article 4(1)CRR;</w:t>
            </w:r>
          </w:p>
          <w:p w14:paraId="0D38C0FD"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(e)</w:t>
            </w:r>
            <w:r w:rsidRPr="00661595">
              <w:rPr>
                <w:rStyle w:val="InstructionsTabelleText"/>
                <w:rFonts w:ascii="Times New Roman" w:hAnsi="Times New Roman"/>
                <w:bCs/>
                <w:sz w:val="24"/>
              </w:rPr>
              <w:tab/>
            </w:r>
            <w:r w:rsidRPr="00661595">
              <w:rPr>
                <w:rStyle w:val="InstructionsTabelleText"/>
                <w:rFonts w:ascii="Times New Roman" w:hAnsi="Times New Roman"/>
                <w:sz w:val="24"/>
              </w:rPr>
              <w:t>ancillary services undertaking</w:t>
            </w:r>
          </w:p>
          <w:p w14:paraId="55506CD2" w14:textId="53A86B31"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(18) of Article 4(1) CRR;</w:t>
            </w:r>
          </w:p>
          <w:p w14:paraId="096B9600"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(f)</w:t>
            </w:r>
            <w:r w:rsidRPr="00661595">
              <w:rPr>
                <w:rStyle w:val="InstructionsTabelleText"/>
                <w:rFonts w:ascii="Times New Roman" w:hAnsi="Times New Roman"/>
                <w:bCs/>
                <w:sz w:val="24"/>
              </w:rPr>
              <w:tab/>
              <w:t>securitisation special purpose entity (SSPE)</w:t>
            </w:r>
            <w:r w:rsidRPr="00661595">
              <w:rPr>
                <w:rStyle w:val="InstructionsTabelleText"/>
                <w:rFonts w:ascii="Times New Roman" w:hAnsi="Times New Roman"/>
                <w:sz w:val="24"/>
              </w:rPr>
              <w:t>,</w:t>
            </w:r>
          </w:p>
          <w:p w14:paraId="7F662C14" w14:textId="6DC55CAE"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bCs/>
                <w:sz w:val="24"/>
              </w:rPr>
              <w:tab/>
              <w:t>Point (66) of Article 4(1)CRR;</w:t>
            </w:r>
          </w:p>
          <w:p w14:paraId="0DB5F04F" w14:textId="77777777" w:rsidR="00BF0637" w:rsidRPr="00661595" w:rsidRDefault="00BF0637" w:rsidP="00BF0637">
            <w:pPr>
              <w:tabs>
                <w:tab w:val="left" w:pos="372"/>
              </w:tabs>
              <w:rPr>
                <w:rStyle w:val="InstructionsTabelleText"/>
                <w:rFonts w:ascii="Times New Roman" w:hAnsi="Times New Roman"/>
                <w:bCs/>
                <w:sz w:val="24"/>
              </w:rPr>
            </w:pPr>
            <w:r w:rsidRPr="00661595">
              <w:rPr>
                <w:rStyle w:val="InstructionsTabelleText"/>
                <w:rFonts w:ascii="Times New Roman" w:hAnsi="Times New Roman"/>
                <w:sz w:val="24"/>
              </w:rPr>
              <w:t>(g)</w:t>
            </w:r>
            <w:r w:rsidRPr="00661595">
              <w:rPr>
                <w:rStyle w:val="InstructionsTabelleText"/>
                <w:rFonts w:ascii="Times New Roman" w:hAnsi="Times New Roman"/>
                <w:bCs/>
                <w:sz w:val="24"/>
              </w:rPr>
              <w:tab/>
            </w:r>
            <w:r w:rsidRPr="00661595">
              <w:rPr>
                <w:rStyle w:val="InstructionsTabelleText"/>
                <w:rFonts w:ascii="Times New Roman" w:hAnsi="Times New Roman"/>
                <w:sz w:val="24"/>
              </w:rPr>
              <w:t>covered bond company</w:t>
            </w:r>
          </w:p>
          <w:p w14:paraId="17D0AFB0" w14:textId="77777777" w:rsidR="00BF0637" w:rsidRPr="00661595" w:rsidRDefault="00BF0637" w:rsidP="00BF0637">
            <w:pPr>
              <w:tabs>
                <w:tab w:val="left" w:pos="372"/>
              </w:tabs>
              <w:ind w:left="372"/>
              <w:rPr>
                <w:rStyle w:val="InstructionsTabelleText"/>
                <w:rFonts w:ascii="Times New Roman" w:hAnsi="Times New Roman"/>
                <w:bCs/>
                <w:sz w:val="24"/>
              </w:rPr>
            </w:pPr>
            <w:r w:rsidRPr="00661595">
              <w:rPr>
                <w:rStyle w:val="InstructionsTabelleText"/>
                <w:rFonts w:ascii="Times New Roman" w:hAnsi="Times New Roman"/>
                <w:bCs/>
                <w:sz w:val="24"/>
              </w:rPr>
              <w:t>Entity set up to issue covered bonds or to hold the collateral securing a covered bond, if not included in any of the categories (a), (b) or (d) to (f) above;</w:t>
            </w:r>
          </w:p>
          <w:p w14:paraId="3BF0B420" w14:textId="77777777" w:rsidR="00BF0637" w:rsidRPr="00661595" w:rsidRDefault="00BF0637" w:rsidP="00BF0637">
            <w:pPr>
              <w:tabs>
                <w:tab w:val="left" w:pos="372"/>
              </w:tabs>
              <w:rPr>
                <w:rStyle w:val="InstructionsTabelleText"/>
                <w:rFonts w:ascii="Times New Roman" w:hAnsi="Times New Roman"/>
                <w:sz w:val="24"/>
              </w:rPr>
            </w:pPr>
            <w:r w:rsidRPr="00661595">
              <w:rPr>
                <w:rStyle w:val="InstructionsTabelleText"/>
                <w:rFonts w:ascii="Times New Roman" w:hAnsi="Times New Roman"/>
                <w:bCs/>
                <w:sz w:val="24"/>
              </w:rPr>
              <w:t>(h)</w:t>
            </w:r>
            <w:r w:rsidRPr="00661595">
              <w:rPr>
                <w:rStyle w:val="InstructionsTabelleText"/>
                <w:rFonts w:ascii="Times New Roman" w:hAnsi="Times New Roman"/>
                <w:bCs/>
                <w:sz w:val="24"/>
              </w:rPr>
              <w:tab/>
            </w:r>
            <w:r w:rsidRPr="00661595">
              <w:rPr>
                <w:rStyle w:val="InstructionsTabelleText"/>
                <w:rFonts w:ascii="Times New Roman" w:hAnsi="Times New Roman"/>
                <w:sz w:val="24"/>
              </w:rPr>
              <w:t>other type of entity</w:t>
            </w:r>
          </w:p>
          <w:p w14:paraId="1C3B0A84" w14:textId="77777777" w:rsidR="00BF0637" w:rsidRPr="00661595" w:rsidRDefault="00BF0637" w:rsidP="00BF0637">
            <w:pPr>
              <w:tabs>
                <w:tab w:val="left" w:pos="372"/>
              </w:tabs>
              <w:ind w:left="3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Entity other than those referred to in points (a) to (g).</w:t>
            </w:r>
          </w:p>
          <w:p w14:paraId="200F2A18" w14:textId="77777777" w:rsidR="00BF0637" w:rsidRPr="00661595" w:rsidRDefault="00BF0637" w:rsidP="00BF0637">
            <w:pPr>
              <w:tabs>
                <w:tab w:val="left" w:pos="372"/>
              </w:tabs>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Where an entity is not subject to CRR and CRD, but subject to provisions at least equivalent to Basel provisions, the relevant category shall be determined on a best effort basis.</w:t>
            </w:r>
          </w:p>
        </w:tc>
      </w:tr>
      <w:tr w:rsidR="00BF0637" w:rsidRPr="00661595" w14:paraId="67463085" w14:textId="77777777" w:rsidTr="00672D2A">
        <w:tc>
          <w:tcPr>
            <w:tcW w:w="1188" w:type="dxa"/>
          </w:tcPr>
          <w:p w14:paraId="11FAC5C4" w14:textId="7A5A1C4B" w:rsidR="00BF0637" w:rsidRPr="00661595" w:rsidRDefault="00ED20CB" w:rsidP="00BF0637">
            <w:pPr>
              <w:rPr>
                <w:rStyle w:val="InstructionsTabelleText"/>
                <w:rFonts w:ascii="Times New Roman" w:hAnsi="Times New Roman"/>
                <w:sz w:val="24"/>
              </w:rPr>
            </w:pPr>
            <w:ins w:id="1421"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040</w:t>
            </w:r>
          </w:p>
        </w:tc>
        <w:tc>
          <w:tcPr>
            <w:tcW w:w="8640" w:type="dxa"/>
          </w:tcPr>
          <w:p w14:paraId="5C81B104"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SCOPE OF DATA: </w:t>
            </w:r>
            <w:r w:rsidRPr="00661595">
              <w:rPr>
                <w:rFonts w:ascii="Times New Roman" w:hAnsi="Times New Roman"/>
                <w:b/>
                <w:caps/>
                <w:sz w:val="24"/>
                <w:u w:val="single"/>
              </w:rPr>
              <w:t>solo fully consolidated (SF) OR solo partially consolidated (SP)</w:t>
            </w:r>
          </w:p>
          <w:p w14:paraId="7670D05C" w14:textId="77777777" w:rsidR="00BF0637" w:rsidRPr="00661595" w:rsidRDefault="00BF0637" w:rsidP="00BF0637">
            <w:pPr>
              <w:rPr>
                <w:rStyle w:val="Heading1Char"/>
                <w:rFonts w:ascii="Times New Roman" w:hAnsi="Times New Roman"/>
                <w:sz w:val="24"/>
                <w:szCs w:val="24"/>
              </w:rPr>
            </w:pPr>
            <w:r w:rsidRPr="00661595">
              <w:rPr>
                <w:rStyle w:val="InstructionsTabelleText"/>
                <w:rFonts w:ascii="Times New Roman" w:hAnsi="Times New Roman"/>
                <w:sz w:val="24"/>
              </w:rPr>
              <w:t xml:space="preserve">“SF” </w:t>
            </w:r>
            <w:r w:rsidRPr="00661595">
              <w:rPr>
                <w:rFonts w:ascii="Times New Roman" w:hAnsi="Times New Roman"/>
                <w:sz w:val="24"/>
              </w:rPr>
              <w:t>shall be reported for individual subsidiaries fully consolidated.</w:t>
            </w:r>
            <w:r w:rsidRPr="00661595">
              <w:rPr>
                <w:rStyle w:val="Heading1Char"/>
                <w:rFonts w:ascii="Times New Roman" w:hAnsi="Times New Roman"/>
                <w:sz w:val="24"/>
                <w:szCs w:val="24"/>
              </w:rPr>
              <w:t xml:space="preserve"> </w:t>
            </w:r>
          </w:p>
          <w:p w14:paraId="60F66323" w14:textId="77777777" w:rsidR="00BF0637" w:rsidRPr="00661595" w:rsidRDefault="00BF0637" w:rsidP="00BF0637">
            <w:pPr>
              <w:rPr>
                <w:rStyle w:val="InstructionsTabelleText"/>
                <w:rFonts w:ascii="Times New Roman" w:hAnsi="Times New Roman"/>
                <w:smallCaps/>
                <w:sz w:val="24"/>
              </w:rPr>
            </w:pPr>
            <w:r w:rsidRPr="00661595">
              <w:rPr>
                <w:rStyle w:val="InstructionsTabelleText"/>
                <w:rFonts w:ascii="Times New Roman" w:hAnsi="Times New Roman"/>
                <w:sz w:val="24"/>
              </w:rPr>
              <w:t xml:space="preserve">“SP” </w:t>
            </w:r>
            <w:r w:rsidRPr="00661595">
              <w:rPr>
                <w:rFonts w:ascii="Times New Roman" w:hAnsi="Times New Roman"/>
                <w:sz w:val="24"/>
              </w:rPr>
              <w:t>shall be reported for individual subsidiaries partially consolidated.</w:t>
            </w:r>
            <w:r w:rsidRPr="00661595">
              <w:rPr>
                <w:rStyle w:val="InstructionsTabelleText"/>
                <w:rFonts w:ascii="Times New Roman" w:hAnsi="Times New Roman"/>
                <w:i/>
                <w:sz w:val="24"/>
              </w:rPr>
              <w:t xml:space="preserve"> </w:t>
            </w:r>
          </w:p>
        </w:tc>
      </w:tr>
      <w:tr w:rsidR="00BF0637" w:rsidRPr="00661595" w14:paraId="0DFB4DFD" w14:textId="77777777" w:rsidTr="00672D2A">
        <w:tc>
          <w:tcPr>
            <w:tcW w:w="1188" w:type="dxa"/>
          </w:tcPr>
          <w:p w14:paraId="0AC0535C" w14:textId="38BDC661" w:rsidR="00BF0637" w:rsidRPr="00661595" w:rsidRDefault="00ED20CB" w:rsidP="00BF0637">
            <w:pPr>
              <w:rPr>
                <w:rStyle w:val="InstructionsTabelleText"/>
                <w:rFonts w:ascii="Times New Roman" w:hAnsi="Times New Roman"/>
                <w:sz w:val="24"/>
              </w:rPr>
            </w:pPr>
            <w:ins w:id="142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050</w:t>
            </w:r>
          </w:p>
        </w:tc>
        <w:tc>
          <w:tcPr>
            <w:tcW w:w="8640" w:type="dxa"/>
          </w:tcPr>
          <w:p w14:paraId="0F4A9943" w14:textId="77777777" w:rsidR="00BF0637" w:rsidRPr="00661595" w:rsidRDefault="00BF0637" w:rsidP="00BF0637">
            <w:pPr>
              <w:rPr>
                <w:rFonts w:ascii="Times New Roman" w:hAnsi="Times New Roman"/>
                <w:b/>
                <w:sz w:val="24"/>
                <w:u w:val="single"/>
              </w:rPr>
            </w:pPr>
            <w:r w:rsidRPr="00661595">
              <w:rPr>
                <w:rFonts w:ascii="Times New Roman" w:hAnsi="Times New Roman"/>
                <w:b/>
                <w:sz w:val="24"/>
                <w:u w:val="single"/>
              </w:rPr>
              <w:t xml:space="preserve">COUNTRY CODE </w:t>
            </w:r>
          </w:p>
          <w:p w14:paraId="3BE65297" w14:textId="4781671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report the two-letter country code referred to in ISO 3166-2. </w:t>
            </w:r>
          </w:p>
        </w:tc>
      </w:tr>
      <w:tr w:rsidR="00BF0637" w:rsidRPr="00661595" w14:paraId="784633B7" w14:textId="77777777" w:rsidTr="00672D2A">
        <w:tc>
          <w:tcPr>
            <w:tcW w:w="1188" w:type="dxa"/>
          </w:tcPr>
          <w:p w14:paraId="7CEBA24C" w14:textId="377524A7" w:rsidR="00BF0637" w:rsidRPr="00661595" w:rsidRDefault="00ED20CB" w:rsidP="00BF0637">
            <w:pPr>
              <w:rPr>
                <w:rStyle w:val="InstructionsTabelleText"/>
                <w:rFonts w:ascii="Times New Roman" w:hAnsi="Times New Roman"/>
                <w:sz w:val="24"/>
              </w:rPr>
            </w:pPr>
            <w:ins w:id="142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060</w:t>
            </w:r>
          </w:p>
        </w:tc>
        <w:tc>
          <w:tcPr>
            <w:tcW w:w="8640" w:type="dxa"/>
          </w:tcPr>
          <w:p w14:paraId="76BE311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SHARE OF HOLDING (%)</w:t>
            </w:r>
          </w:p>
          <w:p w14:paraId="796D7C4B" w14:textId="6BA447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percentage refers to the actual share of capital the parent undertaking holds in subsidiaries. In case of full consolidation of a direct subsidiary, the actual share is e.g. 70 %. In accordance with point </w:t>
            </w:r>
            <w:ins w:id="1424" w:author="Author">
              <w:r w:rsidR="001B43BD" w:rsidRPr="00661595">
                <w:rPr>
                  <w:rStyle w:val="InstructionsTabelleText"/>
                  <w:rFonts w:ascii="Times New Roman" w:hAnsi="Times New Roman"/>
                  <w:sz w:val="24"/>
                </w:rPr>
                <w:t>(</w:t>
              </w:r>
            </w:ins>
            <w:r w:rsidRPr="00661595">
              <w:rPr>
                <w:rStyle w:val="InstructionsTabelleText"/>
                <w:rFonts w:ascii="Times New Roman" w:hAnsi="Times New Roman"/>
                <w:sz w:val="24"/>
              </w:rPr>
              <w:t>16</w:t>
            </w:r>
            <w:ins w:id="1425" w:author="Author">
              <w:r w:rsidR="001B43BD" w:rsidRPr="00661595">
                <w:rPr>
                  <w:rStyle w:val="InstructionsTabelleText"/>
                  <w:rFonts w:ascii="Times New Roman" w:hAnsi="Times New Roman"/>
                  <w:sz w:val="24"/>
                </w:rPr>
                <w:t>)</w:t>
              </w:r>
            </w:ins>
            <w:r w:rsidRPr="00661595">
              <w:rPr>
                <w:rStyle w:val="InstructionsTabelleText"/>
                <w:rFonts w:ascii="Times New Roman" w:hAnsi="Times New Roman"/>
                <w:sz w:val="24"/>
              </w:rPr>
              <w:t xml:space="preserve"> of Article 4(1) CRR, the share of holding of a subsidiary to be reported results from a multiplication of the shares between the subsidiaries concerned.</w:t>
            </w:r>
          </w:p>
        </w:tc>
      </w:tr>
      <w:tr w:rsidR="00BF0637" w:rsidRPr="00661595" w14:paraId="2FF2D492" w14:textId="77777777" w:rsidTr="00672D2A">
        <w:tc>
          <w:tcPr>
            <w:tcW w:w="1188" w:type="dxa"/>
          </w:tcPr>
          <w:p w14:paraId="383AF808" w14:textId="6D33F17E" w:rsidR="00BF0637" w:rsidRPr="00661595" w:rsidRDefault="00ED20CB" w:rsidP="00BF0637">
            <w:pPr>
              <w:rPr>
                <w:rStyle w:val="InstructionsTabelleText"/>
                <w:rFonts w:ascii="Times New Roman" w:hAnsi="Times New Roman"/>
                <w:sz w:val="24"/>
              </w:rPr>
            </w:pPr>
            <w:ins w:id="142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070-</w:t>
            </w:r>
            <w:ins w:id="142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240</w:t>
            </w:r>
          </w:p>
        </w:tc>
        <w:tc>
          <w:tcPr>
            <w:tcW w:w="8640" w:type="dxa"/>
          </w:tcPr>
          <w:p w14:paraId="494A0A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ENTITIES SUBJECT TO OWN FUNDS REQUIREMENT</w:t>
            </w:r>
          </w:p>
          <w:p w14:paraId="388DF1CE" w14:textId="148A2B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section of detailed information (i.e. columns </w:t>
            </w:r>
            <w:ins w:id="1428"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070 to </w:t>
            </w:r>
            <w:ins w:id="1429"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240) shall gather information only on those entities and subgroups which, being within the scope of consolidation (</w:t>
            </w:r>
            <w:r w:rsidRPr="00661595">
              <w:rPr>
                <w:rFonts w:ascii="Times New Roman" w:hAnsi="Times New Roman"/>
                <w:sz w:val="24"/>
              </w:rPr>
              <w:t>Chapter 2 of Title II of Part One CRR</w:t>
            </w:r>
            <w:r w:rsidRPr="00661595">
              <w:rPr>
                <w:rStyle w:val="InstructionsTabelleText"/>
                <w:rFonts w:ascii="Times New Roman" w:hAnsi="Times New Roman"/>
                <w:sz w:val="24"/>
              </w:rPr>
              <w:t xml:space="preserve">), are effectively subject to solvency requirements laid down in CRR or provisions at least equivalent to Basel provisions (i.e, reported yes in column </w:t>
            </w:r>
            <w:ins w:id="1430"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030). </w:t>
            </w:r>
          </w:p>
          <w:p w14:paraId="38824BAC" w14:textId="77777777"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799DC52C" w14:textId="76CC7909" w:rsidR="00BF0637" w:rsidRPr="00661595" w:rsidRDefault="00BF0637" w:rsidP="00BF0637">
            <w:pPr>
              <w:rPr>
                <w:rFonts w:ascii="Times New Roman" w:hAnsi="Times New Roman"/>
                <w:sz w:val="24"/>
                <w:lang w:eastAsia="de-DE"/>
              </w:rPr>
            </w:pPr>
            <w:r w:rsidRPr="00661595">
              <w:rPr>
                <w:rFonts w:ascii="Times New Roman" w:hAnsi="Times New Roman"/>
                <w:sz w:val="24"/>
                <w:lang w:eastAsia="de-DE"/>
              </w:rPr>
              <w:t xml:space="preserve">The information reported in this part shall reflect the </w:t>
            </w:r>
            <w:r w:rsidRPr="00661595">
              <w:rPr>
                <w:rFonts w:ascii="Times New Roman" w:hAnsi="Times New Roman"/>
                <w:bCs/>
                <w:sz w:val="24"/>
                <w:lang w:eastAsia="de-DE"/>
              </w:rPr>
              <w:t>local solvency rules</w:t>
            </w:r>
            <w:r w:rsidRPr="00661595">
              <w:rPr>
                <w:rFonts w:ascii="Times New Roman" w:hAnsi="Times New Roman"/>
                <w:b/>
                <w:bCs/>
                <w:sz w:val="24"/>
                <w:lang w:eastAsia="de-DE"/>
              </w:rPr>
              <w:t xml:space="preserve"> </w:t>
            </w:r>
            <w:r w:rsidRPr="00661595">
              <w:rPr>
                <w:rFonts w:ascii="Times New Roman" w:hAnsi="Times New Roman"/>
                <w:bCs/>
                <w:sz w:val="24"/>
                <w:lang w:eastAsia="de-DE"/>
              </w:rPr>
              <w:t>of the jurisdiction</w:t>
            </w:r>
            <w:r w:rsidRPr="00661595">
              <w:rPr>
                <w:rFonts w:ascii="Times New Roman" w:hAnsi="Times New Roman"/>
                <w:b/>
                <w:bCs/>
                <w:sz w:val="24"/>
                <w:lang w:eastAsia="de-DE"/>
              </w:rPr>
              <w:t xml:space="preserve"> </w:t>
            </w:r>
            <w:r w:rsidRPr="00661595">
              <w:rPr>
                <w:rFonts w:ascii="Times New Roman" w:hAnsi="Times New Roman"/>
                <w:bCs/>
                <w:sz w:val="24"/>
                <w:lang w:eastAsia="de-DE"/>
              </w:rPr>
              <w:t xml:space="preserve">in which </w:t>
            </w:r>
            <w:r w:rsidRPr="00661595">
              <w:rPr>
                <w:rFonts w:ascii="Times New Roman" w:hAnsi="Times New Roman"/>
                <w:sz w:val="24"/>
                <w:lang w:eastAsia="de-DE"/>
              </w:rPr>
              <w:t>the institution is operating (therefore, for this template, it is not necessary to do a double calculation on an individual basis on the basis of the parent institution’s rules). When local solvency rules differ from CRR and a comparable breakdown is not given, the information shall be completed where data are available in the respective granularity. Therefore, this part is a factual template that summarises the calculations that the individual institutions of a group shall carry out, bearing in mind that some of those institutions may be subject to different solvency rules.</w:t>
            </w:r>
          </w:p>
          <w:p w14:paraId="34A211F6" w14:textId="77777777" w:rsidR="00BF0637" w:rsidRPr="00661595" w:rsidRDefault="00BF0637" w:rsidP="00BF0637">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Reporting of fixed overheads of investment firms:</w:t>
            </w:r>
          </w:p>
          <w:p w14:paraId="4897D046" w14:textId="49B6D192" w:rsidR="00BF0637" w:rsidRPr="00661595" w:rsidRDefault="00BF0637" w:rsidP="00BF0637">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Investment firms shall include own funds requirements related to fixed overheads in their calculation of capital ratio pursuant to Articles 95, 96, 97 and 98 CRR.</w:t>
            </w:r>
          </w:p>
          <w:p w14:paraId="031DF955" w14:textId="78CEE8F0" w:rsidR="00BF0637" w:rsidRPr="00661595" w:rsidRDefault="00BF0637" w:rsidP="001B43BD">
            <w:pPr>
              <w:autoSpaceDE w:val="0"/>
              <w:autoSpaceDN w:val="0"/>
              <w:adjustRightInd w:val="0"/>
              <w:spacing w:after="0"/>
              <w:rPr>
                <w:rStyle w:val="InstructionsTabelleText"/>
                <w:rFonts w:ascii="Times New Roman" w:hAnsi="Times New Roman"/>
                <w:sz w:val="24"/>
              </w:rPr>
            </w:pPr>
            <w:r w:rsidRPr="00661595">
              <w:rPr>
                <w:rStyle w:val="InstructionsTabelleText"/>
                <w:rFonts w:ascii="Times New Roman" w:hAnsi="Times New Roman"/>
                <w:sz w:val="24"/>
              </w:rPr>
              <w:t xml:space="preserve">The part of the total risk exposure amount related to fixed overheads shall be reported in column </w:t>
            </w:r>
            <w:ins w:id="1431"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100 </w:t>
            </w:r>
            <w:del w:id="1432" w:author="Author">
              <w:r w:rsidRPr="00661595" w:rsidDel="001B43BD">
                <w:rPr>
                  <w:rStyle w:val="InstructionsTabelleText"/>
                  <w:rFonts w:ascii="Times New Roman" w:hAnsi="Times New Roman"/>
                  <w:sz w:val="24"/>
                </w:rPr>
                <w:delText xml:space="preserve">of part 2 </w:delText>
              </w:r>
            </w:del>
            <w:r w:rsidRPr="00661595">
              <w:rPr>
                <w:rStyle w:val="InstructionsTabelleText"/>
                <w:rFonts w:ascii="Times New Roman" w:hAnsi="Times New Roman"/>
                <w:sz w:val="24"/>
              </w:rPr>
              <w:t xml:space="preserve">of this template. </w:t>
            </w:r>
          </w:p>
        </w:tc>
      </w:tr>
      <w:tr w:rsidR="00BF0637" w:rsidRPr="00661595" w14:paraId="527DB4C5" w14:textId="77777777" w:rsidTr="00672D2A">
        <w:tc>
          <w:tcPr>
            <w:tcW w:w="1188" w:type="dxa"/>
          </w:tcPr>
          <w:p w14:paraId="11D1C2B4" w14:textId="30470060" w:rsidR="00BF0637" w:rsidRPr="00661595" w:rsidRDefault="00ED20CB" w:rsidP="00BF0637">
            <w:pPr>
              <w:rPr>
                <w:rStyle w:val="InstructionsTabelleText"/>
                <w:rFonts w:ascii="Times New Roman" w:hAnsi="Times New Roman"/>
                <w:sz w:val="24"/>
              </w:rPr>
            </w:pPr>
            <w:ins w:id="143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070</w:t>
            </w:r>
          </w:p>
        </w:tc>
        <w:tc>
          <w:tcPr>
            <w:tcW w:w="8640" w:type="dxa"/>
          </w:tcPr>
          <w:p w14:paraId="37273F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RISK EXPOSURE AMOUNT </w:t>
            </w:r>
          </w:p>
          <w:p w14:paraId="77C81940" w14:textId="78F8958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ins w:id="1434"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to </w:t>
            </w:r>
            <w:ins w:id="1435"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110 shall be reported.</w:t>
            </w:r>
          </w:p>
        </w:tc>
      </w:tr>
      <w:tr w:rsidR="00BF0637" w:rsidRPr="00661595" w14:paraId="1826C7C5" w14:textId="77777777" w:rsidTr="00672D2A">
        <w:tc>
          <w:tcPr>
            <w:tcW w:w="1188" w:type="dxa"/>
          </w:tcPr>
          <w:p w14:paraId="3B8CC19C" w14:textId="63917A62" w:rsidR="00BF0637" w:rsidRPr="00661595" w:rsidRDefault="00ED20CB" w:rsidP="00BF0637">
            <w:pPr>
              <w:rPr>
                <w:rStyle w:val="InstructionsTabelleText"/>
                <w:rFonts w:ascii="Times New Roman" w:hAnsi="Times New Roman"/>
                <w:sz w:val="24"/>
              </w:rPr>
            </w:pPr>
            <w:ins w:id="143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080</w:t>
            </w:r>
          </w:p>
        </w:tc>
        <w:tc>
          <w:tcPr>
            <w:tcW w:w="8640" w:type="dxa"/>
          </w:tcPr>
          <w:p w14:paraId="21EC418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7F9BD427" w14:textId="1817027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The amount to be reported in this column shall correspond to the sum of risk weighted exposure amounts that are equal or equivalent to the ones that must be reported in row </w:t>
            </w:r>
            <w:ins w:id="1437"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040 “</w:t>
            </w:r>
            <w:r w:rsidRPr="00661595">
              <w:rPr>
                <w:rStyle w:val="InstructionsTabelleberschrift"/>
                <w:rFonts w:ascii="Times New Roman" w:hAnsi="Times New Roman"/>
                <w:b w:val="0"/>
                <w:sz w:val="24"/>
                <w:u w:val="none"/>
              </w:rPr>
              <w:t>RISK WEIGHTED EXPOSURE AMOUNTS</w:t>
            </w:r>
            <w:r w:rsidRPr="00661595">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w:t>
            </w:r>
            <w:ins w:id="1438"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490 “TOTAL RISK EXPOSURE AMOUNT FOR SETTLEMENT/DELIVERY RISKS” of template CA2.</w:t>
            </w:r>
          </w:p>
        </w:tc>
      </w:tr>
      <w:tr w:rsidR="00BF0637" w:rsidRPr="00661595" w14:paraId="7F5116C7" w14:textId="77777777" w:rsidTr="00672D2A">
        <w:tc>
          <w:tcPr>
            <w:tcW w:w="1188" w:type="dxa"/>
          </w:tcPr>
          <w:p w14:paraId="22CA7DC0" w14:textId="569BFF6C" w:rsidR="00BF0637" w:rsidRPr="00661595" w:rsidRDefault="00ED20CB" w:rsidP="00BF0637">
            <w:pPr>
              <w:rPr>
                <w:rStyle w:val="InstructionsTabelleText"/>
                <w:rFonts w:ascii="Times New Roman" w:hAnsi="Times New Roman"/>
                <w:sz w:val="24"/>
              </w:rPr>
            </w:pPr>
            <w:ins w:id="1439"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090</w:t>
            </w:r>
          </w:p>
        </w:tc>
        <w:tc>
          <w:tcPr>
            <w:tcW w:w="8640" w:type="dxa"/>
          </w:tcPr>
          <w:p w14:paraId="4D46F688"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366C99B2" w14:textId="4EC367C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amount of own funds requirements that are equal or equivalent to the ones that must be reported in row </w:t>
            </w:r>
            <w:ins w:id="1440"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520 “TOTAL RISK EXPOSURE AMOUNT FOR POSITION, FOREIGN EXCHANGE AND COMMODITIES RISKS” of template CA2.</w:t>
            </w:r>
          </w:p>
        </w:tc>
      </w:tr>
      <w:tr w:rsidR="00BF0637" w:rsidRPr="00661595" w14:paraId="70750086" w14:textId="77777777" w:rsidTr="00672D2A">
        <w:tc>
          <w:tcPr>
            <w:tcW w:w="1188" w:type="dxa"/>
          </w:tcPr>
          <w:p w14:paraId="64E3DDAE" w14:textId="6C1E9C10" w:rsidR="00BF0637" w:rsidRPr="00661595" w:rsidRDefault="00ED20CB" w:rsidP="00BF0637">
            <w:pPr>
              <w:rPr>
                <w:rStyle w:val="InstructionsTabelleText"/>
                <w:rFonts w:ascii="Times New Roman" w:hAnsi="Times New Roman"/>
                <w:sz w:val="24"/>
              </w:rPr>
            </w:pPr>
            <w:ins w:id="144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100</w:t>
            </w:r>
          </w:p>
        </w:tc>
        <w:tc>
          <w:tcPr>
            <w:tcW w:w="8640" w:type="dxa"/>
          </w:tcPr>
          <w:p w14:paraId="14BC532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17CDB038" w14:textId="166832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that is equal or equivalent to the one that shall be reported in row </w:t>
            </w:r>
            <w:ins w:id="1442"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590 “TOTAL RISK EXPOSURE AMOUNT FOR OPERATIONAL RISKS (OpR)” of the template CA2.</w:t>
            </w:r>
          </w:p>
          <w:p w14:paraId="48EE13A8" w14:textId="3300279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Fixed overheads shall be included in this column including the row </w:t>
            </w:r>
            <w:ins w:id="1443"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630 “ADDITIONAL RISK EXPOSURE AMOUNT DUE TO FIXED OVERHEADS” of template CA2.</w:t>
            </w:r>
          </w:p>
        </w:tc>
      </w:tr>
      <w:tr w:rsidR="00BF0637" w:rsidRPr="00661595" w14:paraId="6F971F86" w14:textId="77777777" w:rsidTr="00672D2A">
        <w:tc>
          <w:tcPr>
            <w:tcW w:w="1188" w:type="dxa"/>
          </w:tcPr>
          <w:p w14:paraId="53A2157B" w14:textId="2EDCBB27" w:rsidR="00BF0637" w:rsidRPr="00661595" w:rsidRDefault="00ED20CB" w:rsidP="00BF0637">
            <w:pPr>
              <w:rPr>
                <w:rStyle w:val="InstructionsTabelleText"/>
                <w:rFonts w:ascii="Times New Roman" w:hAnsi="Times New Roman"/>
                <w:sz w:val="24"/>
              </w:rPr>
            </w:pPr>
            <w:ins w:id="144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110</w:t>
            </w:r>
          </w:p>
        </w:tc>
        <w:tc>
          <w:tcPr>
            <w:tcW w:w="8640" w:type="dxa"/>
          </w:tcPr>
          <w:p w14:paraId="0C1EF2D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1A55FB51" w14:textId="489F39C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in this column shall correspond to the risk exposure amount not especially listed above. It shall be the sum of the amounts of rows </w:t>
            </w:r>
            <w:ins w:id="1445"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640, </w:t>
            </w:r>
            <w:ins w:id="1446"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680 and </w:t>
            </w:r>
            <w:ins w:id="1447"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690 of template CA2.</w:t>
            </w:r>
          </w:p>
        </w:tc>
      </w:tr>
      <w:tr w:rsidR="00BF0637" w:rsidRPr="00661595" w14:paraId="313FC97C" w14:textId="77777777" w:rsidTr="00672D2A">
        <w:tc>
          <w:tcPr>
            <w:tcW w:w="1188" w:type="dxa"/>
          </w:tcPr>
          <w:p w14:paraId="13A1545D" w14:textId="25B6268A" w:rsidR="00BF0637" w:rsidRPr="00661595" w:rsidRDefault="00ED20CB" w:rsidP="00BF0637">
            <w:pPr>
              <w:rPr>
                <w:rStyle w:val="InstructionsTabelleText"/>
                <w:rFonts w:ascii="Times New Roman" w:hAnsi="Times New Roman"/>
                <w:sz w:val="24"/>
              </w:rPr>
            </w:pPr>
            <w:ins w:id="144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120-</w:t>
            </w:r>
            <w:ins w:id="144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240</w:t>
            </w:r>
          </w:p>
        </w:tc>
        <w:tc>
          <w:tcPr>
            <w:tcW w:w="8640" w:type="dxa"/>
          </w:tcPr>
          <w:p w14:paraId="2F2E30D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DETAILED INFORMATION ON GROUP SOLVENCY OWN FUNDS</w:t>
            </w:r>
          </w:p>
          <w:p w14:paraId="1A14F676" w14:textId="0683A3BB"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information reported in the following columns shall reflect the local solvency rules of the Member State in which the entity or subgroup is operating.</w:t>
            </w:r>
          </w:p>
        </w:tc>
      </w:tr>
      <w:tr w:rsidR="00BF0637" w:rsidRPr="00661595" w14:paraId="1B6D416F" w14:textId="77777777" w:rsidTr="00672D2A">
        <w:tc>
          <w:tcPr>
            <w:tcW w:w="1188" w:type="dxa"/>
          </w:tcPr>
          <w:p w14:paraId="772171DC" w14:textId="22FDA2BB" w:rsidR="00BF0637" w:rsidRPr="00661595" w:rsidRDefault="00ED20CB" w:rsidP="00BF0637">
            <w:pPr>
              <w:rPr>
                <w:rStyle w:val="InstructionsTabelleText"/>
                <w:rFonts w:ascii="Times New Roman" w:hAnsi="Times New Roman"/>
                <w:sz w:val="24"/>
              </w:rPr>
            </w:pPr>
            <w:ins w:id="145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120</w:t>
            </w:r>
          </w:p>
        </w:tc>
        <w:tc>
          <w:tcPr>
            <w:tcW w:w="8640" w:type="dxa"/>
          </w:tcPr>
          <w:p w14:paraId="591A00A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OWN FUNDS</w:t>
            </w:r>
          </w:p>
          <w:p w14:paraId="5596F621" w14:textId="41D9B849"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amount to be reported in this column corresponds to the amount of own funds that are equal or equivalent to the ones that must be reported in row </w:t>
            </w:r>
            <w:ins w:id="1451"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010 “OWN FUNDS” of the template CA1.</w:t>
            </w:r>
          </w:p>
        </w:tc>
      </w:tr>
      <w:tr w:rsidR="00BF0637" w:rsidRPr="00661595" w14:paraId="38E63995" w14:textId="77777777" w:rsidTr="00672D2A">
        <w:tc>
          <w:tcPr>
            <w:tcW w:w="1188" w:type="dxa"/>
          </w:tcPr>
          <w:p w14:paraId="4973F2F3" w14:textId="68DF0A39" w:rsidR="00BF0637" w:rsidRPr="00661595" w:rsidRDefault="00ED20CB" w:rsidP="00BF0637">
            <w:pPr>
              <w:rPr>
                <w:rStyle w:val="InstructionsTabelleText"/>
                <w:rFonts w:ascii="Times New Roman" w:hAnsi="Times New Roman"/>
                <w:sz w:val="24"/>
              </w:rPr>
            </w:pPr>
            <w:ins w:id="145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130</w:t>
            </w:r>
          </w:p>
        </w:tc>
        <w:tc>
          <w:tcPr>
            <w:tcW w:w="8640" w:type="dxa"/>
          </w:tcPr>
          <w:p w14:paraId="003C33E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QUALIFYING OWN FUNDS </w:t>
            </w:r>
          </w:p>
          <w:p w14:paraId="209F5C9D" w14:textId="032CF23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Article 82 CRR </w:t>
            </w:r>
          </w:p>
          <w:p w14:paraId="1CB0C203" w14:textId="63929185"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reported on an individual basis that are fully consolidated and that are institutions. </w:t>
            </w:r>
          </w:p>
          <w:p w14:paraId="440FC02F"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share premium accounts and other reserves) owned by persons other than the undertakings and included in the CRR consolidation.</w:t>
            </w:r>
          </w:p>
          <w:p w14:paraId="2B4CB5C6"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5F5C2775" w14:textId="77777777" w:rsidTr="00672D2A">
        <w:tc>
          <w:tcPr>
            <w:tcW w:w="1188" w:type="dxa"/>
          </w:tcPr>
          <w:p w14:paraId="733BDBFF" w14:textId="637E46D9" w:rsidR="00BF0637" w:rsidRPr="00661595" w:rsidRDefault="00ED20CB" w:rsidP="00BF0637">
            <w:pPr>
              <w:rPr>
                <w:rStyle w:val="InstructionsTabelleText"/>
                <w:rFonts w:ascii="Times New Roman" w:hAnsi="Times New Roman"/>
                <w:sz w:val="24"/>
              </w:rPr>
            </w:pPr>
            <w:ins w:id="1453"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140</w:t>
            </w:r>
          </w:p>
        </w:tc>
        <w:tc>
          <w:tcPr>
            <w:tcW w:w="8640" w:type="dxa"/>
          </w:tcPr>
          <w:p w14:paraId="5A73C1C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25DE61D6" w14:textId="7CAAC97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87(1)CRR</w:t>
            </w:r>
          </w:p>
        </w:tc>
      </w:tr>
      <w:tr w:rsidR="00BF0637" w:rsidRPr="00B80C40" w14:paraId="009E84A1" w14:textId="77777777" w:rsidTr="00672D2A">
        <w:tc>
          <w:tcPr>
            <w:tcW w:w="1188" w:type="dxa"/>
          </w:tcPr>
          <w:p w14:paraId="6D628FBD" w14:textId="17EE7874" w:rsidR="00BF0637" w:rsidRPr="00661595" w:rsidRDefault="00ED20CB" w:rsidP="00BF0637">
            <w:pPr>
              <w:rPr>
                <w:rStyle w:val="InstructionsTabelleText"/>
                <w:rFonts w:ascii="Times New Roman" w:hAnsi="Times New Roman"/>
                <w:sz w:val="24"/>
              </w:rPr>
            </w:pPr>
            <w:ins w:id="1454"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150</w:t>
            </w:r>
          </w:p>
        </w:tc>
        <w:tc>
          <w:tcPr>
            <w:tcW w:w="8640" w:type="dxa"/>
          </w:tcPr>
          <w:p w14:paraId="79313680" w14:textId="77777777" w:rsidR="00BF0637" w:rsidRPr="00661595" w:rsidRDefault="00BF0637" w:rsidP="00BF0637">
            <w:pPr>
              <w:rPr>
                <w:rStyle w:val="InstructionsTabelleberschrift"/>
                <w:rFonts w:ascii="Times New Roman" w:hAnsi="Times New Roman"/>
                <w:sz w:val="24"/>
                <w:lang w:val="fr-BE"/>
              </w:rPr>
            </w:pPr>
            <w:r w:rsidRPr="00661595">
              <w:rPr>
                <w:rStyle w:val="InstructionsTabelleberschrift"/>
                <w:rFonts w:ascii="Times New Roman" w:hAnsi="Times New Roman"/>
                <w:sz w:val="24"/>
                <w:lang w:val="fr-BE"/>
              </w:rPr>
              <w:t>TOTAL TIER 1 CAPITAL</w:t>
            </w:r>
          </w:p>
          <w:p w14:paraId="7004BB9E" w14:textId="3EFF55E3" w:rsidR="00BF0637" w:rsidRPr="00661595" w:rsidRDefault="00BF0637" w:rsidP="00BF0637">
            <w:pPr>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 25 CRR</w:t>
            </w:r>
          </w:p>
        </w:tc>
      </w:tr>
      <w:tr w:rsidR="00BF0637" w:rsidRPr="00661595" w14:paraId="74823C66" w14:textId="77777777" w:rsidTr="00672D2A">
        <w:tc>
          <w:tcPr>
            <w:tcW w:w="1188" w:type="dxa"/>
          </w:tcPr>
          <w:p w14:paraId="5C52BB13" w14:textId="58BA6889" w:rsidR="00BF0637" w:rsidRPr="00661595" w:rsidRDefault="00ED20CB" w:rsidP="00BF0637">
            <w:pPr>
              <w:rPr>
                <w:rStyle w:val="InstructionsTabelleText"/>
                <w:rFonts w:ascii="Times New Roman" w:hAnsi="Times New Roman"/>
                <w:sz w:val="24"/>
              </w:rPr>
            </w:pPr>
            <w:ins w:id="1455"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160</w:t>
            </w:r>
          </w:p>
        </w:tc>
        <w:tc>
          <w:tcPr>
            <w:tcW w:w="8640" w:type="dxa"/>
          </w:tcPr>
          <w:p w14:paraId="6CDFB6A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1 CAPITAL</w:t>
            </w:r>
          </w:p>
          <w:p w14:paraId="5D6ECF13" w14:textId="648EAAEC"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82 CRR</w:t>
            </w:r>
          </w:p>
          <w:p w14:paraId="7F0B04E8" w14:textId="26A0B0F9"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reported on an individual basis that are fully consolidated and that are institutions.</w:t>
            </w:r>
          </w:p>
          <w:p w14:paraId="64C845E5"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722E47B7"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 It shall be the eligible amount on the date of reporting.</w:t>
            </w:r>
          </w:p>
        </w:tc>
      </w:tr>
      <w:tr w:rsidR="00BF0637" w:rsidRPr="00661595" w14:paraId="6EDF381C" w14:textId="77777777" w:rsidTr="00672D2A">
        <w:tc>
          <w:tcPr>
            <w:tcW w:w="1188" w:type="dxa"/>
          </w:tcPr>
          <w:p w14:paraId="43541E40" w14:textId="3F6F8AC0" w:rsidR="00BF0637" w:rsidRPr="00661595" w:rsidRDefault="00ED20CB" w:rsidP="00BF0637">
            <w:pPr>
              <w:rPr>
                <w:rStyle w:val="InstructionsTabelleText"/>
                <w:rFonts w:ascii="Times New Roman" w:hAnsi="Times New Roman"/>
                <w:sz w:val="24"/>
              </w:rPr>
            </w:pPr>
            <w:ins w:id="145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170</w:t>
            </w:r>
          </w:p>
        </w:tc>
        <w:tc>
          <w:tcPr>
            <w:tcW w:w="8640" w:type="dxa"/>
          </w:tcPr>
          <w:p w14:paraId="0D194735"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T1 INSTRUMENTS, RELATED RETAINED EARNINGS AND SHARE PREMIUM ACCOUNTS</w:t>
            </w:r>
          </w:p>
          <w:p w14:paraId="1DCD7A72" w14:textId="3EACED00"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b w:val="0"/>
                <w:sz w:val="24"/>
                <w:u w:val="none"/>
              </w:rPr>
              <w:t>Point (b) of Article 85(1) CRR</w:t>
            </w:r>
          </w:p>
        </w:tc>
      </w:tr>
      <w:tr w:rsidR="00BF0637" w:rsidRPr="00661595" w14:paraId="2FD318C0" w14:textId="77777777" w:rsidTr="00672D2A">
        <w:tc>
          <w:tcPr>
            <w:tcW w:w="1188" w:type="dxa"/>
          </w:tcPr>
          <w:p w14:paraId="04787C11" w14:textId="0008D619" w:rsidR="00BF0637" w:rsidRPr="00661595" w:rsidRDefault="00ED20CB" w:rsidP="00BF0637">
            <w:pPr>
              <w:rPr>
                <w:rStyle w:val="InstructionsTabelleText"/>
                <w:rFonts w:ascii="Times New Roman" w:hAnsi="Times New Roman"/>
                <w:sz w:val="24"/>
              </w:rPr>
            </w:pPr>
            <w:ins w:id="145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180</w:t>
            </w:r>
          </w:p>
        </w:tc>
        <w:tc>
          <w:tcPr>
            <w:tcW w:w="8640" w:type="dxa"/>
          </w:tcPr>
          <w:p w14:paraId="1D3C4F40"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COMMON EQUITY TIER 1 CAPITAL</w:t>
            </w:r>
          </w:p>
          <w:p w14:paraId="2DB91122" w14:textId="0B0CF5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50 CRR</w:t>
            </w:r>
          </w:p>
        </w:tc>
      </w:tr>
      <w:tr w:rsidR="00BF0637" w:rsidRPr="00661595" w14:paraId="2DBC2430" w14:textId="77777777" w:rsidTr="00672D2A">
        <w:tc>
          <w:tcPr>
            <w:tcW w:w="1188" w:type="dxa"/>
          </w:tcPr>
          <w:p w14:paraId="50693798" w14:textId="52C73AE9" w:rsidR="00BF0637" w:rsidRPr="00661595" w:rsidRDefault="00ED20CB" w:rsidP="00BF0637">
            <w:pPr>
              <w:rPr>
                <w:rStyle w:val="InstructionsTabelleText"/>
                <w:rFonts w:ascii="Times New Roman" w:hAnsi="Times New Roman"/>
                <w:sz w:val="24"/>
              </w:rPr>
            </w:pPr>
            <w:ins w:id="145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190</w:t>
            </w:r>
          </w:p>
        </w:tc>
        <w:tc>
          <w:tcPr>
            <w:tcW w:w="8640" w:type="dxa"/>
          </w:tcPr>
          <w:p w14:paraId="6F86A4BF"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MINORITY INTERESTS</w:t>
            </w:r>
          </w:p>
          <w:p w14:paraId="1B6B2E1F" w14:textId="0B318F4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81 CRR</w:t>
            </w:r>
          </w:p>
          <w:p w14:paraId="79D5231D" w14:textId="74FB4F8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reported for subsidiaries that are fully consolidated and that are institutions, except for the subsidiaries referred to in Article 84(3) CRR. Each subsidiary shall be considered on a sub-consolidated basis for all the calculations required by Article 84 CRR, where relevant, in accordance with Article 84(2), otherwise on a solo basis.</w:t>
            </w:r>
          </w:p>
          <w:p w14:paraId="00B11729" w14:textId="3CF450D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CET1 instruments (plus related retained earnings and share premium accounts) owned by persons other than the undertakings included in the CRR consolidation.</w:t>
            </w:r>
          </w:p>
          <w:p w14:paraId="24D22AAE"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72D0DEE" w14:textId="77777777" w:rsidTr="00672D2A">
        <w:tc>
          <w:tcPr>
            <w:tcW w:w="1188" w:type="dxa"/>
          </w:tcPr>
          <w:p w14:paraId="25C515A6" w14:textId="73A90811" w:rsidR="00BF0637" w:rsidRPr="00661595" w:rsidRDefault="00ED20CB" w:rsidP="00BF0637">
            <w:pPr>
              <w:rPr>
                <w:rStyle w:val="InstructionsTabelleText"/>
                <w:rFonts w:ascii="Times New Roman" w:hAnsi="Times New Roman"/>
                <w:sz w:val="24"/>
              </w:rPr>
            </w:pPr>
            <w:ins w:id="145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200</w:t>
            </w:r>
          </w:p>
        </w:tc>
        <w:tc>
          <w:tcPr>
            <w:tcW w:w="8640" w:type="dxa"/>
          </w:tcPr>
          <w:p w14:paraId="14DC5916"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RELATED OWN FUNDS INSTRUMENTS, RELATED RETAINED EARNINGS, SHARE PREMIUM ACCOUNTS AND OTHER RESERVES</w:t>
            </w:r>
          </w:p>
          <w:p w14:paraId="64525FAB" w14:textId="279497C4"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(b) of Article 84(1) CRR</w:t>
            </w:r>
          </w:p>
        </w:tc>
      </w:tr>
      <w:tr w:rsidR="00BF0637" w:rsidRPr="00661595" w14:paraId="1B3E3283" w14:textId="77777777" w:rsidTr="00672D2A">
        <w:tc>
          <w:tcPr>
            <w:tcW w:w="1188" w:type="dxa"/>
          </w:tcPr>
          <w:p w14:paraId="267C4DB6" w14:textId="36969B67" w:rsidR="00BF0637" w:rsidRPr="00661595" w:rsidRDefault="00ED20CB" w:rsidP="00BF0637">
            <w:pPr>
              <w:rPr>
                <w:rStyle w:val="InstructionsTabelleText"/>
                <w:rFonts w:ascii="Times New Roman" w:hAnsi="Times New Roman"/>
                <w:sz w:val="24"/>
              </w:rPr>
            </w:pPr>
            <w:ins w:id="146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210</w:t>
            </w:r>
          </w:p>
        </w:tc>
        <w:tc>
          <w:tcPr>
            <w:tcW w:w="8640" w:type="dxa"/>
          </w:tcPr>
          <w:p w14:paraId="09BE085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ADDITIONAL TIER 1 CAPITAL</w:t>
            </w:r>
          </w:p>
          <w:p w14:paraId="5A521D63" w14:textId="0A8EFD9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Article 61 CRR</w:t>
            </w:r>
          </w:p>
        </w:tc>
      </w:tr>
      <w:tr w:rsidR="00BF0637" w:rsidRPr="00661595" w14:paraId="0D6DAAD8" w14:textId="77777777" w:rsidTr="00672D2A">
        <w:tc>
          <w:tcPr>
            <w:tcW w:w="1188" w:type="dxa"/>
          </w:tcPr>
          <w:p w14:paraId="3C24935F" w14:textId="6F93E820" w:rsidR="00BF0637" w:rsidRPr="00661595" w:rsidRDefault="00ED20CB" w:rsidP="00BF0637">
            <w:pPr>
              <w:rPr>
                <w:rStyle w:val="InstructionsTabelleText"/>
                <w:rFonts w:ascii="Times New Roman" w:hAnsi="Times New Roman"/>
                <w:sz w:val="24"/>
              </w:rPr>
            </w:pPr>
            <w:ins w:id="1461"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220</w:t>
            </w:r>
          </w:p>
        </w:tc>
        <w:tc>
          <w:tcPr>
            <w:tcW w:w="8640" w:type="dxa"/>
          </w:tcPr>
          <w:p w14:paraId="62367DCC"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ADDITIONAL TIER 1 CAPITAL</w:t>
            </w:r>
          </w:p>
          <w:p w14:paraId="5F84F697" w14:textId="2AA2627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0AF4E5E3" w14:textId="44D544D1"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This column shall only be provided for the subsidiaries that are fully consolidated and that are institutions, except for the subsidiaries referred to in Article 85(2) CRR. Each subsidiary shall be considered on a sub-consolidated basis for all the calculations required in Article 85 CRR, where relevant, in accordance with Article 85(2), otherwise on a solo basis.</w:t>
            </w:r>
          </w:p>
          <w:p w14:paraId="7023DF92" w14:textId="16A8A29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AT1 instruments (plus related retained earnings and share premium accounts) owned by persons other than the undertakings included in the CRR consolidation.</w:t>
            </w:r>
          </w:p>
          <w:p w14:paraId="2B44E764" w14:textId="77777777"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 It shall be the eligible amount on the date of reporting.</w:t>
            </w:r>
          </w:p>
        </w:tc>
      </w:tr>
      <w:tr w:rsidR="00BF0637" w:rsidRPr="00661595" w14:paraId="4B4C9BD8" w14:textId="77777777" w:rsidTr="00672D2A">
        <w:tc>
          <w:tcPr>
            <w:tcW w:w="1188" w:type="dxa"/>
          </w:tcPr>
          <w:p w14:paraId="433FC6D5" w14:textId="3B5E8C46" w:rsidR="00BF0637" w:rsidRPr="00661595" w:rsidRDefault="00ED20CB" w:rsidP="00BF0637">
            <w:pPr>
              <w:rPr>
                <w:rStyle w:val="InstructionsTabelleText"/>
                <w:rFonts w:ascii="Times New Roman" w:hAnsi="Times New Roman"/>
                <w:sz w:val="24"/>
              </w:rPr>
            </w:pPr>
            <w:ins w:id="146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230</w:t>
            </w:r>
          </w:p>
        </w:tc>
        <w:tc>
          <w:tcPr>
            <w:tcW w:w="8640" w:type="dxa"/>
          </w:tcPr>
          <w:p w14:paraId="00BBB33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TIER 2 CAPITAL</w:t>
            </w:r>
          </w:p>
          <w:p w14:paraId="3BD73D04" w14:textId="5E72256A"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bCs/>
                <w:sz w:val="24"/>
              </w:rPr>
              <w:t>Article 71 CRR</w:t>
            </w:r>
          </w:p>
        </w:tc>
      </w:tr>
      <w:tr w:rsidR="00BF0637" w:rsidRPr="00661595" w14:paraId="20FFCE86" w14:textId="77777777" w:rsidTr="00672D2A">
        <w:tc>
          <w:tcPr>
            <w:tcW w:w="1188" w:type="dxa"/>
          </w:tcPr>
          <w:p w14:paraId="55038728" w14:textId="6075FEC9" w:rsidR="00BF0637" w:rsidRPr="00661595" w:rsidRDefault="00ED20CB" w:rsidP="00BF0637">
            <w:pPr>
              <w:rPr>
                <w:rStyle w:val="InstructionsTabelleText"/>
                <w:rFonts w:ascii="Times New Roman" w:hAnsi="Times New Roman"/>
                <w:sz w:val="24"/>
              </w:rPr>
            </w:pPr>
            <w:ins w:id="146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240</w:t>
            </w:r>
          </w:p>
        </w:tc>
        <w:tc>
          <w:tcPr>
            <w:tcW w:w="8640" w:type="dxa"/>
          </w:tcPr>
          <w:p w14:paraId="0364F3A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TIER 2 CAPITAL</w:t>
            </w:r>
          </w:p>
          <w:p w14:paraId="52E3491E" w14:textId="5C123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Articles 82 and 83 CRR</w:t>
            </w:r>
          </w:p>
          <w:p w14:paraId="7478F7BC" w14:textId="6EAF6022"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This column shall only be provided for the subsidiaries that are fully consolidated and that are institutions, except for subsidiaries referred to in Article 87(2) CRR. Each subsidiary shall be considered on a sub-consolidated basis for the purpose of all the calculations required in Article 87 CRR, if relevant, in accordance with Article 87(2) CRR, otherwise on a solo basis. </w:t>
            </w:r>
          </w:p>
          <w:p w14:paraId="5FC4E074" w14:textId="5E39FF4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Minority interests are, for the subsidiaries specified above, the T2 instruments (plus related retained earnings and share premium accounts) owned by persons other than the undertakings included in the CRR consolidation.</w:t>
            </w:r>
          </w:p>
          <w:p w14:paraId="1EE3B768" w14:textId="26573A67" w:rsidR="00BF0637" w:rsidRPr="00661595" w:rsidRDefault="00BF0637" w:rsidP="001B43BD">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include the effects of any transitional provisions</w:t>
            </w:r>
            <w:ins w:id="1464" w:author="Author">
              <w:r w:rsidR="001B43BD" w:rsidRPr="00661595">
                <w:rPr>
                  <w:rStyle w:val="InstructionsTabelleText"/>
                  <w:rFonts w:ascii="Times New Roman" w:hAnsi="Times New Roman"/>
                  <w:sz w:val="24"/>
                </w:rPr>
                <w:t>.</w:t>
              </w:r>
            </w:ins>
            <w:del w:id="1465" w:author="Author">
              <w:r w:rsidRPr="00661595" w:rsidDel="001B43BD">
                <w:rPr>
                  <w:rStyle w:val="InstructionsTabelleText"/>
                  <w:rFonts w:ascii="Times New Roman" w:hAnsi="Times New Roman"/>
                  <w:sz w:val="24"/>
                </w:rPr>
                <w:delText>,</w:delText>
              </w:r>
            </w:del>
            <w:r w:rsidRPr="00661595">
              <w:rPr>
                <w:rStyle w:val="InstructionsTabelleText"/>
                <w:rFonts w:ascii="Times New Roman" w:hAnsi="Times New Roman"/>
                <w:sz w:val="24"/>
              </w:rPr>
              <w:t xml:space="preserve"> </w:t>
            </w:r>
            <w:del w:id="1466" w:author="Author">
              <w:r w:rsidRPr="00661595" w:rsidDel="001B43BD">
                <w:rPr>
                  <w:rStyle w:val="InstructionsTabelleText"/>
                  <w:rFonts w:ascii="Times New Roman" w:hAnsi="Times New Roman"/>
                  <w:sz w:val="24"/>
                </w:rPr>
                <w:delText xml:space="preserve"> </w:delText>
              </w:r>
            </w:del>
            <w:r w:rsidRPr="00661595">
              <w:rPr>
                <w:rStyle w:val="InstructionsTabelleText"/>
                <w:rFonts w:ascii="Times New Roman" w:hAnsi="Times New Roman"/>
                <w:sz w:val="24"/>
              </w:rPr>
              <w:t xml:space="preserve">It shall be the eligible amount on the </w:t>
            </w:r>
            <w:del w:id="1467" w:author="Author">
              <w:r w:rsidRPr="00661595" w:rsidDel="001B43BD">
                <w:rPr>
                  <w:rStyle w:val="InstructionsTabelleText"/>
                  <w:rFonts w:ascii="Times New Roman" w:hAnsi="Times New Roman"/>
                  <w:sz w:val="24"/>
                </w:rPr>
                <w:delText>date of reporting</w:delText>
              </w:r>
            </w:del>
            <w:ins w:id="1468" w:author="Author">
              <w:r w:rsidR="001B43BD" w:rsidRPr="00661595">
                <w:rPr>
                  <w:rStyle w:val="InstructionsTabelleText"/>
                  <w:rFonts w:ascii="Times New Roman" w:hAnsi="Times New Roman"/>
                  <w:sz w:val="24"/>
                </w:rPr>
                <w:t>reference date</w:t>
              </w:r>
            </w:ins>
            <w:r w:rsidRPr="00661595">
              <w:rPr>
                <w:rStyle w:val="InstructionsTabelleText"/>
                <w:rFonts w:ascii="Times New Roman" w:hAnsi="Times New Roman"/>
                <w:sz w:val="24"/>
              </w:rPr>
              <w:t>.</w:t>
            </w:r>
          </w:p>
        </w:tc>
      </w:tr>
      <w:tr w:rsidR="00BF0637" w:rsidRPr="00661595" w14:paraId="6ABC8CAA" w14:textId="77777777" w:rsidTr="00672D2A">
        <w:tc>
          <w:tcPr>
            <w:tcW w:w="1188" w:type="dxa"/>
          </w:tcPr>
          <w:p w14:paraId="10A2B7EF" w14:textId="7D095683" w:rsidR="00BF0637" w:rsidRPr="00661595" w:rsidRDefault="00ED20CB" w:rsidP="00BF0637">
            <w:pPr>
              <w:rPr>
                <w:rStyle w:val="InstructionsTabelleText"/>
                <w:rFonts w:ascii="Times New Roman" w:hAnsi="Times New Roman"/>
                <w:sz w:val="24"/>
              </w:rPr>
            </w:pPr>
            <w:ins w:id="146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250-</w:t>
            </w:r>
            <w:ins w:id="147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400</w:t>
            </w:r>
          </w:p>
        </w:tc>
        <w:tc>
          <w:tcPr>
            <w:tcW w:w="8640" w:type="dxa"/>
          </w:tcPr>
          <w:p w14:paraId="4D7709B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INFORMATION ON THE CONTRIBUTION OF ENTITIES TO SOLVENCY OF THE GROUP</w:t>
            </w:r>
          </w:p>
        </w:tc>
      </w:tr>
      <w:tr w:rsidR="00BF0637" w:rsidRPr="00661595" w14:paraId="5ADF2F49" w14:textId="77777777" w:rsidTr="00672D2A">
        <w:tc>
          <w:tcPr>
            <w:tcW w:w="1188" w:type="dxa"/>
          </w:tcPr>
          <w:p w14:paraId="5E6D5822" w14:textId="48C75C85" w:rsidR="00BF0637" w:rsidRPr="00661595" w:rsidRDefault="00ED20CB" w:rsidP="00BF0637">
            <w:pPr>
              <w:rPr>
                <w:rStyle w:val="InstructionsTabelleText"/>
                <w:rFonts w:ascii="Times New Roman" w:hAnsi="Times New Roman"/>
                <w:sz w:val="24"/>
              </w:rPr>
            </w:pPr>
            <w:ins w:id="147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250-</w:t>
            </w:r>
            <w:ins w:id="147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290</w:t>
            </w:r>
          </w:p>
        </w:tc>
        <w:tc>
          <w:tcPr>
            <w:tcW w:w="8640" w:type="dxa"/>
          </w:tcPr>
          <w:p w14:paraId="23DAEC4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RISKS</w:t>
            </w:r>
          </w:p>
          <w:p w14:paraId="20A7A7DB" w14:textId="5025D6E4" w:rsidR="00BF0637" w:rsidRPr="00661595" w:rsidRDefault="00BF0637" w:rsidP="00BF0637">
            <w:pPr>
              <w:rPr>
                <w:rStyle w:val="InstructionsTabelleberschrift"/>
                <w:rFonts w:ascii="Times New Roman" w:hAnsi="Times New Roman"/>
                <w:sz w:val="24"/>
              </w:rPr>
            </w:pPr>
            <w:r w:rsidRPr="00661595">
              <w:rPr>
                <w:rFonts w:ascii="Times New Roman" w:hAnsi="Times New Roman"/>
                <w:sz w:val="24"/>
                <w:lang w:eastAsia="de-DE"/>
              </w:rPr>
              <w:t xml:space="preserve">The information reported in the following columns shall be in accordance with the </w:t>
            </w:r>
            <w:r w:rsidRPr="00661595">
              <w:rPr>
                <w:rFonts w:ascii="Times New Roman" w:hAnsi="Times New Roman"/>
                <w:bCs/>
                <w:sz w:val="24"/>
                <w:lang w:eastAsia="de-DE"/>
              </w:rPr>
              <w:t>solvency rules applicable to the reporting institution.</w:t>
            </w:r>
          </w:p>
        </w:tc>
      </w:tr>
      <w:tr w:rsidR="00BF0637" w:rsidRPr="00661595" w14:paraId="3835BB5B" w14:textId="77777777" w:rsidTr="00672D2A">
        <w:tc>
          <w:tcPr>
            <w:tcW w:w="1188" w:type="dxa"/>
          </w:tcPr>
          <w:p w14:paraId="3F25DC3C" w14:textId="6DD4F23D" w:rsidR="00BF0637" w:rsidRPr="00661595" w:rsidRDefault="00ED20CB" w:rsidP="00BF0637">
            <w:pPr>
              <w:rPr>
                <w:rStyle w:val="InstructionsTabelleText"/>
                <w:rFonts w:ascii="Times New Roman" w:hAnsi="Times New Roman"/>
                <w:sz w:val="24"/>
              </w:rPr>
            </w:pPr>
            <w:ins w:id="147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250</w:t>
            </w:r>
          </w:p>
        </w:tc>
        <w:tc>
          <w:tcPr>
            <w:tcW w:w="8640" w:type="dxa"/>
          </w:tcPr>
          <w:p w14:paraId="2A7EC60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TOTAL RISK EXPOSURE AMOUNT</w:t>
            </w:r>
          </w:p>
          <w:p w14:paraId="5C8011BF" w14:textId="360BA3C0"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 xml:space="preserve">The sum of the columns </w:t>
            </w:r>
            <w:ins w:id="1474"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260 to </w:t>
            </w:r>
            <w:ins w:id="1475" w:author="Author">
              <w:r w:rsidR="001B43BD" w:rsidRPr="00661595">
                <w:rPr>
                  <w:rStyle w:val="InstructionsTabelleText"/>
                  <w:rFonts w:ascii="Times New Roman" w:hAnsi="Times New Roman"/>
                  <w:sz w:val="24"/>
                </w:rPr>
                <w:t>0</w:t>
              </w:r>
            </w:ins>
            <w:r w:rsidRPr="00661595">
              <w:rPr>
                <w:rStyle w:val="InstructionsTabelleText"/>
                <w:rFonts w:ascii="Times New Roman" w:hAnsi="Times New Roman"/>
                <w:sz w:val="24"/>
              </w:rPr>
              <w:t>290 shall be reported.</w:t>
            </w:r>
          </w:p>
        </w:tc>
      </w:tr>
      <w:tr w:rsidR="00BF0637" w:rsidRPr="00661595" w14:paraId="3B6FA67E" w14:textId="77777777" w:rsidTr="00672D2A">
        <w:tc>
          <w:tcPr>
            <w:tcW w:w="1188" w:type="dxa"/>
          </w:tcPr>
          <w:p w14:paraId="00616C47" w14:textId="7BA79760" w:rsidR="00BF0637" w:rsidRPr="00661595" w:rsidRDefault="00ED20CB" w:rsidP="00BF0637">
            <w:pPr>
              <w:rPr>
                <w:rStyle w:val="InstructionsTabelleText"/>
                <w:rFonts w:ascii="Times New Roman" w:hAnsi="Times New Roman"/>
                <w:sz w:val="24"/>
              </w:rPr>
            </w:pPr>
            <w:ins w:id="147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260</w:t>
            </w:r>
          </w:p>
        </w:tc>
        <w:tc>
          <w:tcPr>
            <w:tcW w:w="8640" w:type="dxa"/>
          </w:tcPr>
          <w:p w14:paraId="3483879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CREDIT; COUNTERPARTY CREDIT; DILUTION RISKS, FREE DELIVERIES AND SETTLEMENT/DELIVERY RISK</w:t>
            </w:r>
          </w:p>
          <w:p w14:paraId="34F523EA" w14:textId="7BD0D3F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shall be the risk weighted exposure amounts for credit risk and own funds requirements of settlement/delivery risk in accordance with the CRR, </w:t>
            </w:r>
            <w:r w:rsidRPr="00661595">
              <w:rPr>
                <w:rStyle w:val="InstructionsTabelleText"/>
                <w:rFonts w:ascii="Times New Roman" w:hAnsi="Times New Roman"/>
                <w:sz w:val="24"/>
              </w:rPr>
              <w:lastRenderedPageBreak/>
              <w:t>excluding any amount related to transactions with other entities included in the group consolidated solvency ratio computation.</w:t>
            </w:r>
          </w:p>
        </w:tc>
      </w:tr>
      <w:tr w:rsidR="00BF0637" w:rsidRPr="00661595" w14:paraId="2B29E8BD" w14:textId="77777777" w:rsidTr="00672D2A">
        <w:tc>
          <w:tcPr>
            <w:tcW w:w="1188" w:type="dxa"/>
          </w:tcPr>
          <w:p w14:paraId="45530B7C" w14:textId="09308760" w:rsidR="00BF0637" w:rsidRPr="00661595" w:rsidRDefault="00ED20CB" w:rsidP="00BF0637">
            <w:pPr>
              <w:rPr>
                <w:rStyle w:val="InstructionsTabelleText"/>
                <w:rFonts w:ascii="Times New Roman" w:hAnsi="Times New Roman"/>
                <w:sz w:val="24"/>
              </w:rPr>
            </w:pPr>
            <w:ins w:id="1477"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270</w:t>
            </w:r>
          </w:p>
        </w:tc>
        <w:tc>
          <w:tcPr>
            <w:tcW w:w="8640" w:type="dxa"/>
          </w:tcPr>
          <w:p w14:paraId="1DEC7A7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POSITION, FX AND COMMODITY RISKS</w:t>
            </w:r>
          </w:p>
          <w:p w14:paraId="1423596A" w14:textId="68CBE0D6"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Risk exposure amounts for market risks are to be computed at each entity level in accordance with the CRR. Entities shall report the contribution to the total risk exposure amounts for position, FX and commodity risk of the group. The sum of amounts reported here shall correspond to the amount reported in row </w:t>
            </w:r>
            <w:ins w:id="1478" w:author="Author">
              <w:r w:rsidR="001B43BD" w:rsidRPr="00661595">
                <w:rPr>
                  <w:rStyle w:val="InstructionsTabelleText"/>
                  <w:rFonts w:ascii="Times New Roman" w:hAnsi="Times New Roman"/>
                  <w:sz w:val="24"/>
                  <w:szCs w:val="24"/>
                </w:rPr>
                <w:t>0</w:t>
              </w:r>
            </w:ins>
            <w:r w:rsidRPr="00661595">
              <w:rPr>
                <w:rStyle w:val="InstructionsTabelleText"/>
                <w:rFonts w:ascii="Times New Roman" w:hAnsi="Times New Roman"/>
                <w:sz w:val="24"/>
                <w:szCs w:val="24"/>
              </w:rPr>
              <w:t>520 “TOTAL RISK EXPOSURE AMOUNTS FOR POSITION, FOREIGN EXCHANGE AND COMMODITY RISKS” of the consolidated report.</w:t>
            </w:r>
          </w:p>
        </w:tc>
      </w:tr>
      <w:tr w:rsidR="00BF0637" w:rsidRPr="00661595" w14:paraId="567D1146" w14:textId="77777777" w:rsidTr="00672D2A">
        <w:tc>
          <w:tcPr>
            <w:tcW w:w="1188" w:type="dxa"/>
          </w:tcPr>
          <w:p w14:paraId="01D25B1A" w14:textId="34541798" w:rsidR="00BF0637" w:rsidRPr="00661595" w:rsidRDefault="00ED20CB" w:rsidP="00BF0637">
            <w:pPr>
              <w:rPr>
                <w:rStyle w:val="InstructionsTabelleText"/>
                <w:rFonts w:ascii="Times New Roman" w:hAnsi="Times New Roman"/>
                <w:sz w:val="24"/>
              </w:rPr>
            </w:pPr>
            <w:ins w:id="147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280</w:t>
            </w:r>
          </w:p>
        </w:tc>
        <w:tc>
          <w:tcPr>
            <w:tcW w:w="8640" w:type="dxa"/>
          </w:tcPr>
          <w:p w14:paraId="7DFDB00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8564C72"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In case of AMA, the reported risk exposure amounts for operational risk shall include the effect of diversification.</w:t>
            </w:r>
          </w:p>
          <w:p w14:paraId="71BF6470" w14:textId="77777777" w:rsidR="00BF0637" w:rsidRPr="00661595" w:rsidRDefault="00BF0637" w:rsidP="00BF0637">
            <w:pPr>
              <w:rPr>
                <w:rStyle w:val="InstructionsTabelleText"/>
                <w:rFonts w:ascii="Times New Roman" w:hAnsi="Times New Roman"/>
                <w:sz w:val="24"/>
              </w:rPr>
            </w:pPr>
            <w:r w:rsidRPr="00661595">
              <w:rPr>
                <w:rFonts w:ascii="Times New Roman" w:hAnsi="Times New Roman"/>
                <w:caps/>
                <w:sz w:val="24"/>
              </w:rPr>
              <w:t>F</w:t>
            </w:r>
            <w:r w:rsidRPr="00661595">
              <w:rPr>
                <w:rFonts w:ascii="Times New Roman" w:hAnsi="Times New Roman"/>
                <w:sz w:val="24"/>
              </w:rPr>
              <w:t>ixed overheads shall be included in this column.</w:t>
            </w:r>
          </w:p>
        </w:tc>
      </w:tr>
      <w:tr w:rsidR="00BF0637" w:rsidRPr="00661595" w14:paraId="7E363AA4" w14:textId="77777777" w:rsidTr="00672D2A">
        <w:tc>
          <w:tcPr>
            <w:tcW w:w="1188" w:type="dxa"/>
          </w:tcPr>
          <w:p w14:paraId="170C9C8C" w14:textId="6B98D8B2" w:rsidR="00BF0637" w:rsidRPr="00661595" w:rsidRDefault="00ED20CB" w:rsidP="00BF0637">
            <w:pPr>
              <w:rPr>
                <w:rStyle w:val="InstructionsTabelleText"/>
                <w:rFonts w:ascii="Times New Roman" w:hAnsi="Times New Roman"/>
                <w:sz w:val="24"/>
              </w:rPr>
            </w:pPr>
            <w:ins w:id="148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290</w:t>
            </w:r>
          </w:p>
        </w:tc>
        <w:tc>
          <w:tcPr>
            <w:tcW w:w="8640" w:type="dxa"/>
          </w:tcPr>
          <w:p w14:paraId="59DE72D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OTHER RISK EXPOSURE AMOUNTS</w:t>
            </w:r>
          </w:p>
          <w:p w14:paraId="45E85CA0" w14:textId="717F1DFC"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in this column shall correspond to the risk exposure amount for risks other than listed above.</w:t>
            </w:r>
          </w:p>
        </w:tc>
      </w:tr>
      <w:tr w:rsidR="00BF0637" w:rsidRPr="00661595" w14:paraId="6F963242" w14:textId="77777777" w:rsidTr="00672D2A">
        <w:tc>
          <w:tcPr>
            <w:tcW w:w="1188" w:type="dxa"/>
          </w:tcPr>
          <w:p w14:paraId="0174A197" w14:textId="61BEAC94" w:rsidR="00BF0637" w:rsidRPr="00661595" w:rsidRDefault="00ED20CB" w:rsidP="00BF0637">
            <w:pPr>
              <w:rPr>
                <w:rStyle w:val="InstructionsTabelleText"/>
                <w:rFonts w:ascii="Times New Roman" w:hAnsi="Times New Roman"/>
                <w:sz w:val="24"/>
              </w:rPr>
            </w:pPr>
            <w:ins w:id="1481"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300-</w:t>
            </w:r>
            <w:ins w:id="148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400</w:t>
            </w:r>
          </w:p>
        </w:tc>
        <w:tc>
          <w:tcPr>
            <w:tcW w:w="8640" w:type="dxa"/>
          </w:tcPr>
          <w:p w14:paraId="7267C2A4"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CONTRIBUTION TO OWN FUNDS</w:t>
            </w:r>
          </w:p>
          <w:p w14:paraId="11A314E7" w14:textId="52C2BC47"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This part of the template is not intended to impose on institutions a full computation of the total capital ratio at the level of each entity. </w:t>
            </w:r>
          </w:p>
          <w:p w14:paraId="3865A295" w14:textId="022E997B" w:rsidR="00BF0637" w:rsidRPr="00661595" w:rsidRDefault="00BF0637" w:rsidP="00BF0637">
            <w:pPr>
              <w:pStyle w:val="Texte2"/>
              <w:ind w:left="0"/>
              <w:rPr>
                <w:rStyle w:val="InstructionsTabelleText"/>
                <w:rFonts w:ascii="Times New Roman" w:hAnsi="Times New Roman"/>
                <w:sz w:val="24"/>
                <w:szCs w:val="24"/>
              </w:rPr>
            </w:pPr>
            <w:r w:rsidRPr="00661595">
              <w:rPr>
                <w:rFonts w:ascii="Times New Roman" w:hAnsi="Times New Roman"/>
                <w:sz w:val="24"/>
                <w:szCs w:val="24"/>
                <w:lang w:eastAsia="de-DE"/>
              </w:rPr>
              <w:t xml:space="preserve">Columns </w:t>
            </w:r>
            <w:ins w:id="1483"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 xml:space="preserve">300 to </w:t>
            </w:r>
            <w:ins w:id="1484"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350 shall be reported for those consolidated entities which contribute to own funds by minority interest,</w:t>
            </w:r>
            <w:r w:rsidRPr="00661595">
              <w:t xml:space="preserve"> </w:t>
            </w:r>
            <w:r w:rsidRPr="00661595">
              <w:rPr>
                <w:rFonts w:ascii="Times New Roman" w:hAnsi="Times New Roman"/>
                <w:sz w:val="24"/>
                <w:szCs w:val="24"/>
                <w:lang w:eastAsia="de-DE"/>
              </w:rPr>
              <w:t xml:space="preserve">qualifying Tier 1 capital or qualifying own funds. Subject to the threshold referred to in the last paragraph of chapter 2.3 of Part II above, columns </w:t>
            </w:r>
            <w:ins w:id="1485"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 xml:space="preserve">360 to </w:t>
            </w:r>
            <w:ins w:id="1486" w:author="Author">
              <w:r w:rsidR="001B43BD" w:rsidRPr="00661595">
                <w:rPr>
                  <w:rFonts w:ascii="Times New Roman" w:hAnsi="Times New Roman"/>
                  <w:sz w:val="24"/>
                  <w:szCs w:val="24"/>
                  <w:lang w:eastAsia="de-DE"/>
                </w:rPr>
                <w:t>0</w:t>
              </w:r>
            </w:ins>
            <w:r w:rsidRPr="00661595">
              <w:rPr>
                <w:rFonts w:ascii="Times New Roman" w:hAnsi="Times New Roman"/>
                <w:sz w:val="24"/>
                <w:szCs w:val="24"/>
                <w:lang w:eastAsia="de-DE"/>
              </w:rPr>
              <w:t>400 shall be reported for all consolidated entities which contribute to the consolidated own funds.</w:t>
            </w:r>
          </w:p>
          <w:p w14:paraId="2E1AFE9A" w14:textId="6B0DEE1A" w:rsidR="00BF0637" w:rsidRPr="00661595" w:rsidRDefault="00BF0637" w:rsidP="00BF0637">
            <w:pPr>
              <w:pStyle w:val="Texte2"/>
              <w:ind w:left="0"/>
              <w:rPr>
                <w:rStyle w:val="InstructionsTabelleText"/>
                <w:rFonts w:ascii="Times New Roman" w:hAnsi="Times New Roman"/>
                <w:sz w:val="24"/>
                <w:szCs w:val="24"/>
              </w:rPr>
            </w:pPr>
            <w:r w:rsidRPr="00661595">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(mainly the own funds raised from third parties and accumulated reserves). </w:t>
            </w:r>
          </w:p>
          <w:p w14:paraId="5CA636EE" w14:textId="10745EA6"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sidRPr="00661595">
              <w:rPr>
                <w:rStyle w:val="InstructionsTabelleText"/>
                <w:rFonts w:ascii="Times New Roman" w:hAnsi="Times New Roman"/>
                <w:sz w:val="24"/>
              </w:rPr>
              <w:t>The information reported in the following columns shall be in accordance with the solvency rules applicable to the reporting institution.</w:t>
            </w:r>
          </w:p>
        </w:tc>
      </w:tr>
      <w:tr w:rsidR="00BF0637" w:rsidRPr="00661595" w14:paraId="3BEFC5EB" w14:textId="77777777" w:rsidTr="00672D2A">
        <w:tc>
          <w:tcPr>
            <w:tcW w:w="1188" w:type="dxa"/>
          </w:tcPr>
          <w:p w14:paraId="7012FA18" w14:textId="2A89E265" w:rsidR="00BF0637" w:rsidRPr="00661595" w:rsidRDefault="00ED20CB" w:rsidP="00BF0637">
            <w:pPr>
              <w:rPr>
                <w:rStyle w:val="InstructionsTabelleText"/>
                <w:rFonts w:ascii="Times New Roman" w:hAnsi="Times New Roman"/>
                <w:sz w:val="24"/>
              </w:rPr>
            </w:pPr>
            <w:ins w:id="1487"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300-</w:t>
            </w:r>
            <w:ins w:id="1488"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350</w:t>
            </w:r>
          </w:p>
        </w:tc>
        <w:tc>
          <w:tcPr>
            <w:tcW w:w="8640" w:type="dxa"/>
          </w:tcPr>
          <w:p w14:paraId="23116F1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6EE0AA3D" w14:textId="5B5FBBE1"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amount to be reported as “QUALIFYING OWN FUNDS INCLUDED IN CONSOLIDATED OWN FUNDS” shall be the amount as derived from Title II of Part Two CRR, excluding any fund brought in by other group entities.</w:t>
            </w:r>
          </w:p>
        </w:tc>
      </w:tr>
      <w:tr w:rsidR="00BF0637" w:rsidRPr="00661595" w14:paraId="1790E500" w14:textId="77777777" w:rsidTr="00672D2A">
        <w:tc>
          <w:tcPr>
            <w:tcW w:w="1188" w:type="dxa"/>
          </w:tcPr>
          <w:p w14:paraId="7888A79A" w14:textId="564B1D9B" w:rsidR="00BF0637" w:rsidRPr="00661595" w:rsidRDefault="00ED20CB" w:rsidP="00BF0637">
            <w:pPr>
              <w:rPr>
                <w:rStyle w:val="InstructionsTabelleText"/>
                <w:rFonts w:ascii="Times New Roman" w:hAnsi="Times New Roman"/>
                <w:sz w:val="24"/>
              </w:rPr>
            </w:pPr>
            <w:ins w:id="1489" w:author="Author">
              <w:r w:rsidRPr="00661595">
                <w:rPr>
                  <w:rFonts w:ascii="Times New Roman" w:hAnsi="Times New Roman"/>
                  <w:sz w:val="24"/>
                </w:rPr>
                <w:t>0</w:t>
              </w:r>
            </w:ins>
            <w:r w:rsidR="00BF0637" w:rsidRPr="00661595">
              <w:rPr>
                <w:rFonts w:ascii="Times New Roman" w:hAnsi="Times New Roman"/>
                <w:sz w:val="24"/>
              </w:rPr>
              <w:t>300</w:t>
            </w:r>
          </w:p>
        </w:tc>
        <w:tc>
          <w:tcPr>
            <w:tcW w:w="8640" w:type="dxa"/>
          </w:tcPr>
          <w:p w14:paraId="2D92B9F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INCLUDED IN CONSOLIDATED OWN FUNDS</w:t>
            </w:r>
          </w:p>
          <w:p w14:paraId="70F58F8C" w14:textId="02B77BB6"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87 CRR</w:t>
            </w:r>
          </w:p>
        </w:tc>
      </w:tr>
      <w:tr w:rsidR="00BF0637" w:rsidRPr="00661595" w14:paraId="5C01EE84" w14:textId="77777777" w:rsidTr="00672D2A">
        <w:tc>
          <w:tcPr>
            <w:tcW w:w="1188" w:type="dxa"/>
          </w:tcPr>
          <w:p w14:paraId="2CADDD49" w14:textId="6EDA1366" w:rsidR="00BF0637" w:rsidRPr="00661595" w:rsidRDefault="00ED20CB" w:rsidP="00BF0637">
            <w:pPr>
              <w:rPr>
                <w:rStyle w:val="InstructionsTabelleText"/>
                <w:rFonts w:ascii="Times New Roman" w:hAnsi="Times New Roman"/>
                <w:sz w:val="24"/>
              </w:rPr>
            </w:pPr>
            <w:ins w:id="1490" w:author="Author">
              <w:r w:rsidRPr="00661595">
                <w:rPr>
                  <w:rFonts w:ascii="Times New Roman" w:hAnsi="Times New Roman"/>
                  <w:sz w:val="24"/>
                </w:rPr>
                <w:t>0</w:t>
              </w:r>
            </w:ins>
            <w:r w:rsidR="00BF0637" w:rsidRPr="00661595">
              <w:rPr>
                <w:rFonts w:ascii="Times New Roman" w:hAnsi="Times New Roman"/>
                <w:sz w:val="24"/>
              </w:rPr>
              <w:t>310</w:t>
            </w:r>
          </w:p>
        </w:tc>
        <w:tc>
          <w:tcPr>
            <w:tcW w:w="8640" w:type="dxa"/>
          </w:tcPr>
          <w:p w14:paraId="250EFA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TIER 1 INSTRUMENTS INCLUDED IN CONSOLIDATED TIER 1 CAPITAL</w:t>
            </w:r>
          </w:p>
          <w:p w14:paraId="4AA94D29" w14:textId="5411A7D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85 CRR</w:t>
            </w:r>
          </w:p>
        </w:tc>
      </w:tr>
      <w:tr w:rsidR="00BF0637" w:rsidRPr="00661595" w14:paraId="51C2388F" w14:textId="77777777" w:rsidTr="00672D2A">
        <w:tc>
          <w:tcPr>
            <w:tcW w:w="1188" w:type="dxa"/>
          </w:tcPr>
          <w:p w14:paraId="512828E0" w14:textId="54EFDEF3" w:rsidR="00BF0637" w:rsidRPr="00661595" w:rsidRDefault="00ED20CB" w:rsidP="00BF0637">
            <w:pPr>
              <w:rPr>
                <w:rStyle w:val="InstructionsTabelleText"/>
                <w:rFonts w:ascii="Times New Roman" w:hAnsi="Times New Roman"/>
                <w:sz w:val="24"/>
              </w:rPr>
            </w:pPr>
            <w:ins w:id="1491" w:author="Author">
              <w:r w:rsidRPr="00661595">
                <w:rPr>
                  <w:rFonts w:ascii="Times New Roman" w:hAnsi="Times New Roman"/>
                  <w:sz w:val="24"/>
                </w:rPr>
                <w:lastRenderedPageBreak/>
                <w:t>0</w:t>
              </w:r>
            </w:ins>
            <w:r w:rsidR="00BF0637" w:rsidRPr="00661595">
              <w:rPr>
                <w:rFonts w:ascii="Times New Roman" w:hAnsi="Times New Roman"/>
                <w:sz w:val="24"/>
              </w:rPr>
              <w:t>320</w:t>
            </w:r>
          </w:p>
        </w:tc>
        <w:tc>
          <w:tcPr>
            <w:tcW w:w="8640" w:type="dxa"/>
          </w:tcPr>
          <w:p w14:paraId="0CB4FAEF"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MINORITY INTERESTS INCLUDED IN CONSOLIDATED COMMON</w:t>
            </w:r>
            <w:r w:rsidRPr="00661595">
              <w:rPr>
                <w:rStyle w:val="InstructionsTabelleberschrift"/>
                <w:rFonts w:ascii="Times New Roman" w:hAnsi="Times New Roman"/>
                <w:sz w:val="24"/>
              </w:rPr>
              <w:br/>
              <w:t>EQUITY TIER 1 CAPITAL</w:t>
            </w:r>
          </w:p>
          <w:p w14:paraId="160B6956" w14:textId="4460E23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84 CRR</w:t>
            </w:r>
          </w:p>
          <w:p w14:paraId="4ED4B8CC" w14:textId="3DFB9CD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 xml:space="preserve">The amount to be reported shall the amount of minority interests of a subsidiary that is included in consolidated CET1 in accordance with the CRR. </w:t>
            </w:r>
          </w:p>
        </w:tc>
      </w:tr>
      <w:tr w:rsidR="00BF0637" w:rsidRPr="00661595" w14:paraId="1D8D9731" w14:textId="77777777" w:rsidTr="00672D2A">
        <w:tc>
          <w:tcPr>
            <w:tcW w:w="1188" w:type="dxa"/>
          </w:tcPr>
          <w:p w14:paraId="2300A69C" w14:textId="60404BC5" w:rsidR="00BF0637" w:rsidRPr="00661595" w:rsidRDefault="00ED20CB" w:rsidP="00BF0637">
            <w:pPr>
              <w:rPr>
                <w:rStyle w:val="InstructionsTabelleText"/>
                <w:rFonts w:ascii="Times New Roman" w:hAnsi="Times New Roman"/>
                <w:sz w:val="24"/>
              </w:rPr>
            </w:pPr>
            <w:ins w:id="1492" w:author="Author">
              <w:r w:rsidRPr="00661595">
                <w:rPr>
                  <w:rFonts w:ascii="Times New Roman" w:hAnsi="Times New Roman"/>
                  <w:sz w:val="24"/>
                </w:rPr>
                <w:t>0</w:t>
              </w:r>
            </w:ins>
            <w:r w:rsidR="00BF0637" w:rsidRPr="00661595">
              <w:rPr>
                <w:rFonts w:ascii="Times New Roman" w:hAnsi="Times New Roman"/>
                <w:sz w:val="24"/>
              </w:rPr>
              <w:t>330</w:t>
            </w:r>
          </w:p>
        </w:tc>
        <w:tc>
          <w:tcPr>
            <w:tcW w:w="8640" w:type="dxa"/>
          </w:tcPr>
          <w:p w14:paraId="6B046E49"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QUALIFYING TIER 1 INSTRUMENTS INCLUDED IN CONSOLIDATED ADDITIONAL TIER 1 CAPITAL</w:t>
            </w:r>
          </w:p>
          <w:p w14:paraId="2407C887" w14:textId="78BCAD88"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86 CRR</w:t>
            </w:r>
          </w:p>
          <w:p w14:paraId="59A4ACFF" w14:textId="1592C3E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T1 capital</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AT1 in accordance with the CRR. </w:t>
            </w:r>
          </w:p>
        </w:tc>
      </w:tr>
      <w:tr w:rsidR="00BF0637" w:rsidRPr="00661595" w14:paraId="129BF993" w14:textId="77777777" w:rsidTr="00672D2A">
        <w:tc>
          <w:tcPr>
            <w:tcW w:w="1188" w:type="dxa"/>
          </w:tcPr>
          <w:p w14:paraId="5BEE037F" w14:textId="540B8934" w:rsidR="00BF0637" w:rsidRPr="00661595" w:rsidRDefault="00ED20CB" w:rsidP="00BF0637">
            <w:pPr>
              <w:rPr>
                <w:rStyle w:val="InstructionsTabelleText"/>
                <w:rFonts w:ascii="Times New Roman" w:hAnsi="Times New Roman"/>
                <w:sz w:val="24"/>
              </w:rPr>
            </w:pPr>
            <w:ins w:id="1493" w:author="Author">
              <w:r w:rsidRPr="00661595">
                <w:rPr>
                  <w:rFonts w:ascii="Times New Roman" w:hAnsi="Times New Roman"/>
                  <w:sz w:val="24"/>
                </w:rPr>
                <w:t>0</w:t>
              </w:r>
            </w:ins>
            <w:r w:rsidR="00BF0637" w:rsidRPr="00661595">
              <w:rPr>
                <w:rFonts w:ascii="Times New Roman" w:hAnsi="Times New Roman"/>
                <w:sz w:val="24"/>
              </w:rPr>
              <w:t>340</w:t>
            </w:r>
          </w:p>
        </w:tc>
        <w:tc>
          <w:tcPr>
            <w:tcW w:w="8640" w:type="dxa"/>
          </w:tcPr>
          <w:p w14:paraId="55091107"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QUALIFYING OWN FUNDS INSTRUMENTS INCLUDED IN</w:t>
            </w:r>
            <w:r w:rsidRPr="00661595">
              <w:rPr>
                <w:rStyle w:val="InstructionsTabelleberschrift"/>
                <w:rFonts w:ascii="Times New Roman" w:hAnsi="Times New Roman"/>
                <w:sz w:val="24"/>
              </w:rPr>
              <w:br/>
              <w:t>CONSOLIDATED TIER 2 CAPITAL</w:t>
            </w:r>
          </w:p>
          <w:p w14:paraId="57DF16FA" w14:textId="3A7244DE"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88 CRR</w:t>
            </w:r>
          </w:p>
          <w:p w14:paraId="24816211" w14:textId="4E2903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shall the amount of qualifying own funds</w:t>
            </w:r>
            <w:r w:rsidRPr="00661595" w:rsidDel="001409D9">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of a subsidiary that is included in consolidated T2 in accordance with the CRR. </w:t>
            </w:r>
          </w:p>
        </w:tc>
      </w:tr>
      <w:tr w:rsidR="00BF0637" w:rsidRPr="00661595" w14:paraId="2AE56A3E" w14:textId="77777777" w:rsidTr="00672D2A">
        <w:tc>
          <w:tcPr>
            <w:tcW w:w="1188" w:type="dxa"/>
          </w:tcPr>
          <w:p w14:paraId="04C23640" w14:textId="382802B4" w:rsidR="00BF0637" w:rsidRPr="00661595" w:rsidRDefault="00ED20CB" w:rsidP="00BF0637">
            <w:pPr>
              <w:rPr>
                <w:rFonts w:ascii="Times New Roman" w:hAnsi="Times New Roman"/>
                <w:sz w:val="24"/>
              </w:rPr>
            </w:pPr>
            <w:ins w:id="1494" w:author="Author">
              <w:r w:rsidRPr="00661595">
                <w:rPr>
                  <w:rFonts w:ascii="Times New Roman" w:hAnsi="Times New Roman"/>
                  <w:sz w:val="24"/>
                </w:rPr>
                <w:t>0</w:t>
              </w:r>
            </w:ins>
            <w:r w:rsidR="00BF0637" w:rsidRPr="00661595">
              <w:rPr>
                <w:rFonts w:ascii="Times New Roman" w:hAnsi="Times New Roman"/>
                <w:sz w:val="24"/>
              </w:rPr>
              <w:t>350</w:t>
            </w:r>
          </w:p>
        </w:tc>
        <w:tc>
          <w:tcPr>
            <w:tcW w:w="8640" w:type="dxa"/>
          </w:tcPr>
          <w:p w14:paraId="29A7F16B" w14:textId="77777777" w:rsidR="00BF0637" w:rsidRPr="00661595" w:rsidRDefault="00BF0637" w:rsidP="00BF0637">
            <w:pPr>
              <w:rPr>
                <w:rStyle w:val="InstructionsTabelleberschrift"/>
                <w:rFonts w:ascii="Times New Roman" w:hAnsi="Times New Roman"/>
                <w:b w:val="0"/>
                <w:sz w:val="24"/>
              </w:rPr>
            </w:pPr>
            <w:r w:rsidRPr="00661595">
              <w:rPr>
                <w:rStyle w:val="InstructionsTabelleberschrift"/>
                <w:rFonts w:ascii="Times New Roman" w:hAnsi="Times New Roman"/>
                <w:sz w:val="24"/>
              </w:rPr>
              <w:t>MEMORANDUM ITEM: GOODWILL (-) / (+) NEGATIVE GOODWILL</w:t>
            </w:r>
          </w:p>
        </w:tc>
      </w:tr>
      <w:tr w:rsidR="00BF0637" w:rsidRPr="00661595" w14:paraId="1058F454" w14:textId="77777777" w:rsidTr="00672D2A">
        <w:tc>
          <w:tcPr>
            <w:tcW w:w="1188" w:type="dxa"/>
          </w:tcPr>
          <w:p w14:paraId="3E29943B" w14:textId="687DF39E" w:rsidR="00BF0637" w:rsidRPr="00661595" w:rsidRDefault="00ED20CB" w:rsidP="00BF0637">
            <w:pPr>
              <w:rPr>
                <w:rFonts w:ascii="Times New Roman" w:hAnsi="Times New Roman"/>
                <w:sz w:val="24"/>
              </w:rPr>
            </w:pPr>
            <w:ins w:id="1495" w:author="Author">
              <w:r w:rsidRPr="00661595">
                <w:rPr>
                  <w:rFonts w:ascii="Times New Roman" w:hAnsi="Times New Roman"/>
                  <w:sz w:val="24"/>
                </w:rPr>
                <w:t>0</w:t>
              </w:r>
            </w:ins>
            <w:r w:rsidR="00BF0637" w:rsidRPr="00661595">
              <w:rPr>
                <w:rFonts w:ascii="Times New Roman" w:hAnsi="Times New Roman"/>
                <w:sz w:val="24"/>
              </w:rPr>
              <w:t>360-</w:t>
            </w:r>
            <w:ins w:id="1496" w:author="Author">
              <w:r w:rsidRPr="00661595">
                <w:rPr>
                  <w:rFonts w:ascii="Times New Roman" w:hAnsi="Times New Roman"/>
                  <w:sz w:val="24"/>
                </w:rPr>
                <w:t>0</w:t>
              </w:r>
            </w:ins>
            <w:r w:rsidR="00BF0637" w:rsidRPr="00661595">
              <w:rPr>
                <w:rFonts w:ascii="Times New Roman" w:hAnsi="Times New Roman"/>
                <w:sz w:val="24"/>
              </w:rPr>
              <w:t>400</w:t>
            </w:r>
          </w:p>
        </w:tc>
        <w:tc>
          <w:tcPr>
            <w:tcW w:w="8640" w:type="dxa"/>
          </w:tcPr>
          <w:p w14:paraId="5C286EC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p w14:paraId="162DBB5B" w14:textId="77777777"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Article 18 CRR</w:t>
            </w:r>
          </w:p>
          <w:p w14:paraId="73795258" w14:textId="167CFAA0"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The amount to be reported as “CONSOLIDATED OWN FUNDS” shall be the amount as derived from the balance sheet, excluding any fund brought in by other group entities.</w:t>
            </w:r>
          </w:p>
        </w:tc>
      </w:tr>
      <w:tr w:rsidR="00BF0637" w:rsidRPr="00661595" w14:paraId="5AA67888" w14:textId="77777777" w:rsidTr="00672D2A">
        <w:tc>
          <w:tcPr>
            <w:tcW w:w="1188" w:type="dxa"/>
          </w:tcPr>
          <w:p w14:paraId="3FA205D2" w14:textId="64BB8CD7" w:rsidR="00BF0637" w:rsidRPr="00661595" w:rsidRDefault="00ED20CB" w:rsidP="00BF0637">
            <w:pPr>
              <w:rPr>
                <w:rFonts w:ascii="Times New Roman" w:hAnsi="Times New Roman"/>
                <w:sz w:val="24"/>
              </w:rPr>
            </w:pPr>
            <w:ins w:id="1497" w:author="Author">
              <w:r w:rsidRPr="00661595">
                <w:rPr>
                  <w:rFonts w:ascii="Times New Roman" w:hAnsi="Times New Roman"/>
                  <w:sz w:val="24"/>
                </w:rPr>
                <w:t>0</w:t>
              </w:r>
            </w:ins>
            <w:r w:rsidR="00BF0637" w:rsidRPr="00661595">
              <w:rPr>
                <w:rFonts w:ascii="Times New Roman" w:hAnsi="Times New Roman"/>
                <w:sz w:val="24"/>
              </w:rPr>
              <w:t>360</w:t>
            </w:r>
          </w:p>
        </w:tc>
        <w:tc>
          <w:tcPr>
            <w:tcW w:w="8640" w:type="dxa"/>
          </w:tcPr>
          <w:p w14:paraId="45C611D2"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CONSOLIDATED OWN FUNDS</w:t>
            </w:r>
          </w:p>
        </w:tc>
      </w:tr>
      <w:tr w:rsidR="00BF0637" w:rsidRPr="00661595" w14:paraId="60B6ED66" w14:textId="77777777" w:rsidTr="00672D2A">
        <w:tc>
          <w:tcPr>
            <w:tcW w:w="1188" w:type="dxa"/>
          </w:tcPr>
          <w:p w14:paraId="3F6AF20B" w14:textId="0408FB14" w:rsidR="00BF0637" w:rsidRPr="00661595" w:rsidRDefault="00ED20CB" w:rsidP="00BF0637">
            <w:pPr>
              <w:rPr>
                <w:rFonts w:ascii="Times New Roman" w:hAnsi="Times New Roman"/>
                <w:sz w:val="24"/>
              </w:rPr>
            </w:pPr>
            <w:ins w:id="1498" w:author="Author">
              <w:r w:rsidRPr="00661595">
                <w:rPr>
                  <w:rFonts w:ascii="Times New Roman" w:hAnsi="Times New Roman"/>
                  <w:sz w:val="24"/>
                </w:rPr>
                <w:t>0</w:t>
              </w:r>
            </w:ins>
            <w:r w:rsidR="00BF0637" w:rsidRPr="00661595">
              <w:rPr>
                <w:rFonts w:ascii="Times New Roman" w:hAnsi="Times New Roman"/>
                <w:sz w:val="24"/>
              </w:rPr>
              <w:t>370</w:t>
            </w:r>
          </w:p>
        </w:tc>
        <w:tc>
          <w:tcPr>
            <w:tcW w:w="8640" w:type="dxa"/>
          </w:tcPr>
          <w:p w14:paraId="04D45469"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COMMON EQUITY TIER 1</w:t>
            </w:r>
          </w:p>
        </w:tc>
      </w:tr>
      <w:tr w:rsidR="00BF0637" w:rsidRPr="00661595" w14:paraId="566334E0" w14:textId="77777777" w:rsidTr="00672D2A">
        <w:tc>
          <w:tcPr>
            <w:tcW w:w="1188" w:type="dxa"/>
          </w:tcPr>
          <w:p w14:paraId="64BE572A" w14:textId="5A32C8E2" w:rsidR="00BF0637" w:rsidRPr="00661595" w:rsidDel="0081176B" w:rsidRDefault="00ED20CB" w:rsidP="00BF0637">
            <w:pPr>
              <w:rPr>
                <w:rFonts w:ascii="Times New Roman" w:hAnsi="Times New Roman"/>
                <w:sz w:val="24"/>
              </w:rPr>
            </w:pPr>
            <w:ins w:id="1499" w:author="Author">
              <w:r w:rsidRPr="00661595">
                <w:rPr>
                  <w:rFonts w:ascii="Times New Roman" w:hAnsi="Times New Roman"/>
                  <w:sz w:val="24"/>
                </w:rPr>
                <w:t>0</w:t>
              </w:r>
            </w:ins>
            <w:r w:rsidR="00BF0637" w:rsidRPr="00661595">
              <w:rPr>
                <w:rFonts w:ascii="Times New Roman" w:hAnsi="Times New Roman"/>
                <w:sz w:val="24"/>
              </w:rPr>
              <w:t>380</w:t>
            </w:r>
          </w:p>
        </w:tc>
        <w:tc>
          <w:tcPr>
            <w:tcW w:w="8640" w:type="dxa"/>
          </w:tcPr>
          <w:p w14:paraId="7522E2C9" w14:textId="77777777" w:rsidR="00BF0637" w:rsidRPr="00661595" w:rsidDel="0081176B"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ADDITIONAL TIER 1</w:t>
            </w:r>
          </w:p>
        </w:tc>
      </w:tr>
      <w:tr w:rsidR="00BF0637" w:rsidRPr="00661595" w14:paraId="31D77A09" w14:textId="77777777" w:rsidTr="00672D2A">
        <w:tc>
          <w:tcPr>
            <w:tcW w:w="1188" w:type="dxa"/>
          </w:tcPr>
          <w:p w14:paraId="36F058F5" w14:textId="6B874203" w:rsidR="00BF0637" w:rsidRPr="00661595" w:rsidRDefault="00ED20CB" w:rsidP="00BF0637">
            <w:pPr>
              <w:rPr>
                <w:rFonts w:ascii="Times New Roman" w:hAnsi="Times New Roman"/>
                <w:sz w:val="24"/>
              </w:rPr>
            </w:pPr>
            <w:ins w:id="1500" w:author="Author">
              <w:r w:rsidRPr="00661595">
                <w:rPr>
                  <w:rFonts w:ascii="Times New Roman" w:hAnsi="Times New Roman"/>
                  <w:sz w:val="24"/>
                </w:rPr>
                <w:t>0</w:t>
              </w:r>
            </w:ins>
            <w:r w:rsidR="00BF0637" w:rsidRPr="00661595">
              <w:rPr>
                <w:rFonts w:ascii="Times New Roman" w:hAnsi="Times New Roman"/>
                <w:sz w:val="24"/>
              </w:rPr>
              <w:t>390</w:t>
            </w:r>
          </w:p>
        </w:tc>
        <w:tc>
          <w:tcPr>
            <w:tcW w:w="8640" w:type="dxa"/>
          </w:tcPr>
          <w:p w14:paraId="3D9171D7" w14:textId="77777777" w:rsidR="00BF0637" w:rsidRPr="00661595" w:rsidRDefault="00BF0637" w:rsidP="00BF0637">
            <w:pPr>
              <w:rPr>
                <w:rStyle w:val="InstructionsTabelleText"/>
                <w:rFonts w:ascii="Times New Roman" w:hAnsi="Times New Roman"/>
                <w:sz w:val="24"/>
              </w:rPr>
            </w:pPr>
            <w:r w:rsidRPr="00661595">
              <w:rPr>
                <w:rStyle w:val="InstructionsTabelleberschrift"/>
                <w:rFonts w:ascii="Times New Roman" w:hAnsi="Times New Roman"/>
                <w:sz w:val="24"/>
              </w:rPr>
              <w:t>OF WHICH: CONRIBUTIONS TO CONSOLIDATED RESULT</w:t>
            </w:r>
          </w:p>
          <w:p w14:paraId="0FC91FD9" w14:textId="6026D6F4"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The contribution of each entity to the consolidated result (profit or loss (-)) shall be reported. That includes the results attributable to minority interests.</w:t>
            </w:r>
          </w:p>
        </w:tc>
      </w:tr>
      <w:tr w:rsidR="00BF0637" w:rsidRPr="00661595" w14:paraId="0C8E75ED" w14:textId="77777777" w:rsidTr="00672D2A">
        <w:tc>
          <w:tcPr>
            <w:tcW w:w="1188" w:type="dxa"/>
          </w:tcPr>
          <w:p w14:paraId="32717992" w14:textId="7478F557" w:rsidR="00BF0637" w:rsidRPr="00661595" w:rsidRDefault="00ED20CB" w:rsidP="00BF0637">
            <w:pPr>
              <w:rPr>
                <w:rFonts w:ascii="Times New Roman" w:hAnsi="Times New Roman"/>
                <w:sz w:val="24"/>
              </w:rPr>
            </w:pPr>
            <w:ins w:id="1501" w:author="Author">
              <w:r w:rsidRPr="00661595">
                <w:rPr>
                  <w:rFonts w:ascii="Times New Roman" w:hAnsi="Times New Roman"/>
                  <w:sz w:val="24"/>
                </w:rPr>
                <w:t>0</w:t>
              </w:r>
            </w:ins>
            <w:r w:rsidR="00BF0637" w:rsidRPr="00661595">
              <w:rPr>
                <w:rFonts w:ascii="Times New Roman" w:hAnsi="Times New Roman"/>
                <w:sz w:val="24"/>
              </w:rPr>
              <w:t>400</w:t>
            </w:r>
          </w:p>
        </w:tc>
        <w:tc>
          <w:tcPr>
            <w:tcW w:w="8640" w:type="dxa"/>
          </w:tcPr>
          <w:p w14:paraId="4651A8C3"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OF WHICH: (-) GOODWILL / (+) NEGATIVE GOODWILL</w:t>
            </w:r>
          </w:p>
          <w:p w14:paraId="45C408B2" w14:textId="4D1144CD" w:rsidR="00BF0637" w:rsidRPr="00661595" w:rsidRDefault="00BF0637" w:rsidP="00BF0637">
            <w:pPr>
              <w:rPr>
                <w:rStyle w:val="InstructionsTabelleberschrift"/>
                <w:rFonts w:ascii="Times New Roman" w:hAnsi="Times New Roman"/>
                <w:sz w:val="24"/>
              </w:rPr>
            </w:pPr>
            <w:r w:rsidRPr="00661595">
              <w:rPr>
                <w:rStyle w:val="InstructionsTabelleText"/>
                <w:rFonts w:ascii="Times New Roman" w:hAnsi="Times New Roman"/>
                <w:sz w:val="24"/>
              </w:rPr>
              <w:t>G</w:t>
            </w:r>
            <w:r w:rsidRPr="00661595" w:rsidDel="0081176B">
              <w:rPr>
                <w:rStyle w:val="InstructionsTabelleText"/>
                <w:rFonts w:ascii="Times New Roman" w:hAnsi="Times New Roman"/>
                <w:sz w:val="24"/>
              </w:rPr>
              <w:t xml:space="preserve">oodwill or negative goodwill of the reporting entity on the subsidiary </w:t>
            </w:r>
            <w:r w:rsidRPr="00661595">
              <w:rPr>
                <w:rStyle w:val="InstructionsTabelleText"/>
                <w:rFonts w:ascii="Times New Roman" w:hAnsi="Times New Roman"/>
                <w:sz w:val="24"/>
              </w:rPr>
              <w:t>shall be</w:t>
            </w:r>
            <w:r w:rsidRPr="00661595" w:rsidDel="0081176B">
              <w:rPr>
                <w:rStyle w:val="InstructionsTabelleText"/>
                <w:rFonts w:ascii="Times New Roman" w:hAnsi="Times New Roman"/>
                <w:sz w:val="24"/>
              </w:rPr>
              <w:t xml:space="preserve"> reported here.</w:t>
            </w:r>
          </w:p>
        </w:tc>
      </w:tr>
      <w:tr w:rsidR="00BF0637" w:rsidRPr="00661595" w14:paraId="67E5B69E" w14:textId="77777777" w:rsidTr="00672D2A">
        <w:tc>
          <w:tcPr>
            <w:tcW w:w="1188" w:type="dxa"/>
          </w:tcPr>
          <w:p w14:paraId="504EAFBB" w14:textId="1F4C6917" w:rsidR="00BF0637" w:rsidRPr="00661595" w:rsidRDefault="00ED20CB" w:rsidP="00BF0637">
            <w:pPr>
              <w:rPr>
                <w:rStyle w:val="InstructionsTabelleText"/>
                <w:rFonts w:ascii="Times New Roman" w:hAnsi="Times New Roman"/>
                <w:sz w:val="24"/>
              </w:rPr>
            </w:pPr>
            <w:ins w:id="1502"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410-</w:t>
            </w:r>
            <w:ins w:id="150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480</w:t>
            </w:r>
          </w:p>
        </w:tc>
        <w:tc>
          <w:tcPr>
            <w:tcW w:w="8640" w:type="dxa"/>
          </w:tcPr>
          <w:p w14:paraId="75B88055"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BUFFERS</w:t>
            </w:r>
          </w:p>
          <w:p w14:paraId="42203032" w14:textId="10FDD9C0"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structure of the reporting of capital buffers for the GS template shall follow the general structure of the template CA4, using the same reporting concepts. When reporting the capital buffers for the GS template, the relevant amounts shall be reported in accordance with the provisions applicable to determine the buffer requirement for the consolidated situation of a group. Therefore, the reported amounts of capital buffers shall represent the contributions of each entity to group capital buffers. The amounts reported </w:t>
            </w:r>
            <w:r w:rsidRPr="00661595">
              <w:rPr>
                <w:rStyle w:val="InstructionsTabelleberschrift"/>
                <w:rFonts w:ascii="Times New Roman" w:hAnsi="Times New Roman"/>
                <w:b w:val="0"/>
                <w:sz w:val="24"/>
                <w:u w:val="none"/>
              </w:rPr>
              <w:lastRenderedPageBreak/>
              <w:t>shall be based on the national provisions transposing CRD and on CRR, including any transitional provisions provided for therein.</w:t>
            </w:r>
          </w:p>
        </w:tc>
      </w:tr>
      <w:tr w:rsidR="00BF0637" w:rsidRPr="00661595" w14:paraId="7D44B0C6" w14:textId="77777777" w:rsidTr="00672D2A">
        <w:tc>
          <w:tcPr>
            <w:tcW w:w="1188" w:type="dxa"/>
          </w:tcPr>
          <w:p w14:paraId="729BBE09" w14:textId="0B8C20A5" w:rsidR="00BF0637" w:rsidRPr="00661595" w:rsidRDefault="00ED20CB" w:rsidP="00BF0637">
            <w:pPr>
              <w:rPr>
                <w:rStyle w:val="InstructionsTabelleText"/>
                <w:rFonts w:ascii="Times New Roman" w:hAnsi="Times New Roman"/>
                <w:sz w:val="24"/>
              </w:rPr>
            </w:pPr>
            <w:ins w:id="1504" w:author="Author">
              <w:r w:rsidRPr="00661595">
                <w:rPr>
                  <w:rStyle w:val="InstructionsTabelleText"/>
                  <w:rFonts w:ascii="Times New Roman" w:hAnsi="Times New Roman"/>
                  <w:sz w:val="24"/>
                </w:rPr>
                <w:lastRenderedPageBreak/>
                <w:t>0</w:t>
              </w:r>
            </w:ins>
            <w:r w:rsidR="00BF0637" w:rsidRPr="00661595">
              <w:rPr>
                <w:rStyle w:val="InstructionsTabelleText"/>
                <w:rFonts w:ascii="Times New Roman" w:hAnsi="Times New Roman"/>
                <w:sz w:val="24"/>
              </w:rPr>
              <w:t>410</w:t>
            </w:r>
          </w:p>
        </w:tc>
        <w:tc>
          <w:tcPr>
            <w:tcW w:w="8640" w:type="dxa"/>
          </w:tcPr>
          <w:p w14:paraId="5BD65C06"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COMBINED BUFFER REQUIREMENT</w:t>
            </w:r>
          </w:p>
          <w:p w14:paraId="49953CA7" w14:textId="441469E9" w:rsidR="00BF0637" w:rsidRPr="00661595" w:rsidRDefault="00BF0637" w:rsidP="00BF0637">
            <w:pPr>
              <w:tabs>
                <w:tab w:val="left" w:pos="3510"/>
              </w:tabs>
              <w:rPr>
                <w:rStyle w:val="InstructionsTabelleberschrift"/>
                <w:rFonts w:ascii="Times New Roman" w:hAnsi="Times New Roman"/>
                <w:sz w:val="24"/>
              </w:rPr>
            </w:pPr>
            <w:r w:rsidRPr="00661595">
              <w:rPr>
                <w:rStyle w:val="InstructionsTabelleText"/>
                <w:rFonts w:ascii="Times New Roman" w:hAnsi="Times New Roman"/>
                <w:sz w:val="24"/>
              </w:rPr>
              <w:t>Point (6) of Article 128 CRD</w:t>
            </w:r>
          </w:p>
        </w:tc>
      </w:tr>
      <w:tr w:rsidR="00BF0637" w:rsidRPr="00661595" w14:paraId="290C574E" w14:textId="77777777" w:rsidTr="00672D2A">
        <w:tc>
          <w:tcPr>
            <w:tcW w:w="1188" w:type="dxa"/>
          </w:tcPr>
          <w:p w14:paraId="4F3EA187" w14:textId="72CA98C0" w:rsidR="00BF0637" w:rsidRPr="00661595" w:rsidRDefault="00ED20CB" w:rsidP="00BF0637">
            <w:pPr>
              <w:rPr>
                <w:rStyle w:val="InstructionsTabelleText"/>
                <w:rFonts w:ascii="Times New Roman" w:hAnsi="Times New Roman"/>
                <w:sz w:val="24"/>
              </w:rPr>
            </w:pPr>
            <w:ins w:id="1505"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420</w:t>
            </w:r>
          </w:p>
        </w:tc>
        <w:tc>
          <w:tcPr>
            <w:tcW w:w="8640" w:type="dxa"/>
          </w:tcPr>
          <w:p w14:paraId="30C78CCA"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CAPITAL CONSERVATION BUFFER</w:t>
            </w:r>
          </w:p>
          <w:p w14:paraId="7270E591" w14:textId="6DAFFC2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(1) of Article 128 and Article 129 CRD</w:t>
            </w:r>
          </w:p>
          <w:p w14:paraId="7023D0C0" w14:textId="5B60B66E" w:rsidR="00BF0637" w:rsidRPr="00661595" w:rsidRDefault="00BF0637" w:rsidP="009A4399">
            <w:pPr>
              <w:pStyle w:val="InstructionsText"/>
              <w:rPr>
                <w:rStyle w:val="InstructionsTabelleText"/>
                <w:rFonts w:ascii="Times New Roman" w:hAnsi="Times New Roman"/>
                <w:sz w:val="24"/>
                <w:lang w:eastAsia="en-US"/>
              </w:rPr>
            </w:pPr>
            <w:r w:rsidRPr="00661595">
              <w:t>In accordance with Article 129(1) CRD, the capital conservation buffer is an additional amount of Common Equity Tier 1 capital. Due to the fact that the capital conservation buffer rate of 2.5% is stable, an amount shall be reported in this cell.</w:t>
            </w:r>
          </w:p>
        </w:tc>
      </w:tr>
      <w:tr w:rsidR="00BF0637" w:rsidRPr="00661595" w14:paraId="6A904394" w14:textId="77777777" w:rsidTr="00672D2A">
        <w:tc>
          <w:tcPr>
            <w:tcW w:w="1188" w:type="dxa"/>
          </w:tcPr>
          <w:p w14:paraId="597E010F" w14:textId="038E5DE9" w:rsidR="00BF0637" w:rsidRPr="00661595" w:rsidRDefault="00ED20CB" w:rsidP="00BF0637">
            <w:pPr>
              <w:rPr>
                <w:rStyle w:val="InstructionsTabelleText"/>
                <w:rFonts w:ascii="Times New Roman" w:hAnsi="Times New Roman"/>
                <w:sz w:val="24"/>
              </w:rPr>
            </w:pPr>
            <w:ins w:id="1506"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430</w:t>
            </w:r>
          </w:p>
        </w:tc>
        <w:tc>
          <w:tcPr>
            <w:tcW w:w="8640" w:type="dxa"/>
          </w:tcPr>
          <w:p w14:paraId="51FB7F5B"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INSTITUTION SPECIFIC COUNTERCYCLICAL CAPITAL BUFFER</w:t>
            </w:r>
          </w:p>
          <w:p w14:paraId="385196E8" w14:textId="0B2ABA94" w:rsidR="00BF0637" w:rsidRPr="00661595" w:rsidRDefault="00BF0637" w:rsidP="00BF0637">
            <w:pPr>
              <w:rPr>
                <w:rStyle w:val="InstructionsTabelleText"/>
                <w:rFonts w:ascii="Times New Roman" w:hAnsi="Times New Roman"/>
                <w:sz w:val="24"/>
              </w:rPr>
            </w:pPr>
            <w:r w:rsidRPr="00661595">
              <w:rPr>
                <w:rStyle w:val="InstructionsTabelleText"/>
                <w:rFonts w:ascii="Times New Roman" w:hAnsi="Times New Roman"/>
                <w:sz w:val="24"/>
              </w:rPr>
              <w:t>Point (2) of Article 128, Article 130 and Articles 135 to 140 CRD</w:t>
            </w:r>
          </w:p>
          <w:p w14:paraId="2D171BBF" w14:textId="7269FA6E" w:rsidR="00BF0637" w:rsidRPr="00661595" w:rsidRDefault="00BF0637" w:rsidP="009A4399">
            <w:pPr>
              <w:pStyle w:val="InstructionsText"/>
              <w:rPr>
                <w:rStyle w:val="InstructionsTabelleText"/>
                <w:rFonts w:ascii="Times New Roman" w:hAnsi="Times New Roman"/>
                <w:sz w:val="24"/>
                <w:lang w:eastAsia="en-US"/>
              </w:rPr>
            </w:pPr>
            <w:del w:id="1507" w:author="Author">
              <w:r w:rsidRPr="00661595" w:rsidDel="001B43BD">
                <w:delText>In this cell t</w:delText>
              </w:r>
            </w:del>
            <w:ins w:id="1508" w:author="Author">
              <w:r w:rsidR="001B43BD" w:rsidRPr="00661595">
                <w:t>T</w:t>
              </w:r>
            </w:ins>
            <w:r w:rsidRPr="00661595">
              <w:t>he concrete amount of the countercyclical buffer shall be reported</w:t>
            </w:r>
            <w:ins w:id="1509" w:author="Author">
              <w:r w:rsidR="001B43BD" w:rsidRPr="00661595">
                <w:t xml:space="preserve"> in this cell</w:t>
              </w:r>
            </w:ins>
            <w:r w:rsidRPr="00661595">
              <w:t>.</w:t>
            </w:r>
          </w:p>
        </w:tc>
      </w:tr>
      <w:tr w:rsidR="00BF0637" w:rsidRPr="00661595" w14:paraId="42A13680" w14:textId="77777777" w:rsidTr="00672D2A">
        <w:tc>
          <w:tcPr>
            <w:tcW w:w="1188" w:type="dxa"/>
          </w:tcPr>
          <w:p w14:paraId="3B7D72C3" w14:textId="2E550C2B" w:rsidR="00BF0637" w:rsidRPr="00661595" w:rsidDel="00D70027" w:rsidRDefault="00ED20CB" w:rsidP="00BF0637">
            <w:pPr>
              <w:rPr>
                <w:rStyle w:val="InstructionsTabelleText"/>
                <w:rFonts w:ascii="Times New Roman" w:hAnsi="Times New Roman"/>
                <w:sz w:val="24"/>
              </w:rPr>
            </w:pPr>
            <w:ins w:id="1510"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440</w:t>
            </w:r>
          </w:p>
        </w:tc>
        <w:tc>
          <w:tcPr>
            <w:tcW w:w="8640" w:type="dxa"/>
          </w:tcPr>
          <w:p w14:paraId="56A86F31"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CONSERVATION BUFFER DUE TO MACRO-PRUDENTIAL OR SYSTEMIC RISK IDENTIFIED AT THE LEVEL OF A MEMBER STATE</w:t>
            </w:r>
          </w:p>
          <w:p w14:paraId="16BE882A" w14:textId="20D03F71" w:rsidR="00BF0637" w:rsidRPr="00661595" w:rsidRDefault="00BF0637" w:rsidP="00BF0637">
            <w:pPr>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Point (d)(iv) of Article 458(2) CRR</w:t>
            </w:r>
          </w:p>
          <w:p w14:paraId="267A732C" w14:textId="72F1477B" w:rsidR="00BF0637" w:rsidRPr="00661595" w:rsidRDefault="00BF0637" w:rsidP="009A4399">
            <w:pPr>
              <w:pStyle w:val="InstructionsText"/>
              <w:rPr>
                <w:rStyle w:val="InstructionsTabelleberschrift"/>
                <w:rFonts w:ascii="Times New Roman" w:hAnsi="Times New Roman"/>
                <w:sz w:val="24"/>
                <w:lang w:eastAsia="en-US"/>
              </w:rPr>
            </w:pPr>
            <w:del w:id="1511" w:author="Author">
              <w:r w:rsidRPr="00661595" w:rsidDel="001B43BD">
                <w:delText>In this cell, t</w:delText>
              </w:r>
            </w:del>
            <w:ins w:id="1512" w:author="Author">
              <w:r w:rsidR="001B43BD" w:rsidRPr="00661595">
                <w:t>T</w:t>
              </w:r>
            </w:ins>
            <w:r w:rsidRPr="00661595">
              <w:t>he amount of the conservation buffer due to macro-prudential or systemic risk identified at the level of a Member State, which can be requested in accordance with Article 458 CRR in addition to the capital conservation buffer, shall be reported</w:t>
            </w:r>
            <w:ins w:id="1513" w:author="Author">
              <w:r w:rsidR="001B43BD" w:rsidRPr="00661595">
                <w:t xml:space="preserve"> in this cell.</w:t>
              </w:r>
            </w:ins>
            <w:del w:id="1514" w:author="Author">
              <w:r w:rsidRPr="00661595" w:rsidDel="001B43BD">
                <w:delText>.</w:delText>
              </w:r>
            </w:del>
          </w:p>
        </w:tc>
      </w:tr>
      <w:tr w:rsidR="00BF0637" w:rsidRPr="00661595" w14:paraId="60606A3E" w14:textId="77777777" w:rsidTr="00672D2A">
        <w:tc>
          <w:tcPr>
            <w:tcW w:w="1188" w:type="dxa"/>
          </w:tcPr>
          <w:p w14:paraId="3DB4AC55" w14:textId="06A01699" w:rsidR="00BF0637" w:rsidRPr="00661595" w:rsidRDefault="00ED20CB" w:rsidP="00BF0637">
            <w:pPr>
              <w:rPr>
                <w:rStyle w:val="InstructionsTabelleText"/>
                <w:rFonts w:ascii="Times New Roman" w:hAnsi="Times New Roman"/>
                <w:sz w:val="24"/>
              </w:rPr>
            </w:pPr>
            <w:ins w:id="1515"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450</w:t>
            </w:r>
          </w:p>
        </w:tc>
        <w:tc>
          <w:tcPr>
            <w:tcW w:w="8640" w:type="dxa"/>
          </w:tcPr>
          <w:p w14:paraId="57441EEE" w14:textId="77777777" w:rsidR="00BF0637" w:rsidRPr="00661595" w:rsidRDefault="00BF0637" w:rsidP="00BF0637">
            <w:pPr>
              <w:rPr>
                <w:rStyle w:val="InstructionsTabelleberschrift"/>
                <w:rFonts w:ascii="Times New Roman" w:hAnsi="Times New Roman"/>
                <w:sz w:val="24"/>
              </w:rPr>
            </w:pPr>
            <w:r w:rsidRPr="00661595">
              <w:rPr>
                <w:rStyle w:val="InstructionsTabelleberschrift"/>
                <w:rFonts w:ascii="Times New Roman" w:hAnsi="Times New Roman"/>
                <w:sz w:val="24"/>
              </w:rPr>
              <w:t>SYSTEMIC RISK BUFFER</w:t>
            </w:r>
          </w:p>
          <w:p w14:paraId="6B63796F" w14:textId="32737270" w:rsidR="00BF0637" w:rsidRPr="00661595" w:rsidRDefault="00BF0637" w:rsidP="009A4399">
            <w:pPr>
              <w:pStyle w:val="InstructionsText"/>
            </w:pPr>
            <w:r w:rsidRPr="00661595">
              <w:t xml:space="preserve">Point (5) of Article 128, Articles 133 and 134 CRD </w:t>
            </w:r>
          </w:p>
          <w:p w14:paraId="62368385" w14:textId="77654AB5" w:rsidR="00BF0637" w:rsidRPr="00661595" w:rsidRDefault="00BF0637" w:rsidP="001B43BD">
            <w:pPr>
              <w:rPr>
                <w:rStyle w:val="InstructionsTabelleberschrift"/>
                <w:rFonts w:ascii="Times New Roman" w:hAnsi="Times New Roman"/>
                <w:sz w:val="24"/>
              </w:rPr>
            </w:pPr>
            <w:del w:id="1516" w:author="Author">
              <w:r w:rsidRPr="00661595" w:rsidDel="001B43BD">
                <w:rPr>
                  <w:rFonts w:ascii="Times New Roman" w:hAnsi="Times New Roman"/>
                  <w:sz w:val="24"/>
                </w:rPr>
                <w:delText>In this cell t</w:delText>
              </w:r>
            </w:del>
            <w:ins w:id="1517" w:author="Author">
              <w:r w:rsidR="001B43BD" w:rsidRPr="00661595">
                <w:rPr>
                  <w:rFonts w:ascii="Times New Roman" w:hAnsi="Times New Roman"/>
                  <w:sz w:val="24"/>
                </w:rPr>
                <w:t>T</w:t>
              </w:r>
            </w:ins>
            <w:r w:rsidRPr="00661595">
              <w:rPr>
                <w:rFonts w:ascii="Times New Roman" w:hAnsi="Times New Roman"/>
                <w:sz w:val="24"/>
              </w:rPr>
              <w:t>he amount of the systemic risk buffer shall be reported</w:t>
            </w:r>
            <w:ins w:id="1518" w:author="Author">
              <w:r w:rsidR="001B43BD" w:rsidRPr="00661595">
                <w:rPr>
                  <w:rFonts w:ascii="Times New Roman" w:hAnsi="Times New Roman"/>
                  <w:sz w:val="24"/>
                </w:rPr>
                <w:t xml:space="preserve"> in this cell</w:t>
              </w:r>
            </w:ins>
            <w:r w:rsidRPr="00661595">
              <w:rPr>
                <w:rFonts w:ascii="Times New Roman" w:hAnsi="Times New Roman"/>
                <w:sz w:val="24"/>
              </w:rPr>
              <w:t>.</w:t>
            </w:r>
          </w:p>
        </w:tc>
      </w:tr>
      <w:tr w:rsidR="00BF0637" w:rsidRPr="00661595" w14:paraId="7B0A8514" w14:textId="77777777" w:rsidTr="00672D2A">
        <w:tc>
          <w:tcPr>
            <w:tcW w:w="1188" w:type="dxa"/>
          </w:tcPr>
          <w:p w14:paraId="6DD8C00F" w14:textId="650192A6" w:rsidR="00BF0637" w:rsidRPr="00661595" w:rsidRDefault="00ED20CB" w:rsidP="00BF0637">
            <w:pPr>
              <w:rPr>
                <w:rStyle w:val="InstructionsTabelleText"/>
                <w:rFonts w:ascii="Times New Roman" w:hAnsi="Times New Roman"/>
                <w:sz w:val="24"/>
              </w:rPr>
            </w:pPr>
            <w:ins w:id="1519"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470</w:t>
            </w:r>
          </w:p>
        </w:tc>
        <w:tc>
          <w:tcPr>
            <w:tcW w:w="8640" w:type="dxa"/>
          </w:tcPr>
          <w:p w14:paraId="2F4D0319" w14:textId="77777777" w:rsidR="00BF0637" w:rsidRPr="00661595" w:rsidRDefault="00BF0637" w:rsidP="00BF0637">
            <w:pPr>
              <w:tabs>
                <w:tab w:val="left" w:pos="6660"/>
              </w:tabs>
              <w:rPr>
                <w:rStyle w:val="InstructionsTabelleberschrift"/>
                <w:rFonts w:ascii="Times New Roman" w:hAnsi="Times New Roman"/>
                <w:sz w:val="24"/>
              </w:rPr>
            </w:pPr>
            <w:r w:rsidRPr="00661595">
              <w:rPr>
                <w:rStyle w:val="InstructionsTabelleberschrift"/>
                <w:rFonts w:ascii="Times New Roman" w:hAnsi="Times New Roman"/>
                <w:sz w:val="24"/>
              </w:rPr>
              <w:t>GLOBAL SYSTEMICALLY IMPORTANT INSTITUTION BUFFER</w:t>
            </w:r>
            <w:r w:rsidRPr="00661595">
              <w:rPr>
                <w:rStyle w:val="InstructionsTabelleberschrift"/>
                <w:rFonts w:ascii="Times New Roman" w:hAnsi="Times New Roman"/>
                <w:sz w:val="24"/>
              </w:rPr>
              <w:tab/>
            </w:r>
          </w:p>
          <w:p w14:paraId="387CB577" w14:textId="6F425AC2" w:rsidR="00BF0637" w:rsidRPr="00661595" w:rsidRDefault="00BF0637" w:rsidP="009A4399">
            <w:pPr>
              <w:pStyle w:val="InstructionsText"/>
              <w:rPr>
                <w:rStyle w:val="InstructionsTabelleberschrift"/>
                <w:rFonts w:ascii="Times New Roman" w:hAnsi="Times New Roman"/>
                <w:b w:val="0"/>
                <w:sz w:val="24"/>
                <w:u w:val="none"/>
                <w:lang w:eastAsia="en-US"/>
              </w:rPr>
            </w:pPr>
            <w:r w:rsidRPr="00661595">
              <w:rPr>
                <w:rStyle w:val="InstructionsTabelleberschrift"/>
                <w:rFonts w:ascii="Times New Roman" w:hAnsi="Times New Roman"/>
                <w:b w:val="0"/>
                <w:sz w:val="24"/>
                <w:u w:val="none"/>
              </w:rPr>
              <w:t>Point (3) of Article 128 and Article 131 CRD</w:t>
            </w:r>
          </w:p>
          <w:p w14:paraId="234A78D7" w14:textId="1DAF3977" w:rsidR="00BF0637" w:rsidRPr="00661595" w:rsidRDefault="00BF0637" w:rsidP="005474CB">
            <w:pPr>
              <w:pStyle w:val="InstructionsText"/>
              <w:rPr>
                <w:rStyle w:val="InstructionsTabelleberschrift"/>
                <w:rFonts w:ascii="Times New Roman" w:hAnsi="Times New Roman"/>
                <w:sz w:val="24"/>
                <w:lang w:eastAsia="en-US"/>
              </w:rPr>
            </w:pPr>
            <w:del w:id="1520" w:author="Author">
              <w:r w:rsidRPr="00661595" w:rsidDel="001B43BD">
                <w:delText>In this cell t</w:delText>
              </w:r>
            </w:del>
            <w:ins w:id="1521" w:author="Author">
              <w:r w:rsidR="001B43BD" w:rsidRPr="00661595">
                <w:t>T</w:t>
              </w:r>
            </w:ins>
            <w:r w:rsidRPr="00661595">
              <w:t>he amount of the Global Systemically Important Institution buffer shall be reported</w:t>
            </w:r>
            <w:ins w:id="1522" w:author="Author">
              <w:r w:rsidR="001B43BD" w:rsidRPr="00661595">
                <w:t xml:space="preserve"> in this cell</w:t>
              </w:r>
            </w:ins>
            <w:r w:rsidRPr="00661595">
              <w:t>.</w:t>
            </w:r>
          </w:p>
        </w:tc>
      </w:tr>
      <w:tr w:rsidR="00BF0637" w:rsidRPr="00661595" w14:paraId="71950C7A" w14:textId="77777777" w:rsidTr="00672D2A">
        <w:tc>
          <w:tcPr>
            <w:tcW w:w="1188" w:type="dxa"/>
          </w:tcPr>
          <w:p w14:paraId="5DA03A36" w14:textId="3E19E6B4" w:rsidR="00BF0637" w:rsidRPr="00661595" w:rsidRDefault="00ED20CB" w:rsidP="00BF0637">
            <w:pPr>
              <w:rPr>
                <w:rStyle w:val="InstructionsTabelleText"/>
                <w:rFonts w:ascii="Times New Roman" w:hAnsi="Times New Roman"/>
                <w:sz w:val="24"/>
              </w:rPr>
            </w:pPr>
            <w:ins w:id="1523" w:author="Author">
              <w:r w:rsidRPr="00661595">
                <w:rPr>
                  <w:rStyle w:val="InstructionsTabelleText"/>
                  <w:rFonts w:ascii="Times New Roman" w:hAnsi="Times New Roman"/>
                  <w:sz w:val="24"/>
                </w:rPr>
                <w:t>0</w:t>
              </w:r>
            </w:ins>
            <w:r w:rsidR="00BF0637" w:rsidRPr="00661595">
              <w:rPr>
                <w:rStyle w:val="InstructionsTabelleText"/>
                <w:rFonts w:ascii="Times New Roman" w:hAnsi="Times New Roman"/>
                <w:sz w:val="24"/>
              </w:rPr>
              <w:t>480</w:t>
            </w:r>
          </w:p>
        </w:tc>
        <w:tc>
          <w:tcPr>
            <w:tcW w:w="8640" w:type="dxa"/>
          </w:tcPr>
          <w:p w14:paraId="66E623D3" w14:textId="77777777" w:rsidR="00BF0637" w:rsidRPr="00661595" w:rsidRDefault="00BF0637" w:rsidP="00BF0637">
            <w:pPr>
              <w:tabs>
                <w:tab w:val="left" w:pos="6315"/>
              </w:tabs>
              <w:rPr>
                <w:rStyle w:val="InstructionsTabelleberschrift"/>
                <w:rFonts w:ascii="Times New Roman" w:hAnsi="Times New Roman"/>
                <w:sz w:val="24"/>
              </w:rPr>
            </w:pPr>
            <w:r w:rsidRPr="00661595">
              <w:rPr>
                <w:rStyle w:val="InstructionsTabelleberschrift"/>
                <w:rFonts w:ascii="Times New Roman" w:hAnsi="Times New Roman"/>
                <w:sz w:val="24"/>
              </w:rPr>
              <w:t>OTHER SYSTEMICALLY IMPORTANT INSTITUTION BUFFER</w:t>
            </w:r>
            <w:r w:rsidRPr="00661595">
              <w:rPr>
                <w:rStyle w:val="InstructionsTabelleberschrift"/>
                <w:rFonts w:ascii="Times New Roman" w:hAnsi="Times New Roman"/>
                <w:sz w:val="24"/>
              </w:rPr>
              <w:tab/>
            </w:r>
          </w:p>
          <w:p w14:paraId="25F9394F" w14:textId="286EB2B8" w:rsidR="00BF0637" w:rsidRPr="00661595" w:rsidRDefault="00BF0637" w:rsidP="009A4399">
            <w:pPr>
              <w:pStyle w:val="InstructionsText"/>
            </w:pPr>
            <w:r w:rsidRPr="00661595">
              <w:t>Point (4) of Article 128 and Article 131 CRD</w:t>
            </w:r>
          </w:p>
          <w:p w14:paraId="65185580" w14:textId="5ACDF2EA" w:rsidR="00BF0637" w:rsidRPr="00661595" w:rsidRDefault="00BF0637" w:rsidP="005474CB">
            <w:pPr>
              <w:pStyle w:val="InstructionsText"/>
              <w:rPr>
                <w:rStyle w:val="InstructionsTabelleberschrift"/>
                <w:rFonts w:ascii="Times New Roman" w:hAnsi="Times New Roman"/>
                <w:sz w:val="24"/>
              </w:rPr>
            </w:pPr>
            <w:del w:id="1524" w:author="Author">
              <w:r w:rsidRPr="00661595" w:rsidDel="001B43BD">
                <w:delText>In this cell t</w:delText>
              </w:r>
            </w:del>
            <w:ins w:id="1525" w:author="Author">
              <w:r w:rsidR="001B43BD" w:rsidRPr="00661595">
                <w:t>T</w:t>
              </w:r>
            </w:ins>
            <w:r w:rsidRPr="00661595">
              <w:t>he amount of the Other Systemically Important Institution buffer shall be reported</w:t>
            </w:r>
            <w:ins w:id="1526" w:author="Author">
              <w:r w:rsidR="001B43BD" w:rsidRPr="00661595">
                <w:t xml:space="preserve"> in this cell</w:t>
              </w:r>
            </w:ins>
            <w:r w:rsidRPr="00661595">
              <w:t>.</w:t>
            </w:r>
          </w:p>
        </w:tc>
      </w:tr>
    </w:tbl>
    <w:p w14:paraId="7E0CA39F" w14:textId="77777777" w:rsidR="00FC1030" w:rsidRPr="00661595" w:rsidRDefault="00FC1030" w:rsidP="009A4399">
      <w:pPr>
        <w:pStyle w:val="InstructionsText"/>
      </w:pPr>
    </w:p>
    <w:p w14:paraId="45EDFBFA" w14:textId="276A3681" w:rsidR="00464F34" w:rsidRPr="00661595" w:rsidRDefault="00B43C2A" w:rsidP="0023700C">
      <w:pPr>
        <w:pStyle w:val="Instructionsberschrift2"/>
        <w:numPr>
          <w:ilvl w:val="0"/>
          <w:numId w:val="0"/>
        </w:numPr>
        <w:ind w:left="357" w:hanging="357"/>
        <w:rPr>
          <w:rFonts w:ascii="Times New Roman" w:hAnsi="Times New Roman" w:cs="Times New Roman"/>
          <w:sz w:val="24"/>
          <w:lang w:val="en-GB"/>
        </w:rPr>
      </w:pPr>
      <w:bookmarkStart w:id="1527" w:name="_Toc310415013"/>
      <w:bookmarkStart w:id="1528" w:name="_Toc360188344"/>
      <w:bookmarkStart w:id="1529" w:name="_Toc473560893"/>
      <w:bookmarkStart w:id="1530" w:name="_Toc41591190"/>
      <w:r w:rsidRPr="00661595">
        <w:rPr>
          <w:rFonts w:ascii="Times New Roman" w:hAnsi="Times New Roman" w:cs="Times New Roman"/>
          <w:sz w:val="24"/>
          <w:u w:val="none"/>
          <w:lang w:val="en-GB"/>
        </w:rPr>
        <w:lastRenderedPageBreak/>
        <w:t>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Credit Risk Templates</w:t>
      </w:r>
      <w:bookmarkEnd w:id="1527"/>
      <w:bookmarkEnd w:id="1528"/>
      <w:bookmarkEnd w:id="1529"/>
      <w:bookmarkEnd w:id="1530"/>
    </w:p>
    <w:p w14:paraId="55E89157"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531" w:name="_Toc360188345"/>
      <w:bookmarkStart w:id="1532" w:name="_Toc473560894"/>
      <w:bookmarkStart w:id="1533" w:name="_Toc41591191"/>
      <w:bookmarkStart w:id="1534" w:name="_Toc262568022"/>
      <w:bookmarkStart w:id="1535" w:name="_Toc295829848"/>
      <w:bookmarkStart w:id="1536" w:name="_Toc310415014"/>
      <w:r w:rsidRPr="00661595">
        <w:rPr>
          <w:rFonts w:ascii="Times New Roman" w:hAnsi="Times New Roman" w:cs="Times New Roman"/>
          <w:sz w:val="24"/>
          <w:u w:val="none"/>
          <w:lang w:val="en-GB"/>
        </w:rPr>
        <w:t>3.1.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531"/>
      <w:bookmarkEnd w:id="1532"/>
      <w:bookmarkEnd w:id="1533"/>
      <w:r w:rsidR="00464F34" w:rsidRPr="00661595">
        <w:rPr>
          <w:rFonts w:ascii="Times New Roman" w:hAnsi="Times New Roman" w:cs="Times New Roman"/>
          <w:sz w:val="24"/>
          <w:lang w:val="en-GB"/>
        </w:rPr>
        <w:t xml:space="preserve"> </w:t>
      </w:r>
      <w:bookmarkEnd w:id="1534"/>
      <w:bookmarkEnd w:id="1535"/>
      <w:bookmarkEnd w:id="1536"/>
    </w:p>
    <w:p w14:paraId="561CA98B" w14:textId="515795A5" w:rsidR="00464F34" w:rsidRPr="00661595" w:rsidRDefault="00125707" w:rsidP="000911FE">
      <w:pPr>
        <w:pStyle w:val="InstructionsText2"/>
        <w:numPr>
          <w:ilvl w:val="0"/>
          <w:numId w:val="0"/>
        </w:numPr>
        <w:ind w:left="1353" w:hanging="360"/>
      </w:pPr>
      <w:del w:id="1537" w:author="Author">
        <w:r w:rsidRPr="00661595" w:rsidDel="00EE6F6C">
          <w:delText>38</w:delText>
        </w:r>
      </w:del>
      <w:ins w:id="1538" w:author="Author">
        <w:r w:rsidR="0056002D">
          <w:fldChar w:fldCharType="begin"/>
        </w:r>
        <w:r w:rsidR="0056002D">
          <w:instrText xml:space="preserve"> seq paragraphs </w:instrText>
        </w:r>
        <w:r w:rsidR="0056002D">
          <w:fldChar w:fldCharType="separate"/>
        </w:r>
      </w:ins>
      <w:r w:rsidR="00771068">
        <w:rPr>
          <w:noProof/>
        </w:rPr>
        <w:t>39</w:t>
      </w:r>
      <w:ins w:id="1539" w:author="Author">
        <w:r w:rsidR="0056002D">
          <w:fldChar w:fldCharType="end"/>
        </w:r>
      </w:ins>
      <w:r w:rsidRPr="00661595">
        <w:t>.</w:t>
      </w:r>
      <w:r w:rsidRPr="00661595">
        <w:tab/>
      </w:r>
      <w:r w:rsidR="00480A69" w:rsidRPr="00661595">
        <w:t xml:space="preserve">There </w:t>
      </w:r>
      <w:r w:rsidR="00464F34" w:rsidRPr="00661595">
        <w:t>a</w:t>
      </w:r>
      <w:r w:rsidR="00480A69" w:rsidRPr="00661595">
        <w:t>re</w:t>
      </w:r>
      <w:r w:rsidR="00464F34" w:rsidRPr="00661595">
        <w:t xml:space="preserve"> different set</w:t>
      </w:r>
      <w:r w:rsidR="00480A69" w:rsidRPr="00661595">
        <w:t>s</w:t>
      </w:r>
      <w:r w:rsidR="00464F34" w:rsidRPr="00661595">
        <w:t xml:space="preserve"> of templates for the </w:t>
      </w:r>
      <w:r w:rsidR="00CA21CA" w:rsidRPr="00661595">
        <w:t xml:space="preserve">Standardised </w:t>
      </w:r>
      <w:del w:id="1540" w:author="Author">
        <w:r w:rsidR="00CA21CA" w:rsidRPr="00661595" w:rsidDel="009A4399">
          <w:delText>Approach</w:delText>
        </w:r>
        <w:r w:rsidR="00464F34" w:rsidRPr="00661595" w:rsidDel="009A4399">
          <w:delText xml:space="preserve"> </w:delText>
        </w:r>
      </w:del>
      <w:ins w:id="1541" w:author="Author">
        <w:r w:rsidR="009A4399" w:rsidRPr="00661595">
          <w:t xml:space="preserve">approach </w:t>
        </w:r>
      </w:ins>
      <w:r w:rsidR="00464F34" w:rsidRPr="00661595">
        <w:t xml:space="preserve">and the </w:t>
      </w:r>
      <w:r w:rsidR="008241B9" w:rsidRPr="00661595">
        <w:t xml:space="preserve">IRB </w:t>
      </w:r>
      <w:del w:id="1542" w:author="Author">
        <w:r w:rsidR="008241B9" w:rsidRPr="00661595" w:rsidDel="009A4399">
          <w:delText>Approach</w:delText>
        </w:r>
        <w:r w:rsidR="00464F34" w:rsidRPr="00661595" w:rsidDel="009A4399">
          <w:delText xml:space="preserve"> </w:delText>
        </w:r>
      </w:del>
      <w:ins w:id="1543" w:author="Author">
        <w:r w:rsidR="009A4399" w:rsidRPr="00661595">
          <w:t xml:space="preserve">approach </w:t>
        </w:r>
      </w:ins>
      <w:r w:rsidR="00480A69" w:rsidRPr="00661595">
        <w:t xml:space="preserve">for credit risk. Additionally, </w:t>
      </w:r>
      <w:r w:rsidR="00464F34" w:rsidRPr="00661595">
        <w:t>separate template</w:t>
      </w:r>
      <w:r w:rsidR="00480A69" w:rsidRPr="00661595">
        <w:t>s</w:t>
      </w:r>
      <w:r w:rsidR="00464F34" w:rsidRPr="00661595">
        <w:t xml:space="preserve"> for the geographical breakdown of positions subject to cred</w:t>
      </w:r>
      <w:r w:rsidR="00480A69" w:rsidRPr="00661595">
        <w:t>it risk shall</w:t>
      </w:r>
      <w:r w:rsidR="00464F34" w:rsidRPr="00661595">
        <w:t xml:space="preserve"> be reported if the relevant threshold </w:t>
      </w:r>
      <w:r w:rsidR="00480A69" w:rsidRPr="00661595">
        <w:t xml:space="preserve">set out in </w:t>
      </w:r>
      <w:del w:id="1544" w:author="Author">
        <w:r w:rsidR="001E0C80" w:rsidRPr="00661595" w:rsidDel="00CB3146">
          <w:delText xml:space="preserve">point (4) of </w:delText>
        </w:r>
      </w:del>
      <w:r w:rsidR="00480A69" w:rsidRPr="00661595">
        <w:t>Article 5(</w:t>
      </w:r>
      <w:del w:id="1545" w:author="Author">
        <w:r w:rsidR="00480A69" w:rsidRPr="00661595" w:rsidDel="00CB3146">
          <w:delText>a</w:delText>
        </w:r>
      </w:del>
      <w:ins w:id="1546" w:author="Author">
        <w:r w:rsidR="00CB3146" w:rsidRPr="00661595">
          <w:t>5</w:t>
        </w:r>
      </w:ins>
      <w:r w:rsidR="00480A69" w:rsidRPr="00661595">
        <w:t>)</w:t>
      </w:r>
      <w:r w:rsidR="001E0C80" w:rsidRPr="00661595">
        <w:t xml:space="preserve"> of this Implementing Regulation</w:t>
      </w:r>
      <w:r w:rsidR="00480A69" w:rsidRPr="00661595">
        <w:t xml:space="preserve"> </w:t>
      </w:r>
      <w:r w:rsidR="00464F34" w:rsidRPr="00661595">
        <w:t xml:space="preserve">is exceeded. </w:t>
      </w:r>
    </w:p>
    <w:p w14:paraId="24A12BC4" w14:textId="2369C239"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547" w:name="_Toc262568023"/>
      <w:bookmarkStart w:id="1548" w:name="_Toc295829849"/>
      <w:bookmarkStart w:id="1549" w:name="_Toc310415015"/>
      <w:bookmarkStart w:id="1550" w:name="_Toc360188346"/>
      <w:bookmarkStart w:id="1551" w:name="_Toc473560895"/>
      <w:bookmarkStart w:id="1552" w:name="_Toc41591192"/>
      <w:r w:rsidRPr="00661595">
        <w:rPr>
          <w:rFonts w:ascii="Times New Roman" w:hAnsi="Times New Roman" w:cs="Times New Roman"/>
          <w:sz w:val="24"/>
          <w:u w:val="none"/>
          <w:lang w:val="en-GB"/>
        </w:rPr>
        <w:t>3.1.1.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CRM techniques with substitution effect</w:t>
      </w:r>
      <w:bookmarkEnd w:id="1547"/>
      <w:bookmarkEnd w:id="1548"/>
      <w:bookmarkEnd w:id="1549"/>
      <w:bookmarkEnd w:id="1550"/>
      <w:bookmarkEnd w:id="1551"/>
      <w:bookmarkEnd w:id="1552"/>
    </w:p>
    <w:p w14:paraId="5618B1C1" w14:textId="5B083740" w:rsidR="00464F34" w:rsidRPr="00661595" w:rsidDel="00AF3C69" w:rsidRDefault="00125707" w:rsidP="00EC2E9B">
      <w:pPr>
        <w:pStyle w:val="InstructionsText2"/>
        <w:rPr>
          <w:del w:id="1553" w:author="Author"/>
        </w:rPr>
      </w:pPr>
      <w:del w:id="1554" w:author="Author">
        <w:r w:rsidRPr="00661595" w:rsidDel="00AF3C69">
          <w:delText>39.</w:delText>
        </w:r>
        <w:r w:rsidRPr="00661595" w:rsidDel="00AF3C69">
          <w:tab/>
        </w:r>
        <w:r w:rsidR="00464F34" w:rsidRPr="00661595" w:rsidDel="00AF3C69">
          <w:delText xml:space="preserve">Article 235 </w:delText>
        </w:r>
        <w:r w:rsidR="00C7103D" w:rsidRPr="00661595" w:rsidDel="00AF3C69">
          <w:delText>CRR</w:delText>
        </w:r>
        <w:r w:rsidR="00464F34" w:rsidRPr="00661595" w:rsidDel="00AF3C69">
          <w:delText xml:space="preserve"> describes the computation procedure of the exposure which is fully protected by unfunded protection.</w:delText>
        </w:r>
      </w:del>
    </w:p>
    <w:p w14:paraId="0C6811C2" w14:textId="146747FD" w:rsidR="00464F34" w:rsidRPr="00661595" w:rsidDel="00AF3C69" w:rsidRDefault="00125707" w:rsidP="00EC2E9B">
      <w:pPr>
        <w:pStyle w:val="InstructionsText2"/>
        <w:rPr>
          <w:del w:id="1555" w:author="Author"/>
        </w:rPr>
      </w:pPr>
      <w:del w:id="1556" w:author="Author">
        <w:r w:rsidRPr="00661595" w:rsidDel="00AF3C69">
          <w:delText>40.</w:delText>
        </w:r>
        <w:r w:rsidRPr="00661595" w:rsidDel="00AF3C69">
          <w:tab/>
        </w:r>
        <w:r w:rsidR="00464F34" w:rsidRPr="00661595" w:rsidDel="00AF3C69">
          <w:delText xml:space="preserve">Article 236 </w:delText>
        </w:r>
        <w:r w:rsidR="00C7103D" w:rsidRPr="00661595" w:rsidDel="00AF3C69">
          <w:delText>CRR</w:delText>
        </w:r>
        <w:r w:rsidR="00464F34" w:rsidRPr="00661595" w:rsidDel="00AF3C69">
          <w:delText xml:space="preserve"> describes the computation procedure of </w:delText>
        </w:r>
        <w:r w:rsidR="00283C5E" w:rsidRPr="00661595" w:rsidDel="00AF3C69">
          <w:delText xml:space="preserve">the </w:delText>
        </w:r>
        <w:r w:rsidR="00464F34" w:rsidRPr="00661595" w:rsidDel="00AF3C69">
          <w:delText>exposure which is fully protected by unfunded protection in the case of full protection / partial protection — equal seniority.</w:delText>
        </w:r>
      </w:del>
    </w:p>
    <w:p w14:paraId="0F7DEE63" w14:textId="78CE9581" w:rsidR="00464F34" w:rsidRPr="00661595" w:rsidDel="00AF3C69" w:rsidRDefault="00125707" w:rsidP="00EC2E9B">
      <w:pPr>
        <w:pStyle w:val="InstructionsText2"/>
        <w:rPr>
          <w:del w:id="1557" w:author="Author"/>
        </w:rPr>
      </w:pPr>
      <w:del w:id="1558" w:author="Author">
        <w:r w:rsidRPr="00661595" w:rsidDel="00AF3C69">
          <w:delText>41.</w:delText>
        </w:r>
        <w:r w:rsidRPr="00661595" w:rsidDel="00AF3C69">
          <w:tab/>
        </w:r>
        <w:r w:rsidR="00464F34" w:rsidRPr="00661595" w:rsidDel="00AF3C69">
          <w:delText xml:space="preserve">Articles 196, 197 and 200 </w:delText>
        </w:r>
        <w:r w:rsidR="00C7103D" w:rsidRPr="00661595" w:rsidDel="00AF3C69">
          <w:delText>CRR</w:delText>
        </w:r>
        <w:r w:rsidR="00464F34" w:rsidRPr="00661595" w:rsidDel="00AF3C69">
          <w:delText xml:space="preserve"> regulate the funded credit protection.</w:delText>
        </w:r>
      </w:del>
    </w:p>
    <w:p w14:paraId="6D2EF433" w14:textId="3FF790D8" w:rsidR="00464F34" w:rsidRPr="00661595" w:rsidRDefault="00125707" w:rsidP="000911FE">
      <w:pPr>
        <w:pStyle w:val="InstructionsText2"/>
        <w:numPr>
          <w:ilvl w:val="0"/>
          <w:numId w:val="0"/>
        </w:numPr>
        <w:ind w:left="1353" w:hanging="360"/>
      </w:pPr>
      <w:del w:id="1559" w:author="Author">
        <w:r w:rsidRPr="00661595" w:rsidDel="00EE6F6C">
          <w:delText>42</w:delText>
        </w:r>
      </w:del>
      <w:ins w:id="1560" w:author="Author">
        <w:r w:rsidR="0056002D">
          <w:fldChar w:fldCharType="begin"/>
        </w:r>
        <w:r w:rsidR="0056002D">
          <w:instrText xml:space="preserve"> seq paragraphs </w:instrText>
        </w:r>
        <w:r w:rsidR="0056002D">
          <w:fldChar w:fldCharType="separate"/>
        </w:r>
      </w:ins>
      <w:r w:rsidR="00771068">
        <w:rPr>
          <w:noProof/>
        </w:rPr>
        <w:t>40</w:t>
      </w:r>
      <w:ins w:id="1561" w:author="Author">
        <w:r w:rsidR="0056002D">
          <w:fldChar w:fldCharType="end"/>
        </w:r>
      </w:ins>
      <w:r w:rsidRPr="00661595">
        <w:t>.</w:t>
      </w:r>
      <w:r w:rsidRPr="00661595">
        <w:tab/>
      </w:r>
      <w:r w:rsidR="00283C5E" w:rsidRPr="00661595">
        <w:t>E</w:t>
      </w:r>
      <w:r w:rsidR="00464F34" w:rsidRPr="00661595">
        <w:t xml:space="preserve">xposures to obligors (immediate counterparties) and </w:t>
      </w:r>
      <w:del w:id="1562" w:author="Author">
        <w:r w:rsidR="00464F34" w:rsidRPr="00661595" w:rsidDel="00AF3C69">
          <w:delText>protection providers</w:delText>
        </w:r>
      </w:del>
      <w:ins w:id="1563" w:author="Author">
        <w:r w:rsidR="00AF3C69" w:rsidRPr="00661595">
          <w:t>guarantors</w:t>
        </w:r>
      </w:ins>
      <w:r w:rsidR="00464F34" w:rsidRPr="00661595">
        <w:t xml:space="preserve"> which are assigned to the same exposure class shall be </w:t>
      </w:r>
      <w:r w:rsidR="00283C5E" w:rsidRPr="00661595">
        <w:t xml:space="preserve">reported </w:t>
      </w:r>
      <w:r w:rsidR="00464F34" w:rsidRPr="00661595">
        <w:t xml:space="preserve">as an inflow as well as </w:t>
      </w:r>
      <w:r w:rsidR="00C95414" w:rsidRPr="00661595">
        <w:t>an</w:t>
      </w:r>
      <w:r w:rsidR="00464F34" w:rsidRPr="00661595">
        <w:t xml:space="preserve"> outflow to the same exposure class.</w:t>
      </w:r>
    </w:p>
    <w:p w14:paraId="3D5B371F" w14:textId="1CA071BD" w:rsidR="00464F34" w:rsidRPr="00661595" w:rsidRDefault="00125707" w:rsidP="000911FE">
      <w:pPr>
        <w:pStyle w:val="InstructionsText2"/>
        <w:numPr>
          <w:ilvl w:val="0"/>
          <w:numId w:val="0"/>
        </w:numPr>
        <w:ind w:left="1353" w:hanging="360"/>
      </w:pPr>
      <w:del w:id="1564" w:author="Author">
        <w:r w:rsidRPr="00661595" w:rsidDel="00EE6F6C">
          <w:delText>43</w:delText>
        </w:r>
      </w:del>
      <w:ins w:id="1565" w:author="Author">
        <w:r w:rsidR="0056002D">
          <w:fldChar w:fldCharType="begin"/>
        </w:r>
        <w:r w:rsidR="0056002D">
          <w:instrText xml:space="preserve"> seq paragraphs </w:instrText>
        </w:r>
        <w:r w:rsidR="0056002D">
          <w:fldChar w:fldCharType="separate"/>
        </w:r>
      </w:ins>
      <w:r w:rsidR="00771068">
        <w:rPr>
          <w:noProof/>
        </w:rPr>
        <w:t>41</w:t>
      </w:r>
      <w:ins w:id="1566" w:author="Author">
        <w:r w:rsidR="0056002D">
          <w:fldChar w:fldCharType="end"/>
        </w:r>
      </w:ins>
      <w:r w:rsidRPr="00661595">
        <w:t>.</w:t>
      </w:r>
      <w:r w:rsidRPr="00661595">
        <w:tab/>
      </w:r>
      <w:r w:rsidR="001C7AB7" w:rsidRPr="00661595">
        <w:t>The e</w:t>
      </w:r>
      <w:r w:rsidR="00464F34" w:rsidRPr="00661595">
        <w:t xml:space="preserve">xposure type </w:t>
      </w:r>
      <w:r w:rsidR="00283C5E" w:rsidRPr="00661595">
        <w:t xml:space="preserve">shall </w:t>
      </w:r>
      <w:r w:rsidR="00464F34" w:rsidRPr="00661595">
        <w:t>not change because of unfunded credit protection</w:t>
      </w:r>
      <w:r w:rsidR="001C7AB7" w:rsidRPr="00661595">
        <w:t>.</w:t>
      </w:r>
    </w:p>
    <w:p w14:paraId="6F5E7DFF" w14:textId="504DC8D4" w:rsidR="00464F34" w:rsidRPr="00661595" w:rsidRDefault="00125707" w:rsidP="000911FE">
      <w:pPr>
        <w:pStyle w:val="InstructionsText2"/>
        <w:numPr>
          <w:ilvl w:val="0"/>
          <w:numId w:val="0"/>
        </w:numPr>
        <w:ind w:left="1353" w:hanging="360"/>
      </w:pPr>
      <w:del w:id="1567" w:author="Author">
        <w:r w:rsidRPr="00661595" w:rsidDel="00EE6F6C">
          <w:delText>44</w:delText>
        </w:r>
      </w:del>
      <w:ins w:id="1568" w:author="Author">
        <w:r w:rsidR="0056002D">
          <w:fldChar w:fldCharType="begin"/>
        </w:r>
        <w:r w:rsidR="0056002D">
          <w:instrText xml:space="preserve"> seq paragraphs </w:instrText>
        </w:r>
        <w:r w:rsidR="0056002D">
          <w:fldChar w:fldCharType="separate"/>
        </w:r>
      </w:ins>
      <w:r w:rsidR="00771068">
        <w:rPr>
          <w:noProof/>
        </w:rPr>
        <w:t>42</w:t>
      </w:r>
      <w:ins w:id="1569" w:author="Author">
        <w:r w:rsidR="0056002D">
          <w:fldChar w:fldCharType="end"/>
        </w:r>
      </w:ins>
      <w:r w:rsidRPr="00661595">
        <w:t>.</w:t>
      </w:r>
      <w:r w:rsidRPr="00661595">
        <w:tab/>
      </w:r>
      <w:r w:rsidR="00464F34" w:rsidRPr="00661595">
        <w:t xml:space="preserve">If an exposure is secured by an unfunded credit protection, the secured part </w:t>
      </w:r>
      <w:r w:rsidR="00283C5E" w:rsidRPr="00661595">
        <w:t xml:space="preserve">shall be </w:t>
      </w:r>
      <w:r w:rsidR="00464F34" w:rsidRPr="00661595">
        <w:t xml:space="preserve">assigned as an outflow e.g. in the exposure class of the obligor and as an inflow in the exposure class of the </w:t>
      </w:r>
      <w:del w:id="1570" w:author="Author">
        <w:r w:rsidR="00464F34" w:rsidRPr="00661595" w:rsidDel="00AF3C69">
          <w:delText>protection provider</w:delText>
        </w:r>
      </w:del>
      <w:ins w:id="1571" w:author="Author">
        <w:r w:rsidR="00AF3C69" w:rsidRPr="00661595">
          <w:t>guarantor</w:t>
        </w:r>
      </w:ins>
      <w:r w:rsidR="00464F34" w:rsidRPr="00661595">
        <w:t xml:space="preserve">. However, the type of the exposure </w:t>
      </w:r>
      <w:r w:rsidR="00283C5E" w:rsidRPr="00661595">
        <w:t xml:space="preserve">shall </w:t>
      </w:r>
      <w:r w:rsidR="00464F34" w:rsidRPr="00661595">
        <w:t>not change due to the change of the exposure class.</w:t>
      </w:r>
    </w:p>
    <w:p w14:paraId="17148265" w14:textId="4D62BC47" w:rsidR="00464F34" w:rsidRPr="00661595" w:rsidRDefault="00125707" w:rsidP="000911FE">
      <w:pPr>
        <w:pStyle w:val="InstructionsText2"/>
        <w:numPr>
          <w:ilvl w:val="0"/>
          <w:numId w:val="0"/>
        </w:numPr>
        <w:ind w:left="1353" w:hanging="360"/>
      </w:pPr>
      <w:del w:id="1572" w:author="Author">
        <w:r w:rsidRPr="00661595" w:rsidDel="00EE6F6C">
          <w:delText>45</w:delText>
        </w:r>
      </w:del>
      <w:ins w:id="1573" w:author="Author">
        <w:r w:rsidR="0056002D">
          <w:fldChar w:fldCharType="begin"/>
        </w:r>
        <w:r w:rsidR="0056002D">
          <w:instrText xml:space="preserve"> seq paragraphs </w:instrText>
        </w:r>
        <w:r w:rsidR="0056002D">
          <w:fldChar w:fldCharType="separate"/>
        </w:r>
      </w:ins>
      <w:r w:rsidR="00771068">
        <w:rPr>
          <w:noProof/>
        </w:rPr>
        <w:t>43</w:t>
      </w:r>
      <w:ins w:id="1574" w:author="Author">
        <w:r w:rsidR="0056002D">
          <w:fldChar w:fldCharType="end"/>
        </w:r>
      </w:ins>
      <w:r w:rsidRPr="00661595">
        <w:t>.</w:t>
      </w:r>
      <w:r w:rsidRPr="00661595">
        <w:tab/>
      </w:r>
      <w:r w:rsidR="00464F34" w:rsidRPr="00661595">
        <w:t xml:space="preserve">The substitution effect in the COREP reporting framework </w:t>
      </w:r>
      <w:r w:rsidR="00C93697" w:rsidRPr="00661595">
        <w:t>shall</w:t>
      </w:r>
      <w:r w:rsidR="00464F34" w:rsidRPr="00661595">
        <w:t xml:space="preserve"> reflect the risk weighting treatment effectively applicable to the covered part of the exposure. As such, the covered part of the exposure </w:t>
      </w:r>
      <w:r w:rsidR="00283C5E" w:rsidRPr="00661595">
        <w:t xml:space="preserve">shall be </w:t>
      </w:r>
      <w:r w:rsidR="00464F34" w:rsidRPr="00661595">
        <w:t>risk weighte</w:t>
      </w:r>
      <w:r w:rsidR="00C93697" w:rsidRPr="00661595">
        <w:t xml:space="preserve">d </w:t>
      </w:r>
      <w:r w:rsidR="00BB22D4" w:rsidRPr="00661595">
        <w:t>in accordance with</w:t>
      </w:r>
      <w:r w:rsidR="00C93697" w:rsidRPr="00661595">
        <w:t xml:space="preserve"> the S</w:t>
      </w:r>
      <w:r w:rsidR="00283C5E" w:rsidRPr="00661595">
        <w:t xml:space="preserve">tandardised </w:t>
      </w:r>
      <w:del w:id="1575" w:author="Author">
        <w:r w:rsidR="00C93697" w:rsidRPr="00661595" w:rsidDel="009A4399">
          <w:delText xml:space="preserve">Approach </w:delText>
        </w:r>
      </w:del>
      <w:ins w:id="1576" w:author="Author">
        <w:r w:rsidR="009A4399" w:rsidRPr="00661595">
          <w:t xml:space="preserve">approach </w:t>
        </w:r>
      </w:ins>
      <w:r w:rsidR="00C93697" w:rsidRPr="00661595">
        <w:t xml:space="preserve">and shall </w:t>
      </w:r>
      <w:r w:rsidR="00464F34" w:rsidRPr="00661595">
        <w:t xml:space="preserve">be reported in the CR SA template. </w:t>
      </w:r>
    </w:p>
    <w:p w14:paraId="08DB1FC2" w14:textId="1B8CC596"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577" w:name="_Toc262568024"/>
      <w:bookmarkStart w:id="1578" w:name="_Toc295829850"/>
      <w:bookmarkStart w:id="1579" w:name="_Toc310415016"/>
      <w:bookmarkStart w:id="1580" w:name="_Toc360188347"/>
      <w:bookmarkStart w:id="1581" w:name="_Toc473560896"/>
      <w:bookmarkStart w:id="1582" w:name="_Toc41591193"/>
      <w:r w:rsidRPr="00661595">
        <w:rPr>
          <w:rFonts w:ascii="Times New Roman" w:hAnsi="Times New Roman" w:cs="Times New Roman"/>
          <w:sz w:val="24"/>
          <w:u w:val="none"/>
          <w:lang w:val="en-GB"/>
        </w:rPr>
        <w:t>3.1.2.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Reporting of Counterparty Credit Risk</w:t>
      </w:r>
      <w:bookmarkEnd w:id="1577"/>
      <w:bookmarkEnd w:id="1578"/>
      <w:bookmarkEnd w:id="1579"/>
      <w:bookmarkEnd w:id="1580"/>
      <w:bookmarkEnd w:id="1581"/>
      <w:bookmarkEnd w:id="1582"/>
    </w:p>
    <w:p w14:paraId="595DF864" w14:textId="5DEB76B9" w:rsidR="00464F34" w:rsidRPr="00661595" w:rsidRDefault="00125707" w:rsidP="000911FE">
      <w:pPr>
        <w:pStyle w:val="InstructionsText2"/>
        <w:numPr>
          <w:ilvl w:val="0"/>
          <w:numId w:val="0"/>
        </w:numPr>
        <w:ind w:left="1353" w:hanging="360"/>
      </w:pPr>
      <w:del w:id="1583" w:author="Author">
        <w:r w:rsidRPr="00661595" w:rsidDel="00EE6F6C">
          <w:delText>46</w:delText>
        </w:r>
      </w:del>
      <w:ins w:id="1584" w:author="Author">
        <w:r w:rsidR="0056002D">
          <w:fldChar w:fldCharType="begin"/>
        </w:r>
        <w:r w:rsidR="0056002D">
          <w:instrText xml:space="preserve"> seq paragraphs </w:instrText>
        </w:r>
        <w:r w:rsidR="0056002D">
          <w:fldChar w:fldCharType="separate"/>
        </w:r>
      </w:ins>
      <w:r w:rsidR="00771068">
        <w:rPr>
          <w:noProof/>
        </w:rPr>
        <w:t>44</w:t>
      </w:r>
      <w:ins w:id="1585" w:author="Author">
        <w:r w:rsidR="0056002D">
          <w:fldChar w:fldCharType="end"/>
        </w:r>
      </w:ins>
      <w:r w:rsidRPr="00661595">
        <w:t>.</w:t>
      </w:r>
      <w:r w:rsidRPr="00661595">
        <w:tab/>
      </w:r>
      <w:r w:rsidR="00464F34" w:rsidRPr="00661595">
        <w:t xml:space="preserve">Exposures stemming from Counterparty Credit Risk positions shall be reported in templates CR SA or CR IRB independent from whether they are Banking Book items or Trading Book items. </w:t>
      </w:r>
    </w:p>
    <w:p w14:paraId="050F06E6" w14:textId="5F9E937D"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586" w:name="_Toc292456202"/>
      <w:bookmarkStart w:id="1587" w:name="_Toc295829851"/>
      <w:bookmarkStart w:id="1588" w:name="_Toc310415017"/>
      <w:bookmarkStart w:id="1589" w:name="_Toc360188348"/>
      <w:bookmarkStart w:id="1590" w:name="_Toc473560897"/>
      <w:bookmarkStart w:id="1591" w:name="_Toc41591194"/>
      <w:r w:rsidRPr="00661595">
        <w:rPr>
          <w:rFonts w:ascii="Times New Roman" w:hAnsi="Times New Roman" w:cs="Times New Roman"/>
          <w:sz w:val="24"/>
          <w:u w:val="none"/>
          <w:lang w:val="en-GB"/>
        </w:rPr>
        <w:lastRenderedPageBreak/>
        <w:t>3.2.</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07.00 - </w:t>
      </w:r>
      <w:r w:rsidR="00464F34" w:rsidRPr="00661595">
        <w:rPr>
          <w:rFonts w:ascii="Times New Roman" w:hAnsi="Times New Roman" w:cs="Times New Roman"/>
          <w:sz w:val="24"/>
          <w:lang w:val="en-GB"/>
        </w:rPr>
        <w:t xml:space="preserve">Credit and counterparty credit risks and free deliveries: Standardised </w:t>
      </w:r>
      <w:del w:id="1592" w:author="Author">
        <w:r w:rsidR="00464F34" w:rsidRPr="00661595" w:rsidDel="009A4399">
          <w:rPr>
            <w:rFonts w:ascii="Times New Roman" w:hAnsi="Times New Roman" w:cs="Times New Roman"/>
            <w:sz w:val="24"/>
            <w:lang w:val="en-GB"/>
          </w:rPr>
          <w:delText xml:space="preserve">Approach </w:delText>
        </w:r>
      </w:del>
      <w:ins w:id="1593" w:author="Author">
        <w:r w:rsidR="009A4399" w:rsidRPr="00661595">
          <w:rPr>
            <w:rFonts w:ascii="Times New Roman" w:hAnsi="Times New Roman" w:cs="Times New Roman"/>
            <w:sz w:val="24"/>
            <w:lang w:val="en-GB"/>
          </w:rPr>
          <w:t xml:space="preserve">approach </w:t>
        </w:r>
      </w:ins>
      <w:r w:rsidR="00464F34" w:rsidRPr="00661595">
        <w:rPr>
          <w:rFonts w:ascii="Times New Roman" w:hAnsi="Times New Roman" w:cs="Times New Roman"/>
          <w:sz w:val="24"/>
          <w:lang w:val="en-GB"/>
        </w:rPr>
        <w:t xml:space="preserve">to </w:t>
      </w:r>
      <w:r w:rsidR="000758FE" w:rsidRPr="00661595">
        <w:rPr>
          <w:rFonts w:ascii="Times New Roman" w:hAnsi="Times New Roman" w:cs="Times New Roman"/>
          <w:sz w:val="24"/>
          <w:lang w:val="en-GB"/>
        </w:rPr>
        <w:t>Capital</w:t>
      </w:r>
      <w:r w:rsidR="00464F34" w:rsidRPr="00661595">
        <w:rPr>
          <w:rFonts w:ascii="Times New Roman" w:hAnsi="Times New Roman" w:cs="Times New Roman"/>
          <w:sz w:val="24"/>
          <w:lang w:val="en-GB"/>
        </w:rPr>
        <w:t xml:space="preserve"> Requirements</w:t>
      </w:r>
      <w:bookmarkEnd w:id="1586"/>
      <w:bookmarkEnd w:id="1587"/>
      <w:bookmarkEnd w:id="1588"/>
      <w:bookmarkEnd w:id="1589"/>
      <w:r w:rsidR="00FC20DD" w:rsidRPr="00661595">
        <w:rPr>
          <w:rFonts w:ascii="Times New Roman" w:hAnsi="Times New Roman" w:cs="Times New Roman"/>
          <w:sz w:val="24"/>
          <w:lang w:val="en-GB"/>
        </w:rPr>
        <w:t xml:space="preserve"> (CR SA)</w:t>
      </w:r>
      <w:bookmarkEnd w:id="1590"/>
      <w:bookmarkEnd w:id="1591"/>
    </w:p>
    <w:p w14:paraId="2C884E9E"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594" w:name="_Toc262568026"/>
      <w:bookmarkStart w:id="1595" w:name="_Toc264038424"/>
      <w:bookmarkStart w:id="1596" w:name="_Toc292456203"/>
      <w:bookmarkStart w:id="1597" w:name="_Toc295829852"/>
      <w:bookmarkStart w:id="1598" w:name="_Toc310415018"/>
      <w:bookmarkStart w:id="1599" w:name="_Toc360188349"/>
      <w:bookmarkStart w:id="1600" w:name="_Toc473560898"/>
      <w:bookmarkStart w:id="1601" w:name="_Toc41591195"/>
      <w:r w:rsidRPr="00661595">
        <w:rPr>
          <w:rFonts w:ascii="Times New Roman" w:hAnsi="Times New Roman" w:cs="Times New Roman"/>
          <w:sz w:val="24"/>
          <w:u w:val="none"/>
          <w:lang w:val="en-GB"/>
        </w:rPr>
        <w:t>3.2.1.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General remarks</w:t>
      </w:r>
      <w:bookmarkEnd w:id="1594"/>
      <w:bookmarkEnd w:id="1595"/>
      <w:bookmarkEnd w:id="1596"/>
      <w:bookmarkEnd w:id="1597"/>
      <w:bookmarkEnd w:id="1598"/>
      <w:bookmarkEnd w:id="1599"/>
      <w:bookmarkEnd w:id="1600"/>
      <w:bookmarkEnd w:id="1601"/>
    </w:p>
    <w:p w14:paraId="043CCB8F" w14:textId="20FCB899" w:rsidR="00464F34" w:rsidRPr="00661595" w:rsidRDefault="00125707" w:rsidP="000911FE">
      <w:pPr>
        <w:pStyle w:val="InstructionsText2"/>
        <w:numPr>
          <w:ilvl w:val="0"/>
          <w:numId w:val="0"/>
        </w:numPr>
        <w:ind w:left="1353" w:hanging="360"/>
      </w:pPr>
      <w:del w:id="1602" w:author="Author">
        <w:r w:rsidRPr="00661595" w:rsidDel="00EE6F6C">
          <w:delText>47</w:delText>
        </w:r>
      </w:del>
      <w:ins w:id="1603" w:author="Author">
        <w:r w:rsidR="0056002D">
          <w:fldChar w:fldCharType="begin"/>
        </w:r>
        <w:r w:rsidR="0056002D">
          <w:instrText xml:space="preserve"> seq paragraphs </w:instrText>
        </w:r>
        <w:r w:rsidR="0056002D">
          <w:fldChar w:fldCharType="separate"/>
        </w:r>
      </w:ins>
      <w:r w:rsidR="00771068">
        <w:rPr>
          <w:noProof/>
        </w:rPr>
        <w:t>45</w:t>
      </w:r>
      <w:ins w:id="1604" w:author="Author">
        <w:r w:rsidR="0056002D">
          <w:fldChar w:fldCharType="end"/>
        </w:r>
      </w:ins>
      <w:r w:rsidRPr="00661595">
        <w:t>.</w:t>
      </w:r>
      <w:r w:rsidRPr="00661595">
        <w:tab/>
      </w:r>
      <w:r w:rsidR="00464F34" w:rsidRPr="00661595">
        <w:t xml:space="preserve">The CR SA templates provide the necessary information on the calculation of own funds requirements for credit risk </w:t>
      </w:r>
      <w:r w:rsidR="00BB22D4" w:rsidRPr="00661595">
        <w:t>in accordance with</w:t>
      </w:r>
      <w:r w:rsidR="00464F34" w:rsidRPr="00661595">
        <w:t xml:space="preserve"> the </w:t>
      </w:r>
      <w:r w:rsidR="00BB22D4" w:rsidRPr="00661595">
        <w:t>S</w:t>
      </w:r>
      <w:r w:rsidR="00464F34" w:rsidRPr="00661595">
        <w:t xml:space="preserve">tandardised </w:t>
      </w:r>
      <w:del w:id="1605" w:author="Author">
        <w:r w:rsidR="00BB22D4" w:rsidRPr="00661595" w:rsidDel="009A4399">
          <w:delText>A</w:delText>
        </w:r>
        <w:r w:rsidR="00464F34" w:rsidRPr="00661595" w:rsidDel="009A4399">
          <w:delText>pproach</w:delText>
        </w:r>
      </w:del>
      <w:ins w:id="1606" w:author="Author">
        <w:r w:rsidR="009A4399" w:rsidRPr="00661595">
          <w:t>approach</w:t>
        </w:r>
      </w:ins>
      <w:r w:rsidR="00464F34" w:rsidRPr="00661595">
        <w:t>. In particular, they provide detailed information on:</w:t>
      </w:r>
    </w:p>
    <w:p w14:paraId="2B59DD5B" w14:textId="77777777" w:rsidR="00464F34" w:rsidRPr="00661595" w:rsidRDefault="00125707" w:rsidP="000911FE">
      <w:pPr>
        <w:pStyle w:val="InstructionsText2"/>
        <w:numPr>
          <w:ilvl w:val="0"/>
          <w:numId w:val="0"/>
        </w:numPr>
        <w:ind w:left="1353" w:hanging="360"/>
      </w:pPr>
      <w:r w:rsidRPr="00661595">
        <w:t>a)</w:t>
      </w:r>
      <w:r w:rsidRPr="00661595">
        <w:tab/>
      </w:r>
      <w:r w:rsidR="00464F34" w:rsidRPr="00661595">
        <w:t>the distribution of the exposure values according to the different, exposure types, risk weights and exposure classes ;</w:t>
      </w:r>
    </w:p>
    <w:p w14:paraId="318DAC93" w14:textId="77777777" w:rsidR="00464F34" w:rsidRPr="00661595" w:rsidRDefault="00125707" w:rsidP="000911FE">
      <w:pPr>
        <w:pStyle w:val="InstructionsText2"/>
        <w:numPr>
          <w:ilvl w:val="0"/>
          <w:numId w:val="0"/>
        </w:numPr>
        <w:ind w:left="1353" w:hanging="360"/>
      </w:pPr>
      <w:r w:rsidRPr="00661595">
        <w:t>b)</w:t>
      </w:r>
      <w:r w:rsidRPr="00661595">
        <w:tab/>
      </w:r>
      <w:r w:rsidR="00464F34" w:rsidRPr="00661595">
        <w:t xml:space="preserve">the amount and type of credit risk mitigation techniques used for mitigating the risks. </w:t>
      </w:r>
    </w:p>
    <w:p w14:paraId="232245F1" w14:textId="6C2BA035"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07" w:name="_Toc262568027"/>
      <w:bookmarkStart w:id="1608" w:name="_Toc264038425"/>
      <w:bookmarkStart w:id="1609" w:name="_Toc292456204"/>
      <w:bookmarkStart w:id="1610" w:name="_Toc295829853"/>
      <w:bookmarkStart w:id="1611" w:name="_Toc310415019"/>
      <w:bookmarkStart w:id="1612" w:name="_Toc360188350"/>
      <w:bookmarkStart w:id="1613" w:name="_Toc473560899"/>
      <w:bookmarkStart w:id="1614" w:name="_Toc41591196"/>
      <w:r w:rsidRPr="00661595">
        <w:rPr>
          <w:rFonts w:ascii="Times New Roman" w:hAnsi="Times New Roman" w:cs="Times New Roman"/>
          <w:sz w:val="24"/>
          <w:u w:val="none"/>
          <w:lang w:val="en-GB"/>
        </w:rPr>
        <w:t>3.2.2.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Scope of the CR SA template</w:t>
      </w:r>
      <w:bookmarkEnd w:id="1607"/>
      <w:bookmarkEnd w:id="1608"/>
      <w:bookmarkEnd w:id="1609"/>
      <w:bookmarkEnd w:id="1610"/>
      <w:bookmarkEnd w:id="1611"/>
      <w:bookmarkEnd w:id="1612"/>
      <w:bookmarkEnd w:id="1613"/>
      <w:bookmarkEnd w:id="1614"/>
    </w:p>
    <w:p w14:paraId="74E1ED6A" w14:textId="03B4FFEB" w:rsidR="00464F34" w:rsidRPr="00661595" w:rsidRDefault="00125707" w:rsidP="000911FE">
      <w:pPr>
        <w:pStyle w:val="InstructionsText2"/>
        <w:numPr>
          <w:ilvl w:val="0"/>
          <w:numId w:val="0"/>
        </w:numPr>
        <w:ind w:left="1353" w:hanging="360"/>
      </w:pPr>
      <w:del w:id="1615" w:author="Author">
        <w:r w:rsidRPr="00661595" w:rsidDel="00EE6F6C">
          <w:delText>48</w:delText>
        </w:r>
      </w:del>
      <w:ins w:id="1616" w:author="Author">
        <w:r w:rsidR="0056002D">
          <w:fldChar w:fldCharType="begin"/>
        </w:r>
        <w:r w:rsidR="0056002D">
          <w:instrText xml:space="preserve"> seq paragraphs </w:instrText>
        </w:r>
        <w:r w:rsidR="0056002D">
          <w:fldChar w:fldCharType="separate"/>
        </w:r>
      </w:ins>
      <w:r w:rsidR="00771068">
        <w:rPr>
          <w:noProof/>
        </w:rPr>
        <w:t>46</w:t>
      </w:r>
      <w:ins w:id="1617" w:author="Author">
        <w:r w:rsidR="0056002D">
          <w:fldChar w:fldCharType="end"/>
        </w:r>
      </w:ins>
      <w:r w:rsidRPr="00661595">
        <w:t>.</w:t>
      </w:r>
      <w:r w:rsidRPr="00661595">
        <w:tab/>
      </w:r>
      <w:r w:rsidR="00BB22D4" w:rsidRPr="00661595">
        <w:t>In accordance with</w:t>
      </w:r>
      <w:r w:rsidR="00464F34" w:rsidRPr="00661595">
        <w:t xml:space="preserve"> Article 112 </w:t>
      </w:r>
      <w:r w:rsidR="00C7103D" w:rsidRPr="00661595">
        <w:t>CRR</w:t>
      </w:r>
      <w:r w:rsidR="00464F34" w:rsidRPr="00661595">
        <w:t xml:space="preserve"> each SA exposure shall be assigned to one of the 16 SA exposure classes to calculate the own funds</w:t>
      </w:r>
      <w:r w:rsidR="00730040" w:rsidRPr="00661595">
        <w:t xml:space="preserve"> </w:t>
      </w:r>
      <w:r w:rsidR="00464F34" w:rsidRPr="00661595">
        <w:t>requirements.</w:t>
      </w:r>
    </w:p>
    <w:p w14:paraId="1A5DE48F" w14:textId="61B95AA0" w:rsidR="00464F34" w:rsidRPr="00661595" w:rsidRDefault="00125707" w:rsidP="000911FE">
      <w:pPr>
        <w:pStyle w:val="InstructionsText2"/>
        <w:numPr>
          <w:ilvl w:val="0"/>
          <w:numId w:val="0"/>
        </w:numPr>
        <w:ind w:left="1353" w:hanging="360"/>
      </w:pPr>
      <w:del w:id="1618" w:author="Author">
        <w:r w:rsidRPr="00661595" w:rsidDel="00EE6F6C">
          <w:delText>49</w:delText>
        </w:r>
      </w:del>
      <w:ins w:id="1619" w:author="Author">
        <w:r w:rsidR="0056002D">
          <w:fldChar w:fldCharType="begin"/>
        </w:r>
        <w:r w:rsidR="0056002D">
          <w:instrText xml:space="preserve"> seq paragraphs </w:instrText>
        </w:r>
        <w:r w:rsidR="0056002D">
          <w:fldChar w:fldCharType="separate"/>
        </w:r>
      </w:ins>
      <w:r w:rsidR="00771068">
        <w:rPr>
          <w:noProof/>
        </w:rPr>
        <w:t>47</w:t>
      </w:r>
      <w:ins w:id="1620" w:author="Author">
        <w:r w:rsidR="0056002D">
          <w:fldChar w:fldCharType="end"/>
        </w:r>
      </w:ins>
      <w:r w:rsidRPr="00661595">
        <w:t>.</w:t>
      </w:r>
      <w:r w:rsidRPr="00661595">
        <w:tab/>
      </w:r>
      <w:r w:rsidR="00464F34" w:rsidRPr="00661595">
        <w:t>The information in CR SA is</w:t>
      </w:r>
      <w:r w:rsidR="00AA7658" w:rsidRPr="00661595">
        <w:t xml:space="preserve"> required</w:t>
      </w:r>
      <w:r w:rsidR="00464F34" w:rsidRPr="00661595">
        <w:t xml:space="preserve"> for the total exposure classes and indivi</w:t>
      </w:r>
      <w:r w:rsidR="00D618CD" w:rsidRPr="00661595">
        <w:softHyphen/>
      </w:r>
      <w:r w:rsidR="00464F34" w:rsidRPr="00661595">
        <w:t xml:space="preserve">dually for each of the exposure classes </w:t>
      </w:r>
      <w:r w:rsidR="00283C5E" w:rsidRPr="00661595">
        <w:t>under</w:t>
      </w:r>
      <w:r w:rsidR="00464F34" w:rsidRPr="00661595">
        <w:t xml:space="preserve"> the </w:t>
      </w:r>
      <w:r w:rsidR="00283C5E" w:rsidRPr="00661595">
        <w:t>S</w:t>
      </w:r>
      <w:r w:rsidR="00464F34" w:rsidRPr="00661595">
        <w:t xml:space="preserve">tandardised </w:t>
      </w:r>
      <w:del w:id="1621" w:author="Author">
        <w:r w:rsidR="00283C5E" w:rsidRPr="00661595" w:rsidDel="009A4399">
          <w:delText>A</w:delText>
        </w:r>
        <w:r w:rsidR="00464F34" w:rsidRPr="00661595" w:rsidDel="009A4399">
          <w:delText>pproach</w:delText>
        </w:r>
      </w:del>
      <w:ins w:id="1622" w:author="Author">
        <w:r w:rsidR="009A4399" w:rsidRPr="00661595">
          <w:t>approach</w:t>
        </w:r>
      </w:ins>
      <w:r w:rsidR="00464F34" w:rsidRPr="00661595">
        <w:t xml:space="preserve">. The total figures as well as the information of each exposure class are reported in a separate dimension. </w:t>
      </w:r>
    </w:p>
    <w:p w14:paraId="1F160EE7" w14:textId="282B9767" w:rsidR="00464F34" w:rsidRPr="00661595" w:rsidRDefault="00125707" w:rsidP="000911FE">
      <w:pPr>
        <w:pStyle w:val="InstructionsText2"/>
        <w:numPr>
          <w:ilvl w:val="0"/>
          <w:numId w:val="0"/>
        </w:numPr>
        <w:ind w:left="1353" w:hanging="360"/>
      </w:pPr>
      <w:del w:id="1623" w:author="Author">
        <w:r w:rsidRPr="00661595" w:rsidDel="00EE6F6C">
          <w:delText>50</w:delText>
        </w:r>
      </w:del>
      <w:ins w:id="1624" w:author="Author">
        <w:r w:rsidR="0056002D">
          <w:fldChar w:fldCharType="begin"/>
        </w:r>
        <w:r w:rsidR="0056002D">
          <w:instrText xml:space="preserve"> seq paragraphs </w:instrText>
        </w:r>
        <w:r w:rsidR="0056002D">
          <w:fldChar w:fldCharType="separate"/>
        </w:r>
      </w:ins>
      <w:r w:rsidR="00771068">
        <w:rPr>
          <w:noProof/>
        </w:rPr>
        <w:t>48</w:t>
      </w:r>
      <w:ins w:id="1625" w:author="Author">
        <w:r w:rsidR="0056002D">
          <w:fldChar w:fldCharType="end"/>
        </w:r>
      </w:ins>
      <w:r w:rsidRPr="00661595">
        <w:t>.</w:t>
      </w:r>
      <w:r w:rsidRPr="00661595">
        <w:tab/>
      </w:r>
      <w:r w:rsidR="00464F34" w:rsidRPr="00661595">
        <w:t>However the following positions are not within the scope of CR SA:</w:t>
      </w:r>
    </w:p>
    <w:p w14:paraId="2C467C4D" w14:textId="78BDAC3F" w:rsidR="00464F34" w:rsidRPr="00661595" w:rsidRDefault="00125707" w:rsidP="000911FE">
      <w:pPr>
        <w:pStyle w:val="InstructionsText2"/>
        <w:numPr>
          <w:ilvl w:val="0"/>
          <w:numId w:val="0"/>
        </w:numPr>
        <w:ind w:left="1353" w:hanging="360"/>
      </w:pPr>
      <w:r w:rsidRPr="00661595">
        <w:t>(a)</w:t>
      </w:r>
      <w:r w:rsidRPr="00661595">
        <w:tab/>
      </w:r>
      <w:r w:rsidR="00464F34" w:rsidRPr="00661595">
        <w:t xml:space="preserve">Exposures assigned to exposure class ‘items representing securitisation positions’ </w:t>
      </w:r>
      <w:r w:rsidR="00283C5E" w:rsidRPr="00661595">
        <w:t xml:space="preserve">as referred to in point (m) of </w:t>
      </w:r>
      <w:r w:rsidR="00464F34" w:rsidRPr="00661595">
        <w:t xml:space="preserve">Article 112 </w:t>
      </w:r>
      <w:r w:rsidR="00C7103D" w:rsidRPr="00661595">
        <w:t>CRR</w:t>
      </w:r>
      <w:r w:rsidR="00D618CD" w:rsidRPr="00661595">
        <w:t>,</w:t>
      </w:r>
      <w:r w:rsidR="00464F34" w:rsidRPr="00661595">
        <w:t xml:space="preserve"> which shall be reported in the CR SEC templates.</w:t>
      </w:r>
    </w:p>
    <w:p w14:paraId="271B5B48" w14:textId="6E677807" w:rsidR="00464F34" w:rsidRPr="00661595" w:rsidRDefault="00125707" w:rsidP="000911FE">
      <w:pPr>
        <w:pStyle w:val="InstructionsText2"/>
        <w:numPr>
          <w:ilvl w:val="0"/>
          <w:numId w:val="0"/>
        </w:numPr>
        <w:ind w:left="1353" w:hanging="360"/>
      </w:pPr>
      <w:r w:rsidRPr="00661595">
        <w:t>(b)</w:t>
      </w:r>
      <w:r w:rsidRPr="00661595">
        <w:tab/>
      </w:r>
      <w:r w:rsidR="00464F34" w:rsidRPr="00661595">
        <w:t>Exposures deducted from own funds.</w:t>
      </w:r>
    </w:p>
    <w:p w14:paraId="5F89B3AB" w14:textId="063028F3" w:rsidR="00464F34" w:rsidRPr="00661595" w:rsidRDefault="00125707" w:rsidP="000911FE">
      <w:pPr>
        <w:pStyle w:val="InstructionsText2"/>
        <w:numPr>
          <w:ilvl w:val="0"/>
          <w:numId w:val="0"/>
        </w:numPr>
        <w:ind w:left="1353" w:hanging="360"/>
      </w:pPr>
      <w:del w:id="1626" w:author="Author">
        <w:r w:rsidRPr="00661595" w:rsidDel="00EE6F6C">
          <w:delText>51</w:delText>
        </w:r>
      </w:del>
      <w:ins w:id="1627" w:author="Author">
        <w:r w:rsidR="0056002D">
          <w:fldChar w:fldCharType="begin"/>
        </w:r>
        <w:r w:rsidR="0056002D">
          <w:instrText xml:space="preserve"> seq paragraphs </w:instrText>
        </w:r>
        <w:r w:rsidR="0056002D">
          <w:fldChar w:fldCharType="separate"/>
        </w:r>
      </w:ins>
      <w:r w:rsidR="00771068">
        <w:rPr>
          <w:noProof/>
        </w:rPr>
        <w:t>49</w:t>
      </w:r>
      <w:ins w:id="1628" w:author="Author">
        <w:r w:rsidR="0056002D">
          <w:fldChar w:fldCharType="end"/>
        </w:r>
      </w:ins>
      <w:r w:rsidRPr="00661595">
        <w:t>.</w:t>
      </w:r>
      <w:r w:rsidRPr="00661595">
        <w:tab/>
      </w:r>
      <w:r w:rsidR="00464F34" w:rsidRPr="00661595">
        <w:t xml:space="preserve">The scope of the CR SA template </w:t>
      </w:r>
      <w:r w:rsidR="00283C5E" w:rsidRPr="00661595">
        <w:t xml:space="preserve">shall </w:t>
      </w:r>
      <w:r w:rsidR="00464F34" w:rsidRPr="00661595">
        <w:t>cover the following own funds</w:t>
      </w:r>
      <w:r w:rsidR="00730040" w:rsidRPr="00661595">
        <w:t xml:space="preserve"> </w:t>
      </w:r>
      <w:r w:rsidR="00464F34" w:rsidRPr="00661595">
        <w:t>requirements:</w:t>
      </w:r>
    </w:p>
    <w:p w14:paraId="40BE9125" w14:textId="2527422C" w:rsidR="00464F34" w:rsidRPr="00661595" w:rsidRDefault="00125707" w:rsidP="000911FE">
      <w:pPr>
        <w:pStyle w:val="InstructionsText2"/>
        <w:numPr>
          <w:ilvl w:val="0"/>
          <w:numId w:val="0"/>
        </w:numPr>
        <w:ind w:left="1353" w:hanging="360"/>
      </w:pPr>
      <w:r w:rsidRPr="00661595">
        <w:t>(a)</w:t>
      </w:r>
      <w:r w:rsidRPr="00661595">
        <w:tab/>
      </w:r>
      <w:r w:rsidR="00464F34" w:rsidRPr="00661595">
        <w:t xml:space="preserve">Credit risk in accordance with Chapter 2 (Standardised </w:t>
      </w:r>
      <w:del w:id="1629" w:author="Author">
        <w:r w:rsidR="00464F34" w:rsidRPr="00661595" w:rsidDel="009A4399">
          <w:delText>Approach</w:delText>
        </w:r>
      </w:del>
      <w:ins w:id="1630" w:author="Author">
        <w:r w:rsidR="009A4399" w:rsidRPr="00661595">
          <w:t>approach</w:t>
        </w:r>
      </w:ins>
      <w:r w:rsidR="00464F34" w:rsidRPr="00661595">
        <w:t xml:space="preserve">) of Title II of Part Three </w:t>
      </w:r>
      <w:r w:rsidR="00C7103D" w:rsidRPr="00661595">
        <w:t>CRR</w:t>
      </w:r>
      <w:r w:rsidR="00464F34" w:rsidRPr="00661595">
        <w:t xml:space="preserve"> in the banking book, among which Counterparty credit risk in accordance with Chapter</w:t>
      </w:r>
      <w:ins w:id="1631" w:author="Author">
        <w:r w:rsidR="00E32BAE">
          <w:t>s 4 and</w:t>
        </w:r>
      </w:ins>
      <w:r w:rsidR="00464F34" w:rsidRPr="00661595">
        <w:t xml:space="preserve"> 6 (Counterparty credit risk) of Title II of Part Three </w:t>
      </w:r>
      <w:r w:rsidR="00C7103D" w:rsidRPr="00661595">
        <w:t>CRR</w:t>
      </w:r>
      <w:r w:rsidR="00464F34" w:rsidRPr="00661595">
        <w:t xml:space="preserve"> in the banking book;</w:t>
      </w:r>
    </w:p>
    <w:p w14:paraId="69D3131A" w14:textId="551D9A76" w:rsidR="00464F34" w:rsidRPr="00661595" w:rsidRDefault="00125707" w:rsidP="000911FE">
      <w:pPr>
        <w:pStyle w:val="InstructionsText2"/>
        <w:numPr>
          <w:ilvl w:val="0"/>
          <w:numId w:val="0"/>
        </w:numPr>
        <w:ind w:left="1353" w:hanging="360"/>
      </w:pPr>
      <w:r w:rsidRPr="00661595">
        <w:t>(b)</w:t>
      </w:r>
      <w:r w:rsidRPr="00661595">
        <w:tab/>
      </w:r>
      <w:r w:rsidR="00464F34" w:rsidRPr="00661595">
        <w:t>Counterparty credit risk in accordance with Chapter</w:t>
      </w:r>
      <w:ins w:id="1632" w:author="Author">
        <w:r w:rsidR="0029716F" w:rsidRPr="00661595">
          <w:t>s</w:t>
        </w:r>
        <w:r w:rsidR="00BF0637" w:rsidRPr="00661595">
          <w:t xml:space="preserve"> 4 and</w:t>
        </w:r>
      </w:ins>
      <w:r w:rsidR="00464F34" w:rsidRPr="00661595">
        <w:t xml:space="preserve"> 6 (Counterparty credit risk) of Title II of Part Three </w:t>
      </w:r>
      <w:r w:rsidR="00C7103D" w:rsidRPr="00661595">
        <w:t>CRR</w:t>
      </w:r>
      <w:r w:rsidR="00464F34" w:rsidRPr="00661595">
        <w:t xml:space="preserve"> in the trading book;</w:t>
      </w:r>
    </w:p>
    <w:p w14:paraId="6190C467" w14:textId="4E84CB75" w:rsidR="00464F34" w:rsidRPr="00661595" w:rsidRDefault="00125707" w:rsidP="000911FE">
      <w:pPr>
        <w:pStyle w:val="InstructionsText2"/>
        <w:numPr>
          <w:ilvl w:val="0"/>
          <w:numId w:val="0"/>
        </w:numPr>
        <w:ind w:left="1353" w:hanging="360"/>
      </w:pPr>
      <w:r w:rsidRPr="00661595">
        <w:t>(c)</w:t>
      </w:r>
      <w:r w:rsidRPr="00661595">
        <w:tab/>
      </w:r>
      <w:r w:rsidR="00464F34" w:rsidRPr="00661595">
        <w:t xml:space="preserve">Settlement risk arising from free deliveries in accordance with Article 379 </w:t>
      </w:r>
      <w:r w:rsidR="00C7103D" w:rsidRPr="00661595">
        <w:t>CRR</w:t>
      </w:r>
      <w:r w:rsidR="00464F34" w:rsidRPr="00661595">
        <w:t xml:space="preserve"> in respect of all the business activities.</w:t>
      </w:r>
    </w:p>
    <w:p w14:paraId="09CB9C35" w14:textId="078FAFD3" w:rsidR="00464F34" w:rsidRPr="00661595" w:rsidRDefault="00125707" w:rsidP="000911FE">
      <w:pPr>
        <w:pStyle w:val="InstructionsText2"/>
        <w:numPr>
          <w:ilvl w:val="0"/>
          <w:numId w:val="0"/>
        </w:numPr>
        <w:ind w:left="1353" w:hanging="360"/>
      </w:pPr>
      <w:del w:id="1633" w:author="Author">
        <w:r w:rsidRPr="00661595" w:rsidDel="00EE6F6C">
          <w:delText>52</w:delText>
        </w:r>
      </w:del>
      <w:ins w:id="1634" w:author="Author">
        <w:r w:rsidR="0056002D">
          <w:fldChar w:fldCharType="begin"/>
        </w:r>
        <w:r w:rsidR="0056002D">
          <w:instrText xml:space="preserve"> seq paragraphs </w:instrText>
        </w:r>
        <w:r w:rsidR="0056002D">
          <w:fldChar w:fldCharType="separate"/>
        </w:r>
      </w:ins>
      <w:r w:rsidR="00771068">
        <w:rPr>
          <w:noProof/>
        </w:rPr>
        <w:t>50</w:t>
      </w:r>
      <w:ins w:id="1635" w:author="Author">
        <w:r w:rsidR="0056002D">
          <w:fldChar w:fldCharType="end"/>
        </w:r>
      </w:ins>
      <w:r w:rsidRPr="00661595">
        <w:t>.</w:t>
      </w:r>
      <w:r w:rsidRPr="00661595">
        <w:tab/>
      </w:r>
      <w:r w:rsidR="00464F34" w:rsidRPr="00661595">
        <w:t xml:space="preserve">The template </w:t>
      </w:r>
      <w:r w:rsidR="00283C5E" w:rsidRPr="00661595">
        <w:t xml:space="preserve">shall include </w:t>
      </w:r>
      <w:r w:rsidR="00464F34" w:rsidRPr="00661595">
        <w:t xml:space="preserve">all exposures for which the own funds requirements are calculated </w:t>
      </w:r>
      <w:r w:rsidR="00BB22D4" w:rsidRPr="00661595">
        <w:t>in accordance with</w:t>
      </w:r>
      <w:r w:rsidR="00464F34" w:rsidRPr="00661595">
        <w:t xml:space="preserve">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in conjunction with </w:t>
      </w:r>
      <w:r w:rsidR="00283C5E" w:rsidRPr="00661595">
        <w:t xml:space="preserve">Chapters 4 and </w:t>
      </w:r>
      <w:r w:rsidR="0060043C" w:rsidRPr="00661595">
        <w:t>6</w:t>
      </w:r>
      <w:r w:rsidR="00283C5E" w:rsidRPr="00661595">
        <w:t xml:space="preserve"> of Title II of P</w:t>
      </w:r>
      <w:r w:rsidR="00464F34" w:rsidRPr="00661595">
        <w:t xml:space="preserve">art </w:t>
      </w:r>
      <w:r w:rsidR="00283C5E" w:rsidRPr="00661595">
        <w:t xml:space="preserve">Three </w:t>
      </w:r>
      <w:r w:rsidR="00C7103D" w:rsidRPr="00661595">
        <w:t>CRR</w:t>
      </w:r>
      <w:r w:rsidR="00464F34" w:rsidRPr="00661595">
        <w:t xml:space="preserve">. Institutions that apply Article 94(1) </w:t>
      </w:r>
      <w:r w:rsidR="00C7103D" w:rsidRPr="00661595">
        <w:t>CRR</w:t>
      </w:r>
      <w:r w:rsidR="00464F34" w:rsidRPr="00661595">
        <w:t xml:space="preserve"> also need to report their trading book positions </w:t>
      </w:r>
      <w:ins w:id="1636" w:author="Author">
        <w:r w:rsidR="00BF0637" w:rsidRPr="00661595">
          <w:t>re</w:t>
        </w:r>
        <w:r w:rsidR="00BF0637" w:rsidRPr="00661595">
          <w:lastRenderedPageBreak/>
          <w:t xml:space="preserve">ferred to in </w:t>
        </w:r>
        <w:r w:rsidR="00922F04" w:rsidRPr="00661595">
          <w:t>point (b) of Article 92(3)</w:t>
        </w:r>
        <w:r w:rsidR="0044539D" w:rsidRPr="00661595">
          <w:t xml:space="preserve"> </w:t>
        </w:r>
        <w:r w:rsidR="00BF0637" w:rsidRPr="00661595">
          <w:t xml:space="preserve">CRR </w:t>
        </w:r>
      </w:ins>
      <w:r w:rsidR="00464F34" w:rsidRPr="00661595">
        <w:t xml:space="preserve">in this template when they apply </w:t>
      </w:r>
      <w:r w:rsidR="00283C5E" w:rsidRPr="00661595">
        <w:t>Chapter 2 of Title II of P</w:t>
      </w:r>
      <w:r w:rsidR="00464F34" w:rsidRPr="00661595">
        <w:t xml:space="preserve">art </w:t>
      </w:r>
      <w:r w:rsidR="00283C5E" w:rsidRPr="00661595">
        <w:t xml:space="preserve">Three </w:t>
      </w:r>
      <w:r w:rsidR="00C7103D" w:rsidRPr="00661595">
        <w:t>CRR</w:t>
      </w:r>
      <w:r w:rsidR="00464F34" w:rsidRPr="00661595">
        <w:t xml:space="preserve"> to calculate the own funds requirements thereof (</w:t>
      </w:r>
      <w:r w:rsidR="00283C5E" w:rsidRPr="00661595">
        <w:t>Chapters 2 and 6 of Title II of P</w:t>
      </w:r>
      <w:r w:rsidR="00464F34" w:rsidRPr="00661595">
        <w:t xml:space="preserve">art </w:t>
      </w:r>
      <w:r w:rsidR="00283C5E" w:rsidRPr="00661595">
        <w:t>Three</w:t>
      </w:r>
      <w:r w:rsidR="00464F34" w:rsidRPr="00661595">
        <w:t xml:space="preserve"> and </w:t>
      </w:r>
      <w:r w:rsidR="00283C5E" w:rsidRPr="00661595">
        <w:t>T</w:t>
      </w:r>
      <w:r w:rsidR="00464F34" w:rsidRPr="00661595">
        <w:t xml:space="preserve">itle V </w:t>
      </w:r>
      <w:r w:rsidR="00283C5E" w:rsidRPr="00661595">
        <w:t xml:space="preserve">of Part Three </w:t>
      </w:r>
      <w:r w:rsidR="00C7103D" w:rsidRPr="00661595">
        <w:t>CRR</w:t>
      </w:r>
      <w:r w:rsidR="00464F34" w:rsidRPr="00661595">
        <w:t xml:space="preserve">). Therefore the template </w:t>
      </w:r>
      <w:r w:rsidR="00283C5E" w:rsidRPr="00661595">
        <w:t xml:space="preserve">shall </w:t>
      </w:r>
      <w:r w:rsidR="00464F34" w:rsidRPr="00661595">
        <w:t xml:space="preserve">not only </w:t>
      </w:r>
      <w:r w:rsidR="00283C5E" w:rsidRPr="00661595">
        <w:t xml:space="preserve">provide </w:t>
      </w:r>
      <w:r w:rsidR="00464F34" w:rsidRPr="00661595">
        <w:t>detailed information on the type of the exposure (e.g. on balance sheet/ off balance sheet items), but also information on the allocation of risk weights within the respective exposure class.</w:t>
      </w:r>
    </w:p>
    <w:p w14:paraId="6334493C" w14:textId="227ACA40" w:rsidR="00464F34" w:rsidRPr="00661595" w:rsidRDefault="00125707" w:rsidP="000911FE">
      <w:pPr>
        <w:pStyle w:val="InstructionsText2"/>
        <w:numPr>
          <w:ilvl w:val="0"/>
          <w:numId w:val="0"/>
        </w:numPr>
        <w:ind w:left="1353" w:hanging="360"/>
      </w:pPr>
      <w:bookmarkStart w:id="1637" w:name="_Toc264033212"/>
      <w:bookmarkStart w:id="1638" w:name="_Toc294166813"/>
      <w:bookmarkStart w:id="1639" w:name="_Toc294256386"/>
      <w:bookmarkStart w:id="1640" w:name="_Toc294256487"/>
      <w:bookmarkStart w:id="1641" w:name="_Toc294267371"/>
      <w:bookmarkStart w:id="1642" w:name="_Toc294267476"/>
      <w:bookmarkStart w:id="1643" w:name="_Toc294267607"/>
      <w:bookmarkStart w:id="1644" w:name="_Toc294267709"/>
      <w:bookmarkStart w:id="1645" w:name="_Toc294274817"/>
      <w:bookmarkStart w:id="1646" w:name="_Toc294280261"/>
      <w:bookmarkStart w:id="1647" w:name="_Toc294281586"/>
      <w:bookmarkStart w:id="1648" w:name="_Toc294281806"/>
      <w:bookmarkStart w:id="1649" w:name="_Toc294282020"/>
      <w:bookmarkStart w:id="1650" w:name="_Toc294282223"/>
      <w:bookmarkStart w:id="1651" w:name="_Toc294714158"/>
      <w:bookmarkStart w:id="1652" w:name="_Toc295314184"/>
      <w:bookmarkStart w:id="1653" w:name="_Toc295829573"/>
      <w:bookmarkStart w:id="1654" w:name="_Toc295829856"/>
      <w:bookmarkStart w:id="1655" w:name="_Toc301772744"/>
      <w:bookmarkStart w:id="1656" w:name="_Toc301772822"/>
      <w:bookmarkStart w:id="1657" w:name="_Toc302657761"/>
      <w:bookmarkStart w:id="1658" w:name="_Toc302657880"/>
      <w:bookmarkStart w:id="1659" w:name="_Toc307582992"/>
      <w:bookmarkStart w:id="1660" w:name="_Toc307583014"/>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del w:id="1661" w:author="Author">
        <w:r w:rsidRPr="00661595" w:rsidDel="00EE6F6C">
          <w:delText>53</w:delText>
        </w:r>
      </w:del>
      <w:ins w:id="1662" w:author="Author">
        <w:r w:rsidR="0056002D">
          <w:fldChar w:fldCharType="begin"/>
        </w:r>
        <w:r w:rsidR="0056002D">
          <w:instrText xml:space="preserve"> seq paragraphs </w:instrText>
        </w:r>
        <w:r w:rsidR="0056002D">
          <w:fldChar w:fldCharType="separate"/>
        </w:r>
      </w:ins>
      <w:r w:rsidR="00771068">
        <w:rPr>
          <w:noProof/>
        </w:rPr>
        <w:t>51</w:t>
      </w:r>
      <w:ins w:id="1663" w:author="Author">
        <w:r w:rsidR="0056002D">
          <w:fldChar w:fldCharType="end"/>
        </w:r>
      </w:ins>
      <w:r w:rsidRPr="00661595">
        <w:t>.</w:t>
      </w:r>
      <w:r w:rsidRPr="00661595">
        <w:tab/>
      </w:r>
      <w:r w:rsidR="00464F34" w:rsidRPr="00661595">
        <w:t>In addition</w:t>
      </w:r>
      <w:r w:rsidR="0060043C" w:rsidRPr="00661595">
        <w:t>,</w:t>
      </w:r>
      <w:r w:rsidR="00464F34" w:rsidRPr="00661595">
        <w:t xml:space="preserve"> CR SA includes memorandum items in rows </w:t>
      </w:r>
      <w:ins w:id="1664" w:author="Author">
        <w:r w:rsidR="00FF15C6" w:rsidRPr="00661595">
          <w:t>0</w:t>
        </w:r>
      </w:ins>
      <w:r w:rsidR="00CF2D64" w:rsidRPr="00661595">
        <w:t xml:space="preserve">290 </w:t>
      </w:r>
      <w:r w:rsidR="00464F34" w:rsidRPr="00661595">
        <w:t xml:space="preserve">to </w:t>
      </w:r>
      <w:ins w:id="1665" w:author="Author">
        <w:r w:rsidR="00FF15C6" w:rsidRPr="00661595">
          <w:t>0</w:t>
        </w:r>
      </w:ins>
      <w:r w:rsidR="00CF2D64" w:rsidRPr="00661595">
        <w:t xml:space="preserve">320 </w:t>
      </w:r>
      <w:r w:rsidR="00464F34" w:rsidRPr="00661595">
        <w:t xml:space="preserve">to collect further information about exposures secured by mortgages on immovable property and exposures in default. </w:t>
      </w:r>
    </w:p>
    <w:p w14:paraId="67EA7489" w14:textId="35168BA6" w:rsidR="00464F34" w:rsidRPr="00661595" w:rsidRDefault="00125707" w:rsidP="000911FE">
      <w:pPr>
        <w:pStyle w:val="InstructionsText2"/>
        <w:numPr>
          <w:ilvl w:val="0"/>
          <w:numId w:val="0"/>
        </w:numPr>
        <w:ind w:left="1353" w:hanging="360"/>
      </w:pPr>
      <w:del w:id="1666" w:author="Author">
        <w:r w:rsidRPr="00661595" w:rsidDel="00EE6F6C">
          <w:delText>54</w:delText>
        </w:r>
      </w:del>
      <w:ins w:id="1667" w:author="Author">
        <w:r w:rsidR="0056002D">
          <w:fldChar w:fldCharType="begin"/>
        </w:r>
        <w:r w:rsidR="0056002D">
          <w:instrText xml:space="preserve"> seq paragraphs </w:instrText>
        </w:r>
        <w:r w:rsidR="0056002D">
          <w:fldChar w:fldCharType="separate"/>
        </w:r>
      </w:ins>
      <w:r w:rsidR="00771068">
        <w:rPr>
          <w:noProof/>
        </w:rPr>
        <w:t>52</w:t>
      </w:r>
      <w:ins w:id="1668" w:author="Author">
        <w:r w:rsidR="0056002D">
          <w:fldChar w:fldCharType="end"/>
        </w:r>
      </w:ins>
      <w:r w:rsidRPr="00661595">
        <w:t>.</w:t>
      </w:r>
      <w:r w:rsidRPr="00661595">
        <w:tab/>
      </w:r>
      <w:r w:rsidR="00464F34" w:rsidRPr="00661595">
        <w:t>Th</w:t>
      </w:r>
      <w:r w:rsidR="00283C5E" w:rsidRPr="00661595">
        <w:t>o</w:t>
      </w:r>
      <w:r w:rsidR="00464F34" w:rsidRPr="00661595">
        <w:t xml:space="preserve">se memorandum items shall only be reported for the following exposure classes: </w:t>
      </w:r>
    </w:p>
    <w:p w14:paraId="2885A1A2" w14:textId="76D9374F" w:rsidR="00464F34" w:rsidRPr="00661595" w:rsidRDefault="00125707" w:rsidP="000911FE">
      <w:pPr>
        <w:pStyle w:val="InstructionsText2"/>
        <w:numPr>
          <w:ilvl w:val="0"/>
          <w:numId w:val="0"/>
        </w:numPr>
        <w:ind w:left="1353" w:hanging="360"/>
      </w:pPr>
      <w:r w:rsidRPr="00661595">
        <w:t>(a)</w:t>
      </w:r>
      <w:r w:rsidRPr="00661595">
        <w:tab/>
      </w:r>
      <w:r w:rsidR="00464F34" w:rsidRPr="00661595">
        <w:t>Central governments or central banks (</w:t>
      </w:r>
      <w:r w:rsidR="00283C5E" w:rsidRPr="00661595">
        <w:t xml:space="preserve">point (a) of </w:t>
      </w:r>
      <w:r w:rsidR="00464F34" w:rsidRPr="00661595">
        <w:t xml:space="preserve">Article 112 </w:t>
      </w:r>
      <w:r w:rsidR="00C7103D" w:rsidRPr="00661595">
        <w:t>CRR</w:t>
      </w:r>
      <w:r w:rsidR="00464F34" w:rsidRPr="00661595">
        <w:t>)</w:t>
      </w:r>
      <w:r w:rsidR="00283C5E" w:rsidRPr="00661595">
        <w:t>;</w:t>
      </w:r>
    </w:p>
    <w:p w14:paraId="299692FA" w14:textId="239B5CE6" w:rsidR="00464F34" w:rsidRPr="00661595" w:rsidRDefault="00125707" w:rsidP="000911FE">
      <w:pPr>
        <w:pStyle w:val="InstructionsText2"/>
        <w:numPr>
          <w:ilvl w:val="0"/>
          <w:numId w:val="0"/>
        </w:numPr>
        <w:ind w:left="1353" w:hanging="360"/>
      </w:pPr>
      <w:r w:rsidRPr="00661595">
        <w:t>(b)</w:t>
      </w:r>
      <w:r w:rsidRPr="00661595">
        <w:tab/>
      </w:r>
      <w:r w:rsidR="00464F34" w:rsidRPr="00661595">
        <w:t>Regional governments or local authorities (</w:t>
      </w:r>
      <w:r w:rsidR="00283C5E" w:rsidRPr="00661595">
        <w:t xml:space="preserve">point (b) of </w:t>
      </w:r>
      <w:r w:rsidR="00464F34" w:rsidRPr="00661595">
        <w:t xml:space="preserve">Article 112 </w:t>
      </w:r>
      <w:r w:rsidR="00C7103D" w:rsidRPr="00661595">
        <w:t>CRR</w:t>
      </w:r>
      <w:r w:rsidR="00464F34" w:rsidRPr="00661595">
        <w:t>)</w:t>
      </w:r>
      <w:ins w:id="1669" w:author="Author">
        <w:r w:rsidR="00C44C83" w:rsidRPr="00661595">
          <w:t>;</w:t>
        </w:r>
      </w:ins>
    </w:p>
    <w:p w14:paraId="10915378" w14:textId="22D92804" w:rsidR="00464F34" w:rsidRPr="00661595" w:rsidRDefault="00125707" w:rsidP="000911FE">
      <w:pPr>
        <w:pStyle w:val="InstructionsText2"/>
        <w:numPr>
          <w:ilvl w:val="0"/>
          <w:numId w:val="0"/>
        </w:numPr>
        <w:ind w:left="1353" w:hanging="360"/>
      </w:pPr>
      <w:r w:rsidRPr="00661595">
        <w:t>(c)</w:t>
      </w:r>
      <w:r w:rsidRPr="00661595">
        <w:tab/>
      </w:r>
      <w:r w:rsidR="00464F34" w:rsidRPr="00661595">
        <w:t>Public sector entities (</w:t>
      </w:r>
      <w:r w:rsidR="00283C5E" w:rsidRPr="00661595">
        <w:t xml:space="preserve">point (c) of </w:t>
      </w:r>
      <w:r w:rsidR="00464F34" w:rsidRPr="00661595">
        <w:t xml:space="preserve">Article 112 </w:t>
      </w:r>
      <w:r w:rsidR="00C7103D" w:rsidRPr="00661595">
        <w:t>CRR</w:t>
      </w:r>
      <w:r w:rsidR="00464F34" w:rsidRPr="00661595">
        <w:t>)</w:t>
      </w:r>
      <w:del w:id="1670" w:author="Author">
        <w:r w:rsidR="00283C5E" w:rsidRPr="00661595" w:rsidDel="00C44C83">
          <w:delText> </w:delText>
        </w:r>
      </w:del>
      <w:r w:rsidR="00283C5E" w:rsidRPr="00661595">
        <w:t>;</w:t>
      </w:r>
    </w:p>
    <w:p w14:paraId="323BE37C" w14:textId="453F60FE" w:rsidR="00464F34" w:rsidRPr="00661595" w:rsidRDefault="00125707" w:rsidP="000911FE">
      <w:pPr>
        <w:pStyle w:val="InstructionsText2"/>
        <w:numPr>
          <w:ilvl w:val="0"/>
          <w:numId w:val="0"/>
        </w:numPr>
        <w:ind w:left="1353" w:hanging="360"/>
      </w:pPr>
      <w:r w:rsidRPr="00661595">
        <w:t>(d)</w:t>
      </w:r>
      <w:r w:rsidRPr="00661595">
        <w:tab/>
      </w:r>
      <w:r w:rsidR="00464F34" w:rsidRPr="00661595">
        <w:t>Institutions (</w:t>
      </w:r>
      <w:r w:rsidR="00283C5E" w:rsidRPr="00661595">
        <w:t xml:space="preserve">point (f) of </w:t>
      </w:r>
      <w:r w:rsidR="00464F34" w:rsidRPr="00661595">
        <w:t xml:space="preserve">Article 112 </w:t>
      </w:r>
      <w:r w:rsidR="00C7103D" w:rsidRPr="00661595">
        <w:t>CRR</w:t>
      </w:r>
      <w:r w:rsidR="00464F34" w:rsidRPr="00661595">
        <w:t>)</w:t>
      </w:r>
      <w:del w:id="1671" w:author="Author">
        <w:r w:rsidR="00283C5E" w:rsidRPr="00661595" w:rsidDel="00C44C83">
          <w:delText> </w:delText>
        </w:r>
      </w:del>
      <w:r w:rsidR="00283C5E" w:rsidRPr="00661595">
        <w:t>;</w:t>
      </w:r>
    </w:p>
    <w:p w14:paraId="3E92CB10" w14:textId="5555DC0A" w:rsidR="00464F34" w:rsidRPr="00661595" w:rsidRDefault="00125707" w:rsidP="000911FE">
      <w:pPr>
        <w:pStyle w:val="InstructionsText2"/>
        <w:numPr>
          <w:ilvl w:val="0"/>
          <w:numId w:val="0"/>
        </w:numPr>
        <w:ind w:left="1353" w:hanging="360"/>
      </w:pPr>
      <w:r w:rsidRPr="00661595">
        <w:t>(e)</w:t>
      </w:r>
      <w:r w:rsidRPr="00661595">
        <w:tab/>
      </w:r>
      <w:r w:rsidR="00464F34" w:rsidRPr="00661595">
        <w:t>Corporates (</w:t>
      </w:r>
      <w:r w:rsidR="00283C5E" w:rsidRPr="00661595">
        <w:t xml:space="preserve">point (g) of </w:t>
      </w:r>
      <w:r w:rsidR="00464F34" w:rsidRPr="00661595">
        <w:t xml:space="preserve">Article 112 </w:t>
      </w:r>
      <w:r w:rsidR="00C7103D" w:rsidRPr="00661595">
        <w:t>CRR</w:t>
      </w:r>
      <w:r w:rsidR="00464F34" w:rsidRPr="00661595">
        <w:t>)</w:t>
      </w:r>
      <w:r w:rsidR="00283C5E" w:rsidRPr="00661595">
        <w:t>;</w:t>
      </w:r>
    </w:p>
    <w:p w14:paraId="2084F570" w14:textId="1B99FF84" w:rsidR="00464F34" w:rsidRPr="00661595" w:rsidRDefault="00125707" w:rsidP="000911FE">
      <w:pPr>
        <w:pStyle w:val="InstructionsText2"/>
        <w:numPr>
          <w:ilvl w:val="0"/>
          <w:numId w:val="0"/>
        </w:numPr>
        <w:ind w:left="1353" w:hanging="360"/>
      </w:pPr>
      <w:r w:rsidRPr="00661595">
        <w:t>(f)</w:t>
      </w:r>
      <w:r w:rsidRPr="00661595">
        <w:tab/>
      </w:r>
      <w:r w:rsidR="00464F34" w:rsidRPr="00661595">
        <w:t>Retail (</w:t>
      </w:r>
      <w:r w:rsidR="00283C5E" w:rsidRPr="00661595">
        <w:t xml:space="preserve">point (h) of </w:t>
      </w:r>
      <w:r w:rsidR="00464F34" w:rsidRPr="00661595">
        <w:t xml:space="preserve">Article 112 </w:t>
      </w:r>
      <w:r w:rsidR="00C7103D" w:rsidRPr="00661595">
        <w:t>CRR</w:t>
      </w:r>
      <w:r w:rsidR="00464F34" w:rsidRPr="00661595">
        <w:t>).</w:t>
      </w:r>
    </w:p>
    <w:p w14:paraId="27C88E40" w14:textId="15A1A110" w:rsidR="00464F34" w:rsidRPr="00661595" w:rsidRDefault="00125707" w:rsidP="000911FE">
      <w:pPr>
        <w:pStyle w:val="InstructionsText2"/>
        <w:numPr>
          <w:ilvl w:val="0"/>
          <w:numId w:val="0"/>
        </w:numPr>
        <w:ind w:left="1353" w:hanging="360"/>
      </w:pPr>
      <w:del w:id="1672" w:author="Author">
        <w:r w:rsidRPr="00661595" w:rsidDel="00EE6F6C">
          <w:delText>55</w:delText>
        </w:r>
      </w:del>
      <w:ins w:id="1673" w:author="Author">
        <w:r w:rsidR="0056002D">
          <w:fldChar w:fldCharType="begin"/>
        </w:r>
        <w:r w:rsidR="0056002D">
          <w:instrText xml:space="preserve"> seq paragraphs </w:instrText>
        </w:r>
        <w:r w:rsidR="0056002D">
          <w:fldChar w:fldCharType="separate"/>
        </w:r>
      </w:ins>
      <w:r w:rsidR="00771068">
        <w:rPr>
          <w:noProof/>
        </w:rPr>
        <w:t>53</w:t>
      </w:r>
      <w:ins w:id="1674" w:author="Author">
        <w:r w:rsidR="0056002D">
          <w:fldChar w:fldCharType="end"/>
        </w:r>
      </w:ins>
      <w:r w:rsidRPr="00661595">
        <w:t>.</w:t>
      </w:r>
      <w:r w:rsidRPr="00661595">
        <w:tab/>
      </w:r>
      <w:r w:rsidR="00464F34" w:rsidRPr="00661595">
        <w:t xml:space="preserve">The reporting of the memorandum items </w:t>
      </w:r>
      <w:r w:rsidR="00283C5E" w:rsidRPr="00661595">
        <w:t xml:space="preserve">shall </w:t>
      </w:r>
      <w:r w:rsidR="00464F34" w:rsidRPr="00661595">
        <w:t xml:space="preserve">affect neither the calculation of the risk weighted exposure amounts of the exposure classes </w:t>
      </w:r>
      <w:r w:rsidR="00283C5E" w:rsidRPr="00661595">
        <w:t>referred to in</w:t>
      </w:r>
      <w:r w:rsidR="00464F34" w:rsidRPr="00661595">
        <w:t xml:space="preserve"> </w:t>
      </w:r>
      <w:r w:rsidR="00283C5E" w:rsidRPr="00661595">
        <w:t xml:space="preserve">points (a) to (c) and (f) to (h) of </w:t>
      </w:r>
      <w:r w:rsidR="00464F34" w:rsidRPr="00661595">
        <w:t xml:space="preserve">Article 112 </w:t>
      </w:r>
      <w:r w:rsidR="00C7103D" w:rsidRPr="00661595">
        <w:t>CRR</w:t>
      </w:r>
      <w:r w:rsidR="00464F34" w:rsidRPr="00661595">
        <w:t xml:space="preserve"> nor of the exposure classes </w:t>
      </w:r>
      <w:r w:rsidR="00283C5E" w:rsidRPr="00661595">
        <w:t xml:space="preserve">referred to in points (i) and (j) of </w:t>
      </w:r>
      <w:r w:rsidR="00464F34" w:rsidRPr="00661595">
        <w:t xml:space="preserve">Article 112 </w:t>
      </w:r>
      <w:r w:rsidR="00C7103D" w:rsidRPr="00661595">
        <w:t>CRR</w:t>
      </w:r>
      <w:r w:rsidR="00464F34" w:rsidRPr="00661595">
        <w:t xml:space="preserve"> reported in </w:t>
      </w:r>
      <w:r w:rsidR="001C24B0" w:rsidRPr="00661595">
        <w:t xml:space="preserve">template </w:t>
      </w:r>
      <w:r w:rsidR="00464F34" w:rsidRPr="00661595">
        <w:t xml:space="preserve">CR SA. </w:t>
      </w:r>
    </w:p>
    <w:p w14:paraId="5405E871" w14:textId="1BF487B9" w:rsidR="00464F34" w:rsidRPr="00661595" w:rsidRDefault="00125707" w:rsidP="000911FE">
      <w:pPr>
        <w:pStyle w:val="InstructionsText2"/>
        <w:numPr>
          <w:ilvl w:val="0"/>
          <w:numId w:val="0"/>
        </w:numPr>
        <w:ind w:left="1353" w:hanging="360"/>
      </w:pPr>
      <w:del w:id="1675" w:author="Author">
        <w:r w:rsidRPr="00661595" w:rsidDel="00EE6F6C">
          <w:delText>56</w:delText>
        </w:r>
      </w:del>
      <w:ins w:id="1676" w:author="Author">
        <w:r w:rsidR="0056002D">
          <w:fldChar w:fldCharType="begin"/>
        </w:r>
        <w:r w:rsidR="0056002D">
          <w:instrText xml:space="preserve"> seq paragraphs </w:instrText>
        </w:r>
        <w:r w:rsidR="0056002D">
          <w:fldChar w:fldCharType="separate"/>
        </w:r>
      </w:ins>
      <w:r w:rsidR="00771068">
        <w:rPr>
          <w:noProof/>
        </w:rPr>
        <w:t>54</w:t>
      </w:r>
      <w:ins w:id="1677" w:author="Author">
        <w:r w:rsidR="0056002D">
          <w:fldChar w:fldCharType="end"/>
        </w:r>
      </w:ins>
      <w:r w:rsidRPr="00661595">
        <w:t>.</w:t>
      </w:r>
      <w:r w:rsidRPr="00661595">
        <w:tab/>
      </w:r>
      <w:r w:rsidR="00464F34" w:rsidRPr="00661595">
        <w:t xml:space="preserve">The memorandum rows provide additional information about the obligor structure of the exposure classes 'in default' or 'secured by immovable property'. </w:t>
      </w:r>
      <w:r w:rsidR="008932B5" w:rsidRPr="00661595">
        <w:t>E</w:t>
      </w:r>
      <w:r w:rsidR="00464F34" w:rsidRPr="00661595">
        <w:t>xposures shall be reported</w:t>
      </w:r>
      <w:r w:rsidR="003C3168" w:rsidRPr="00661595">
        <w:t xml:space="preserve"> in these rows</w:t>
      </w:r>
      <w:r w:rsidR="00464F34" w:rsidRPr="00661595">
        <w:t xml:space="preserve"> where</w:t>
      </w:r>
      <w:r w:rsidR="00417984" w:rsidRPr="00661595">
        <w:t xml:space="preserve"> </w:t>
      </w:r>
      <w:r w:rsidR="00464F34" w:rsidRPr="00661595">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1C24B0" w:rsidRPr="00661595">
        <w:t>T</w:t>
      </w:r>
      <w:r w:rsidR="008932B5" w:rsidRPr="00661595">
        <w:t>he figures reported</w:t>
      </w:r>
      <w:r w:rsidR="001C24B0" w:rsidRPr="00661595">
        <w:t>, however,</w:t>
      </w:r>
      <w:r w:rsidR="008932B5" w:rsidRPr="00661595">
        <w:t xml:space="preserve"> are the same as used to calculate the risk weighted exposure amounts in the exposure classes ‘in default’ or </w:t>
      </w:r>
      <w:r w:rsidR="00F811C6" w:rsidRPr="00661595">
        <w:t>'</w:t>
      </w:r>
      <w:r w:rsidR="008932B5" w:rsidRPr="00661595">
        <w:t>secured by immovable property</w:t>
      </w:r>
      <w:r w:rsidR="00F811C6" w:rsidRPr="00661595">
        <w:t>'</w:t>
      </w:r>
      <w:r w:rsidR="008932B5" w:rsidRPr="00661595">
        <w:t>.</w:t>
      </w:r>
    </w:p>
    <w:p w14:paraId="01B323ED" w14:textId="2C480918" w:rsidR="00464F34" w:rsidRPr="00661595" w:rsidRDefault="0056002D" w:rsidP="000911FE">
      <w:pPr>
        <w:pStyle w:val="InstructionsText2"/>
        <w:numPr>
          <w:ilvl w:val="0"/>
          <w:numId w:val="0"/>
        </w:numPr>
        <w:ind w:left="1353" w:hanging="360"/>
      </w:pPr>
      <w:ins w:id="1678" w:author="Author">
        <w:r>
          <w:fldChar w:fldCharType="begin"/>
        </w:r>
        <w:r>
          <w:instrText xml:space="preserve"> seq paragraphs </w:instrText>
        </w:r>
        <w:r>
          <w:fldChar w:fldCharType="separate"/>
        </w:r>
      </w:ins>
      <w:r w:rsidR="00771068">
        <w:rPr>
          <w:noProof/>
        </w:rPr>
        <w:t>55</w:t>
      </w:r>
      <w:ins w:id="1679" w:author="Author">
        <w:r>
          <w:fldChar w:fldCharType="end"/>
        </w:r>
      </w:ins>
      <w:del w:id="1680" w:author="Author">
        <w:r w:rsidR="00125707" w:rsidRPr="00661595" w:rsidDel="0056002D">
          <w:delText>5</w:delText>
        </w:r>
        <w:r w:rsidR="00125707" w:rsidRPr="00661595" w:rsidDel="00EE6F6C">
          <w:delText>7</w:delText>
        </w:r>
      </w:del>
      <w:r w:rsidR="00125707" w:rsidRPr="00661595">
        <w:t>.</w:t>
      </w:r>
      <w:r w:rsidR="00125707" w:rsidRPr="00661595">
        <w:tab/>
      </w:r>
      <w:r w:rsidR="00464F34" w:rsidRPr="00661595">
        <w:t xml:space="preserve">E.g. if an exposure, the risk exposure amounts of which are calculated </w:t>
      </w:r>
      <w:r w:rsidR="001C24B0" w:rsidRPr="00661595">
        <w:t>in accordance with</w:t>
      </w:r>
      <w:r w:rsidR="00464F34" w:rsidRPr="00661595">
        <w:t xml:space="preserve"> Article 127 </w:t>
      </w:r>
      <w:r w:rsidR="00C7103D" w:rsidRPr="00661595">
        <w:t>CRR</w:t>
      </w:r>
      <w:r w:rsidR="00464F34" w:rsidRPr="00661595">
        <w:t xml:space="preserve"> and the value adjustments are less than 20%, then th</w:t>
      </w:r>
      <w:r w:rsidR="001C24B0" w:rsidRPr="00661595">
        <w:t>at</w:t>
      </w:r>
      <w:r w:rsidR="00464F34" w:rsidRPr="00661595">
        <w:t xml:space="preserve"> information </w:t>
      </w:r>
      <w:r w:rsidR="001C24B0" w:rsidRPr="00661595">
        <w:t xml:space="preserve">shall be </w:t>
      </w:r>
      <w:r w:rsidR="00464F34" w:rsidRPr="00661595">
        <w:t xml:space="preserve">reported in CR SA, row </w:t>
      </w:r>
      <w:ins w:id="1681" w:author="Author">
        <w:r w:rsidR="00FF15C6" w:rsidRPr="00661595">
          <w:t>0</w:t>
        </w:r>
      </w:ins>
      <w:r w:rsidR="00CF2D64" w:rsidRPr="00661595">
        <w:t xml:space="preserve">320 </w:t>
      </w:r>
      <w:r w:rsidR="00464F34" w:rsidRPr="00661595">
        <w:t>in the total and in the exposure class ‘in default’. If this exposure, before it defaulted, was an exposure to an institution</w:t>
      </w:r>
      <w:r w:rsidR="001C24B0" w:rsidRPr="00661595">
        <w:t>,</w:t>
      </w:r>
      <w:r w:rsidR="00464F34" w:rsidRPr="00661595">
        <w:t xml:space="preserve"> then th</w:t>
      </w:r>
      <w:r w:rsidR="001C24B0" w:rsidRPr="00661595">
        <w:t>at</w:t>
      </w:r>
      <w:r w:rsidR="00464F34" w:rsidRPr="00661595">
        <w:t xml:space="preserve"> information shall also be reported in row </w:t>
      </w:r>
      <w:ins w:id="1682" w:author="Author">
        <w:r w:rsidR="00FF15C6" w:rsidRPr="00661595">
          <w:t>0</w:t>
        </w:r>
      </w:ins>
      <w:r w:rsidR="00CF2D64" w:rsidRPr="00661595">
        <w:t xml:space="preserve">320 </w:t>
      </w:r>
      <w:r w:rsidR="00464F34" w:rsidRPr="00661595">
        <w:t>of exposure class 'institutions'.</w:t>
      </w:r>
    </w:p>
    <w:p w14:paraId="5075EBA7" w14:textId="03A7C266"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683" w:name="_Toc262568030"/>
      <w:bookmarkStart w:id="1684" w:name="_Toc264038428"/>
      <w:bookmarkStart w:id="1685" w:name="_Toc292456207"/>
      <w:bookmarkStart w:id="1686" w:name="_Toc295829858"/>
      <w:bookmarkStart w:id="1687" w:name="_Toc41591197"/>
      <w:r w:rsidRPr="00661595">
        <w:rPr>
          <w:rFonts w:ascii="Times New Roman" w:hAnsi="Times New Roman" w:cs="Times New Roman"/>
          <w:sz w:val="24"/>
          <w:u w:val="none"/>
          <w:lang w:val="en-GB"/>
        </w:rPr>
        <w:lastRenderedPageBreak/>
        <w:t>3.2.3.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 </w:t>
      </w:r>
      <w:bookmarkStart w:id="1688" w:name="_Toc310415022"/>
      <w:bookmarkStart w:id="1689" w:name="_Toc360188351"/>
      <w:bookmarkStart w:id="1690" w:name="_Toc473560900"/>
      <w:r w:rsidR="00464F34" w:rsidRPr="00661595">
        <w:rPr>
          <w:rFonts w:ascii="Times New Roman" w:hAnsi="Times New Roman" w:cs="Times New Roman"/>
          <w:sz w:val="24"/>
          <w:lang w:val="en-GB"/>
        </w:rPr>
        <w:t xml:space="preserve">Assignment of exposures to exposure classes under the Standardised </w:t>
      </w:r>
      <w:ins w:id="1691" w:author="Author">
        <w:r w:rsidR="009A4399" w:rsidRPr="00661595">
          <w:rPr>
            <w:rFonts w:ascii="Times New Roman" w:hAnsi="Times New Roman" w:cs="Times New Roman"/>
            <w:sz w:val="24"/>
            <w:lang w:val="en-GB"/>
          </w:rPr>
          <w:t>a</w:t>
        </w:r>
      </w:ins>
      <w:del w:id="1692" w:author="Author">
        <w:r w:rsidR="00464F34" w:rsidRPr="00661595" w:rsidDel="009A4399">
          <w:rPr>
            <w:rFonts w:ascii="Times New Roman" w:hAnsi="Times New Roman" w:cs="Times New Roman"/>
            <w:sz w:val="24"/>
            <w:lang w:val="en-GB"/>
          </w:rPr>
          <w:delText>A</w:delText>
        </w:r>
      </w:del>
      <w:r w:rsidR="00464F34" w:rsidRPr="00661595">
        <w:rPr>
          <w:rFonts w:ascii="Times New Roman" w:hAnsi="Times New Roman" w:cs="Times New Roman"/>
          <w:sz w:val="24"/>
          <w:lang w:val="en-GB"/>
        </w:rPr>
        <w:t>pproach</w:t>
      </w:r>
      <w:bookmarkEnd w:id="1683"/>
      <w:bookmarkEnd w:id="1684"/>
      <w:bookmarkEnd w:id="1685"/>
      <w:bookmarkEnd w:id="1686"/>
      <w:bookmarkEnd w:id="1688"/>
      <w:bookmarkEnd w:id="1689"/>
      <w:bookmarkEnd w:id="1690"/>
      <w:bookmarkEnd w:id="1687"/>
    </w:p>
    <w:p w14:paraId="56DE341F" w14:textId="07816590" w:rsidR="00464F34" w:rsidRPr="00661595" w:rsidRDefault="00125707" w:rsidP="000911FE">
      <w:pPr>
        <w:pStyle w:val="InstructionsText2"/>
        <w:numPr>
          <w:ilvl w:val="0"/>
          <w:numId w:val="0"/>
        </w:numPr>
        <w:ind w:left="1353" w:hanging="360"/>
      </w:pPr>
      <w:del w:id="1693" w:author="Author">
        <w:r w:rsidRPr="00661595" w:rsidDel="00EE6F6C">
          <w:delText>58</w:delText>
        </w:r>
      </w:del>
      <w:ins w:id="1694" w:author="Author">
        <w:r w:rsidR="0056002D">
          <w:fldChar w:fldCharType="begin"/>
        </w:r>
        <w:r w:rsidR="0056002D">
          <w:instrText xml:space="preserve"> seq paragraphs </w:instrText>
        </w:r>
        <w:r w:rsidR="0056002D">
          <w:fldChar w:fldCharType="separate"/>
        </w:r>
      </w:ins>
      <w:r w:rsidR="00771068">
        <w:rPr>
          <w:noProof/>
        </w:rPr>
        <w:t>56</w:t>
      </w:r>
      <w:ins w:id="1695" w:author="Author">
        <w:r w:rsidR="0056002D">
          <w:fldChar w:fldCharType="end"/>
        </w:r>
      </w:ins>
      <w:r w:rsidRPr="00661595">
        <w:t>.</w:t>
      </w:r>
      <w:r w:rsidRPr="00661595">
        <w:tab/>
      </w:r>
      <w:r w:rsidR="00464F34" w:rsidRPr="00661595">
        <w:t xml:space="preserve">In order to ensure a consistent categorisation of exposures into the different exposure classes </w:t>
      </w:r>
      <w:r w:rsidR="007574C3" w:rsidRPr="00661595">
        <w:t>referred to</w:t>
      </w:r>
      <w:r w:rsidR="00464F34" w:rsidRPr="00661595">
        <w:t xml:space="preserve"> in Article 112 </w:t>
      </w:r>
      <w:r w:rsidR="00C7103D" w:rsidRPr="00661595">
        <w:t>CRR</w:t>
      </w:r>
      <w:r w:rsidR="00464F34" w:rsidRPr="00661595">
        <w:t xml:space="preserve"> the following sequential approach shall</w:t>
      </w:r>
      <w:r w:rsidR="00730040" w:rsidRPr="00661595">
        <w:t xml:space="preserve"> </w:t>
      </w:r>
      <w:r w:rsidR="00464F34" w:rsidRPr="00661595">
        <w:t xml:space="preserve">be applied: </w:t>
      </w:r>
    </w:p>
    <w:p w14:paraId="25825A90" w14:textId="670F637A" w:rsidR="00464F34" w:rsidRPr="00661595" w:rsidRDefault="00125707" w:rsidP="000911FE">
      <w:pPr>
        <w:pStyle w:val="InstructionsText2"/>
        <w:numPr>
          <w:ilvl w:val="0"/>
          <w:numId w:val="0"/>
        </w:numPr>
        <w:ind w:left="1353" w:hanging="360"/>
      </w:pPr>
      <w:r w:rsidRPr="00661595">
        <w:t>(a)</w:t>
      </w:r>
      <w:r w:rsidRPr="00661595">
        <w:tab/>
      </w:r>
      <w:r w:rsidR="00464F34" w:rsidRPr="00661595">
        <w:t xml:space="preserve">In </w:t>
      </w:r>
      <w:r w:rsidR="007574C3" w:rsidRPr="00661595">
        <w:t xml:space="preserve">a </w:t>
      </w:r>
      <w:r w:rsidR="00464F34" w:rsidRPr="00661595">
        <w:t>first step</w:t>
      </w:r>
      <w:r w:rsidR="007574C3" w:rsidRPr="00661595">
        <w:t>,</w:t>
      </w:r>
      <w:r w:rsidR="00464F34" w:rsidRPr="00661595">
        <w:t xml:space="preserve"> the Original exposure pre</w:t>
      </w:r>
      <w:r w:rsidR="007574C3" w:rsidRPr="00661595">
        <w:t>-</w:t>
      </w:r>
      <w:r w:rsidR="00464F34" w:rsidRPr="00661595">
        <w:t xml:space="preserve">conversion factors </w:t>
      </w:r>
      <w:r w:rsidR="007574C3" w:rsidRPr="00661595">
        <w:t xml:space="preserve">shall be </w:t>
      </w:r>
      <w:r w:rsidR="00464F34" w:rsidRPr="00661595">
        <w:t xml:space="preserve">classified into the corresponding (original) exposure class referred to in Article 112 </w:t>
      </w:r>
      <w:r w:rsidR="00C7103D" w:rsidRPr="00661595">
        <w:t>CRR</w:t>
      </w:r>
      <w:r w:rsidR="00464F34" w:rsidRPr="00661595">
        <w:t xml:space="preserve">, without prejudice to the specific treatment (risk weight) that each specific exposure </w:t>
      </w:r>
      <w:r w:rsidR="00B811B0" w:rsidRPr="00661595">
        <w:t>shall</w:t>
      </w:r>
      <w:r w:rsidR="00464F34" w:rsidRPr="00661595">
        <w:t xml:space="preserve"> receive within the assigned exposure class.</w:t>
      </w:r>
    </w:p>
    <w:p w14:paraId="14D8FCDD" w14:textId="77777777" w:rsidR="00464F34" w:rsidRPr="00661595" w:rsidRDefault="00125707" w:rsidP="000911FE">
      <w:pPr>
        <w:pStyle w:val="InstructionsText2"/>
        <w:numPr>
          <w:ilvl w:val="0"/>
          <w:numId w:val="0"/>
        </w:numPr>
        <w:ind w:left="1353" w:hanging="360"/>
      </w:pPr>
      <w:r w:rsidRPr="00661595">
        <w:t>(b)</w:t>
      </w:r>
      <w:r w:rsidRPr="00661595">
        <w:tab/>
      </w:r>
      <w:r w:rsidR="00464F34" w:rsidRPr="00661595">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36966C0" w14:textId="52528613" w:rsidR="00464F34" w:rsidRPr="00661595" w:rsidRDefault="00125707" w:rsidP="000911FE">
      <w:pPr>
        <w:pStyle w:val="InstructionsText2"/>
        <w:numPr>
          <w:ilvl w:val="0"/>
          <w:numId w:val="0"/>
        </w:numPr>
        <w:ind w:left="1353" w:hanging="360"/>
      </w:pPr>
      <w:del w:id="1696" w:author="Author">
        <w:r w:rsidRPr="00661595" w:rsidDel="00EE6F6C">
          <w:delText>59</w:delText>
        </w:r>
      </w:del>
      <w:ins w:id="1697" w:author="Author">
        <w:r w:rsidR="0056002D">
          <w:fldChar w:fldCharType="begin"/>
        </w:r>
        <w:r w:rsidR="0056002D">
          <w:instrText xml:space="preserve"> seq paragraphs </w:instrText>
        </w:r>
        <w:r w:rsidR="0056002D">
          <w:fldChar w:fldCharType="separate"/>
        </w:r>
      </w:ins>
      <w:r w:rsidR="00771068">
        <w:rPr>
          <w:noProof/>
        </w:rPr>
        <w:t>57</w:t>
      </w:r>
      <w:ins w:id="1698" w:author="Author">
        <w:r w:rsidR="0056002D">
          <w:fldChar w:fldCharType="end"/>
        </w:r>
      </w:ins>
      <w:r w:rsidRPr="00661595">
        <w:t>.</w:t>
      </w:r>
      <w:r w:rsidRPr="00661595">
        <w:tab/>
      </w:r>
      <w:r w:rsidR="00464F34" w:rsidRPr="00661595">
        <w:t xml:space="preserve">The following criteria </w:t>
      </w:r>
      <w:r w:rsidR="007574C3" w:rsidRPr="00661595">
        <w:t xml:space="preserve">shall </w:t>
      </w:r>
      <w:r w:rsidR="00464F34" w:rsidRPr="00661595">
        <w:t xml:space="preserve">apply </w:t>
      </w:r>
      <w:r w:rsidR="007574C3" w:rsidRPr="00661595">
        <w:t xml:space="preserve">to </w:t>
      </w:r>
      <w:r w:rsidR="00464F34" w:rsidRPr="00661595">
        <w:t>for the classification of the Original exposure pre</w:t>
      </w:r>
      <w:r w:rsidR="007574C3" w:rsidRPr="00661595">
        <w:t>-</w:t>
      </w:r>
      <w:r w:rsidR="00464F34" w:rsidRPr="00661595">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661595">
        <w:t>shall</w:t>
      </w:r>
      <w:r w:rsidR="00464F34" w:rsidRPr="00661595">
        <w:t xml:space="preserve"> receive within the assigned exposure class.</w:t>
      </w:r>
    </w:p>
    <w:p w14:paraId="5D97C3FE" w14:textId="4EA32374" w:rsidR="00464F34" w:rsidRPr="00661595" w:rsidRDefault="00125707" w:rsidP="000911FE">
      <w:pPr>
        <w:pStyle w:val="InstructionsText2"/>
        <w:numPr>
          <w:ilvl w:val="0"/>
          <w:numId w:val="0"/>
        </w:numPr>
        <w:ind w:left="1353" w:hanging="360"/>
      </w:pPr>
      <w:del w:id="1699" w:author="Author">
        <w:r w:rsidRPr="00661595" w:rsidDel="00EE6F6C">
          <w:delText>60</w:delText>
        </w:r>
      </w:del>
      <w:ins w:id="1700" w:author="Author">
        <w:r w:rsidR="0056002D">
          <w:fldChar w:fldCharType="begin"/>
        </w:r>
        <w:r w:rsidR="0056002D">
          <w:instrText xml:space="preserve"> seq paragraphs </w:instrText>
        </w:r>
        <w:r w:rsidR="0056002D">
          <w:fldChar w:fldCharType="separate"/>
        </w:r>
      </w:ins>
      <w:r w:rsidR="00771068">
        <w:rPr>
          <w:noProof/>
        </w:rPr>
        <w:t>58</w:t>
      </w:r>
      <w:ins w:id="1701" w:author="Author">
        <w:r w:rsidR="0056002D">
          <w:fldChar w:fldCharType="end"/>
        </w:r>
      </w:ins>
      <w:r w:rsidRPr="00661595">
        <w:t>.</w:t>
      </w:r>
      <w:r w:rsidRPr="00661595">
        <w:tab/>
      </w:r>
      <w:r w:rsidR="00464F34" w:rsidRPr="00661595">
        <w:t>For the purpose of classifying the original exposure pre</w:t>
      </w:r>
      <w:r w:rsidR="007574C3" w:rsidRPr="00661595">
        <w:t>-</w:t>
      </w:r>
      <w:r w:rsidR="00464F34" w:rsidRPr="00661595">
        <w:t xml:space="preserve">conversion factor in the first step, the CRM techniques associated to the exposure shall not be considered (note that they </w:t>
      </w:r>
      <w:r w:rsidR="00B811B0" w:rsidRPr="00661595">
        <w:t>shall</w:t>
      </w:r>
      <w:r w:rsidR="00464F34" w:rsidRPr="00661595">
        <w:t xml:space="preserve"> be considered explicitly in the second phase) unless a protection effect is intrinsically part of the definition of an exposure class as it is the case in the exposure class </w:t>
      </w:r>
      <w:r w:rsidR="007574C3" w:rsidRPr="00661595">
        <w:t xml:space="preserve">referred to in point (i) of </w:t>
      </w:r>
      <w:r w:rsidR="00464F34" w:rsidRPr="00661595">
        <w:t xml:space="preserve">Article 112 </w:t>
      </w:r>
      <w:r w:rsidR="00C7103D" w:rsidRPr="00661595">
        <w:t>CRR</w:t>
      </w:r>
      <w:r w:rsidR="00464F34" w:rsidRPr="00661595">
        <w:t xml:space="preserve"> (exposures secured by mortgages on immovable property).</w:t>
      </w:r>
    </w:p>
    <w:p w14:paraId="2246C4DC" w14:textId="3DB51AAB" w:rsidR="00464F34" w:rsidRPr="00661595" w:rsidRDefault="00125707" w:rsidP="000911FE">
      <w:pPr>
        <w:pStyle w:val="InstructionsText2"/>
        <w:numPr>
          <w:ilvl w:val="0"/>
          <w:numId w:val="0"/>
        </w:numPr>
        <w:ind w:left="1353" w:hanging="360"/>
      </w:pPr>
      <w:del w:id="1702" w:author="Author">
        <w:r w:rsidRPr="00661595" w:rsidDel="00661595">
          <w:delText>61</w:delText>
        </w:r>
      </w:del>
      <w:ins w:id="1703" w:author="Author">
        <w:r w:rsidR="0056002D">
          <w:fldChar w:fldCharType="begin"/>
        </w:r>
        <w:r w:rsidR="0056002D">
          <w:instrText xml:space="preserve"> seq paragraphs </w:instrText>
        </w:r>
        <w:r w:rsidR="0056002D">
          <w:fldChar w:fldCharType="separate"/>
        </w:r>
      </w:ins>
      <w:r w:rsidR="00771068">
        <w:rPr>
          <w:noProof/>
        </w:rPr>
        <w:t>59</w:t>
      </w:r>
      <w:ins w:id="1704" w:author="Author">
        <w:r w:rsidR="0056002D">
          <w:fldChar w:fldCharType="end"/>
        </w:r>
      </w:ins>
      <w:r w:rsidRPr="00661595">
        <w:t>.</w:t>
      </w:r>
      <w:r w:rsidRPr="00661595">
        <w:tab/>
      </w:r>
      <w:r w:rsidR="00464F34" w:rsidRPr="00661595">
        <w:t xml:space="preserve">Article 112 </w:t>
      </w:r>
      <w:r w:rsidR="00C7103D" w:rsidRPr="00661595">
        <w:t>CRR</w:t>
      </w:r>
      <w:r w:rsidR="00464F34" w:rsidRPr="00661595">
        <w:t xml:space="preserve">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661595">
        <w:t>case</w:t>
      </w:r>
      <w:r w:rsidR="00464F34" w:rsidRPr="00661595">
        <w:t xml:space="preserve"> arises between exposures to institutions and corporate with a short-term credit assessment (</w:t>
      </w:r>
      <w:r w:rsidR="007574C3" w:rsidRPr="00661595">
        <w:t xml:space="preserve">point (n) of </w:t>
      </w:r>
      <w:r w:rsidR="00464F34" w:rsidRPr="00661595">
        <w:t xml:space="preserve">Article 112 </w:t>
      </w:r>
      <w:r w:rsidR="00C7103D" w:rsidRPr="00661595">
        <w:t>CRR</w:t>
      </w:r>
      <w:r w:rsidR="00464F34" w:rsidRPr="00661595">
        <w:t>) and exposures to institutions (</w:t>
      </w:r>
      <w:r w:rsidR="007574C3" w:rsidRPr="00661595">
        <w:t xml:space="preserve">point (f) of </w:t>
      </w:r>
      <w:r w:rsidR="00464F34" w:rsidRPr="00661595">
        <w:t xml:space="preserve">Article 112 </w:t>
      </w:r>
      <w:r w:rsidR="00C7103D" w:rsidRPr="00661595">
        <w:t>CRR</w:t>
      </w:r>
      <w:r w:rsidR="00464F34" w:rsidRPr="00661595">
        <w:t>)/ exposures to corporates (</w:t>
      </w:r>
      <w:r w:rsidR="007574C3" w:rsidRPr="00661595">
        <w:t xml:space="preserve">point (g) of </w:t>
      </w:r>
      <w:r w:rsidR="00464F34" w:rsidRPr="00661595">
        <w:t xml:space="preserve">Article 112 </w:t>
      </w:r>
      <w:r w:rsidR="00C7103D" w:rsidRPr="00661595">
        <w:t>CRR</w:t>
      </w:r>
      <w:r w:rsidR="00464F34" w:rsidRPr="00661595">
        <w:t>). In th</w:t>
      </w:r>
      <w:r w:rsidR="007574C3" w:rsidRPr="00661595">
        <w:t>at</w:t>
      </w:r>
      <w:r w:rsidR="00464F34" w:rsidRPr="00661595">
        <w:t xml:space="preserve"> </w:t>
      </w:r>
      <w:r w:rsidR="00C93697" w:rsidRPr="00661595">
        <w:t>case</w:t>
      </w:r>
      <w:r w:rsidR="007574C3" w:rsidRPr="00661595">
        <w:t>,</w:t>
      </w:r>
      <w:r w:rsidR="00464F34" w:rsidRPr="00661595">
        <w:t xml:space="preserve"> it is clear that there is an implicit prioritisation in CRR since it </w:t>
      </w:r>
      <w:r w:rsidR="00C93697" w:rsidRPr="00661595">
        <w:t>shall</w:t>
      </w:r>
      <w:r w:rsidR="00464F34" w:rsidRPr="00661595">
        <w:t xml:space="preserve"> be assessed first if a certain exposure </w:t>
      </w:r>
      <w:r w:rsidR="007574C3" w:rsidRPr="00661595">
        <w:t xml:space="preserve">is </w:t>
      </w:r>
      <w:r w:rsidR="00464F34" w:rsidRPr="00661595">
        <w:t>fit for being assigned to Short-term exposures to institutions and corporate</w:t>
      </w:r>
      <w:r w:rsidR="007574C3" w:rsidRPr="00661595">
        <w:t>s</w:t>
      </w:r>
      <w:r w:rsidR="00464F34" w:rsidRPr="00661595">
        <w:t xml:space="preserve"> and only afterwards </w:t>
      </w:r>
      <w:r w:rsidR="00CA21CA" w:rsidRPr="00661595">
        <w:t xml:space="preserve">assessed if it fits </w:t>
      </w:r>
      <w:r w:rsidR="00464F34" w:rsidRPr="00661595">
        <w:t xml:space="preserve">for </w:t>
      </w:r>
      <w:r w:rsidR="00CA21CA" w:rsidRPr="00661595">
        <w:t xml:space="preserve">being assigned to </w:t>
      </w:r>
      <w:r w:rsidR="00464F34" w:rsidRPr="00661595">
        <w:t xml:space="preserve">exposures to institutions </w:t>
      </w:r>
      <w:r w:rsidR="00CA21CA" w:rsidRPr="00661595">
        <w:t xml:space="preserve">or </w:t>
      </w:r>
      <w:r w:rsidR="00464F34" w:rsidRPr="00661595">
        <w:t xml:space="preserve">exposures to corporates. Otherwise it is obvious that the exposure class </w:t>
      </w:r>
      <w:r w:rsidR="007574C3" w:rsidRPr="00661595">
        <w:t xml:space="preserve">referred to </w:t>
      </w:r>
      <w:r w:rsidR="00464F34" w:rsidRPr="00661595">
        <w:t xml:space="preserve">in </w:t>
      </w:r>
      <w:r w:rsidR="007574C3" w:rsidRPr="00661595">
        <w:t xml:space="preserve">point (n) of </w:t>
      </w:r>
      <w:r w:rsidR="00464F34" w:rsidRPr="00661595">
        <w:t xml:space="preserve">Article 112 </w:t>
      </w:r>
      <w:r w:rsidR="00C7103D" w:rsidRPr="00661595">
        <w:t>CRR</w:t>
      </w:r>
      <w:r w:rsidR="00464F34" w:rsidRPr="00661595">
        <w:t xml:space="preserve"> </w:t>
      </w:r>
      <w:r w:rsidR="00B811B0" w:rsidRPr="00661595">
        <w:t>shall</w:t>
      </w:r>
      <w:r w:rsidR="00464F34" w:rsidRPr="00661595">
        <w:t xml:space="preserve"> never be assigned an exposure. The example provided is one of the most obvious examples but </w:t>
      </w:r>
      <w:r w:rsidR="00CA21CA" w:rsidRPr="00661595">
        <w:t xml:space="preserve">is </w:t>
      </w:r>
      <w:r w:rsidR="00464F34" w:rsidRPr="00661595">
        <w:t xml:space="preserve">not the only one. It is worth noting that the criteria used for establishing the exposure classes under the </w:t>
      </w:r>
      <w:r w:rsidR="00CA21CA" w:rsidRPr="00661595">
        <w:t>S</w:t>
      </w:r>
      <w:r w:rsidR="00464F34" w:rsidRPr="00661595">
        <w:t xml:space="preserve">tandardised </w:t>
      </w:r>
      <w:del w:id="1705" w:author="Author">
        <w:r w:rsidR="00CA21CA" w:rsidRPr="00661595" w:rsidDel="009A4399">
          <w:delText>A</w:delText>
        </w:r>
        <w:r w:rsidR="00464F34" w:rsidRPr="00661595" w:rsidDel="009A4399">
          <w:delText xml:space="preserve">pproach </w:delText>
        </w:r>
      </w:del>
      <w:ins w:id="1706" w:author="Author">
        <w:r w:rsidR="009A4399" w:rsidRPr="00661595">
          <w:t xml:space="preserve">approach </w:t>
        </w:r>
      </w:ins>
      <w:r w:rsidR="00464F34" w:rsidRPr="00661595">
        <w:t xml:space="preserve">are different (institutional categorisation, term of the exposure, past due status, etc.) which is the underlying reason for </w:t>
      </w:r>
      <w:r w:rsidR="00167619" w:rsidRPr="00661595">
        <w:t>non-disjoint</w:t>
      </w:r>
      <w:r w:rsidR="00464F34" w:rsidRPr="00661595">
        <w:t xml:space="preserve"> groupings.</w:t>
      </w:r>
    </w:p>
    <w:p w14:paraId="0FFB00BE" w14:textId="3899AFAA" w:rsidR="00464F34" w:rsidRPr="00661595" w:rsidRDefault="00125707" w:rsidP="000911FE">
      <w:pPr>
        <w:pStyle w:val="InstructionsText2"/>
        <w:numPr>
          <w:ilvl w:val="0"/>
          <w:numId w:val="0"/>
        </w:numPr>
        <w:ind w:left="1353" w:hanging="360"/>
      </w:pPr>
      <w:del w:id="1707" w:author="Author">
        <w:r w:rsidRPr="00661595" w:rsidDel="00661595">
          <w:delText>62</w:delText>
        </w:r>
      </w:del>
      <w:ins w:id="1708" w:author="Author">
        <w:r w:rsidR="0056002D">
          <w:fldChar w:fldCharType="begin"/>
        </w:r>
        <w:r w:rsidR="0056002D">
          <w:instrText xml:space="preserve"> seq paragraphs </w:instrText>
        </w:r>
        <w:r w:rsidR="0056002D">
          <w:fldChar w:fldCharType="separate"/>
        </w:r>
      </w:ins>
      <w:r w:rsidR="00771068">
        <w:rPr>
          <w:noProof/>
        </w:rPr>
        <w:t>60</w:t>
      </w:r>
      <w:ins w:id="1709" w:author="Author">
        <w:r w:rsidR="0056002D">
          <w:fldChar w:fldCharType="end"/>
        </w:r>
      </w:ins>
      <w:r w:rsidRPr="00661595">
        <w:t>.</w:t>
      </w:r>
      <w:r w:rsidRPr="00661595">
        <w:tab/>
      </w:r>
      <w:r w:rsidR="00464F34" w:rsidRPr="00661595">
        <w:t>For a homogeneous and comparable reporting it is necessary to specify prioritisation assessment criteria for the assignment of the Original exposure pre</w:t>
      </w:r>
      <w:r w:rsidR="007574C3" w:rsidRPr="00661595">
        <w:t>-</w:t>
      </w:r>
      <w:r w:rsidR="00464F34" w:rsidRPr="00661595">
        <w:t xml:space="preserve">conversion factor by exposure classes, without prejudice to the specific treatment </w:t>
      </w:r>
      <w:r w:rsidR="00464F34" w:rsidRPr="00661595">
        <w:lastRenderedPageBreak/>
        <w:t xml:space="preserve">(risk weight) that each specific exposure </w:t>
      </w:r>
      <w:r w:rsidR="00C93697" w:rsidRPr="00661595">
        <w:t>shall</w:t>
      </w:r>
      <w:r w:rsidR="00464F34" w:rsidRPr="00661595">
        <w:t xml:space="preserve"> receive within the assigned exposure class. The prioritisation criteria presented below</w:t>
      </w:r>
      <w:r w:rsidR="00CA21CA" w:rsidRPr="00661595">
        <w:t>,</w:t>
      </w:r>
      <w:r w:rsidR="00464F34" w:rsidRPr="00661595">
        <w:t xml:space="preserve"> using a decision tree scheme</w:t>
      </w:r>
      <w:r w:rsidR="00CA21CA" w:rsidRPr="00661595">
        <w:t>,</w:t>
      </w:r>
      <w:r w:rsidR="00464F34" w:rsidRPr="00661595">
        <w:t xml:space="preserve"> are based on the assessment of the conditions explicitly laid down in CRR for an exposure to fit in a certain exposure class and, if </w:t>
      </w:r>
      <w:r w:rsidR="00CA21CA" w:rsidRPr="00661595">
        <w:t xml:space="preserve">that </w:t>
      </w:r>
      <w:r w:rsidR="00464F34" w:rsidRPr="00661595">
        <w:t xml:space="preserve">is the case, on any decision on the part of the reporting institutions or the supervisor on the applicability of certain exposure classes. </w:t>
      </w:r>
      <w:r w:rsidR="00CA21CA" w:rsidRPr="00661595">
        <w:t>Therefore</w:t>
      </w:r>
      <w:r w:rsidR="00464F34" w:rsidRPr="00661595">
        <w:t xml:space="preserve">, the outcome of the exposure assignment process for reporting purposes </w:t>
      </w:r>
      <w:r w:rsidR="00CA21CA" w:rsidRPr="00661595">
        <w:t xml:space="preserve">shall </w:t>
      </w:r>
      <w:r w:rsidR="00464F34" w:rsidRPr="00661595">
        <w:t>be in line with CRR provisions. Th</w:t>
      </w:r>
      <w:r w:rsidR="00CA21CA" w:rsidRPr="00661595">
        <w:t>at</w:t>
      </w:r>
      <w:r w:rsidR="00464F34" w:rsidRPr="00661595">
        <w:t xml:space="preserve"> does not </w:t>
      </w:r>
      <w:r w:rsidR="00CA21CA" w:rsidRPr="00661595">
        <w:t xml:space="preserve">prohibit </w:t>
      </w:r>
      <w:r w:rsidR="00464F34" w:rsidRPr="00661595">
        <w:t xml:space="preserve">institutions </w:t>
      </w:r>
      <w:r w:rsidR="00167619" w:rsidRPr="00661595">
        <w:t>from</w:t>
      </w:r>
      <w:r w:rsidR="00464F34" w:rsidRPr="00661595">
        <w:t xml:space="preserve"> apply</w:t>
      </w:r>
      <w:r w:rsidR="00167619" w:rsidRPr="00661595">
        <w:t>ing</w:t>
      </w:r>
      <w:r w:rsidR="00464F34" w:rsidRPr="00661595">
        <w:t xml:space="preserve"> other internal assignment procedures that may also be consistent with all relevant CRR provisions and its interpretations issued by the appropriate fora.</w:t>
      </w:r>
    </w:p>
    <w:p w14:paraId="2B58442E" w14:textId="1FC692B0" w:rsidR="00464F34" w:rsidRPr="00661595" w:rsidRDefault="00125707" w:rsidP="000911FE">
      <w:pPr>
        <w:pStyle w:val="InstructionsText2"/>
        <w:numPr>
          <w:ilvl w:val="0"/>
          <w:numId w:val="0"/>
        </w:numPr>
        <w:ind w:left="1353" w:hanging="360"/>
      </w:pPr>
      <w:del w:id="1710" w:author="Author">
        <w:r w:rsidRPr="00661595" w:rsidDel="00661595">
          <w:delText>63</w:delText>
        </w:r>
      </w:del>
      <w:ins w:id="1711" w:author="Author">
        <w:r w:rsidR="0056002D">
          <w:fldChar w:fldCharType="begin"/>
        </w:r>
        <w:r w:rsidR="0056002D">
          <w:instrText xml:space="preserve"> seq paragraphs </w:instrText>
        </w:r>
        <w:r w:rsidR="0056002D">
          <w:fldChar w:fldCharType="separate"/>
        </w:r>
      </w:ins>
      <w:r w:rsidR="00771068">
        <w:rPr>
          <w:noProof/>
        </w:rPr>
        <w:t>61</w:t>
      </w:r>
      <w:ins w:id="1712" w:author="Author">
        <w:r w:rsidR="0056002D">
          <w:fldChar w:fldCharType="end"/>
        </w:r>
      </w:ins>
      <w:r w:rsidRPr="00661595">
        <w:t>.</w:t>
      </w:r>
      <w:r w:rsidRPr="00661595">
        <w:tab/>
      </w:r>
      <w:r w:rsidR="00464F34" w:rsidRPr="00661595">
        <w:t xml:space="preserve">An exposure class </w:t>
      </w:r>
      <w:r w:rsidR="00B811B0" w:rsidRPr="00661595">
        <w:t>shall</w:t>
      </w:r>
      <w:r w:rsidR="00464F34" w:rsidRPr="00661595">
        <w:t xml:space="preserve"> be given priority to others in the assessment ranking in the decision tree (i.e. it </w:t>
      </w:r>
      <w:r w:rsidR="00B811B0" w:rsidRPr="00661595">
        <w:t>shall</w:t>
      </w:r>
      <w:r w:rsidR="00464F34" w:rsidRPr="00661595">
        <w:t xml:space="preserve"> be first assessed if an exposure can be assigned to </w:t>
      </w:r>
      <w:r w:rsidR="00CA21CA" w:rsidRPr="00661595">
        <w:t>an exposure class</w:t>
      </w:r>
      <w:r w:rsidR="00464F34" w:rsidRPr="00661595">
        <w:t>, without prejudice to the outcome of that assessment) if otherwise no exposures would potentially be assigned to it. Th</w:t>
      </w:r>
      <w:r w:rsidR="00CA21CA" w:rsidRPr="00661595">
        <w:t>at</w:t>
      </w:r>
      <w:r w:rsidR="00464F34" w:rsidRPr="00661595">
        <w:t xml:space="preserve"> </w:t>
      </w:r>
      <w:r w:rsidR="00CA21CA" w:rsidRPr="00661595">
        <w:t xml:space="preserve">will </w:t>
      </w:r>
      <w:r w:rsidR="00464F34" w:rsidRPr="00661595">
        <w:t>be the case whe</w:t>
      </w:r>
      <w:r w:rsidR="00167619" w:rsidRPr="00661595">
        <w:t>re</w:t>
      </w:r>
      <w:r w:rsidR="00464F34" w:rsidRPr="00661595">
        <w:t xml:space="preserve"> in the absence of prioritisation criteria one exposure class </w:t>
      </w:r>
      <w:r w:rsidR="00CA21CA" w:rsidRPr="00661595">
        <w:t>is</w:t>
      </w:r>
      <w:r w:rsidR="00464F34" w:rsidRPr="00661595">
        <w:t xml:space="preserve"> a subset of others. </w:t>
      </w:r>
      <w:r w:rsidR="00CA21CA" w:rsidRPr="00661595">
        <w:t>Therefore,</w:t>
      </w:r>
      <w:r w:rsidR="00464F34" w:rsidRPr="00661595">
        <w:t xml:space="preserve"> the criteria graphically depicted in the following decision tree would work on a sequential process.</w:t>
      </w:r>
    </w:p>
    <w:p w14:paraId="743C534D" w14:textId="42B31C13" w:rsidR="00464F34" w:rsidRPr="00661595" w:rsidRDefault="00125707" w:rsidP="000911FE">
      <w:pPr>
        <w:pStyle w:val="InstructionsText2"/>
        <w:numPr>
          <w:ilvl w:val="0"/>
          <w:numId w:val="0"/>
        </w:numPr>
        <w:ind w:left="1353" w:hanging="360"/>
      </w:pPr>
      <w:del w:id="1713" w:author="Author">
        <w:r w:rsidRPr="00661595" w:rsidDel="00661595">
          <w:delText>64</w:delText>
        </w:r>
      </w:del>
      <w:ins w:id="1714" w:author="Author">
        <w:r w:rsidR="0056002D">
          <w:fldChar w:fldCharType="begin"/>
        </w:r>
        <w:r w:rsidR="0056002D">
          <w:instrText xml:space="preserve"> seq paragraphs </w:instrText>
        </w:r>
        <w:r w:rsidR="0056002D">
          <w:fldChar w:fldCharType="separate"/>
        </w:r>
      </w:ins>
      <w:r w:rsidR="00771068">
        <w:rPr>
          <w:noProof/>
        </w:rPr>
        <w:t>62</w:t>
      </w:r>
      <w:ins w:id="1715" w:author="Author">
        <w:r w:rsidR="0056002D">
          <w:fldChar w:fldCharType="end"/>
        </w:r>
      </w:ins>
      <w:r w:rsidRPr="00661595">
        <w:t>.</w:t>
      </w:r>
      <w:r w:rsidRPr="00661595">
        <w:tab/>
      </w:r>
      <w:r w:rsidR="00464F34" w:rsidRPr="00661595">
        <w:t xml:space="preserve">With this background the assessment ranking in the decision tree mentioned </w:t>
      </w:r>
      <w:r w:rsidR="001C7AB7" w:rsidRPr="00661595">
        <w:t>below</w:t>
      </w:r>
      <w:r w:rsidR="00464F34" w:rsidRPr="00661595">
        <w:t xml:space="preserve"> </w:t>
      </w:r>
      <w:r w:rsidR="00CA21CA" w:rsidRPr="00661595">
        <w:t xml:space="preserve">shall </w:t>
      </w:r>
      <w:r w:rsidR="00464F34" w:rsidRPr="00661595">
        <w:t xml:space="preserve">follow </w:t>
      </w:r>
      <w:r w:rsidR="001C7AB7" w:rsidRPr="00661595">
        <w:t>the following</w:t>
      </w:r>
      <w:r w:rsidR="00464F34" w:rsidRPr="00661595">
        <w:t xml:space="preserve"> order:</w:t>
      </w:r>
    </w:p>
    <w:p w14:paraId="4954B2D3" w14:textId="77777777" w:rsidR="00464F34" w:rsidRPr="00661595" w:rsidRDefault="00464F34" w:rsidP="009B688D">
      <w:pPr>
        <w:pStyle w:val="InstructionsText"/>
      </w:pPr>
      <w:r w:rsidRPr="00661595">
        <w:t>1. Securitisation positions;</w:t>
      </w:r>
    </w:p>
    <w:p w14:paraId="515D1A40" w14:textId="77777777" w:rsidR="00464F34" w:rsidRPr="00661595" w:rsidRDefault="00464F34" w:rsidP="009B688D">
      <w:pPr>
        <w:pStyle w:val="InstructionsText"/>
      </w:pPr>
      <w:r w:rsidRPr="00661595">
        <w:t>2. Items associated with particular high risk;</w:t>
      </w:r>
    </w:p>
    <w:p w14:paraId="7BC4DBAB" w14:textId="77777777" w:rsidR="00464F34" w:rsidRPr="00661595" w:rsidRDefault="00464F34" w:rsidP="009B688D">
      <w:pPr>
        <w:pStyle w:val="InstructionsText"/>
      </w:pPr>
      <w:r w:rsidRPr="00661595">
        <w:t>3. Equity exposures</w:t>
      </w:r>
    </w:p>
    <w:p w14:paraId="4A2C27D5" w14:textId="77777777" w:rsidR="00464F34" w:rsidRPr="00661595" w:rsidRDefault="00464F34" w:rsidP="009B688D">
      <w:pPr>
        <w:pStyle w:val="InstructionsText"/>
      </w:pPr>
      <w:r w:rsidRPr="00661595">
        <w:t>4. Exposures in default;</w:t>
      </w:r>
    </w:p>
    <w:p w14:paraId="1B00E1D6" w14:textId="77777777" w:rsidR="00464F34" w:rsidRPr="00661595" w:rsidRDefault="00464F34" w:rsidP="009B688D">
      <w:pPr>
        <w:pStyle w:val="InstructionsText"/>
      </w:pPr>
      <w:r w:rsidRPr="00661595">
        <w:t xml:space="preserve">5. Exposures in the form of </w:t>
      </w:r>
      <w:r w:rsidR="000F2EC8" w:rsidRPr="00661595">
        <w:t xml:space="preserve">units or shares in </w:t>
      </w:r>
      <w:r w:rsidRPr="00661595">
        <w:t xml:space="preserve">collective investment undertakings (‘CIU’)/ </w:t>
      </w:r>
      <w:r w:rsidR="000F2EC8" w:rsidRPr="00661595">
        <w:t xml:space="preserve">Exposures </w:t>
      </w:r>
      <w:r w:rsidRPr="00661595">
        <w:t>in the form of covered bonds (disjoint exposure classes);</w:t>
      </w:r>
    </w:p>
    <w:p w14:paraId="0BE47EDA" w14:textId="77777777" w:rsidR="00464F34" w:rsidRPr="00661595" w:rsidRDefault="00464F34" w:rsidP="009B688D">
      <w:pPr>
        <w:pStyle w:val="InstructionsText"/>
      </w:pPr>
      <w:r w:rsidRPr="00661595">
        <w:t>6. Exposures secured by mortgages on immovable property;</w:t>
      </w:r>
    </w:p>
    <w:p w14:paraId="57E315D6" w14:textId="77777777" w:rsidR="00464F34" w:rsidRPr="00661595" w:rsidRDefault="00464F34" w:rsidP="009B688D">
      <w:pPr>
        <w:pStyle w:val="InstructionsText"/>
      </w:pPr>
      <w:r w:rsidRPr="00661595">
        <w:t>7. Other items;</w:t>
      </w:r>
    </w:p>
    <w:p w14:paraId="3DC985C3" w14:textId="77777777" w:rsidR="00464F34" w:rsidRPr="00661595" w:rsidRDefault="00464F34" w:rsidP="009B688D">
      <w:pPr>
        <w:pStyle w:val="InstructionsText"/>
      </w:pPr>
      <w:r w:rsidRPr="00661595">
        <w:t>8. Exposures to institutions and corporates with a short-term credit assessment;</w:t>
      </w:r>
    </w:p>
    <w:p w14:paraId="771D6D91" w14:textId="77777777" w:rsidR="00464F34" w:rsidRPr="00661595" w:rsidRDefault="00464F34" w:rsidP="009B688D">
      <w:pPr>
        <w:pStyle w:val="InstructionsText"/>
      </w:pPr>
      <w:r w:rsidRPr="00661595">
        <w:t>9. All other exposure classes (disjoint exposure classes)</w:t>
      </w:r>
      <w:r w:rsidR="001C7AB7" w:rsidRPr="00661595">
        <w:t xml:space="preserve"> which include </w:t>
      </w:r>
      <w:r w:rsidRPr="00661595">
        <w:t>Exposures to central governments or central banks;</w:t>
      </w:r>
      <w:r w:rsidR="001C7AB7" w:rsidRPr="00661595">
        <w:t xml:space="preserve"> </w:t>
      </w:r>
      <w:r w:rsidRPr="00661595">
        <w:t>Exposures to regional governments or local authorities;</w:t>
      </w:r>
      <w:r w:rsidR="001C7AB7" w:rsidRPr="00661595">
        <w:t xml:space="preserve"> </w:t>
      </w:r>
      <w:r w:rsidRPr="00661595">
        <w:t>Exposures to public sector entities;</w:t>
      </w:r>
      <w:r w:rsidR="001C7AB7" w:rsidRPr="00661595">
        <w:t xml:space="preserve"> </w:t>
      </w:r>
      <w:r w:rsidRPr="00661595">
        <w:t>Exposures to multilateral development banks;</w:t>
      </w:r>
      <w:r w:rsidR="001C7AB7" w:rsidRPr="00661595">
        <w:t xml:space="preserve"> </w:t>
      </w:r>
      <w:r w:rsidRPr="00661595">
        <w:t>Exposures to international organisations;</w:t>
      </w:r>
      <w:r w:rsidR="001C7AB7" w:rsidRPr="00661595">
        <w:t xml:space="preserve"> </w:t>
      </w:r>
      <w:r w:rsidRPr="00661595">
        <w:t>Exposures to institutions;</w:t>
      </w:r>
      <w:r w:rsidR="001C7AB7" w:rsidRPr="00661595">
        <w:t xml:space="preserve"> </w:t>
      </w:r>
      <w:r w:rsidRPr="00661595">
        <w:t>Exposures to corporate</w:t>
      </w:r>
      <w:r w:rsidR="001C7AB7" w:rsidRPr="00661595">
        <w:t xml:space="preserve"> and</w:t>
      </w:r>
      <w:r w:rsidRPr="00661595">
        <w:t xml:space="preserve"> Retail exposures.</w:t>
      </w:r>
    </w:p>
    <w:p w14:paraId="3F014AD0" w14:textId="3FA4D294" w:rsidR="00464F34" w:rsidRPr="00661595" w:rsidRDefault="00125707" w:rsidP="000911FE">
      <w:pPr>
        <w:pStyle w:val="InstructionsText2"/>
        <w:numPr>
          <w:ilvl w:val="0"/>
          <w:numId w:val="0"/>
        </w:numPr>
        <w:ind w:left="1353" w:hanging="360"/>
      </w:pPr>
      <w:del w:id="1716" w:author="Author">
        <w:r w:rsidRPr="00661595" w:rsidDel="00661595">
          <w:delText>65</w:delText>
        </w:r>
      </w:del>
      <w:ins w:id="1717" w:author="Author">
        <w:r w:rsidR="0056002D">
          <w:fldChar w:fldCharType="begin"/>
        </w:r>
        <w:r w:rsidR="0056002D">
          <w:instrText xml:space="preserve"> seq paragraphs </w:instrText>
        </w:r>
        <w:r w:rsidR="0056002D">
          <w:fldChar w:fldCharType="separate"/>
        </w:r>
      </w:ins>
      <w:r w:rsidR="00771068">
        <w:rPr>
          <w:noProof/>
        </w:rPr>
        <w:t>63</w:t>
      </w:r>
      <w:ins w:id="1718" w:author="Author">
        <w:r w:rsidR="0056002D">
          <w:fldChar w:fldCharType="end"/>
        </w:r>
      </w:ins>
      <w:r w:rsidRPr="00661595">
        <w:t>.</w:t>
      </w:r>
      <w:r w:rsidRPr="00661595">
        <w:tab/>
      </w:r>
      <w:r w:rsidR="00464F34" w:rsidRPr="00661595">
        <w:t xml:space="preserve">In the case of exposures in the form of </w:t>
      </w:r>
      <w:r w:rsidR="00887A83" w:rsidRPr="00661595">
        <w:t xml:space="preserve">units or shares in </w:t>
      </w:r>
      <w:r w:rsidR="00464F34" w:rsidRPr="00661595">
        <w:t xml:space="preserve">collective investment undertakings </w:t>
      </w:r>
      <w:r w:rsidR="00C93697" w:rsidRPr="00661595">
        <w:t>and where</w:t>
      </w:r>
      <w:r w:rsidR="00464F34" w:rsidRPr="00661595">
        <w:t xml:space="preserve"> the look through approach </w:t>
      </w:r>
      <w:ins w:id="1719" w:author="Author">
        <w:r w:rsidR="00BF0637" w:rsidRPr="00661595">
          <w:t>or the mandate</w:t>
        </w:r>
        <w:r w:rsidR="0029716F" w:rsidRPr="00661595">
          <w:t>-based</w:t>
        </w:r>
        <w:r w:rsidR="00BF0637" w:rsidRPr="00661595">
          <w:t xml:space="preserve"> approach </w:t>
        </w:r>
      </w:ins>
      <w:r w:rsidR="00BF0637" w:rsidRPr="00661595">
        <w:t xml:space="preserve"> (points (1) and (2) of </w:t>
      </w:r>
      <w:ins w:id="1720" w:author="Author">
        <w:r w:rsidR="00BF0637" w:rsidRPr="00661595">
          <w:t>Article</w:t>
        </w:r>
      </w:ins>
      <w:r w:rsidR="00BF0637" w:rsidRPr="00661595">
        <w:t xml:space="preserve"> 132</w:t>
      </w:r>
      <w:ins w:id="1721" w:author="Author">
        <w:r w:rsidR="00922F04" w:rsidRPr="00661595">
          <w:t>a</w:t>
        </w:r>
      </w:ins>
      <w:r w:rsidR="00BF0637" w:rsidRPr="00661595">
        <w:t xml:space="preserve"> CRR) is used, the underlying individual </w:t>
      </w:r>
      <w:ins w:id="1722" w:author="Author">
        <w:r w:rsidR="00BF0637" w:rsidRPr="00661595">
          <w:t>(in the case of the look through approach) and individual group of (in the case of the mandate</w:t>
        </w:r>
        <w:del w:id="1723" w:author="Author">
          <w:r w:rsidR="00BF0637" w:rsidRPr="00661595" w:rsidDel="0029716F">
            <w:delText xml:space="preserve"> </w:delText>
          </w:r>
        </w:del>
        <w:r w:rsidR="0029716F" w:rsidRPr="00661595">
          <w:t>-</w:t>
        </w:r>
        <w:r w:rsidR="00BF0637" w:rsidRPr="00661595">
          <w:t xml:space="preserve">based approach) </w:t>
        </w:r>
      </w:ins>
      <w:r w:rsidR="00464F34" w:rsidRPr="00661595">
        <w:t xml:space="preserve">exposures </w:t>
      </w:r>
      <w:r w:rsidR="00C93697" w:rsidRPr="00661595">
        <w:t>shall</w:t>
      </w:r>
      <w:r w:rsidR="00464F34" w:rsidRPr="00661595">
        <w:t xml:space="preserve"> be considered and classified into their corresponding risk weight line according to their treatment</w:t>
      </w:r>
      <w:del w:id="1724" w:author="Author">
        <w:r w:rsidR="00464F34" w:rsidRPr="00661595" w:rsidDel="00BF0637">
          <w:delText xml:space="preserve">, </w:delText>
        </w:r>
      </w:del>
      <w:ins w:id="1725" w:author="Author">
        <w:r w:rsidR="00BF0637" w:rsidRPr="00661595">
          <w:t xml:space="preserve">. However, </w:t>
        </w:r>
      </w:ins>
      <w:del w:id="1726" w:author="Author">
        <w:r w:rsidR="00464F34" w:rsidRPr="00661595" w:rsidDel="00BF0637">
          <w:delText>but</w:delText>
        </w:r>
      </w:del>
      <w:r w:rsidR="00464F34" w:rsidRPr="00661595">
        <w:t xml:space="preserve"> all the individual exposures </w:t>
      </w:r>
      <w:r w:rsidR="00C93697" w:rsidRPr="00661595">
        <w:t>shall</w:t>
      </w:r>
      <w:r w:rsidR="00464F34" w:rsidRPr="00661595">
        <w:t xml:space="preserve"> be classified within the exposure class of </w:t>
      </w:r>
      <w:r w:rsidR="00CA21CA" w:rsidRPr="00661595">
        <w:t>E</w:t>
      </w:r>
      <w:r w:rsidR="00464F34" w:rsidRPr="00661595">
        <w:t xml:space="preserve">xposures in the form of </w:t>
      </w:r>
      <w:r w:rsidR="00887A83" w:rsidRPr="00661595">
        <w:t xml:space="preserve">units or shares in </w:t>
      </w:r>
      <w:r w:rsidR="00464F34" w:rsidRPr="00661595">
        <w:t>collective investment undertakings (‘CIU’).</w:t>
      </w:r>
    </w:p>
    <w:p w14:paraId="2F9FE036" w14:textId="001DF031" w:rsidR="00464F34" w:rsidRPr="00661595" w:rsidRDefault="00125707" w:rsidP="000911FE">
      <w:pPr>
        <w:pStyle w:val="InstructionsText2"/>
        <w:numPr>
          <w:ilvl w:val="0"/>
          <w:numId w:val="0"/>
        </w:numPr>
        <w:ind w:left="1353" w:hanging="360"/>
      </w:pPr>
      <w:del w:id="1727" w:author="Author">
        <w:r w:rsidRPr="00661595" w:rsidDel="00661595">
          <w:lastRenderedPageBreak/>
          <w:delText>66</w:delText>
        </w:r>
      </w:del>
      <w:ins w:id="1728" w:author="Author">
        <w:r w:rsidR="0056002D">
          <w:fldChar w:fldCharType="begin"/>
        </w:r>
        <w:r w:rsidR="0056002D">
          <w:instrText xml:space="preserve"> seq paragraphs </w:instrText>
        </w:r>
        <w:r w:rsidR="0056002D">
          <w:fldChar w:fldCharType="separate"/>
        </w:r>
      </w:ins>
      <w:r w:rsidR="00771068">
        <w:rPr>
          <w:noProof/>
        </w:rPr>
        <w:t>64</w:t>
      </w:r>
      <w:ins w:id="1729" w:author="Author">
        <w:r w:rsidR="0056002D">
          <w:fldChar w:fldCharType="end"/>
        </w:r>
      </w:ins>
      <w:r w:rsidRPr="00661595">
        <w:t>.</w:t>
      </w:r>
      <w:r w:rsidRPr="00661595">
        <w:tab/>
      </w:r>
      <w:r w:rsidR="00464F34" w:rsidRPr="00661595">
        <w:t xml:space="preserve"> “nth” to default credit derivatives</w:t>
      </w:r>
      <w:r w:rsidR="00CA21CA" w:rsidRPr="00661595">
        <w:t>, as</w:t>
      </w:r>
      <w:r w:rsidR="00464F34" w:rsidRPr="00661595">
        <w:t xml:space="preserve"> specified in Article 134(6) </w:t>
      </w:r>
      <w:r w:rsidR="00C7103D" w:rsidRPr="00661595">
        <w:t>CRR</w:t>
      </w:r>
      <w:r w:rsidR="00464F34" w:rsidRPr="00661595">
        <w:t xml:space="preserve"> </w:t>
      </w:r>
      <w:r w:rsidR="00CA21CA" w:rsidRPr="00661595">
        <w:t>that</w:t>
      </w:r>
      <w:r w:rsidR="00464F34" w:rsidRPr="00661595">
        <w:t xml:space="preserve"> are rated </w:t>
      </w:r>
      <w:r w:rsidR="00C93697" w:rsidRPr="00661595">
        <w:t>shall</w:t>
      </w:r>
      <w:r w:rsidR="00464F34" w:rsidRPr="00661595">
        <w:t xml:space="preserve"> be directly classified as securitisation positions. If they are not rated, they </w:t>
      </w:r>
      <w:r w:rsidR="00C93697" w:rsidRPr="00661595">
        <w:t>shall</w:t>
      </w:r>
      <w:r w:rsidR="00464F34" w:rsidRPr="00661595">
        <w:t xml:space="preserve"> be considered in the “Other items” exposure class. In th</w:t>
      </w:r>
      <w:r w:rsidR="00CA21CA" w:rsidRPr="00661595">
        <w:t>at</w:t>
      </w:r>
      <w:r w:rsidR="00464F34" w:rsidRPr="00661595">
        <w:t xml:space="preserve"> latter case</w:t>
      </w:r>
      <w:r w:rsidR="00CA21CA" w:rsidRPr="00661595">
        <w:t>,</w:t>
      </w:r>
      <w:r w:rsidR="00464F34" w:rsidRPr="00661595">
        <w:t xml:space="preserve"> the nominal amount of the contract </w:t>
      </w:r>
      <w:r w:rsidR="00B811B0" w:rsidRPr="00661595">
        <w:t>shall</w:t>
      </w:r>
      <w:r w:rsidR="00464F34" w:rsidRPr="00661595">
        <w:t xml:space="preserve"> be reported as the Original exposure pre</w:t>
      </w:r>
      <w:r w:rsidR="007574C3" w:rsidRPr="00661595">
        <w:t>-</w:t>
      </w:r>
      <w:r w:rsidR="00464F34" w:rsidRPr="00661595">
        <w:t xml:space="preserve">conversion factors in the line for “Other risk weights” (the risk weight used </w:t>
      </w:r>
      <w:r w:rsidR="00B811B0" w:rsidRPr="00661595">
        <w:t>shall</w:t>
      </w:r>
      <w:r w:rsidR="00464F34" w:rsidRPr="00661595">
        <w:t xml:space="preserve"> be that specified by the sum indicated under Article 134(6) </w:t>
      </w:r>
      <w:r w:rsidR="00C7103D" w:rsidRPr="00661595">
        <w:t>CRR</w:t>
      </w:r>
      <w:r w:rsidR="00464F34" w:rsidRPr="00661595">
        <w:t xml:space="preserve">. </w:t>
      </w:r>
    </w:p>
    <w:p w14:paraId="23693882" w14:textId="2AE1396B" w:rsidR="00464F34" w:rsidRPr="00661595" w:rsidRDefault="00125707" w:rsidP="000911FE">
      <w:pPr>
        <w:pStyle w:val="InstructionsText2"/>
        <w:numPr>
          <w:ilvl w:val="0"/>
          <w:numId w:val="0"/>
        </w:numPr>
        <w:ind w:left="1353" w:hanging="360"/>
      </w:pPr>
      <w:del w:id="1730" w:author="Author">
        <w:r w:rsidRPr="00661595" w:rsidDel="00661595">
          <w:delText>67</w:delText>
        </w:r>
      </w:del>
      <w:ins w:id="1731" w:author="Author">
        <w:r w:rsidR="0056002D">
          <w:fldChar w:fldCharType="begin"/>
        </w:r>
        <w:r w:rsidR="0056002D">
          <w:instrText xml:space="preserve"> seq paragraphs </w:instrText>
        </w:r>
        <w:r w:rsidR="0056002D">
          <w:fldChar w:fldCharType="separate"/>
        </w:r>
      </w:ins>
      <w:r w:rsidR="00771068">
        <w:rPr>
          <w:noProof/>
        </w:rPr>
        <w:t>65</w:t>
      </w:r>
      <w:ins w:id="1732" w:author="Author">
        <w:r w:rsidR="0056002D">
          <w:fldChar w:fldCharType="end"/>
        </w:r>
      </w:ins>
      <w:r w:rsidRPr="00661595">
        <w:t>.</w:t>
      </w:r>
      <w:r w:rsidRPr="00661595">
        <w:tab/>
      </w:r>
      <w:r w:rsidR="00464F34" w:rsidRPr="00661595">
        <w:t xml:space="preserve">In a second step, as a consequence of credit risk mitigation techniques with substitution effects, exposures </w:t>
      </w:r>
      <w:r w:rsidR="00C95414" w:rsidRPr="00661595">
        <w:t>shall</w:t>
      </w:r>
      <w:r w:rsidR="00464F34" w:rsidRPr="00661595">
        <w:t xml:space="preserve"> be reallocated to the exposure class of the protection provider.</w:t>
      </w:r>
    </w:p>
    <w:p w14:paraId="16A9923E" w14:textId="690FD34A" w:rsidR="00464F34" w:rsidRPr="00661595" w:rsidRDefault="00464F34" w:rsidP="000911FE">
      <w:pPr>
        <w:pStyle w:val="InstructionsText"/>
      </w:pPr>
      <w:r w:rsidRPr="00661595">
        <w:br w:type="page"/>
      </w:r>
      <w:r w:rsidRPr="00661595">
        <w:lastRenderedPageBreak/>
        <w:t xml:space="preserve">DECISION TREE ON HOW TO </w:t>
      </w:r>
      <w:r w:rsidR="00EA11F0" w:rsidRPr="00661595">
        <w:t>ASSIGN</w:t>
      </w:r>
      <w:r w:rsidRPr="00661595">
        <w:t xml:space="preserve"> THE ORIGINAL EXPOSURE PRE</w:t>
      </w:r>
      <w:r w:rsidR="007574C3" w:rsidRPr="00661595">
        <w:t>-</w:t>
      </w:r>
      <w:r w:rsidRPr="00661595">
        <w:t xml:space="preserve">CONVERSION FACTORS TO THE EXPOSURE CLASSES OF THE STANDARDISED APPROACH </w:t>
      </w:r>
      <w:r w:rsidR="00BB22D4" w:rsidRPr="00661595">
        <w:t>IN ACCORDANCE WITH</w:t>
      </w:r>
      <w:r w:rsidRPr="00661595">
        <w:t xml:space="preserve"> </w:t>
      </w:r>
      <w:r w:rsidR="0060043C" w:rsidRPr="00661595">
        <w:t xml:space="preserve">THE </w:t>
      </w:r>
      <w:r w:rsidRPr="00661595">
        <w:t xml:space="preserve">CRR </w:t>
      </w:r>
    </w:p>
    <w:p w14:paraId="025C2526" w14:textId="77777777" w:rsidR="00464F34" w:rsidRPr="00661595" w:rsidRDefault="00464F34" w:rsidP="000911FE">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661595" w14:paraId="2A889189" w14:textId="77777777" w:rsidTr="00672D2A">
        <w:tc>
          <w:tcPr>
            <w:tcW w:w="3761" w:type="dxa"/>
            <w:shd w:val="clear" w:color="auto" w:fill="auto"/>
          </w:tcPr>
          <w:p w14:paraId="2409E75E" w14:textId="1F29BACB" w:rsidR="003A1B96" w:rsidRPr="00661595" w:rsidRDefault="003A1B96" w:rsidP="007574C3">
            <w:pPr>
              <w:spacing w:before="0" w:after="0"/>
              <w:jc w:val="left"/>
              <w:rPr>
                <w:sz w:val="24"/>
              </w:rPr>
            </w:pPr>
            <w:r w:rsidRPr="00661595">
              <w:rPr>
                <w:rFonts w:ascii="Times New Roman" w:hAnsi="Times New Roman"/>
                <w:sz w:val="24"/>
              </w:rPr>
              <w:t>Original exposure pre</w:t>
            </w:r>
            <w:r w:rsidR="007574C3" w:rsidRPr="00661595">
              <w:rPr>
                <w:rFonts w:ascii="Times New Roman" w:hAnsi="Times New Roman"/>
                <w:sz w:val="24"/>
              </w:rPr>
              <w:t>-</w:t>
            </w:r>
            <w:r w:rsidRPr="00661595">
              <w:rPr>
                <w:rFonts w:ascii="Times New Roman" w:hAnsi="Times New Roman"/>
                <w:sz w:val="24"/>
              </w:rPr>
              <w:t>conversion factors</w:t>
            </w:r>
          </w:p>
        </w:tc>
        <w:tc>
          <w:tcPr>
            <w:tcW w:w="1417" w:type="dxa"/>
            <w:shd w:val="clear" w:color="auto" w:fill="auto"/>
          </w:tcPr>
          <w:p w14:paraId="2AFDBC59" w14:textId="77777777" w:rsidR="003A1B96" w:rsidRPr="00661595" w:rsidRDefault="003A1B96" w:rsidP="009A4399">
            <w:pPr>
              <w:pStyle w:val="InstructionsText"/>
            </w:pPr>
          </w:p>
        </w:tc>
        <w:tc>
          <w:tcPr>
            <w:tcW w:w="4077" w:type="dxa"/>
            <w:shd w:val="clear" w:color="auto" w:fill="auto"/>
          </w:tcPr>
          <w:p w14:paraId="632F597A" w14:textId="77777777" w:rsidR="003A1B96" w:rsidRPr="00661595" w:rsidRDefault="003A1B96" w:rsidP="005474CB">
            <w:pPr>
              <w:pStyle w:val="InstructionsText"/>
            </w:pPr>
          </w:p>
        </w:tc>
      </w:tr>
      <w:tr w:rsidR="00581FA5" w:rsidRPr="00661595" w14:paraId="68AE611A" w14:textId="77777777" w:rsidTr="00672D2A">
        <w:tc>
          <w:tcPr>
            <w:tcW w:w="3761" w:type="dxa"/>
            <w:shd w:val="clear" w:color="auto" w:fill="auto"/>
          </w:tcPr>
          <w:p w14:paraId="5444040B" w14:textId="1EEFC05C" w:rsidR="00581FA5" w:rsidRPr="00661595" w:rsidRDefault="00581FA5" w:rsidP="009A4399">
            <w:pPr>
              <w:pStyle w:val="InstructionsText"/>
            </w:pPr>
            <w:r w:rsidRPr="00661595">
              <w:t xml:space="preserve">Does it fit for being assigned to the exposure class of </w:t>
            </w:r>
            <w:r w:rsidR="00CA21CA" w:rsidRPr="00661595">
              <w:t xml:space="preserve">point (m) of </w:t>
            </w:r>
            <w:r w:rsidRPr="00661595">
              <w:t>Article 112</w:t>
            </w:r>
            <w:r w:rsidR="00167619" w:rsidRPr="00661595">
              <w:t xml:space="preserve"> CRR</w:t>
            </w:r>
            <w:r w:rsidRPr="00661595">
              <w:t>?</w:t>
            </w:r>
          </w:p>
        </w:tc>
        <w:tc>
          <w:tcPr>
            <w:tcW w:w="1417" w:type="dxa"/>
            <w:shd w:val="clear" w:color="auto" w:fill="auto"/>
          </w:tcPr>
          <w:p w14:paraId="505BFA94"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661595" w:rsidRDefault="00581FA5" w:rsidP="005474CB">
            <w:pPr>
              <w:pStyle w:val="InstructionsText"/>
            </w:pPr>
          </w:p>
        </w:tc>
        <w:tc>
          <w:tcPr>
            <w:tcW w:w="4077" w:type="dxa"/>
            <w:shd w:val="clear" w:color="auto" w:fill="auto"/>
          </w:tcPr>
          <w:p w14:paraId="3077380F" w14:textId="77777777" w:rsidR="00581FA5" w:rsidRPr="00661595" w:rsidRDefault="00581FA5" w:rsidP="005474CB">
            <w:pPr>
              <w:pStyle w:val="InstructionsText"/>
            </w:pPr>
            <w:r w:rsidRPr="00661595">
              <w:t>Securitisation positions</w:t>
            </w:r>
          </w:p>
        </w:tc>
      </w:tr>
      <w:tr w:rsidR="005B3B7C" w:rsidRPr="00661595" w14:paraId="1610BAB9" w14:textId="77777777" w:rsidTr="00672D2A">
        <w:tc>
          <w:tcPr>
            <w:tcW w:w="3761" w:type="dxa"/>
            <w:shd w:val="clear" w:color="auto" w:fill="auto"/>
          </w:tcPr>
          <w:p w14:paraId="04D0117E" w14:textId="77777777" w:rsidR="00581FA5" w:rsidRPr="00661595" w:rsidRDefault="00581FA5" w:rsidP="009A4399">
            <w:pPr>
              <w:pStyle w:val="InstructionsText"/>
            </w:pPr>
            <w:r w:rsidRPr="00661595">
              <w:t xml:space="preserve">NO </w:t>
            </w:r>
            <w:r w:rsidR="002540B2" w:rsidRPr="00661595">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661595" w:rsidRDefault="005B3B7C" w:rsidP="005474CB">
            <w:pPr>
              <w:pStyle w:val="InstructionsText"/>
            </w:pPr>
          </w:p>
        </w:tc>
        <w:tc>
          <w:tcPr>
            <w:tcW w:w="1417" w:type="dxa"/>
            <w:shd w:val="clear" w:color="auto" w:fill="auto"/>
          </w:tcPr>
          <w:p w14:paraId="39B19640" w14:textId="77777777" w:rsidR="005B3B7C" w:rsidRPr="00661595" w:rsidRDefault="005B3B7C" w:rsidP="005474CB">
            <w:pPr>
              <w:pStyle w:val="InstructionsText"/>
            </w:pPr>
          </w:p>
        </w:tc>
        <w:tc>
          <w:tcPr>
            <w:tcW w:w="4077" w:type="dxa"/>
            <w:shd w:val="clear" w:color="auto" w:fill="auto"/>
          </w:tcPr>
          <w:p w14:paraId="6CDDDA68" w14:textId="77777777" w:rsidR="005B3B7C" w:rsidRPr="00661595" w:rsidRDefault="005B3B7C" w:rsidP="005474CB">
            <w:pPr>
              <w:pStyle w:val="InstructionsText"/>
            </w:pPr>
          </w:p>
        </w:tc>
      </w:tr>
      <w:tr w:rsidR="003A1B96" w:rsidRPr="00661595" w14:paraId="11996439" w14:textId="77777777" w:rsidTr="00672D2A">
        <w:tc>
          <w:tcPr>
            <w:tcW w:w="3761" w:type="dxa"/>
            <w:shd w:val="clear" w:color="auto" w:fill="auto"/>
          </w:tcPr>
          <w:p w14:paraId="1AD81743" w14:textId="6EB34F41" w:rsidR="003A1B96" w:rsidRPr="00661595" w:rsidRDefault="003A1B96" w:rsidP="009A4399">
            <w:pPr>
              <w:pStyle w:val="InstructionsText"/>
            </w:pPr>
            <w:r w:rsidRPr="00661595">
              <w:t xml:space="preserve">Does it fit for being assigned to the exposure class of </w:t>
            </w:r>
            <w:r w:rsidR="00CA21CA" w:rsidRPr="00661595">
              <w:t xml:space="preserve">point (k) of </w:t>
            </w:r>
            <w:r w:rsidRPr="00661595">
              <w:t>Article 112</w:t>
            </w:r>
            <w:r w:rsidR="00167619" w:rsidRPr="00661595">
              <w:t xml:space="preserve"> CRR</w:t>
            </w:r>
            <w:r w:rsidRPr="00661595">
              <w:t>?</w:t>
            </w:r>
          </w:p>
        </w:tc>
        <w:tc>
          <w:tcPr>
            <w:tcW w:w="1417" w:type="dxa"/>
            <w:shd w:val="clear" w:color="auto" w:fill="auto"/>
          </w:tcPr>
          <w:p w14:paraId="6F0126D3" w14:textId="77777777" w:rsidR="00AC3054" w:rsidRPr="00661595" w:rsidRDefault="00974E3F" w:rsidP="009A4399">
            <w:pPr>
              <w:pStyle w:val="InstructionsText"/>
            </w:pPr>
            <w:r w:rsidRPr="00661595">
              <w:t>YES</w:t>
            </w:r>
            <w:r w:rsidR="00AC3054" w:rsidRPr="00661595">
              <w:t xml:space="preserve"> </w:t>
            </w:r>
            <w:r w:rsidR="002540B2" w:rsidRPr="00661595">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661595" w:rsidRDefault="00BD52C3" w:rsidP="005474CB">
            <w:pPr>
              <w:pStyle w:val="InstructionsText"/>
            </w:pPr>
          </w:p>
          <w:p w14:paraId="7361AF99" w14:textId="77777777" w:rsidR="003A1B96" w:rsidRPr="00661595" w:rsidRDefault="003A1B96" w:rsidP="005474CB">
            <w:pPr>
              <w:pStyle w:val="InstructionsText"/>
            </w:pPr>
          </w:p>
        </w:tc>
        <w:tc>
          <w:tcPr>
            <w:tcW w:w="4077" w:type="dxa"/>
            <w:shd w:val="clear" w:color="auto" w:fill="auto"/>
          </w:tcPr>
          <w:p w14:paraId="059A7579" w14:textId="6FF4558A" w:rsidR="003A1B96" w:rsidRPr="00661595" w:rsidRDefault="003A1B96" w:rsidP="005474CB">
            <w:pPr>
              <w:pStyle w:val="InstructionsText"/>
            </w:pPr>
            <w:r w:rsidRPr="00661595">
              <w:t xml:space="preserve">Items associated with particular high risk (see </w:t>
            </w:r>
            <w:r w:rsidR="00CA21CA" w:rsidRPr="00661595">
              <w:t xml:space="preserve">also </w:t>
            </w:r>
            <w:r w:rsidRPr="00661595">
              <w:t>Article 128</w:t>
            </w:r>
            <w:r w:rsidR="00167619" w:rsidRPr="00661595">
              <w:t xml:space="preserve"> CRR</w:t>
            </w:r>
            <w:r w:rsidRPr="00661595">
              <w:t>)</w:t>
            </w:r>
          </w:p>
        </w:tc>
      </w:tr>
      <w:tr w:rsidR="003A1B96" w:rsidRPr="00661595" w14:paraId="3BBC948D" w14:textId="77777777" w:rsidTr="00672D2A">
        <w:tc>
          <w:tcPr>
            <w:tcW w:w="3761" w:type="dxa"/>
            <w:shd w:val="clear" w:color="auto" w:fill="auto"/>
          </w:tcPr>
          <w:p w14:paraId="44A69A33"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661595" w:rsidRDefault="003A1B96" w:rsidP="005474CB">
            <w:pPr>
              <w:pStyle w:val="InstructionsText"/>
            </w:pPr>
          </w:p>
        </w:tc>
        <w:tc>
          <w:tcPr>
            <w:tcW w:w="1417" w:type="dxa"/>
            <w:shd w:val="clear" w:color="auto" w:fill="auto"/>
          </w:tcPr>
          <w:p w14:paraId="4A094914" w14:textId="77777777" w:rsidR="003A1B96" w:rsidRPr="00661595" w:rsidRDefault="003A1B96" w:rsidP="005474CB">
            <w:pPr>
              <w:pStyle w:val="InstructionsText"/>
            </w:pPr>
          </w:p>
        </w:tc>
        <w:tc>
          <w:tcPr>
            <w:tcW w:w="4077" w:type="dxa"/>
            <w:shd w:val="clear" w:color="auto" w:fill="auto"/>
          </w:tcPr>
          <w:p w14:paraId="61455436" w14:textId="77777777" w:rsidR="003A1B96" w:rsidRPr="00661595" w:rsidRDefault="003A1B96" w:rsidP="005474CB">
            <w:pPr>
              <w:pStyle w:val="InstructionsText"/>
            </w:pPr>
          </w:p>
        </w:tc>
      </w:tr>
      <w:tr w:rsidR="003A1B96" w:rsidRPr="00661595" w14:paraId="7963147E" w14:textId="77777777" w:rsidTr="00672D2A">
        <w:tc>
          <w:tcPr>
            <w:tcW w:w="3761" w:type="dxa"/>
            <w:shd w:val="clear" w:color="auto" w:fill="auto"/>
          </w:tcPr>
          <w:p w14:paraId="4C9BC581" w14:textId="0B8282C0" w:rsidR="003A1B96" w:rsidRPr="00661595" w:rsidRDefault="003A1B96" w:rsidP="009A4399">
            <w:pPr>
              <w:pStyle w:val="InstructionsText"/>
            </w:pPr>
            <w:r w:rsidRPr="00661595">
              <w:t xml:space="preserve">Does it fit for being assigned to the exposure class of </w:t>
            </w:r>
            <w:r w:rsidR="00CA21CA" w:rsidRPr="00661595">
              <w:t xml:space="preserve">point (p) of </w:t>
            </w:r>
            <w:r w:rsidRPr="00661595">
              <w:t>Article 112</w:t>
            </w:r>
            <w:r w:rsidR="00167619" w:rsidRPr="00661595">
              <w:t xml:space="preserve"> CRR</w:t>
            </w:r>
            <w:r w:rsidRPr="00661595">
              <w:t>?</w:t>
            </w:r>
          </w:p>
        </w:tc>
        <w:tc>
          <w:tcPr>
            <w:tcW w:w="1417" w:type="dxa"/>
            <w:shd w:val="clear" w:color="auto" w:fill="auto"/>
          </w:tcPr>
          <w:p w14:paraId="0EF4CF5E"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661595" w:rsidRDefault="003A1B96" w:rsidP="005474CB">
            <w:pPr>
              <w:pStyle w:val="InstructionsText"/>
            </w:pPr>
          </w:p>
        </w:tc>
        <w:tc>
          <w:tcPr>
            <w:tcW w:w="4077" w:type="dxa"/>
            <w:shd w:val="clear" w:color="auto" w:fill="auto"/>
          </w:tcPr>
          <w:p w14:paraId="584F6859" w14:textId="28DEBDB8" w:rsidR="003A1B96" w:rsidRPr="00661595" w:rsidRDefault="003A1B96" w:rsidP="005474CB">
            <w:pPr>
              <w:pStyle w:val="InstructionsText"/>
            </w:pPr>
            <w:r w:rsidRPr="00661595">
              <w:t xml:space="preserve">Equity exposures (see </w:t>
            </w:r>
            <w:r w:rsidR="00CA21CA" w:rsidRPr="00661595">
              <w:t xml:space="preserve">also </w:t>
            </w:r>
            <w:r w:rsidRPr="00661595">
              <w:t>Article 133</w:t>
            </w:r>
            <w:r w:rsidR="00167619" w:rsidRPr="00661595">
              <w:t xml:space="preserve"> CRR</w:t>
            </w:r>
            <w:r w:rsidRPr="00661595">
              <w:t>)</w:t>
            </w:r>
          </w:p>
        </w:tc>
      </w:tr>
      <w:tr w:rsidR="003A1B96" w:rsidRPr="00661595" w14:paraId="2D22D061" w14:textId="77777777" w:rsidTr="00672D2A">
        <w:tc>
          <w:tcPr>
            <w:tcW w:w="3761" w:type="dxa"/>
            <w:shd w:val="clear" w:color="auto" w:fill="auto"/>
          </w:tcPr>
          <w:p w14:paraId="691610C5"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661595" w:rsidRDefault="003A1B96" w:rsidP="005474CB">
            <w:pPr>
              <w:pStyle w:val="InstructionsText"/>
            </w:pPr>
          </w:p>
        </w:tc>
        <w:tc>
          <w:tcPr>
            <w:tcW w:w="1417" w:type="dxa"/>
            <w:shd w:val="clear" w:color="auto" w:fill="auto"/>
          </w:tcPr>
          <w:p w14:paraId="01F0E11C" w14:textId="77777777" w:rsidR="003A1B96" w:rsidRPr="00661595" w:rsidRDefault="003A1B96" w:rsidP="005474CB">
            <w:pPr>
              <w:pStyle w:val="InstructionsText"/>
            </w:pPr>
          </w:p>
        </w:tc>
        <w:tc>
          <w:tcPr>
            <w:tcW w:w="4077" w:type="dxa"/>
            <w:shd w:val="clear" w:color="auto" w:fill="auto"/>
          </w:tcPr>
          <w:p w14:paraId="10F8A01A" w14:textId="77777777" w:rsidR="003A1B96" w:rsidRPr="00661595" w:rsidRDefault="003A1B96" w:rsidP="005474CB">
            <w:pPr>
              <w:pStyle w:val="InstructionsText"/>
            </w:pPr>
          </w:p>
        </w:tc>
      </w:tr>
      <w:tr w:rsidR="00581FA5" w:rsidRPr="00661595" w14:paraId="3AA08B7D" w14:textId="77777777" w:rsidTr="00672D2A">
        <w:tc>
          <w:tcPr>
            <w:tcW w:w="3761" w:type="dxa"/>
            <w:shd w:val="clear" w:color="auto" w:fill="auto"/>
          </w:tcPr>
          <w:p w14:paraId="2BA0D5EF" w14:textId="0420F7A4" w:rsidR="00581FA5" w:rsidRPr="00661595" w:rsidRDefault="00581FA5" w:rsidP="009A4399">
            <w:pPr>
              <w:pStyle w:val="InstructionsText"/>
            </w:pPr>
            <w:r w:rsidRPr="00661595">
              <w:t xml:space="preserve">Does it fit for being assigned to the exposure class of </w:t>
            </w:r>
            <w:r w:rsidR="00CA21CA" w:rsidRPr="00661595">
              <w:t xml:space="preserve">point (j) of </w:t>
            </w:r>
            <w:r w:rsidRPr="00661595">
              <w:t>Article 112</w:t>
            </w:r>
            <w:r w:rsidR="00167619" w:rsidRPr="00661595">
              <w:t xml:space="preserve"> CRR</w:t>
            </w:r>
            <w:r w:rsidRPr="00661595">
              <w:t>?</w:t>
            </w:r>
          </w:p>
        </w:tc>
        <w:tc>
          <w:tcPr>
            <w:tcW w:w="1417" w:type="dxa"/>
            <w:shd w:val="clear" w:color="auto" w:fill="auto"/>
          </w:tcPr>
          <w:p w14:paraId="543BEA3F"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661595" w:rsidRDefault="00581FA5" w:rsidP="005474CB">
            <w:pPr>
              <w:pStyle w:val="InstructionsText"/>
            </w:pPr>
          </w:p>
        </w:tc>
        <w:tc>
          <w:tcPr>
            <w:tcW w:w="4077" w:type="dxa"/>
            <w:shd w:val="clear" w:color="auto" w:fill="auto"/>
          </w:tcPr>
          <w:p w14:paraId="34BFBC1E" w14:textId="77777777" w:rsidR="00581FA5" w:rsidRPr="00661595" w:rsidRDefault="00581FA5" w:rsidP="005474CB">
            <w:pPr>
              <w:pStyle w:val="InstructionsText"/>
            </w:pPr>
            <w:r w:rsidRPr="00661595">
              <w:t>Exposures in default</w:t>
            </w:r>
          </w:p>
        </w:tc>
      </w:tr>
      <w:tr w:rsidR="00581FA5" w:rsidRPr="00661595" w14:paraId="43E73082" w14:textId="77777777" w:rsidTr="00672D2A">
        <w:tc>
          <w:tcPr>
            <w:tcW w:w="3761" w:type="dxa"/>
            <w:shd w:val="clear" w:color="auto" w:fill="auto"/>
          </w:tcPr>
          <w:p w14:paraId="3C1403EA"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661595" w:rsidRDefault="00581FA5" w:rsidP="005474CB">
            <w:pPr>
              <w:pStyle w:val="InstructionsText"/>
            </w:pPr>
          </w:p>
        </w:tc>
        <w:tc>
          <w:tcPr>
            <w:tcW w:w="1417" w:type="dxa"/>
            <w:shd w:val="clear" w:color="auto" w:fill="auto"/>
          </w:tcPr>
          <w:p w14:paraId="485586F6" w14:textId="77777777" w:rsidR="00581FA5" w:rsidRPr="00661595" w:rsidRDefault="00581FA5" w:rsidP="005474CB">
            <w:pPr>
              <w:pStyle w:val="InstructionsText"/>
            </w:pPr>
          </w:p>
        </w:tc>
        <w:tc>
          <w:tcPr>
            <w:tcW w:w="4077" w:type="dxa"/>
            <w:shd w:val="clear" w:color="auto" w:fill="auto"/>
          </w:tcPr>
          <w:p w14:paraId="142754A6" w14:textId="77777777" w:rsidR="00581FA5" w:rsidRPr="00661595" w:rsidRDefault="00581FA5" w:rsidP="005474CB">
            <w:pPr>
              <w:pStyle w:val="InstructionsText"/>
            </w:pPr>
          </w:p>
        </w:tc>
      </w:tr>
      <w:tr w:rsidR="00581FA5" w:rsidRPr="00661595" w14:paraId="58B72B53" w14:textId="77777777" w:rsidTr="00672D2A">
        <w:tc>
          <w:tcPr>
            <w:tcW w:w="3761" w:type="dxa"/>
            <w:shd w:val="clear" w:color="auto" w:fill="auto"/>
          </w:tcPr>
          <w:p w14:paraId="173CBAA7" w14:textId="7FC9001A" w:rsidR="00581FA5" w:rsidRPr="00661595" w:rsidRDefault="00581FA5" w:rsidP="009A4399">
            <w:pPr>
              <w:pStyle w:val="InstructionsText"/>
            </w:pPr>
            <w:r w:rsidRPr="00661595">
              <w:t xml:space="preserve">Does it fit for being assigned to the exposure classes of </w:t>
            </w:r>
            <w:r w:rsidR="00CA21CA" w:rsidRPr="00661595">
              <w:t xml:space="preserve">points (l) and (o) of </w:t>
            </w:r>
            <w:r w:rsidRPr="00661595">
              <w:t>Article 112</w:t>
            </w:r>
            <w:r w:rsidR="00167619" w:rsidRPr="00661595">
              <w:t xml:space="preserve"> CRR</w:t>
            </w:r>
            <w:r w:rsidRPr="00661595">
              <w:t>?</w:t>
            </w:r>
          </w:p>
        </w:tc>
        <w:tc>
          <w:tcPr>
            <w:tcW w:w="1417" w:type="dxa"/>
            <w:shd w:val="clear" w:color="auto" w:fill="auto"/>
          </w:tcPr>
          <w:p w14:paraId="0FD160D4"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661595" w:rsidRDefault="00581FA5" w:rsidP="005474CB">
            <w:pPr>
              <w:pStyle w:val="InstructionsText"/>
            </w:pPr>
          </w:p>
        </w:tc>
        <w:tc>
          <w:tcPr>
            <w:tcW w:w="4077" w:type="dxa"/>
            <w:shd w:val="clear" w:color="auto" w:fill="auto"/>
          </w:tcPr>
          <w:p w14:paraId="32E5D0C0" w14:textId="77777777" w:rsidR="00581FA5" w:rsidRPr="00661595" w:rsidRDefault="00581FA5" w:rsidP="005474CB">
            <w:pPr>
              <w:pStyle w:val="InstructionsText"/>
            </w:pPr>
            <w:r w:rsidRPr="00661595">
              <w:t>Exposures in the form of units or shares in collective investment undertakings (CIU)</w:t>
            </w:r>
          </w:p>
          <w:p w14:paraId="3586185D" w14:textId="5D15E81E" w:rsidR="00581FA5" w:rsidRPr="00661595" w:rsidRDefault="00581FA5" w:rsidP="005474CB">
            <w:pPr>
              <w:pStyle w:val="InstructionsText"/>
            </w:pPr>
            <w:r w:rsidRPr="00661595">
              <w:t xml:space="preserve">Exposures in the form of covered bonds (see </w:t>
            </w:r>
            <w:r w:rsidR="00CA21CA" w:rsidRPr="00661595">
              <w:t xml:space="preserve">also </w:t>
            </w:r>
            <w:r w:rsidRPr="00661595">
              <w:t>Article 129</w:t>
            </w:r>
            <w:r w:rsidR="00167619" w:rsidRPr="00661595">
              <w:t xml:space="preserve"> CRR</w:t>
            </w:r>
            <w:r w:rsidRPr="00661595">
              <w:t>)</w:t>
            </w:r>
          </w:p>
          <w:p w14:paraId="74616D9E" w14:textId="77777777" w:rsidR="00581FA5" w:rsidRPr="00661595" w:rsidRDefault="00581FA5" w:rsidP="005474CB">
            <w:pPr>
              <w:pStyle w:val="InstructionsText"/>
            </w:pPr>
            <w:r w:rsidRPr="00661595">
              <w:t xml:space="preserve">These two exposure classes are disjoint among themselves (see comments on </w:t>
            </w:r>
            <w:r w:rsidRPr="00661595">
              <w:lastRenderedPageBreak/>
              <w:t>the look-through approach in the answer above). Therefore the assignment to one of them is straightforward.</w:t>
            </w:r>
          </w:p>
        </w:tc>
      </w:tr>
      <w:tr w:rsidR="00581FA5" w:rsidRPr="00661595" w14:paraId="42C71F00" w14:textId="77777777" w:rsidTr="00672D2A">
        <w:tc>
          <w:tcPr>
            <w:tcW w:w="3761" w:type="dxa"/>
            <w:shd w:val="clear" w:color="auto" w:fill="auto"/>
          </w:tcPr>
          <w:p w14:paraId="060602C5" w14:textId="77777777" w:rsidR="007241D3" w:rsidRPr="00661595" w:rsidRDefault="007241D3" w:rsidP="009A4399">
            <w:pPr>
              <w:pStyle w:val="InstructionsText"/>
            </w:pPr>
            <w:r w:rsidRPr="00661595">
              <w:lastRenderedPageBreak/>
              <w:t xml:space="preserve">NO </w:t>
            </w:r>
            <w:r w:rsidR="002540B2" w:rsidRPr="00661595">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661595" w:rsidRDefault="00581FA5" w:rsidP="005474CB">
            <w:pPr>
              <w:pStyle w:val="InstructionsText"/>
            </w:pPr>
          </w:p>
        </w:tc>
        <w:tc>
          <w:tcPr>
            <w:tcW w:w="1417" w:type="dxa"/>
            <w:shd w:val="clear" w:color="auto" w:fill="auto"/>
          </w:tcPr>
          <w:p w14:paraId="679C4CB1" w14:textId="77777777" w:rsidR="00581FA5" w:rsidRPr="00661595" w:rsidRDefault="00581FA5" w:rsidP="005474CB">
            <w:pPr>
              <w:pStyle w:val="InstructionsText"/>
            </w:pPr>
          </w:p>
        </w:tc>
        <w:tc>
          <w:tcPr>
            <w:tcW w:w="4077" w:type="dxa"/>
            <w:shd w:val="clear" w:color="auto" w:fill="auto"/>
          </w:tcPr>
          <w:p w14:paraId="7236FE4F" w14:textId="77777777" w:rsidR="00581FA5" w:rsidRPr="00661595" w:rsidRDefault="00581FA5" w:rsidP="005474CB">
            <w:pPr>
              <w:pStyle w:val="InstructionsText"/>
            </w:pPr>
          </w:p>
        </w:tc>
      </w:tr>
      <w:tr w:rsidR="00581FA5" w:rsidRPr="00661595" w14:paraId="034A5765" w14:textId="77777777" w:rsidTr="00672D2A">
        <w:tc>
          <w:tcPr>
            <w:tcW w:w="3761" w:type="dxa"/>
            <w:shd w:val="clear" w:color="auto" w:fill="auto"/>
          </w:tcPr>
          <w:p w14:paraId="6BFD180B" w14:textId="2C76BEB6" w:rsidR="00581FA5" w:rsidRPr="00661595" w:rsidRDefault="00581FA5" w:rsidP="009A4399">
            <w:pPr>
              <w:pStyle w:val="InstructionsText"/>
            </w:pPr>
            <w:r w:rsidRPr="00661595">
              <w:t xml:space="preserve">Does it fit for being assigned to the exposure class of </w:t>
            </w:r>
            <w:r w:rsidR="00CA21CA" w:rsidRPr="00661595">
              <w:t xml:space="preserve">point (i) of </w:t>
            </w:r>
            <w:r w:rsidRPr="00661595">
              <w:t>Article 112</w:t>
            </w:r>
            <w:r w:rsidR="00167619" w:rsidRPr="00661595">
              <w:t xml:space="preserve"> CRR</w:t>
            </w:r>
            <w:r w:rsidRPr="00661595">
              <w:t>?</w:t>
            </w:r>
          </w:p>
        </w:tc>
        <w:tc>
          <w:tcPr>
            <w:tcW w:w="1417" w:type="dxa"/>
            <w:shd w:val="clear" w:color="auto" w:fill="auto"/>
          </w:tcPr>
          <w:p w14:paraId="67903E0D"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661595" w:rsidRDefault="00581FA5" w:rsidP="005474CB">
            <w:pPr>
              <w:pStyle w:val="InstructionsText"/>
            </w:pPr>
          </w:p>
        </w:tc>
        <w:tc>
          <w:tcPr>
            <w:tcW w:w="4077" w:type="dxa"/>
            <w:shd w:val="clear" w:color="auto" w:fill="auto"/>
          </w:tcPr>
          <w:p w14:paraId="36CD7691" w14:textId="627F109A" w:rsidR="00581FA5" w:rsidRPr="00661595" w:rsidRDefault="00581FA5" w:rsidP="005474CB">
            <w:pPr>
              <w:pStyle w:val="InstructionsText"/>
            </w:pPr>
            <w:r w:rsidRPr="00661595">
              <w:t xml:space="preserve">Exposures secured by mortgages on immovable property (see </w:t>
            </w:r>
            <w:r w:rsidR="00CA21CA" w:rsidRPr="00661595">
              <w:t xml:space="preserve">also </w:t>
            </w:r>
            <w:r w:rsidRPr="00661595">
              <w:t>Article 124</w:t>
            </w:r>
            <w:r w:rsidR="00167619" w:rsidRPr="00661595">
              <w:t xml:space="preserve"> CRR</w:t>
            </w:r>
            <w:r w:rsidRPr="00661595">
              <w:t>)</w:t>
            </w:r>
          </w:p>
        </w:tc>
      </w:tr>
      <w:tr w:rsidR="00581FA5" w:rsidRPr="00661595" w14:paraId="4CF22974" w14:textId="77777777" w:rsidTr="00672D2A">
        <w:tc>
          <w:tcPr>
            <w:tcW w:w="3761" w:type="dxa"/>
            <w:shd w:val="clear" w:color="auto" w:fill="auto"/>
          </w:tcPr>
          <w:p w14:paraId="56077271"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661595" w:rsidRDefault="00581FA5" w:rsidP="005474CB">
            <w:pPr>
              <w:pStyle w:val="InstructionsText"/>
            </w:pPr>
          </w:p>
        </w:tc>
        <w:tc>
          <w:tcPr>
            <w:tcW w:w="1417" w:type="dxa"/>
            <w:shd w:val="clear" w:color="auto" w:fill="auto"/>
          </w:tcPr>
          <w:p w14:paraId="78FB45C7" w14:textId="77777777" w:rsidR="00581FA5" w:rsidRPr="00661595" w:rsidRDefault="00581FA5" w:rsidP="005474CB">
            <w:pPr>
              <w:pStyle w:val="InstructionsText"/>
            </w:pPr>
          </w:p>
        </w:tc>
        <w:tc>
          <w:tcPr>
            <w:tcW w:w="4077" w:type="dxa"/>
            <w:shd w:val="clear" w:color="auto" w:fill="auto"/>
          </w:tcPr>
          <w:p w14:paraId="5AB0D542" w14:textId="77777777" w:rsidR="00581FA5" w:rsidRPr="00661595" w:rsidRDefault="00581FA5" w:rsidP="005474CB">
            <w:pPr>
              <w:pStyle w:val="InstructionsText"/>
            </w:pPr>
          </w:p>
        </w:tc>
      </w:tr>
      <w:tr w:rsidR="00581FA5" w:rsidRPr="00661595" w14:paraId="15A2E16C" w14:textId="77777777" w:rsidTr="00672D2A">
        <w:tc>
          <w:tcPr>
            <w:tcW w:w="3761" w:type="dxa"/>
            <w:shd w:val="clear" w:color="auto" w:fill="auto"/>
          </w:tcPr>
          <w:p w14:paraId="012D373D" w14:textId="3FACBE89" w:rsidR="00581FA5" w:rsidRPr="00661595" w:rsidRDefault="00581FA5" w:rsidP="009A4399">
            <w:pPr>
              <w:pStyle w:val="InstructionsText"/>
            </w:pPr>
            <w:r w:rsidRPr="00661595">
              <w:t xml:space="preserve">Does it fit for being assigned to the exposure class of </w:t>
            </w:r>
            <w:r w:rsidR="00CA21CA" w:rsidRPr="00661595">
              <w:t xml:space="preserve">point (q) of </w:t>
            </w:r>
            <w:r w:rsidRPr="00661595">
              <w:t>Article 112</w:t>
            </w:r>
            <w:r w:rsidR="00167619" w:rsidRPr="00661595">
              <w:t xml:space="preserve"> CRR</w:t>
            </w:r>
            <w:r w:rsidRPr="00661595">
              <w:t>?</w:t>
            </w:r>
          </w:p>
        </w:tc>
        <w:tc>
          <w:tcPr>
            <w:tcW w:w="1417" w:type="dxa"/>
            <w:shd w:val="clear" w:color="auto" w:fill="auto"/>
          </w:tcPr>
          <w:p w14:paraId="3EACC872" w14:textId="77777777" w:rsidR="00BD52C3" w:rsidRPr="00661595" w:rsidRDefault="00BD52C3" w:rsidP="009A4399">
            <w:pPr>
              <w:pStyle w:val="InstructionsText"/>
            </w:pPr>
            <w:r w:rsidRPr="00661595">
              <w:t xml:space="preserve">YES </w:t>
            </w:r>
            <w:r w:rsidR="002540B2" w:rsidRPr="00661595">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661595" w:rsidRDefault="00581FA5" w:rsidP="005474CB">
            <w:pPr>
              <w:pStyle w:val="InstructionsText"/>
            </w:pPr>
          </w:p>
        </w:tc>
        <w:tc>
          <w:tcPr>
            <w:tcW w:w="4077" w:type="dxa"/>
            <w:shd w:val="clear" w:color="auto" w:fill="auto"/>
          </w:tcPr>
          <w:p w14:paraId="643D1030" w14:textId="77777777" w:rsidR="00581FA5" w:rsidRPr="00661595" w:rsidRDefault="00581FA5" w:rsidP="005474CB">
            <w:pPr>
              <w:pStyle w:val="InstructionsText"/>
            </w:pPr>
            <w:r w:rsidRPr="00661595">
              <w:t>Other items</w:t>
            </w:r>
          </w:p>
        </w:tc>
      </w:tr>
      <w:tr w:rsidR="00581FA5" w:rsidRPr="00661595" w14:paraId="402C8810" w14:textId="77777777" w:rsidTr="00672D2A">
        <w:tc>
          <w:tcPr>
            <w:tcW w:w="3761" w:type="dxa"/>
            <w:shd w:val="clear" w:color="auto" w:fill="auto"/>
          </w:tcPr>
          <w:p w14:paraId="24AEB9DD"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661595" w:rsidRDefault="00581FA5" w:rsidP="005474CB">
            <w:pPr>
              <w:pStyle w:val="InstructionsText"/>
            </w:pPr>
          </w:p>
        </w:tc>
        <w:tc>
          <w:tcPr>
            <w:tcW w:w="1417" w:type="dxa"/>
            <w:shd w:val="clear" w:color="auto" w:fill="auto"/>
          </w:tcPr>
          <w:p w14:paraId="1BA1AC9E" w14:textId="77777777" w:rsidR="00581FA5" w:rsidRPr="00661595" w:rsidRDefault="00581FA5" w:rsidP="005474CB">
            <w:pPr>
              <w:pStyle w:val="InstructionsText"/>
            </w:pPr>
          </w:p>
        </w:tc>
        <w:tc>
          <w:tcPr>
            <w:tcW w:w="4077" w:type="dxa"/>
            <w:shd w:val="clear" w:color="auto" w:fill="auto"/>
          </w:tcPr>
          <w:p w14:paraId="2467E0EC" w14:textId="77777777" w:rsidR="00581FA5" w:rsidRPr="00661595" w:rsidRDefault="00581FA5" w:rsidP="005474CB">
            <w:pPr>
              <w:pStyle w:val="InstructionsText"/>
            </w:pPr>
          </w:p>
        </w:tc>
      </w:tr>
      <w:tr w:rsidR="00581FA5" w:rsidRPr="00661595" w14:paraId="54310255" w14:textId="77777777" w:rsidTr="00672D2A">
        <w:tc>
          <w:tcPr>
            <w:tcW w:w="3761" w:type="dxa"/>
            <w:shd w:val="clear" w:color="auto" w:fill="auto"/>
          </w:tcPr>
          <w:p w14:paraId="076CAED9" w14:textId="61165865" w:rsidR="00581FA5" w:rsidRPr="00661595" w:rsidRDefault="00581FA5" w:rsidP="009A4399">
            <w:pPr>
              <w:pStyle w:val="InstructionsText"/>
            </w:pPr>
            <w:r w:rsidRPr="00661595">
              <w:t xml:space="preserve">Does it fit for being assigned to the exposure class of </w:t>
            </w:r>
            <w:r w:rsidR="00CA21CA" w:rsidRPr="00661595">
              <w:t xml:space="preserve">point (n) of </w:t>
            </w:r>
            <w:r w:rsidRPr="00661595">
              <w:t>Article 112</w:t>
            </w:r>
            <w:r w:rsidR="00167619" w:rsidRPr="00661595">
              <w:t xml:space="preserve"> CRR</w:t>
            </w:r>
            <w:r w:rsidRPr="00661595">
              <w:t>?</w:t>
            </w:r>
          </w:p>
        </w:tc>
        <w:tc>
          <w:tcPr>
            <w:tcW w:w="1417" w:type="dxa"/>
            <w:shd w:val="clear" w:color="auto" w:fill="auto"/>
          </w:tcPr>
          <w:p w14:paraId="6F7C76EC" w14:textId="77777777" w:rsidR="0063493E" w:rsidRPr="00661595" w:rsidRDefault="0063493E" w:rsidP="009A4399">
            <w:pPr>
              <w:pStyle w:val="InstructionsText"/>
            </w:pPr>
            <w:r w:rsidRPr="00661595">
              <w:t xml:space="preserve">YES </w:t>
            </w:r>
            <w:r w:rsidR="002540B2" w:rsidRPr="00661595">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661595" w:rsidRDefault="00581FA5" w:rsidP="005474CB">
            <w:pPr>
              <w:pStyle w:val="InstructionsText"/>
            </w:pPr>
          </w:p>
        </w:tc>
        <w:tc>
          <w:tcPr>
            <w:tcW w:w="4077" w:type="dxa"/>
            <w:shd w:val="clear" w:color="auto" w:fill="auto"/>
          </w:tcPr>
          <w:p w14:paraId="1D8A0D68" w14:textId="77777777" w:rsidR="00581FA5" w:rsidRPr="00661595" w:rsidRDefault="00581FA5" w:rsidP="005474CB">
            <w:pPr>
              <w:pStyle w:val="InstructionsText"/>
            </w:pPr>
            <w:r w:rsidRPr="00661595">
              <w:t>Exposures to institutions and corporates with a short-term credit assessment</w:t>
            </w:r>
          </w:p>
        </w:tc>
      </w:tr>
      <w:tr w:rsidR="00581FA5" w:rsidRPr="00661595" w14:paraId="3C329ACB" w14:textId="77777777" w:rsidTr="00672D2A">
        <w:tc>
          <w:tcPr>
            <w:tcW w:w="3761" w:type="dxa"/>
            <w:shd w:val="clear" w:color="auto" w:fill="auto"/>
          </w:tcPr>
          <w:p w14:paraId="77334F84" w14:textId="77777777" w:rsidR="007241D3" w:rsidRPr="00661595" w:rsidRDefault="007241D3" w:rsidP="009A4399">
            <w:pPr>
              <w:pStyle w:val="InstructionsText"/>
            </w:pPr>
            <w:r w:rsidRPr="00661595">
              <w:t xml:space="preserve">NO </w:t>
            </w:r>
            <w:r w:rsidR="002540B2" w:rsidRPr="00661595">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661595" w:rsidRDefault="00581FA5" w:rsidP="005474CB">
            <w:pPr>
              <w:pStyle w:val="InstructionsText"/>
            </w:pPr>
          </w:p>
        </w:tc>
        <w:tc>
          <w:tcPr>
            <w:tcW w:w="1417" w:type="dxa"/>
            <w:shd w:val="clear" w:color="auto" w:fill="auto"/>
          </w:tcPr>
          <w:p w14:paraId="3C98273E" w14:textId="77777777" w:rsidR="00581FA5" w:rsidRPr="00661595" w:rsidRDefault="00581FA5" w:rsidP="005474CB">
            <w:pPr>
              <w:pStyle w:val="InstructionsText"/>
            </w:pPr>
          </w:p>
        </w:tc>
        <w:tc>
          <w:tcPr>
            <w:tcW w:w="4077" w:type="dxa"/>
            <w:shd w:val="clear" w:color="auto" w:fill="auto"/>
          </w:tcPr>
          <w:p w14:paraId="34264BB1" w14:textId="77777777" w:rsidR="00581FA5" w:rsidRPr="00661595" w:rsidRDefault="00581FA5" w:rsidP="005474CB">
            <w:pPr>
              <w:pStyle w:val="InstructionsText"/>
            </w:pPr>
          </w:p>
        </w:tc>
      </w:tr>
      <w:tr w:rsidR="00581FA5" w:rsidRPr="00661595" w14:paraId="4599AE10" w14:textId="77777777" w:rsidTr="00672D2A">
        <w:tc>
          <w:tcPr>
            <w:tcW w:w="9255" w:type="dxa"/>
            <w:gridSpan w:val="3"/>
            <w:shd w:val="clear" w:color="auto" w:fill="auto"/>
          </w:tcPr>
          <w:p w14:paraId="7C69413F" w14:textId="77777777" w:rsidR="00581FA5" w:rsidRPr="00661595" w:rsidRDefault="00581FA5" w:rsidP="009A4399">
            <w:pPr>
              <w:pStyle w:val="InstructionsText"/>
            </w:pPr>
            <w:r w:rsidRPr="00661595">
              <w:t>The exposure classes below are disjoint among themselves. Therefore the assignment to one of them is straightforward.</w:t>
            </w:r>
          </w:p>
          <w:p w14:paraId="6CF9167B" w14:textId="77777777" w:rsidR="00581FA5" w:rsidRPr="00661595" w:rsidRDefault="00581FA5" w:rsidP="005474CB">
            <w:pPr>
              <w:pStyle w:val="InstructionsText"/>
            </w:pPr>
            <w:r w:rsidRPr="00661595">
              <w:t>Exposures to central governments or central banks</w:t>
            </w:r>
          </w:p>
          <w:p w14:paraId="2AE04B9F" w14:textId="77777777" w:rsidR="00581FA5" w:rsidRPr="00661595" w:rsidRDefault="00581FA5" w:rsidP="005474CB">
            <w:pPr>
              <w:pStyle w:val="InstructionsText"/>
            </w:pPr>
            <w:r w:rsidRPr="00661595">
              <w:t>Exposures to regional governments or local authorities</w:t>
            </w:r>
          </w:p>
          <w:p w14:paraId="79C1CBA1" w14:textId="77777777" w:rsidR="00581FA5" w:rsidRPr="00661595" w:rsidRDefault="00581FA5" w:rsidP="005474CB">
            <w:pPr>
              <w:pStyle w:val="InstructionsText"/>
            </w:pPr>
            <w:r w:rsidRPr="00661595">
              <w:t>Exposures to public sector entities</w:t>
            </w:r>
          </w:p>
          <w:p w14:paraId="1AADDA86" w14:textId="77777777" w:rsidR="00581FA5" w:rsidRPr="00661595" w:rsidRDefault="00581FA5" w:rsidP="005474CB">
            <w:pPr>
              <w:pStyle w:val="InstructionsText"/>
            </w:pPr>
            <w:r w:rsidRPr="00661595">
              <w:t>Exposures to multilateral development banks</w:t>
            </w:r>
          </w:p>
          <w:p w14:paraId="1AA5040C" w14:textId="77777777" w:rsidR="00581FA5" w:rsidRPr="00661595" w:rsidRDefault="00581FA5" w:rsidP="005474CB">
            <w:pPr>
              <w:pStyle w:val="InstructionsText"/>
            </w:pPr>
            <w:r w:rsidRPr="00661595">
              <w:t>Exposures to international organisations</w:t>
            </w:r>
          </w:p>
          <w:p w14:paraId="47991122" w14:textId="77777777" w:rsidR="00581FA5" w:rsidRPr="00661595" w:rsidRDefault="00581FA5" w:rsidP="005474CB">
            <w:pPr>
              <w:pStyle w:val="InstructionsText"/>
            </w:pPr>
            <w:r w:rsidRPr="00661595">
              <w:t>Exposures to institutions</w:t>
            </w:r>
          </w:p>
          <w:p w14:paraId="563317D9" w14:textId="77777777" w:rsidR="00581FA5" w:rsidRPr="00661595" w:rsidRDefault="00581FA5" w:rsidP="005474CB">
            <w:pPr>
              <w:pStyle w:val="InstructionsText"/>
            </w:pPr>
            <w:r w:rsidRPr="00661595">
              <w:t>Exposures to corporates</w:t>
            </w:r>
          </w:p>
          <w:p w14:paraId="0126B927" w14:textId="77777777" w:rsidR="00581FA5" w:rsidRPr="00661595" w:rsidRDefault="00581FA5" w:rsidP="005474CB">
            <w:pPr>
              <w:pStyle w:val="InstructionsText"/>
            </w:pPr>
            <w:r w:rsidRPr="00661595">
              <w:t>Retail exposures</w:t>
            </w:r>
          </w:p>
        </w:tc>
      </w:tr>
    </w:tbl>
    <w:p w14:paraId="33B76BB0" w14:textId="77777777" w:rsidR="00464F34" w:rsidRPr="00661595" w:rsidRDefault="00464F34" w:rsidP="009A4399">
      <w:pPr>
        <w:pStyle w:val="InstructionsText"/>
      </w:pPr>
    </w:p>
    <w:p w14:paraId="1EAB1602" w14:textId="77777777" w:rsidR="00464F34" w:rsidRPr="00661595" w:rsidRDefault="00464F34" w:rsidP="009A4399">
      <w:pPr>
        <w:pStyle w:val="InstructionsText"/>
      </w:pPr>
    </w:p>
    <w:p w14:paraId="247800C0" w14:textId="77777777" w:rsidR="0073242B" w:rsidRPr="00661595" w:rsidRDefault="0073242B">
      <w:pPr>
        <w:spacing w:before="0" w:after="0"/>
        <w:jc w:val="left"/>
        <w:rPr>
          <w:rFonts w:ascii="Times New Roman" w:hAnsi="Times New Roman"/>
          <w:bCs/>
          <w:sz w:val="24"/>
          <w:lang w:eastAsia="de-DE"/>
        </w:rPr>
      </w:pPr>
      <w:r w:rsidRPr="00661595">
        <w:rPr>
          <w:rFonts w:ascii="Times New Roman" w:hAnsi="Times New Roman"/>
          <w:sz w:val="24"/>
        </w:rPr>
        <w:br w:type="page"/>
      </w:r>
    </w:p>
    <w:p w14:paraId="2AC19E2B" w14:textId="77777777" w:rsidR="00464F34" w:rsidRPr="00661595" w:rsidRDefault="00464F34" w:rsidP="009A4399">
      <w:pPr>
        <w:pStyle w:val="InstructionsText"/>
      </w:pPr>
    </w:p>
    <w:p w14:paraId="60DD97FC" w14:textId="082ED62B"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733" w:name="_Toc262568031"/>
      <w:bookmarkStart w:id="1734" w:name="_Toc264038429"/>
      <w:bookmarkStart w:id="1735" w:name="_Toc292456208"/>
      <w:bookmarkStart w:id="1736" w:name="_Toc295829859"/>
      <w:bookmarkStart w:id="1737" w:name="_Toc310415023"/>
      <w:bookmarkStart w:id="1738" w:name="_Toc360188352"/>
      <w:bookmarkStart w:id="1739" w:name="_Toc473560901"/>
      <w:bookmarkStart w:id="1740" w:name="_Toc41591198"/>
      <w:r w:rsidRPr="00661595">
        <w:rPr>
          <w:rFonts w:ascii="Times New Roman" w:hAnsi="Times New Roman" w:cs="Times New Roman"/>
          <w:sz w:val="24"/>
          <w:u w:val="none"/>
          <w:lang w:val="en-GB"/>
        </w:rPr>
        <w:t>3.2.4.</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 xml:space="preserve">Clarifications on the scope of some specific exposure classes referred to in Article 112 </w:t>
      </w:r>
      <w:bookmarkEnd w:id="1733"/>
      <w:bookmarkEnd w:id="1734"/>
      <w:bookmarkEnd w:id="1735"/>
      <w:bookmarkEnd w:id="1736"/>
      <w:bookmarkEnd w:id="1737"/>
      <w:bookmarkEnd w:id="1738"/>
      <w:bookmarkEnd w:id="1739"/>
      <w:r w:rsidR="00C7103D" w:rsidRPr="00661595">
        <w:rPr>
          <w:rFonts w:ascii="Times New Roman" w:hAnsi="Times New Roman" w:cs="Times New Roman"/>
          <w:sz w:val="24"/>
          <w:lang w:val="en-GB"/>
        </w:rPr>
        <w:t>CRR</w:t>
      </w:r>
      <w:bookmarkEnd w:id="1740"/>
    </w:p>
    <w:p w14:paraId="301C798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741" w:name="_Toc360188353"/>
      <w:bookmarkStart w:id="1742" w:name="_Toc473560902"/>
      <w:bookmarkStart w:id="1743" w:name="_Toc41591199"/>
      <w:r w:rsidRPr="00661595">
        <w:rPr>
          <w:rFonts w:ascii="Times New Roman" w:hAnsi="Times New Roman" w:cs="Times New Roman"/>
          <w:sz w:val="24"/>
          <w:u w:val="none"/>
          <w:lang w:val="en-GB"/>
        </w:rPr>
        <w:t>3.2.4.1.</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“Institutions”</w:t>
      </w:r>
      <w:bookmarkEnd w:id="1741"/>
      <w:bookmarkEnd w:id="1742"/>
      <w:bookmarkEnd w:id="1743"/>
    </w:p>
    <w:p w14:paraId="4F6E5DB2" w14:textId="35C34A5C" w:rsidR="00464F34" w:rsidRPr="00661595" w:rsidRDefault="00125707" w:rsidP="000911FE">
      <w:pPr>
        <w:pStyle w:val="InstructionsText2"/>
        <w:numPr>
          <w:ilvl w:val="0"/>
          <w:numId w:val="0"/>
        </w:numPr>
        <w:ind w:left="1353" w:hanging="360"/>
      </w:pPr>
      <w:del w:id="1744" w:author="Author">
        <w:r w:rsidRPr="00661595" w:rsidDel="00661595">
          <w:delText>68</w:delText>
        </w:r>
      </w:del>
      <w:ins w:id="1745" w:author="Author">
        <w:r w:rsidR="0056002D">
          <w:fldChar w:fldCharType="begin"/>
        </w:r>
        <w:r w:rsidR="0056002D">
          <w:instrText xml:space="preserve"> seq paragraphs </w:instrText>
        </w:r>
        <w:r w:rsidR="0056002D">
          <w:fldChar w:fldCharType="separate"/>
        </w:r>
      </w:ins>
      <w:r w:rsidR="00771068">
        <w:rPr>
          <w:noProof/>
        </w:rPr>
        <w:t>66</w:t>
      </w:r>
      <w:ins w:id="1746" w:author="Author">
        <w:r w:rsidR="0056002D">
          <w:fldChar w:fldCharType="end"/>
        </w:r>
      </w:ins>
      <w:r w:rsidRPr="00661595">
        <w:t>.</w:t>
      </w:r>
      <w:r w:rsidRPr="00661595">
        <w:tab/>
      </w:r>
      <w:r w:rsidR="00D21B29" w:rsidRPr="00661595">
        <w:t>I</w:t>
      </w:r>
      <w:r w:rsidR="00464F34" w:rsidRPr="00661595">
        <w:t xml:space="preserve">ntra-group exposures </w:t>
      </w:r>
      <w:r w:rsidR="00D21B29" w:rsidRPr="00661595">
        <w:t xml:space="preserve">referred to in </w:t>
      </w:r>
      <w:r w:rsidR="00167619" w:rsidRPr="00661595">
        <w:t>paragraphs 6 and 7 of</w:t>
      </w:r>
      <w:r w:rsidR="0060043C" w:rsidRPr="00661595">
        <w:t xml:space="preserve"> </w:t>
      </w:r>
      <w:r w:rsidR="00464F34" w:rsidRPr="00661595">
        <w:t xml:space="preserve">Article 113 </w:t>
      </w:r>
      <w:r w:rsidR="00C7103D" w:rsidRPr="00661595">
        <w:t>CRR</w:t>
      </w:r>
      <w:r w:rsidR="00272F65" w:rsidRPr="00661595">
        <w:t xml:space="preserve"> shall be </w:t>
      </w:r>
      <w:r w:rsidR="00D21B29" w:rsidRPr="00661595">
        <w:t xml:space="preserve">reported </w:t>
      </w:r>
      <w:r w:rsidR="00272F65" w:rsidRPr="00661595">
        <w:t>as follows</w:t>
      </w:r>
      <w:r w:rsidR="00464F34" w:rsidRPr="00661595">
        <w:t>:</w:t>
      </w:r>
    </w:p>
    <w:p w14:paraId="580D5DF7" w14:textId="01A55040" w:rsidR="00464F34" w:rsidRPr="00661595" w:rsidRDefault="00125707" w:rsidP="000911FE">
      <w:pPr>
        <w:pStyle w:val="InstructionsText2"/>
        <w:numPr>
          <w:ilvl w:val="0"/>
          <w:numId w:val="0"/>
        </w:numPr>
        <w:ind w:left="1353" w:hanging="360"/>
      </w:pPr>
      <w:del w:id="1747" w:author="Author">
        <w:r w:rsidRPr="00661595" w:rsidDel="00661595">
          <w:delText>69</w:delText>
        </w:r>
      </w:del>
      <w:ins w:id="1748" w:author="Author">
        <w:r w:rsidR="0056002D">
          <w:fldChar w:fldCharType="begin"/>
        </w:r>
        <w:r w:rsidR="0056002D">
          <w:instrText xml:space="preserve"> seq paragraphs </w:instrText>
        </w:r>
        <w:r w:rsidR="0056002D">
          <w:fldChar w:fldCharType="separate"/>
        </w:r>
      </w:ins>
      <w:r w:rsidR="00771068">
        <w:rPr>
          <w:noProof/>
        </w:rPr>
        <w:t>67</w:t>
      </w:r>
      <w:ins w:id="1749" w:author="Author">
        <w:r w:rsidR="0056002D">
          <w:fldChar w:fldCharType="end"/>
        </w:r>
      </w:ins>
      <w:r w:rsidRPr="00661595">
        <w:t>.</w:t>
      </w:r>
      <w:r w:rsidRPr="00661595">
        <w:tab/>
      </w:r>
      <w:r w:rsidR="00464F34" w:rsidRPr="00661595">
        <w:t xml:space="preserve">Exposures which fulfil the requirements of Article 113(7) </w:t>
      </w:r>
      <w:r w:rsidR="00C7103D" w:rsidRPr="00661595">
        <w:t>CRR</w:t>
      </w:r>
      <w:r w:rsidR="00464F34" w:rsidRPr="00661595">
        <w:t xml:space="preserve"> shall be reported in the respective exposure classes where they would be reported if they were no</w:t>
      </w:r>
      <w:r w:rsidR="00D21B29" w:rsidRPr="00661595">
        <w:t>t</w:t>
      </w:r>
      <w:r w:rsidR="00464F34" w:rsidRPr="00661595">
        <w:t xml:space="preserve"> intra-group exposures.</w:t>
      </w:r>
    </w:p>
    <w:p w14:paraId="13DAA094" w14:textId="463958D7" w:rsidR="00464F34" w:rsidRPr="00661595" w:rsidRDefault="00125707" w:rsidP="000911FE">
      <w:pPr>
        <w:pStyle w:val="InstructionsText2"/>
        <w:numPr>
          <w:ilvl w:val="0"/>
          <w:numId w:val="0"/>
        </w:numPr>
        <w:ind w:left="1353" w:hanging="360"/>
      </w:pPr>
      <w:del w:id="1750" w:author="Author">
        <w:r w:rsidRPr="00661595" w:rsidDel="00661595">
          <w:delText>70</w:delText>
        </w:r>
      </w:del>
      <w:ins w:id="1751" w:author="Author">
        <w:r w:rsidR="0056002D">
          <w:fldChar w:fldCharType="begin"/>
        </w:r>
        <w:r w:rsidR="0056002D">
          <w:instrText xml:space="preserve"> seq paragraphs </w:instrText>
        </w:r>
        <w:r w:rsidR="0056002D">
          <w:fldChar w:fldCharType="separate"/>
        </w:r>
      </w:ins>
      <w:r w:rsidR="00771068">
        <w:rPr>
          <w:noProof/>
        </w:rPr>
        <w:t>68</w:t>
      </w:r>
      <w:ins w:id="1752" w:author="Author">
        <w:r w:rsidR="0056002D">
          <w:fldChar w:fldCharType="end"/>
        </w:r>
      </w:ins>
      <w:r w:rsidRPr="00661595">
        <w:t>.</w:t>
      </w:r>
      <w:r w:rsidRPr="00661595">
        <w:tab/>
      </w:r>
      <w:r w:rsidR="00464F34" w:rsidRPr="00661595">
        <w:t xml:space="preserve">According </w:t>
      </w:r>
      <w:r w:rsidR="00D21B29" w:rsidRPr="00661595">
        <w:t xml:space="preserve">to </w:t>
      </w:r>
      <w:r w:rsidR="00167619" w:rsidRPr="00661595">
        <w:t xml:space="preserve">paragraphs 6 and 7 of </w:t>
      </w:r>
      <w:r w:rsidR="00464F34" w:rsidRPr="00661595">
        <w:t xml:space="preserve">Article 113 </w:t>
      </w:r>
      <w:r w:rsidR="00C7103D" w:rsidRPr="00661595">
        <w:t>CRR</w:t>
      </w:r>
      <w:r w:rsidR="00464F34" w:rsidRPr="00661595">
        <w:t xml:space="preserve"> an institution may, subject to the prior approval of the competent authorities, decide not to apply the requirements of paragraph 1 of th</w:t>
      </w:r>
      <w:r w:rsidR="00D21B29" w:rsidRPr="00661595">
        <w:t>at</w:t>
      </w:r>
      <w:r w:rsidR="00464F34" w:rsidRPr="00661595">
        <w:t xml:space="preserve"> Article to the exposures of that institution to a counterparty which is its parent undertaking, its subsidiary, a subsidiary of its parent undertaking or an undertaking linked by a relationship within the meaning of Article 12(1) of Directive 83/349/EEC. Th</w:t>
      </w:r>
      <w:r w:rsidR="00D21B29" w:rsidRPr="00661595">
        <w:t>at</w:t>
      </w:r>
      <w:r w:rsidR="00464F34" w:rsidRPr="00661595">
        <w:t xml:space="preserve"> means that intra</w:t>
      </w:r>
      <w:r w:rsidR="00272F65" w:rsidRPr="00661595">
        <w:t>-</w:t>
      </w:r>
      <w:r w:rsidR="00464F34" w:rsidRPr="00661595">
        <w:t>group counterparties</w:t>
      </w:r>
      <w:r w:rsidR="00272F65" w:rsidRPr="00661595">
        <w:t xml:space="preserve"> </w:t>
      </w:r>
      <w:r w:rsidR="00464F34" w:rsidRPr="00661595">
        <w:t xml:space="preserve">are not necessarily institutions but also undertakings which are assigned to other exposure classes, e.g. ancillary services undertakings or undertakings within the meaning of Article 12(1) of </w:t>
      </w:r>
      <w:r w:rsidR="00D21B29" w:rsidRPr="00661595">
        <w:t xml:space="preserve">Council </w:t>
      </w:r>
      <w:r w:rsidR="00464F34" w:rsidRPr="00661595">
        <w:t>Directive 83/349/EEC</w:t>
      </w:r>
      <w:r w:rsidR="00D21B29" w:rsidRPr="00661595">
        <w:footnoteReference w:id="10"/>
      </w:r>
      <w:r w:rsidR="00464F34" w:rsidRPr="00661595">
        <w:t>. Therefore intra-group exposures shall be reported in the corresponding exposure class.</w:t>
      </w:r>
    </w:p>
    <w:p w14:paraId="454F0B0F" w14:textId="09F1C02D"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753" w:name="_Toc360188354"/>
      <w:bookmarkStart w:id="1754" w:name="_Toc473560903"/>
      <w:bookmarkStart w:id="1755" w:name="_Toc41591200"/>
      <w:r w:rsidRPr="00661595">
        <w:rPr>
          <w:rFonts w:ascii="Times New Roman" w:hAnsi="Times New Roman" w:cs="Times New Roman"/>
          <w:sz w:val="24"/>
          <w:u w:val="none"/>
          <w:lang w:val="en-GB"/>
        </w:rPr>
        <w:t>3.2.4.2.</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“Covered Bonds”</w:t>
      </w:r>
      <w:bookmarkEnd w:id="1753"/>
      <w:bookmarkEnd w:id="1754"/>
      <w:bookmarkEnd w:id="1755"/>
    </w:p>
    <w:p w14:paraId="04680842" w14:textId="4D61CB95" w:rsidR="00464F34" w:rsidRPr="00661595" w:rsidRDefault="0056002D" w:rsidP="000911FE">
      <w:pPr>
        <w:pStyle w:val="InstructionsText2"/>
        <w:numPr>
          <w:ilvl w:val="0"/>
          <w:numId w:val="0"/>
        </w:numPr>
        <w:ind w:left="1353" w:hanging="360"/>
      </w:pPr>
      <w:ins w:id="1756" w:author="Author">
        <w:r>
          <w:fldChar w:fldCharType="begin"/>
        </w:r>
        <w:r>
          <w:instrText xml:space="preserve"> seq paragraphs </w:instrText>
        </w:r>
        <w:r>
          <w:fldChar w:fldCharType="separate"/>
        </w:r>
      </w:ins>
      <w:r w:rsidR="00771068">
        <w:rPr>
          <w:noProof/>
        </w:rPr>
        <w:t>69</w:t>
      </w:r>
      <w:ins w:id="1757" w:author="Author">
        <w:r>
          <w:fldChar w:fldCharType="end"/>
        </w:r>
      </w:ins>
      <w:del w:id="1758" w:author="Author">
        <w:r w:rsidR="00125707" w:rsidRPr="00661595" w:rsidDel="00661595">
          <w:delText>71</w:delText>
        </w:r>
      </w:del>
      <w:r w:rsidR="00125707" w:rsidRPr="00661595">
        <w:t>.</w:t>
      </w:r>
      <w:r w:rsidR="00125707" w:rsidRPr="00661595">
        <w:tab/>
      </w:r>
      <w:r w:rsidR="00464F34" w:rsidRPr="00661595">
        <w:t xml:space="preserve">SA exposures </w:t>
      </w:r>
      <w:r w:rsidR="00D21B29" w:rsidRPr="00661595">
        <w:t xml:space="preserve">shall be assigned </w:t>
      </w:r>
      <w:r w:rsidR="00464F34" w:rsidRPr="00661595">
        <w:t xml:space="preserve">to </w:t>
      </w:r>
      <w:r w:rsidR="00272F65" w:rsidRPr="00661595">
        <w:t xml:space="preserve">the </w:t>
      </w:r>
      <w:r w:rsidR="00464F34" w:rsidRPr="00661595">
        <w:t>exposure class “covered bonds”</w:t>
      </w:r>
      <w:r w:rsidR="00272F65" w:rsidRPr="00661595">
        <w:t xml:space="preserve"> as follows</w:t>
      </w:r>
      <w:r w:rsidR="00464F34" w:rsidRPr="00661595">
        <w:t>:</w:t>
      </w:r>
    </w:p>
    <w:p w14:paraId="26117C3B" w14:textId="1C56D4DA" w:rsidR="00464F34" w:rsidRPr="00661595" w:rsidRDefault="00125707" w:rsidP="000911FE">
      <w:pPr>
        <w:pStyle w:val="InstructionsText2"/>
        <w:numPr>
          <w:ilvl w:val="0"/>
          <w:numId w:val="0"/>
        </w:numPr>
        <w:ind w:left="1353" w:hanging="360"/>
      </w:pPr>
      <w:del w:id="1759" w:author="Author">
        <w:r w:rsidRPr="00661595" w:rsidDel="00661595">
          <w:delText>72</w:delText>
        </w:r>
      </w:del>
      <w:ins w:id="1760" w:author="Author">
        <w:r w:rsidR="0056002D">
          <w:fldChar w:fldCharType="begin"/>
        </w:r>
        <w:r w:rsidR="0056002D">
          <w:instrText xml:space="preserve"> seq paragraphs </w:instrText>
        </w:r>
        <w:r w:rsidR="0056002D">
          <w:fldChar w:fldCharType="separate"/>
        </w:r>
      </w:ins>
      <w:r w:rsidR="00771068">
        <w:rPr>
          <w:noProof/>
        </w:rPr>
        <w:t>70</w:t>
      </w:r>
      <w:ins w:id="1761" w:author="Author">
        <w:r w:rsidR="0056002D">
          <w:fldChar w:fldCharType="end"/>
        </w:r>
      </w:ins>
      <w:r w:rsidRPr="00661595">
        <w:t>.</w:t>
      </w:r>
      <w:r w:rsidRPr="00661595">
        <w:tab/>
      </w:r>
      <w:r w:rsidR="00464F34" w:rsidRPr="00661595">
        <w:t xml:space="preserve">Bonds </w:t>
      </w:r>
      <w:r w:rsidR="00D21B29" w:rsidRPr="00661595">
        <w:t>referred to</w:t>
      </w:r>
      <w:r w:rsidR="00464F34" w:rsidRPr="00661595">
        <w:t xml:space="preserve"> in Article 52(4) of Directive 2009/65/EC</w:t>
      </w:r>
      <w:r w:rsidR="00D21B29" w:rsidRPr="00661595">
        <w:t xml:space="preserve"> of the European Parliament and of the Council</w:t>
      </w:r>
      <w:r w:rsidR="00D21B29" w:rsidRPr="00661595">
        <w:footnoteReference w:id="11"/>
      </w:r>
      <w:r w:rsidR="00464F34" w:rsidRPr="00661595">
        <w:t xml:space="preserve"> shall fulfil the requirements of </w:t>
      </w:r>
      <w:r w:rsidR="00167619" w:rsidRPr="00661595">
        <w:t xml:space="preserve">paragraphs 1 and 2 of </w:t>
      </w:r>
      <w:r w:rsidR="00464F34" w:rsidRPr="00661595">
        <w:t xml:space="preserve">Article 129 </w:t>
      </w:r>
      <w:r w:rsidR="00C7103D" w:rsidRPr="00661595">
        <w:t>CRR</w:t>
      </w:r>
      <w:r w:rsidR="00464F34" w:rsidRPr="00661595">
        <w:t xml:space="preserve"> to be classified in the exposure class “Covered Bonds”. The fulfilment of those requirements has to be checked in each case. Nevertheless, bonds </w:t>
      </w:r>
      <w:r w:rsidR="00D21B29" w:rsidRPr="00661595">
        <w:t>referred to in</w:t>
      </w:r>
      <w:r w:rsidR="00464F34" w:rsidRPr="00661595">
        <w:t xml:space="preserve"> Article 52(4) of Directive 2009/65/EC and issued before 31 December 2007 </w:t>
      </w:r>
      <w:r w:rsidR="00D21B29" w:rsidRPr="00661595">
        <w:t xml:space="preserve">shall </w:t>
      </w:r>
      <w:r w:rsidR="00464F34" w:rsidRPr="00661595">
        <w:t xml:space="preserve">also </w:t>
      </w:r>
      <w:r w:rsidR="00D21B29" w:rsidRPr="00661595">
        <w:t xml:space="preserve">be </w:t>
      </w:r>
      <w:r w:rsidR="00464F34" w:rsidRPr="00661595">
        <w:t xml:space="preserve">assigned to the exposure class “Covered Bonds” </w:t>
      </w:r>
      <w:r w:rsidR="00D21B29" w:rsidRPr="00661595">
        <w:t>pursuant to</w:t>
      </w:r>
      <w:r w:rsidR="00464F34" w:rsidRPr="00661595">
        <w:t xml:space="preserve"> Article </w:t>
      </w:r>
      <w:r w:rsidR="000565B6" w:rsidRPr="00661595">
        <w:t>129(6</w:t>
      </w:r>
      <w:r w:rsidR="00464F34" w:rsidRPr="00661595">
        <w:t xml:space="preserve">) </w:t>
      </w:r>
      <w:r w:rsidR="00C7103D" w:rsidRPr="00661595">
        <w:t>CRR</w:t>
      </w:r>
      <w:r w:rsidR="00464F34" w:rsidRPr="00661595">
        <w:t>.</w:t>
      </w:r>
    </w:p>
    <w:p w14:paraId="07D7BC61" w14:textId="6DD45BB5"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762" w:name="_Toc360188355"/>
      <w:bookmarkStart w:id="1763" w:name="_Toc473560904"/>
      <w:bookmarkStart w:id="1764" w:name="_Toc41591201"/>
      <w:r w:rsidRPr="00661595">
        <w:rPr>
          <w:rFonts w:ascii="Times New Roman" w:hAnsi="Times New Roman" w:cs="Times New Roman"/>
          <w:sz w:val="24"/>
          <w:u w:val="none"/>
          <w:lang w:val="en-GB"/>
        </w:rPr>
        <w:t>3.2.4.3.</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Exposure class “Collective Investment Undertakings”</w:t>
      </w:r>
      <w:bookmarkEnd w:id="1762"/>
      <w:bookmarkEnd w:id="1763"/>
      <w:bookmarkEnd w:id="1764"/>
    </w:p>
    <w:p w14:paraId="7A6279A6" w14:textId="3D2F3331" w:rsidR="00464F34" w:rsidRPr="00661595" w:rsidRDefault="00125707" w:rsidP="000911FE">
      <w:pPr>
        <w:pStyle w:val="InstructionsText2"/>
        <w:numPr>
          <w:ilvl w:val="0"/>
          <w:numId w:val="0"/>
        </w:numPr>
        <w:ind w:left="1353" w:hanging="360"/>
      </w:pPr>
      <w:del w:id="1765" w:author="Author">
        <w:r w:rsidRPr="00661595" w:rsidDel="00661595">
          <w:delText>73</w:delText>
        </w:r>
      </w:del>
      <w:ins w:id="1766" w:author="Author">
        <w:r w:rsidR="0056002D">
          <w:fldChar w:fldCharType="begin"/>
        </w:r>
        <w:r w:rsidR="0056002D">
          <w:instrText xml:space="preserve"> seq paragraphs </w:instrText>
        </w:r>
        <w:r w:rsidR="0056002D">
          <w:fldChar w:fldCharType="separate"/>
        </w:r>
      </w:ins>
      <w:r w:rsidR="00771068">
        <w:rPr>
          <w:noProof/>
        </w:rPr>
        <w:t>71</w:t>
      </w:r>
      <w:ins w:id="1767" w:author="Author">
        <w:r w:rsidR="0056002D">
          <w:fldChar w:fldCharType="end"/>
        </w:r>
      </w:ins>
      <w:r w:rsidRPr="00661595">
        <w:t>.</w:t>
      </w:r>
      <w:r w:rsidRPr="00661595">
        <w:tab/>
      </w:r>
      <w:r w:rsidR="00272F65" w:rsidRPr="00661595">
        <w:t>Where</w:t>
      </w:r>
      <w:r w:rsidR="00464F34" w:rsidRPr="00661595">
        <w:t xml:space="preserve"> the possibility </w:t>
      </w:r>
      <w:r w:rsidR="00D21B29" w:rsidRPr="00661595">
        <w:t>referred to in</w:t>
      </w:r>
      <w:r w:rsidR="00464F34" w:rsidRPr="00661595">
        <w:t xml:space="preserve"> Article 132</w:t>
      </w:r>
      <w:ins w:id="1768" w:author="Author">
        <w:r w:rsidR="00922F04" w:rsidRPr="00661595">
          <w:t>a</w:t>
        </w:r>
      </w:ins>
      <w:del w:id="1769" w:author="Author">
        <w:r w:rsidR="00464F34" w:rsidRPr="00661595" w:rsidDel="00922F04">
          <w:delText>(5)</w:delText>
        </w:r>
      </w:del>
      <w:ins w:id="1770" w:author="Author">
        <w:r w:rsidR="00F84BC7" w:rsidRPr="00661595">
          <w:t xml:space="preserve"> (2)</w:t>
        </w:r>
      </w:ins>
      <w:r w:rsidR="00464F34" w:rsidRPr="00661595">
        <w:t xml:space="preserve"> </w:t>
      </w:r>
      <w:r w:rsidR="00C7103D" w:rsidRPr="00661595">
        <w:t>CRR</w:t>
      </w:r>
      <w:r w:rsidR="00464F34" w:rsidRPr="00661595">
        <w:t xml:space="preserve"> is used</w:t>
      </w:r>
      <w:r w:rsidR="00272F65" w:rsidRPr="00661595">
        <w:t xml:space="preserve">, exposures in the form of </w:t>
      </w:r>
      <w:r w:rsidR="00887A83" w:rsidRPr="00661595">
        <w:t xml:space="preserve">units or shares in </w:t>
      </w:r>
      <w:r w:rsidR="00272F65" w:rsidRPr="00661595">
        <w:t xml:space="preserve">CIUs shall be </w:t>
      </w:r>
      <w:r w:rsidR="00464F34" w:rsidRPr="00661595">
        <w:t xml:space="preserve">reported as on balance sheet items </w:t>
      </w:r>
      <w:r w:rsidR="00BB22D4" w:rsidRPr="00661595">
        <w:t>in accordance with</w:t>
      </w:r>
      <w:r w:rsidR="00464F34" w:rsidRPr="00661595">
        <w:t xml:space="preserve"> </w:t>
      </w:r>
      <w:r w:rsidR="00D21B29" w:rsidRPr="00661595">
        <w:t xml:space="preserve">the first sentence in </w:t>
      </w:r>
      <w:r w:rsidR="00464F34" w:rsidRPr="00661595">
        <w:t xml:space="preserve">Article 111(1) </w:t>
      </w:r>
      <w:r w:rsidR="00C7103D" w:rsidRPr="00661595">
        <w:t>CRR</w:t>
      </w:r>
      <w:r w:rsidR="00464F34" w:rsidRPr="00661595">
        <w:t xml:space="preserve">. </w:t>
      </w:r>
    </w:p>
    <w:p w14:paraId="2EE1E026" w14:textId="615BB846" w:rsidR="00464F34"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1771" w:name="_Toc262568032"/>
      <w:bookmarkStart w:id="1772" w:name="_Toc264038430"/>
      <w:bookmarkStart w:id="1773" w:name="_Toc292456209"/>
      <w:bookmarkStart w:id="1774" w:name="_Toc295829860"/>
      <w:bookmarkStart w:id="1775" w:name="_Toc310415024"/>
      <w:bookmarkStart w:id="1776" w:name="_Toc360188356"/>
      <w:bookmarkStart w:id="1777" w:name="_Toc473560905"/>
      <w:bookmarkStart w:id="1778" w:name="_Toc41591202"/>
      <w:r w:rsidRPr="00661595">
        <w:rPr>
          <w:rFonts w:ascii="Times New Roman" w:hAnsi="Times New Roman" w:cs="Times New Roman"/>
          <w:sz w:val="24"/>
          <w:u w:val="none"/>
          <w:lang w:val="en-GB"/>
        </w:rPr>
        <w:lastRenderedPageBreak/>
        <w:t>3.2.5.</w:t>
      </w:r>
      <w:r w:rsidRPr="00661595">
        <w:rPr>
          <w:rFonts w:ascii="Times New Roman" w:hAnsi="Times New Roman" w:cs="Times New Roman"/>
          <w:sz w:val="24"/>
          <w:u w:val="none"/>
          <w:lang w:val="en-GB"/>
        </w:rPr>
        <w:tab/>
      </w:r>
      <w:r w:rsidR="00464F34" w:rsidRPr="00661595">
        <w:rPr>
          <w:rFonts w:ascii="Times New Roman" w:hAnsi="Times New Roman" w:cs="Times New Roman"/>
          <w:sz w:val="24"/>
          <w:lang w:val="en-GB"/>
        </w:rPr>
        <w:t>Instructions concerning specific positions</w:t>
      </w:r>
      <w:bookmarkEnd w:id="1771"/>
      <w:bookmarkEnd w:id="1772"/>
      <w:bookmarkEnd w:id="1773"/>
      <w:bookmarkEnd w:id="1774"/>
      <w:bookmarkEnd w:id="1775"/>
      <w:bookmarkEnd w:id="1776"/>
      <w:bookmarkEnd w:id="1777"/>
      <w:bookmarkEnd w:id="1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60D5C64A" w14:textId="77777777" w:rsidTr="00672D2A">
        <w:trPr>
          <w:trHeight w:val="581"/>
        </w:trPr>
        <w:tc>
          <w:tcPr>
            <w:tcW w:w="9828" w:type="dxa"/>
            <w:gridSpan w:val="2"/>
            <w:shd w:val="clear" w:color="auto" w:fill="CCCCCC"/>
          </w:tcPr>
          <w:p w14:paraId="2A60DB9C" w14:textId="77777777" w:rsidR="00464F34" w:rsidRPr="00661595" w:rsidRDefault="00464F34" w:rsidP="009A4399">
            <w:pPr>
              <w:pStyle w:val="InstructionsText"/>
            </w:pPr>
            <w:r w:rsidRPr="00661595">
              <w:t>Columns</w:t>
            </w:r>
          </w:p>
        </w:tc>
      </w:tr>
      <w:tr w:rsidR="00464F34" w:rsidRPr="00661595" w14:paraId="0A756E82" w14:textId="77777777" w:rsidTr="00672D2A">
        <w:tc>
          <w:tcPr>
            <w:tcW w:w="1188" w:type="dxa"/>
          </w:tcPr>
          <w:p w14:paraId="0424DDD4" w14:textId="7DA203B6" w:rsidR="00464F34" w:rsidRPr="00661595" w:rsidRDefault="00FF15C6" w:rsidP="009A4399">
            <w:pPr>
              <w:pStyle w:val="InstructionsText"/>
            </w:pPr>
            <w:ins w:id="1779" w:author="Author">
              <w:r w:rsidRPr="00661595">
                <w:t>0</w:t>
              </w:r>
            </w:ins>
            <w:r w:rsidR="00464F34" w:rsidRPr="00661595">
              <w:t>010</w:t>
            </w:r>
          </w:p>
        </w:tc>
        <w:tc>
          <w:tcPr>
            <w:tcW w:w="8640" w:type="dxa"/>
          </w:tcPr>
          <w:p w14:paraId="155EB26F" w14:textId="47734983"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CF00A70" w14:textId="5D7D3541" w:rsidR="00464F34" w:rsidRPr="00661595" w:rsidRDefault="00464F34" w:rsidP="005474CB">
            <w:pPr>
              <w:pStyle w:val="InstructionsText"/>
            </w:pPr>
            <w:r w:rsidRPr="00661595">
              <w:t>Exposure value</w:t>
            </w:r>
            <w:r w:rsidR="00531FC9" w:rsidRPr="00661595">
              <w:t xml:space="preserve"> </w:t>
            </w:r>
            <w:del w:id="1780" w:author="Author">
              <w:r w:rsidR="00167619" w:rsidRPr="00661595" w:rsidDel="0029716F">
                <w:delText xml:space="preserve"> </w:delText>
              </w:r>
            </w:del>
            <w:r w:rsidR="00167619" w:rsidRPr="00661595">
              <w:t xml:space="preserve">calculated </w:t>
            </w:r>
            <w:r w:rsidR="00BB22D4" w:rsidRPr="00661595">
              <w:t>in accordance with</w:t>
            </w:r>
            <w:r w:rsidR="00531FC9" w:rsidRPr="00661595">
              <w:t xml:space="preserve"> Article 111 </w:t>
            </w:r>
            <w:r w:rsidR="00C7103D" w:rsidRPr="00661595">
              <w:t>CRR</w:t>
            </w:r>
            <w:r w:rsidRPr="00661595">
              <w:t xml:space="preserve"> without taking into account value adjustments and provisions,</w:t>
            </w:r>
            <w:ins w:id="1781" w:author="Author">
              <w:r w:rsidR="0029716F" w:rsidRPr="00661595">
                <w:t xml:space="preserve"> deductions,</w:t>
              </w:r>
            </w:ins>
            <w:r w:rsidRPr="00661595">
              <w:t xml:space="preserve"> conversion factors and the effect of credit risk mitigation techniques with the following qualifications stemming from Article 111(2) </w:t>
            </w:r>
            <w:r w:rsidR="00C7103D" w:rsidRPr="00661595">
              <w:t>CRR</w:t>
            </w:r>
            <w:r w:rsidRPr="00661595">
              <w:t>:</w:t>
            </w:r>
          </w:p>
          <w:p w14:paraId="4FCD5AC8" w14:textId="7D2F5DF0" w:rsidR="00464F34" w:rsidRPr="00661595" w:rsidRDefault="00464F34" w:rsidP="005474CB">
            <w:pPr>
              <w:pStyle w:val="InstructionsText"/>
              <w:numPr>
                <w:ilvl w:val="0"/>
                <w:numId w:val="32"/>
              </w:numPr>
            </w:pPr>
            <w:r w:rsidRPr="00661595">
              <w:t xml:space="preserve">For </w:t>
            </w:r>
            <w:del w:id="1782" w:author="Author">
              <w:r w:rsidR="00D21B29" w:rsidRPr="00661595" w:rsidDel="00922F04">
                <w:delText>d</w:delText>
              </w:r>
              <w:r w:rsidRPr="00661595" w:rsidDel="00922F04">
                <w:delText xml:space="preserve">erivative </w:delText>
              </w:r>
            </w:del>
            <w:ins w:id="1783" w:author="Author">
              <w:r w:rsidR="00922F04" w:rsidRPr="00661595">
                <w:t xml:space="preserve">Derivative </w:t>
              </w:r>
            </w:ins>
            <w:r w:rsidRPr="00661595">
              <w:t xml:space="preserve">instruments, repurchase transactions, securities or commodities lending or borrowing transactions, long settlement transactions and margin lending transactions subject to </w:t>
            </w:r>
            <w:ins w:id="1784" w:author="Author">
              <w:r w:rsidR="00D90713" w:rsidRPr="00661595">
                <w:t xml:space="preserve">counterparty credit risk (Chapter 4 or </w:t>
              </w:r>
            </w:ins>
            <w:r w:rsidR="00D21B29" w:rsidRPr="00661595">
              <w:t>Chapter 6 of Title II of P</w:t>
            </w:r>
            <w:r w:rsidRPr="00661595">
              <w:t xml:space="preserve">art </w:t>
            </w:r>
            <w:r w:rsidR="00D21B29" w:rsidRPr="00661595">
              <w:t>Three</w:t>
            </w:r>
            <w:r w:rsidRPr="00661595">
              <w:t xml:space="preserve"> </w:t>
            </w:r>
            <w:r w:rsidR="00C7103D" w:rsidRPr="00661595">
              <w:t>CRR</w:t>
            </w:r>
            <w:ins w:id="1785" w:author="Author">
              <w:r w:rsidR="00D90713" w:rsidRPr="00661595">
                <w:t>)</w:t>
              </w:r>
            </w:ins>
            <w:r w:rsidRPr="00661595">
              <w:t xml:space="preserve"> </w:t>
            </w:r>
            <w:del w:id="1786" w:author="Author">
              <w:r w:rsidRPr="00661595" w:rsidDel="00D90713">
                <w:delText xml:space="preserve">or subject to </w:delText>
              </w:r>
              <w:r w:rsidR="00D21B29" w:rsidRPr="00661595" w:rsidDel="00D90713">
                <w:delText xml:space="preserve">point (f) of </w:delText>
              </w:r>
              <w:r w:rsidRPr="00661595" w:rsidDel="00D90713">
                <w:delText xml:space="preserve">Article 92(3) </w:delText>
              </w:r>
              <w:r w:rsidR="00C7103D" w:rsidRPr="00661595" w:rsidDel="00D90713">
                <w:delText>CRR</w:delText>
              </w:r>
              <w:r w:rsidRPr="00661595" w:rsidDel="00D90713">
                <w:delText xml:space="preserve">, </w:delText>
              </w:r>
            </w:del>
            <w:r w:rsidRPr="00661595">
              <w:t xml:space="preserve">the original exposure </w:t>
            </w:r>
            <w:r w:rsidR="00B811B0" w:rsidRPr="00661595">
              <w:t>shall</w:t>
            </w:r>
            <w:r w:rsidRPr="00661595">
              <w:t xml:space="preserve"> correspond to the Exposure Value for Counterparty Credit Risk </w:t>
            </w:r>
            <w:ins w:id="1787" w:author="Author">
              <w:r w:rsidR="00D90713" w:rsidRPr="00661595">
                <w:t xml:space="preserve">(see instructions to column </w:t>
              </w:r>
              <w:r w:rsidR="00E32BAE">
                <w:t>0</w:t>
              </w:r>
              <w:r w:rsidR="00D90713" w:rsidRPr="00661595">
                <w:t xml:space="preserve">210). </w:t>
              </w:r>
            </w:ins>
            <w:del w:id="1788" w:author="Author">
              <w:r w:rsidRPr="00661595" w:rsidDel="00922F04">
                <w:delText xml:space="preserve">calculated </w:delText>
              </w:r>
              <w:r w:rsidR="00BB22D4" w:rsidRPr="00661595" w:rsidDel="00922F04">
                <w:delText>in accordance with</w:delText>
              </w:r>
              <w:r w:rsidRPr="00661595" w:rsidDel="00922F04">
                <w:delText xml:space="preserve"> the methods laid down </w:delText>
              </w:r>
              <w:r w:rsidR="00D21B29" w:rsidRPr="00661595" w:rsidDel="00922F04">
                <w:delText xml:space="preserve">Chapter 6 of Title II of Part Three </w:delText>
              </w:r>
              <w:r w:rsidR="00C7103D" w:rsidRPr="00661595" w:rsidDel="00922F04">
                <w:delText>CRR</w:delText>
              </w:r>
              <w:r w:rsidRPr="00661595" w:rsidDel="00922F04">
                <w:delText>.</w:delText>
              </w:r>
            </w:del>
          </w:p>
          <w:p w14:paraId="14207A4F" w14:textId="1DFE2AA0" w:rsidR="00464F34" w:rsidRPr="00661595" w:rsidRDefault="00464F34" w:rsidP="005474CB">
            <w:pPr>
              <w:pStyle w:val="InstructionsText"/>
              <w:numPr>
                <w:ilvl w:val="0"/>
                <w:numId w:val="32"/>
              </w:numPr>
            </w:pPr>
            <w:r w:rsidRPr="00661595">
              <w:t xml:space="preserve">Exposure values for leases </w:t>
            </w:r>
            <w:r w:rsidR="00D21B29" w:rsidRPr="00661595">
              <w:t xml:space="preserve">shall be </w:t>
            </w:r>
            <w:r w:rsidRPr="00661595">
              <w:t xml:space="preserve">subject to Article 134(7) </w:t>
            </w:r>
            <w:r w:rsidR="00C7103D" w:rsidRPr="00661595">
              <w:t>CRR</w:t>
            </w:r>
            <w:r w:rsidRPr="00661595">
              <w:t xml:space="preserve">. </w:t>
            </w:r>
            <w:ins w:id="1789" w:author="Author">
              <w:r w:rsidR="0029630E" w:rsidRPr="00661595">
                <w:t>In particular, the residual value shall be included at its accounting value (i.e. the discounted estimated residual value at the end of the lease term).</w:t>
              </w:r>
            </w:ins>
          </w:p>
          <w:p w14:paraId="3D00DF66" w14:textId="0A0E8EBE" w:rsidR="00464F34" w:rsidRPr="00661595" w:rsidRDefault="00464F34" w:rsidP="005474CB">
            <w:pPr>
              <w:pStyle w:val="InstructionsText"/>
              <w:numPr>
                <w:ilvl w:val="0"/>
                <w:numId w:val="32"/>
              </w:numPr>
            </w:pPr>
            <w:r w:rsidRPr="00661595">
              <w:t xml:space="preserve">In </w:t>
            </w:r>
            <w:r w:rsidR="00D21B29" w:rsidRPr="00661595">
              <w:t xml:space="preserve">the </w:t>
            </w:r>
            <w:r w:rsidRPr="00661595">
              <w:t xml:space="preserve">case of on-balance sheet netting </w:t>
            </w:r>
            <w:r w:rsidR="00D21B29" w:rsidRPr="00661595">
              <w:t xml:space="preserve">as </w:t>
            </w:r>
            <w:r w:rsidRPr="00661595">
              <w:t xml:space="preserve">laid down in Article 219 </w:t>
            </w:r>
            <w:r w:rsidR="00C7103D" w:rsidRPr="00661595">
              <w:t>CRR</w:t>
            </w:r>
            <w:r w:rsidR="00167619" w:rsidRPr="00661595">
              <w:t>,</w:t>
            </w:r>
            <w:r w:rsidRPr="00661595">
              <w:t xml:space="preserve"> the exposure values shall be reported </w:t>
            </w:r>
            <w:r w:rsidR="00110F40" w:rsidRPr="00661595">
              <w:t>taking into account the</w:t>
            </w:r>
            <w:r w:rsidRPr="00661595">
              <w:t xml:space="preserve"> </w:t>
            </w:r>
            <w:r w:rsidR="00D21B29" w:rsidRPr="00661595">
              <w:t xml:space="preserve">amount of </w:t>
            </w:r>
            <w:r w:rsidRPr="00661595">
              <w:t>the received cash collateral.</w:t>
            </w:r>
          </w:p>
          <w:p w14:paraId="65871675" w14:textId="384AEAE5" w:rsidR="00464F34" w:rsidRPr="00661595" w:rsidRDefault="00464F34" w:rsidP="000911FE">
            <w:pPr>
              <w:pStyle w:val="InstructionsText"/>
            </w:pPr>
            <w:del w:id="1790" w:author="Author">
              <w:r w:rsidRPr="00661595" w:rsidDel="00922F04">
                <w:delText>In the case of master netting agreements covering repurchase transactions</w:delText>
              </w:r>
              <w:r w:rsidR="00167619" w:rsidRPr="00661595" w:rsidDel="00922F04">
                <w:delText>,</w:delText>
              </w:r>
              <w:r w:rsidRPr="00661595" w:rsidDel="00922F04">
                <w:delText xml:space="preserve"> securities</w:delText>
              </w:r>
              <w:r w:rsidR="00167619" w:rsidRPr="00661595" w:rsidDel="00922F04">
                <w:delText>,</w:delText>
              </w:r>
              <w:r w:rsidRPr="00661595" w:rsidDel="00922F04">
                <w:delText xml:space="preserve"> commodities lending</w:delText>
              </w:r>
              <w:r w:rsidR="00167619" w:rsidRPr="00661595" w:rsidDel="00922F04">
                <w:delText>,</w:delText>
              </w:r>
              <w:r w:rsidRPr="00661595" w:rsidDel="00922F04">
                <w:delText xml:space="preserve"> borrowing transactions or other capital market driven transactions subject to </w:delText>
              </w:r>
              <w:r w:rsidR="00D21B29" w:rsidRPr="00661595" w:rsidDel="00922F04">
                <w:delText xml:space="preserve">Chapter 6 of Title II of Part Three </w:delText>
              </w:r>
              <w:r w:rsidR="00C7103D" w:rsidRPr="00661595" w:rsidDel="00922F04">
                <w:delText>CRR</w:delText>
              </w:r>
              <w:r w:rsidRPr="00661595" w:rsidDel="00922F04">
                <w:delText xml:space="preserve">, the effect of Funded Credit Protection in the form of master netting agreements </w:delText>
              </w:r>
              <w:r w:rsidR="00D21B29" w:rsidRPr="00661595" w:rsidDel="00922F04">
                <w:delText>referred to in</w:delText>
              </w:r>
              <w:r w:rsidRPr="00661595" w:rsidDel="00922F04">
                <w:delText xml:space="preserve"> Article 220(4) </w:delText>
              </w:r>
              <w:r w:rsidR="00C7103D" w:rsidRPr="00661595" w:rsidDel="00922F04">
                <w:delText>CRR</w:delText>
              </w:r>
              <w:r w:rsidRPr="00661595" w:rsidDel="00922F04">
                <w:delText xml:space="preserve"> shall be </w:delText>
              </w:r>
              <w:r w:rsidR="00D21B29" w:rsidRPr="00661595" w:rsidDel="00922F04">
                <w:delText xml:space="preserve">reflected </w:delText>
              </w:r>
              <w:r w:rsidRPr="00661595" w:rsidDel="00922F04">
                <w:delText xml:space="preserve">in column 010. Therefore, in the case of master netting agreements covering repurchase transactions subject to </w:delText>
              </w:r>
              <w:r w:rsidR="00D21B29" w:rsidRPr="00661595" w:rsidDel="00922F04">
                <w:delText xml:space="preserve">Chapter 6 of Title II of Part Three </w:delText>
              </w:r>
              <w:r w:rsidR="00C7103D" w:rsidRPr="00661595" w:rsidDel="00922F04">
                <w:delText>CRR</w:delText>
              </w:r>
              <w:r w:rsidRPr="00661595" w:rsidDel="00922F04">
                <w:delText xml:space="preserve">, E* as calculated </w:delText>
              </w:r>
              <w:r w:rsidR="00D21B29" w:rsidRPr="00661595" w:rsidDel="00922F04">
                <w:delText xml:space="preserve">in accordance with </w:delText>
              </w:r>
              <w:r w:rsidRPr="00661595" w:rsidDel="00922F04">
                <w:delText xml:space="preserve">Articles 220 and 221 </w:delText>
              </w:r>
              <w:r w:rsidR="00C7103D" w:rsidRPr="00661595" w:rsidDel="00922F04">
                <w:delText>CRR</w:delText>
              </w:r>
              <w:r w:rsidR="00730040" w:rsidRPr="00661595" w:rsidDel="00922F04">
                <w:delText xml:space="preserve"> </w:delText>
              </w:r>
              <w:r w:rsidRPr="00661595" w:rsidDel="00922F04">
                <w:delText>shall be reported in column 010 of the CR SA template.</w:delText>
              </w:r>
            </w:del>
          </w:p>
        </w:tc>
      </w:tr>
      <w:tr w:rsidR="00464F34" w:rsidRPr="00661595" w14:paraId="06162BCB" w14:textId="77777777" w:rsidTr="00672D2A">
        <w:tc>
          <w:tcPr>
            <w:tcW w:w="1188" w:type="dxa"/>
          </w:tcPr>
          <w:p w14:paraId="561D2932" w14:textId="3862216B" w:rsidR="00464F34" w:rsidRPr="00661595" w:rsidRDefault="00464F34" w:rsidP="009A4399">
            <w:pPr>
              <w:pStyle w:val="InstructionsText"/>
            </w:pPr>
            <w:r w:rsidRPr="00661595">
              <w:t>0</w:t>
            </w:r>
            <w:ins w:id="1791" w:author="Author">
              <w:r w:rsidR="00FF15C6" w:rsidRPr="00661595">
                <w:t>0</w:t>
              </w:r>
            </w:ins>
            <w:r w:rsidRPr="00661595">
              <w:t>30</w:t>
            </w:r>
          </w:p>
        </w:tc>
        <w:tc>
          <w:tcPr>
            <w:tcW w:w="8640" w:type="dxa"/>
          </w:tcPr>
          <w:p w14:paraId="37C2574E" w14:textId="7397755D"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Value adjustments and provision</w:t>
            </w:r>
            <w:ins w:id="1792" w:author="Author">
              <w:r w:rsidR="0029716F" w:rsidRPr="00661595">
                <w:rPr>
                  <w:rStyle w:val="InstructionsTabelleberschrift"/>
                  <w:rFonts w:ascii="Times New Roman" w:hAnsi="Times New Roman"/>
                  <w:sz w:val="24"/>
                </w:rPr>
                <w:t>s</w:t>
              </w:r>
            </w:ins>
            <w:r w:rsidRPr="00661595">
              <w:rPr>
                <w:rStyle w:val="InstructionsTabelleberschrift"/>
                <w:rFonts w:ascii="Times New Roman" w:hAnsi="Times New Roman"/>
                <w:sz w:val="24"/>
              </w:rPr>
              <w:t xml:space="preserve"> associated with the original exposure</w:t>
            </w:r>
          </w:p>
          <w:p w14:paraId="359C13A5" w14:textId="3D1D93A8"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Article 24 and 11</w:t>
            </w:r>
            <w:r w:rsidR="00531FC9" w:rsidRPr="00661595">
              <w:rPr>
                <w:rStyle w:val="InstructionsTabelleberschrift"/>
                <w:rFonts w:ascii="Times New Roman" w:hAnsi="Times New Roman"/>
                <w:sz w:val="24"/>
              </w:rPr>
              <w:t>1</w:t>
            </w:r>
            <w:r w:rsidRPr="00661595">
              <w:rPr>
                <w:rStyle w:val="InstructionsTabelleberschrift"/>
                <w:rFonts w:ascii="Times New Roman" w:hAnsi="Times New Roman"/>
                <w:sz w:val="24"/>
              </w:rPr>
              <w:t xml:space="preserve"> </w:t>
            </w:r>
            <w:r w:rsidR="00C7103D" w:rsidRPr="00661595">
              <w:rPr>
                <w:rStyle w:val="InstructionsTabelleberschrift"/>
                <w:rFonts w:ascii="Times New Roman" w:hAnsi="Times New Roman"/>
                <w:sz w:val="24"/>
              </w:rPr>
              <w:t>CRR</w:t>
            </w:r>
          </w:p>
          <w:p w14:paraId="3FAA5F48" w14:textId="2BBC3CD9" w:rsidR="00464F34" w:rsidRPr="00661595" w:rsidRDefault="00464F34" w:rsidP="005474CB">
            <w:pPr>
              <w:pStyle w:val="InstructionsText"/>
            </w:pPr>
            <w:r w:rsidRPr="00661595">
              <w:t>Value adjustments and provisions</w:t>
            </w:r>
            <w:r w:rsidR="0016072E" w:rsidRPr="00661595">
              <w:t xml:space="preserve"> </w:t>
            </w:r>
            <w:r w:rsidRPr="00661595">
              <w:t xml:space="preserve">for credit losses </w:t>
            </w:r>
            <w:ins w:id="1793" w:author="Author">
              <w:r w:rsidR="0029716F" w:rsidRPr="00661595">
                <w:t xml:space="preserve">(credit risk adjustments in accordance with Article 110) </w:t>
              </w:r>
            </w:ins>
            <w:r w:rsidRPr="00661595">
              <w:t>made in accordance with the accounting framework to which the reporting entity is subject</w:t>
            </w:r>
            <w:ins w:id="1794" w:author="Author">
              <w:r w:rsidR="00841645" w:rsidRPr="00661595">
                <w:t>, as well as prudential value adjustments</w:t>
              </w:r>
              <w:r w:rsidR="0029716F" w:rsidRPr="00661595">
                <w:t xml:space="preserve"> (additional value adjustments in accordance with Article 34 and 105, amounts deducted in accordance with point (m) Article 36(1) and other own funds reductions related to the asset item).</w:t>
              </w:r>
              <w:del w:id="1795" w:author="Author">
                <w:r w:rsidR="00841645" w:rsidRPr="00661595" w:rsidDel="0029716F">
                  <w:delText>.</w:delText>
                </w:r>
              </w:del>
            </w:ins>
            <w:del w:id="1796" w:author="Author">
              <w:r w:rsidRPr="00661595" w:rsidDel="00841645">
                <w:delText xml:space="preserve"> </w:delText>
              </w:r>
            </w:del>
          </w:p>
        </w:tc>
      </w:tr>
      <w:tr w:rsidR="00464F34" w:rsidRPr="00661595" w14:paraId="71B0957F" w14:textId="77777777" w:rsidTr="00672D2A">
        <w:tc>
          <w:tcPr>
            <w:tcW w:w="1188" w:type="dxa"/>
          </w:tcPr>
          <w:p w14:paraId="1B9ACE09" w14:textId="791E3E34" w:rsidR="00464F34" w:rsidRPr="00661595" w:rsidRDefault="00FF15C6" w:rsidP="009A4399">
            <w:pPr>
              <w:pStyle w:val="InstructionsText"/>
            </w:pPr>
            <w:ins w:id="1797" w:author="Author">
              <w:r w:rsidRPr="00661595">
                <w:t>0</w:t>
              </w:r>
            </w:ins>
            <w:r w:rsidR="00464F34" w:rsidRPr="00661595">
              <w:t>040</w:t>
            </w:r>
          </w:p>
        </w:tc>
        <w:tc>
          <w:tcPr>
            <w:tcW w:w="8640" w:type="dxa"/>
          </w:tcPr>
          <w:p w14:paraId="1CDEE718" w14:textId="77777777" w:rsidR="00464F34" w:rsidRPr="00661595" w:rsidRDefault="00464F34" w:rsidP="005474CB">
            <w:pPr>
              <w:pStyle w:val="InstructionsText"/>
            </w:pPr>
            <w:r w:rsidRPr="00661595">
              <w:rPr>
                <w:rStyle w:val="InstructionsTabelleberschrift"/>
                <w:rFonts w:ascii="Times New Roman" w:hAnsi="Times New Roman"/>
                <w:sz w:val="24"/>
              </w:rPr>
              <w:t>Exposure net of value adjustments and provisions</w:t>
            </w:r>
          </w:p>
          <w:p w14:paraId="2E54438F" w14:textId="6186A0AA" w:rsidR="00464F34" w:rsidRPr="00661595" w:rsidRDefault="00464F34" w:rsidP="005474CB">
            <w:pPr>
              <w:pStyle w:val="InstructionsText"/>
            </w:pPr>
            <w:r w:rsidRPr="00661595">
              <w:t xml:space="preserve">Sum of columns </w:t>
            </w:r>
            <w:ins w:id="1798" w:author="Author">
              <w:r w:rsidR="00FF15C6" w:rsidRPr="00661595">
                <w:t>0</w:t>
              </w:r>
            </w:ins>
            <w:r w:rsidRPr="00661595">
              <w:t xml:space="preserve">010 and </w:t>
            </w:r>
            <w:ins w:id="1799" w:author="Author">
              <w:r w:rsidR="00FF15C6" w:rsidRPr="00661595">
                <w:t>0</w:t>
              </w:r>
            </w:ins>
            <w:r w:rsidRPr="00661595">
              <w:t>030</w:t>
            </w:r>
          </w:p>
        </w:tc>
      </w:tr>
      <w:tr w:rsidR="00464F34" w:rsidRPr="00661595" w14:paraId="2A8D0BE9" w14:textId="77777777" w:rsidTr="00672D2A">
        <w:tc>
          <w:tcPr>
            <w:tcW w:w="1188" w:type="dxa"/>
          </w:tcPr>
          <w:p w14:paraId="1E640D18" w14:textId="334D6E6A" w:rsidR="00464F34" w:rsidRPr="00661595" w:rsidRDefault="00FF15C6" w:rsidP="009A4399">
            <w:pPr>
              <w:pStyle w:val="InstructionsText"/>
            </w:pPr>
            <w:ins w:id="1800" w:author="Author">
              <w:r w:rsidRPr="00661595">
                <w:t>0</w:t>
              </w:r>
            </w:ins>
            <w:r w:rsidR="00464F34" w:rsidRPr="00661595">
              <w:t xml:space="preserve">050 - </w:t>
            </w:r>
            <w:ins w:id="1801" w:author="Author">
              <w:r w:rsidRPr="00661595">
                <w:t>0</w:t>
              </w:r>
            </w:ins>
            <w:r w:rsidR="00464F34" w:rsidRPr="00661595">
              <w:t>100</w:t>
            </w:r>
          </w:p>
        </w:tc>
        <w:tc>
          <w:tcPr>
            <w:tcW w:w="8640" w:type="dxa"/>
          </w:tcPr>
          <w:p w14:paraId="7F57112E"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4A3B0C25" w14:textId="351CB71A" w:rsidR="00464F34" w:rsidRPr="00661595" w:rsidRDefault="00464F34" w:rsidP="005474CB">
            <w:pPr>
              <w:pStyle w:val="InstructionsText"/>
            </w:pPr>
            <w:r w:rsidRPr="00661595">
              <w:t xml:space="preserve">Credit risk mitigation techniques as defined in </w:t>
            </w:r>
            <w:r w:rsidR="00214FDA" w:rsidRPr="00661595">
              <w:t xml:space="preserve">point (57) of </w:t>
            </w:r>
            <w:r w:rsidRPr="00661595">
              <w:t>Article 4(</w:t>
            </w:r>
            <w:r w:rsidR="00214FDA" w:rsidRPr="00661595">
              <w:t>1</w:t>
            </w:r>
            <w:r w:rsidRPr="00661595">
              <w:t xml:space="preserve">) </w:t>
            </w:r>
            <w:r w:rsidR="00C7103D" w:rsidRPr="00661595">
              <w:t>CRR</w:t>
            </w:r>
            <w:r w:rsidRPr="00661595">
              <w:t xml:space="preserve"> that reduce the credit risk of an exposure or exposures via the substitution of exposures as de</w:t>
            </w:r>
            <w:r w:rsidR="00110F40" w:rsidRPr="00661595">
              <w:t>scribed</w:t>
            </w:r>
            <w:r w:rsidRPr="00661595">
              <w:t xml:space="preserve"> below in </w:t>
            </w:r>
            <w:r w:rsidR="00167619" w:rsidRPr="00661595">
              <w:t>“</w:t>
            </w:r>
            <w:r w:rsidRPr="00661595">
              <w:t>Substitution of the exposure due to CRM</w:t>
            </w:r>
            <w:r w:rsidR="00167619" w:rsidRPr="00661595">
              <w:t>”.</w:t>
            </w:r>
          </w:p>
          <w:p w14:paraId="564DB9C9" w14:textId="58C3FB81" w:rsidR="00464F34" w:rsidRPr="00661595" w:rsidRDefault="00D21B29" w:rsidP="005474CB">
            <w:pPr>
              <w:pStyle w:val="InstructionsText"/>
            </w:pPr>
            <w:r w:rsidRPr="00661595">
              <w:lastRenderedPageBreak/>
              <w:t>C</w:t>
            </w:r>
            <w:r w:rsidR="00464F34" w:rsidRPr="00661595">
              <w:t xml:space="preserve">ollateral </w:t>
            </w:r>
            <w:r w:rsidRPr="00661595">
              <w:t xml:space="preserve">that </w:t>
            </w:r>
            <w:r w:rsidR="00464F34" w:rsidRPr="00661595">
              <w:t>has an effect on the exposure value (e.g. if used for credit risk mitigation techniques with substitution effects on the exposure) shall be capped at the exposure value.</w:t>
            </w:r>
          </w:p>
          <w:p w14:paraId="7EDD45C2" w14:textId="77777777" w:rsidR="00464F34" w:rsidRPr="00661595" w:rsidRDefault="00464F34" w:rsidP="005474CB">
            <w:pPr>
              <w:pStyle w:val="InstructionsText"/>
            </w:pPr>
            <w:r w:rsidRPr="00661595">
              <w:t>Items to be reported here:</w:t>
            </w:r>
          </w:p>
          <w:p w14:paraId="09CA1958" w14:textId="7194766D" w:rsidR="00464F34" w:rsidRPr="00661595" w:rsidRDefault="00125707" w:rsidP="000911FE">
            <w:pPr>
              <w:pStyle w:val="InstructionsText"/>
            </w:pPr>
            <w:r w:rsidRPr="00661595">
              <w:rPr>
                <w:rFonts w:ascii="Arial" w:hAnsi="Arial"/>
              </w:rPr>
              <w:t>-</w:t>
            </w:r>
            <w:r w:rsidRPr="00661595">
              <w:rPr>
                <w:rFonts w:ascii="Arial" w:hAnsi="Arial"/>
              </w:rPr>
              <w:tab/>
            </w:r>
            <w:r w:rsidR="00464F34" w:rsidRPr="00661595">
              <w:t xml:space="preserve">collateral, incorporated </w:t>
            </w:r>
            <w:r w:rsidR="00BB22D4" w:rsidRPr="00661595">
              <w:t>in accordance with</w:t>
            </w:r>
            <w:r w:rsidR="00167619" w:rsidRPr="00661595">
              <w:t xml:space="preserve"> the</w:t>
            </w:r>
            <w:r w:rsidR="00464F34" w:rsidRPr="00661595">
              <w:t xml:space="preserve"> Financial Collateral Simple Method;</w:t>
            </w:r>
          </w:p>
          <w:p w14:paraId="293AEDCE" w14:textId="77777777" w:rsidR="00464F34" w:rsidRPr="00661595" w:rsidRDefault="00125707" w:rsidP="000911FE">
            <w:pPr>
              <w:pStyle w:val="InstructionsText"/>
            </w:pPr>
            <w:r w:rsidRPr="00661595">
              <w:rPr>
                <w:rFonts w:ascii="Arial" w:hAnsi="Arial"/>
              </w:rPr>
              <w:t>-</w:t>
            </w:r>
            <w:r w:rsidRPr="00661595">
              <w:rPr>
                <w:rFonts w:ascii="Arial" w:hAnsi="Arial"/>
              </w:rPr>
              <w:tab/>
            </w:r>
            <w:r w:rsidR="00464F34" w:rsidRPr="00661595">
              <w:t>eligible unfunded credit protection.</w:t>
            </w:r>
          </w:p>
          <w:p w14:paraId="54C1D173" w14:textId="67902962" w:rsidR="00464F34" w:rsidRPr="00661595" w:rsidRDefault="00464F34" w:rsidP="009A4399">
            <w:pPr>
              <w:pStyle w:val="InstructionsText"/>
            </w:pPr>
            <w:r w:rsidRPr="00661595">
              <w:t xml:space="preserve">Please also see instructions of point </w:t>
            </w:r>
            <w:r w:rsidR="00E10B85" w:rsidRPr="00661595">
              <w:t>3</w:t>
            </w:r>
            <w:r w:rsidRPr="00661595">
              <w:t>.1.1.</w:t>
            </w:r>
          </w:p>
        </w:tc>
      </w:tr>
      <w:tr w:rsidR="00464F34" w:rsidRPr="00661595" w14:paraId="48CAFA37" w14:textId="77777777" w:rsidTr="00672D2A">
        <w:tc>
          <w:tcPr>
            <w:tcW w:w="1188" w:type="dxa"/>
          </w:tcPr>
          <w:p w14:paraId="000EA90A" w14:textId="444BB430" w:rsidR="00464F34" w:rsidRPr="00661595" w:rsidRDefault="00FF15C6" w:rsidP="009A4399">
            <w:pPr>
              <w:pStyle w:val="InstructionsText"/>
            </w:pPr>
            <w:ins w:id="1802" w:author="Author">
              <w:r w:rsidRPr="00661595">
                <w:lastRenderedPageBreak/>
                <w:t>0</w:t>
              </w:r>
            </w:ins>
            <w:r w:rsidR="00464F34" w:rsidRPr="00661595">
              <w:t xml:space="preserve">050 - </w:t>
            </w:r>
            <w:ins w:id="1803" w:author="Author">
              <w:r w:rsidRPr="00661595">
                <w:t>0</w:t>
              </w:r>
            </w:ins>
            <w:r w:rsidR="00464F34" w:rsidRPr="00661595">
              <w:t>060</w:t>
            </w:r>
          </w:p>
        </w:tc>
        <w:tc>
          <w:tcPr>
            <w:tcW w:w="8640" w:type="dxa"/>
          </w:tcPr>
          <w:p w14:paraId="4D778B5F" w14:textId="2090831F"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 adjusted values (G</w:t>
            </w:r>
            <w:r w:rsidR="00D21B29" w:rsidRPr="00661595">
              <w:rPr>
                <w:rStyle w:val="InstructionsTabelleberschrift"/>
                <w:rFonts w:ascii="Times New Roman" w:hAnsi="Times New Roman"/>
                <w:sz w:val="24"/>
                <w:vertAlign w:val="subscript"/>
              </w:rPr>
              <w:t>A</w:t>
            </w:r>
            <w:r w:rsidRPr="00661595">
              <w:rPr>
                <w:rStyle w:val="InstructionsTabelleberschrift"/>
                <w:rFonts w:ascii="Times New Roman" w:hAnsi="Times New Roman"/>
                <w:sz w:val="24"/>
              </w:rPr>
              <w:t>)</w:t>
            </w:r>
          </w:p>
          <w:p w14:paraId="7E2A91D4" w14:textId="63031307" w:rsidR="00464F34" w:rsidRPr="00661595" w:rsidRDefault="00464F34" w:rsidP="005474CB">
            <w:pPr>
              <w:pStyle w:val="InstructionsText"/>
            </w:pPr>
            <w:r w:rsidRPr="00661595">
              <w:t xml:space="preserve">Article 235 </w:t>
            </w:r>
            <w:r w:rsidR="00C7103D" w:rsidRPr="00661595">
              <w:t>CRR</w:t>
            </w:r>
          </w:p>
          <w:p w14:paraId="42296315" w14:textId="643B51CB" w:rsidR="00464F34" w:rsidRPr="00661595" w:rsidRDefault="00464F34" w:rsidP="005474CB">
            <w:pPr>
              <w:pStyle w:val="InstructionsText"/>
            </w:pPr>
            <w:r w:rsidRPr="00661595">
              <w:t xml:space="preserve">Article 239(3) </w:t>
            </w:r>
            <w:r w:rsidR="00C7103D" w:rsidRPr="00661595">
              <w:t>CRR</w:t>
            </w:r>
            <w:r w:rsidRPr="00661595">
              <w:t xml:space="preserve"> </w:t>
            </w:r>
            <w:r w:rsidR="00167619" w:rsidRPr="00661595">
              <w:t xml:space="preserve">contains the formula for the calculation of </w:t>
            </w:r>
            <w:del w:id="1804" w:author="Author">
              <w:r w:rsidRPr="00661595" w:rsidDel="0029716F">
                <w:delText xml:space="preserve"> </w:delText>
              </w:r>
            </w:del>
            <w:r w:rsidRPr="00661595">
              <w:t>the adjusted value G</w:t>
            </w:r>
            <w:r w:rsidR="00D21B29" w:rsidRPr="00661595">
              <w:rPr>
                <w:vertAlign w:val="subscript"/>
              </w:rPr>
              <w:t>A</w:t>
            </w:r>
            <w:r w:rsidRPr="00661595">
              <w:t xml:space="preserve"> of an unfunded credit protection.</w:t>
            </w:r>
          </w:p>
        </w:tc>
      </w:tr>
      <w:tr w:rsidR="00464F34" w:rsidRPr="00661595" w14:paraId="6FCB536B" w14:textId="77777777" w:rsidTr="00672D2A">
        <w:tc>
          <w:tcPr>
            <w:tcW w:w="1188" w:type="dxa"/>
          </w:tcPr>
          <w:p w14:paraId="2DEDE4CD" w14:textId="2FAB389A" w:rsidR="00464F34" w:rsidRPr="00661595" w:rsidRDefault="00FF15C6" w:rsidP="009A4399">
            <w:pPr>
              <w:pStyle w:val="InstructionsText"/>
            </w:pPr>
            <w:ins w:id="1805" w:author="Author">
              <w:r w:rsidRPr="00661595">
                <w:t>0</w:t>
              </w:r>
            </w:ins>
            <w:r w:rsidR="00464F34" w:rsidRPr="00661595">
              <w:t>050</w:t>
            </w:r>
          </w:p>
        </w:tc>
        <w:tc>
          <w:tcPr>
            <w:tcW w:w="8640" w:type="dxa"/>
          </w:tcPr>
          <w:p w14:paraId="1A6F57A1"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3C817615" w14:textId="52BDCBE9" w:rsidR="00464F34" w:rsidRPr="00661595" w:rsidRDefault="00464F34" w:rsidP="005474CB">
            <w:pPr>
              <w:pStyle w:val="InstructionsText"/>
            </w:pPr>
            <w:r w:rsidRPr="00661595">
              <w:t xml:space="preserve">Article 203 </w:t>
            </w:r>
            <w:r w:rsidR="00C7103D" w:rsidRPr="00661595">
              <w:t>CRR</w:t>
            </w:r>
          </w:p>
          <w:p w14:paraId="4D9BDF1E" w14:textId="6E29CFE0" w:rsidR="00464F34" w:rsidRPr="00661595" w:rsidRDefault="00464F34" w:rsidP="005474CB">
            <w:pPr>
              <w:pStyle w:val="InstructionsText"/>
              <w:rPr>
                <w:b/>
                <w:u w:val="single"/>
              </w:rPr>
            </w:pPr>
            <w:r w:rsidRPr="00661595">
              <w:t xml:space="preserve">Unfunded Credit Protection as defined in </w:t>
            </w:r>
            <w:r w:rsidR="00214FDA" w:rsidRPr="00661595">
              <w:t xml:space="preserve">point (59) of </w:t>
            </w:r>
            <w:r w:rsidRPr="00661595">
              <w:t>Article 4(</w:t>
            </w:r>
            <w:r w:rsidR="00214FDA" w:rsidRPr="00661595">
              <w:t>1</w:t>
            </w:r>
            <w:r w:rsidRPr="00661595">
              <w:t xml:space="preserve">) </w:t>
            </w:r>
            <w:r w:rsidR="00C7103D" w:rsidRPr="00661595">
              <w:t>CRR</w:t>
            </w:r>
            <w:r w:rsidRPr="00661595">
              <w:t xml:space="preserve"> </w:t>
            </w:r>
            <w:r w:rsidR="00D21B29" w:rsidRPr="00661595">
              <w:t xml:space="preserve">which does not include </w:t>
            </w:r>
            <w:r w:rsidRPr="00661595">
              <w:t>Credit Derivatives.</w:t>
            </w:r>
          </w:p>
        </w:tc>
      </w:tr>
      <w:tr w:rsidR="00464F34" w:rsidRPr="00661595" w14:paraId="53EC46EE" w14:textId="77777777" w:rsidTr="00672D2A">
        <w:tc>
          <w:tcPr>
            <w:tcW w:w="1188" w:type="dxa"/>
          </w:tcPr>
          <w:p w14:paraId="664C21AF" w14:textId="4C646CFB" w:rsidR="00464F34" w:rsidRPr="00661595" w:rsidRDefault="00464F34" w:rsidP="009A4399">
            <w:pPr>
              <w:pStyle w:val="InstructionsText"/>
            </w:pPr>
            <w:r w:rsidRPr="00661595">
              <w:t>0</w:t>
            </w:r>
            <w:ins w:id="1806" w:author="Author">
              <w:r w:rsidR="00FF15C6" w:rsidRPr="00661595">
                <w:t>0</w:t>
              </w:r>
            </w:ins>
            <w:r w:rsidRPr="00661595">
              <w:t>60</w:t>
            </w:r>
          </w:p>
        </w:tc>
        <w:tc>
          <w:tcPr>
            <w:tcW w:w="8640" w:type="dxa"/>
          </w:tcPr>
          <w:p w14:paraId="11B5337C"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F84C7A7" w14:textId="32C70D1A" w:rsidR="00464F34" w:rsidRPr="00661595" w:rsidRDefault="00464F34" w:rsidP="005474CB">
            <w:pPr>
              <w:pStyle w:val="InstructionsText"/>
              <w:rPr>
                <w:b/>
                <w:u w:val="single"/>
              </w:rPr>
            </w:pPr>
            <w:r w:rsidRPr="00661595">
              <w:t xml:space="preserve">Article 204 </w:t>
            </w:r>
            <w:r w:rsidR="00C7103D" w:rsidRPr="00661595">
              <w:t>CRR</w:t>
            </w:r>
          </w:p>
        </w:tc>
      </w:tr>
      <w:tr w:rsidR="00464F34" w:rsidRPr="00661595" w14:paraId="33D7E361" w14:textId="77777777" w:rsidTr="00672D2A">
        <w:tc>
          <w:tcPr>
            <w:tcW w:w="1188" w:type="dxa"/>
          </w:tcPr>
          <w:p w14:paraId="2A69FCA4" w14:textId="25C515D4" w:rsidR="00464F34" w:rsidRPr="00661595" w:rsidRDefault="00464F34" w:rsidP="009A4399">
            <w:pPr>
              <w:pStyle w:val="InstructionsText"/>
            </w:pPr>
            <w:r w:rsidRPr="00661595">
              <w:t>0</w:t>
            </w:r>
            <w:ins w:id="1807" w:author="Author">
              <w:r w:rsidR="00FF15C6" w:rsidRPr="00661595">
                <w:t>0</w:t>
              </w:r>
            </w:ins>
            <w:r w:rsidRPr="00661595">
              <w:t>70 – 0</w:t>
            </w:r>
            <w:ins w:id="1808" w:author="Author">
              <w:r w:rsidR="00FF15C6" w:rsidRPr="00661595">
                <w:t>0</w:t>
              </w:r>
            </w:ins>
            <w:r w:rsidRPr="00661595">
              <w:t>80</w:t>
            </w:r>
          </w:p>
          <w:p w14:paraId="3F0DF3CC" w14:textId="77777777" w:rsidR="00464F34" w:rsidRPr="00661595" w:rsidRDefault="00464F34" w:rsidP="005474CB">
            <w:pPr>
              <w:pStyle w:val="InstructionsText"/>
            </w:pPr>
          </w:p>
        </w:tc>
        <w:tc>
          <w:tcPr>
            <w:tcW w:w="8640" w:type="dxa"/>
          </w:tcPr>
          <w:p w14:paraId="154EB93F"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Funded credit protection</w:t>
            </w:r>
          </w:p>
          <w:p w14:paraId="08255B17" w14:textId="68A7E5F4" w:rsidR="00464F34" w:rsidRPr="00661595" w:rsidRDefault="009C44E7" w:rsidP="005474CB">
            <w:pPr>
              <w:pStyle w:val="InstructionsText"/>
            </w:pPr>
            <w:r w:rsidRPr="00661595">
              <w:rPr>
                <w:rFonts w:cs="Arial"/>
              </w:rPr>
              <w:t>The</w:t>
            </w:r>
            <w:r w:rsidR="00464F34" w:rsidRPr="00661595">
              <w:rPr>
                <w:rFonts w:cs="Arial"/>
              </w:rPr>
              <w:t>s</w:t>
            </w:r>
            <w:r w:rsidRPr="00661595">
              <w:rPr>
                <w:rFonts w:cs="Arial"/>
              </w:rPr>
              <w:t>e</w:t>
            </w:r>
            <w:r w:rsidR="00464F34" w:rsidRPr="00661595">
              <w:rPr>
                <w:rFonts w:cs="Arial"/>
              </w:rPr>
              <w:t xml:space="preserve"> column</w:t>
            </w:r>
            <w:r w:rsidRPr="00661595">
              <w:rPr>
                <w:rFonts w:cs="Arial"/>
              </w:rPr>
              <w:t>s</w:t>
            </w:r>
            <w:r w:rsidR="00464F34" w:rsidRPr="00661595">
              <w:rPr>
                <w:rFonts w:cs="Arial"/>
              </w:rPr>
              <w:t xml:space="preserve"> </w:t>
            </w:r>
            <w:r w:rsidRPr="00661595">
              <w:rPr>
                <w:rFonts w:cs="Arial"/>
              </w:rPr>
              <w:t>refer to</w:t>
            </w:r>
            <w:r w:rsidR="00464F34" w:rsidRPr="00661595">
              <w:t xml:space="preserve"> funded credit protection </w:t>
            </w:r>
            <w:r w:rsidR="00167619" w:rsidRPr="00661595">
              <w:t>as defined in</w:t>
            </w:r>
            <w:r w:rsidR="00464F34" w:rsidRPr="00661595">
              <w:t xml:space="preserve"> </w:t>
            </w:r>
            <w:r w:rsidR="00214FDA" w:rsidRPr="00661595">
              <w:t xml:space="preserve">point (58) of </w:t>
            </w:r>
            <w:r w:rsidR="00464F34" w:rsidRPr="00661595">
              <w:t>Article 4</w:t>
            </w:r>
            <w:r w:rsidR="00214FDA" w:rsidRPr="00661595">
              <w:t>(1)</w:t>
            </w:r>
            <w:r w:rsidR="00464F34" w:rsidRPr="00661595">
              <w:t xml:space="preserve"> </w:t>
            </w:r>
            <w:r w:rsidR="00C7103D" w:rsidRPr="00661595">
              <w:t>CRR</w:t>
            </w:r>
            <w:r w:rsidR="00464F34" w:rsidRPr="00661595">
              <w:t xml:space="preserve"> and </w:t>
            </w:r>
            <w:r w:rsidR="00110F40" w:rsidRPr="00661595">
              <w:t>subject to</w:t>
            </w:r>
            <w:r w:rsidR="00167619" w:rsidRPr="00661595">
              <w:t xml:space="preserve"> the rules laid down in</w:t>
            </w:r>
            <w:r w:rsidR="00110F40" w:rsidRPr="00661595">
              <w:t xml:space="preserve"> </w:t>
            </w:r>
            <w:r w:rsidR="00464F34" w:rsidRPr="00661595">
              <w:t xml:space="preserve">Articles 196, 197 and 200 </w:t>
            </w:r>
            <w:r w:rsidR="00C7103D" w:rsidRPr="00661595">
              <w:t>CRR</w:t>
            </w:r>
            <w:r w:rsidR="00464F34" w:rsidRPr="00661595">
              <w:t>.</w:t>
            </w:r>
            <w:r w:rsidR="00464F34" w:rsidRPr="00661595">
              <w:rPr>
                <w:rFonts w:cs="Arial"/>
              </w:rPr>
              <w:t xml:space="preserve"> </w:t>
            </w:r>
            <w:r w:rsidRPr="00661595">
              <w:rPr>
                <w:rFonts w:cs="Arial"/>
              </w:rPr>
              <w:t>T</w:t>
            </w:r>
            <w:r w:rsidR="00464F34" w:rsidRPr="00661595">
              <w:rPr>
                <w:rFonts w:cs="Arial"/>
              </w:rPr>
              <w:t xml:space="preserve">he </w:t>
            </w:r>
            <w:r w:rsidRPr="00661595">
              <w:rPr>
                <w:rFonts w:cs="Arial"/>
              </w:rPr>
              <w:t>amounts</w:t>
            </w:r>
            <w:r w:rsidR="00464F34" w:rsidRPr="00661595">
              <w:rPr>
                <w:rFonts w:cs="Arial"/>
              </w:rPr>
              <w:t xml:space="preserve"> </w:t>
            </w:r>
            <w:r w:rsidRPr="00661595">
              <w:rPr>
                <w:rFonts w:cs="Arial"/>
              </w:rPr>
              <w:t>shall</w:t>
            </w:r>
            <w:r w:rsidR="00464F34" w:rsidRPr="00661595">
              <w:t xml:space="preserve"> not include master netting agreements (already included in Original Exposure pre</w:t>
            </w:r>
            <w:r w:rsidR="007574C3" w:rsidRPr="00661595">
              <w:t>-</w:t>
            </w:r>
            <w:r w:rsidR="00464F34" w:rsidRPr="00661595">
              <w:t>conversion factors).</w:t>
            </w:r>
          </w:p>
          <w:p w14:paraId="1C24337C" w14:textId="27BD332F" w:rsidR="00464F34" w:rsidRPr="00661595" w:rsidRDefault="00167619" w:rsidP="005474CB">
            <w:pPr>
              <w:pStyle w:val="InstructionsText"/>
            </w:pPr>
            <w:r w:rsidRPr="00661595">
              <w:t>Investments in c</w:t>
            </w:r>
            <w:r w:rsidR="00464F34" w:rsidRPr="00661595">
              <w:t xml:space="preserve">redit </w:t>
            </w:r>
            <w:r w:rsidRPr="00661595">
              <w:t>l</w:t>
            </w:r>
            <w:r w:rsidR="00464F34" w:rsidRPr="00661595">
              <w:t xml:space="preserve">inked </w:t>
            </w:r>
            <w:r w:rsidRPr="00661595">
              <w:t>n</w:t>
            </w:r>
            <w:r w:rsidR="00464F34" w:rsidRPr="00661595">
              <w:t xml:space="preserve">otes </w:t>
            </w:r>
            <w:r w:rsidRPr="00661595">
              <w:t xml:space="preserve">as referred to in Article 218 CRR </w:t>
            </w:r>
            <w:r w:rsidR="00464F34" w:rsidRPr="00661595">
              <w:t xml:space="preserve">and on-balance sheet netting positions resulting from eligible on-balance sheet netting agreements </w:t>
            </w:r>
            <w:r w:rsidRPr="00661595">
              <w:t>as referred to in</w:t>
            </w:r>
            <w:r w:rsidR="00464F34" w:rsidRPr="00661595">
              <w:t xml:space="preserve"> Article 219 </w:t>
            </w:r>
            <w:r w:rsidR="00C7103D" w:rsidRPr="00661595">
              <w:t>CRR</w:t>
            </w:r>
            <w:r w:rsidR="00464F34" w:rsidRPr="00661595">
              <w:t xml:space="preserve"> </w:t>
            </w:r>
            <w:r w:rsidR="009C44E7" w:rsidRPr="00661595">
              <w:rPr>
                <w:rFonts w:cs="Arial"/>
              </w:rPr>
              <w:t>shall be</w:t>
            </w:r>
            <w:r w:rsidR="00464F34" w:rsidRPr="00661595">
              <w:t xml:space="preserve"> treated as cash collateral.</w:t>
            </w:r>
          </w:p>
        </w:tc>
      </w:tr>
      <w:tr w:rsidR="00464F34" w:rsidRPr="00661595" w14:paraId="684855B2" w14:textId="77777777" w:rsidTr="00672D2A">
        <w:tc>
          <w:tcPr>
            <w:tcW w:w="1188" w:type="dxa"/>
          </w:tcPr>
          <w:p w14:paraId="7C3AD714" w14:textId="28E1257C" w:rsidR="00464F34" w:rsidRPr="00661595" w:rsidRDefault="00464F34" w:rsidP="009A4399">
            <w:pPr>
              <w:pStyle w:val="InstructionsText"/>
            </w:pPr>
            <w:r w:rsidRPr="00661595">
              <w:t>0</w:t>
            </w:r>
            <w:ins w:id="1809" w:author="Author">
              <w:r w:rsidR="00FF15C6" w:rsidRPr="00661595">
                <w:t>0</w:t>
              </w:r>
            </w:ins>
            <w:r w:rsidRPr="00661595">
              <w:t>70</w:t>
            </w:r>
          </w:p>
        </w:tc>
        <w:tc>
          <w:tcPr>
            <w:tcW w:w="8640" w:type="dxa"/>
          </w:tcPr>
          <w:p w14:paraId="785A081B" w14:textId="77777777" w:rsidR="00464F34" w:rsidRPr="00661595" w:rsidRDefault="00464F34" w:rsidP="005474CB">
            <w:pPr>
              <w:pStyle w:val="InstructionsText"/>
            </w:pPr>
            <w:r w:rsidRPr="00661595">
              <w:rPr>
                <w:rStyle w:val="InstructionsTabelleberschrift"/>
                <w:rFonts w:ascii="Times New Roman" w:hAnsi="Times New Roman"/>
                <w:sz w:val="24"/>
              </w:rPr>
              <w:t>Financial collateral: simple method</w:t>
            </w:r>
          </w:p>
          <w:p w14:paraId="30F5FF1A" w14:textId="76B40E70" w:rsidR="00464F34" w:rsidRPr="00661595" w:rsidRDefault="00167619" w:rsidP="005474CB">
            <w:pPr>
              <w:pStyle w:val="InstructionsText"/>
            </w:pPr>
            <w:r w:rsidRPr="00661595">
              <w:t xml:space="preserve">Paragraphs 1 and 2 of </w:t>
            </w:r>
            <w:r w:rsidR="00464F34" w:rsidRPr="00661595">
              <w:t>Article 222</w:t>
            </w:r>
            <w:r w:rsidR="0060043C" w:rsidRPr="00661595">
              <w:t xml:space="preserve"> </w:t>
            </w:r>
            <w:r w:rsidR="00C7103D" w:rsidRPr="00661595">
              <w:t>CRR</w:t>
            </w:r>
            <w:r w:rsidR="00464F34" w:rsidRPr="00661595">
              <w:t>.</w:t>
            </w:r>
          </w:p>
        </w:tc>
      </w:tr>
      <w:tr w:rsidR="00464F34" w:rsidRPr="00661595" w14:paraId="4F0A954E" w14:textId="77777777" w:rsidTr="00672D2A">
        <w:tc>
          <w:tcPr>
            <w:tcW w:w="1188" w:type="dxa"/>
          </w:tcPr>
          <w:p w14:paraId="3A0C71EB" w14:textId="4C0FC468" w:rsidR="00464F34" w:rsidRPr="00661595" w:rsidRDefault="00464F34" w:rsidP="009A4399">
            <w:pPr>
              <w:pStyle w:val="InstructionsText"/>
            </w:pPr>
            <w:r w:rsidRPr="00661595">
              <w:t>0</w:t>
            </w:r>
            <w:ins w:id="1810" w:author="Author">
              <w:r w:rsidR="00FF15C6" w:rsidRPr="00661595">
                <w:t>0</w:t>
              </w:r>
            </w:ins>
            <w:r w:rsidRPr="00661595">
              <w:t>80</w:t>
            </w:r>
          </w:p>
        </w:tc>
        <w:tc>
          <w:tcPr>
            <w:tcW w:w="8640" w:type="dxa"/>
          </w:tcPr>
          <w:p w14:paraId="0A7B1F90"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funded credit protection</w:t>
            </w:r>
          </w:p>
          <w:p w14:paraId="30768CF6" w14:textId="749ACE07" w:rsidR="00464F34" w:rsidRPr="00661595" w:rsidRDefault="00464F34" w:rsidP="005474CB">
            <w:pPr>
              <w:pStyle w:val="InstructionsText"/>
            </w:pPr>
            <w:r w:rsidRPr="00661595">
              <w:t xml:space="preserve">Article 232 </w:t>
            </w:r>
            <w:r w:rsidR="00C7103D" w:rsidRPr="00661595">
              <w:t>CRR</w:t>
            </w:r>
            <w:r w:rsidRPr="00661595">
              <w:t>.</w:t>
            </w:r>
          </w:p>
        </w:tc>
      </w:tr>
      <w:tr w:rsidR="00464F34" w:rsidRPr="00661595" w14:paraId="66728599" w14:textId="77777777" w:rsidTr="00672D2A">
        <w:tc>
          <w:tcPr>
            <w:tcW w:w="1188" w:type="dxa"/>
          </w:tcPr>
          <w:p w14:paraId="640EA64E" w14:textId="7C490275" w:rsidR="00464F34" w:rsidRPr="00661595" w:rsidRDefault="00464F34" w:rsidP="009A4399">
            <w:pPr>
              <w:pStyle w:val="InstructionsText"/>
            </w:pPr>
            <w:r w:rsidRPr="00661595">
              <w:t>0</w:t>
            </w:r>
            <w:ins w:id="1811" w:author="Author">
              <w:r w:rsidR="00FF15C6" w:rsidRPr="00661595">
                <w:t>0</w:t>
              </w:r>
            </w:ins>
            <w:r w:rsidRPr="00661595">
              <w:t xml:space="preserve">90 - </w:t>
            </w:r>
            <w:ins w:id="1812" w:author="Author">
              <w:r w:rsidR="00FF15C6" w:rsidRPr="00661595">
                <w:t>0</w:t>
              </w:r>
            </w:ins>
            <w:r w:rsidRPr="00661595">
              <w:t>100</w:t>
            </w:r>
          </w:p>
        </w:tc>
        <w:tc>
          <w:tcPr>
            <w:tcW w:w="8640" w:type="dxa"/>
          </w:tcPr>
          <w:p w14:paraId="210ED76E"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516B4950" w14:textId="4E0296F5" w:rsidR="00464F34" w:rsidRPr="00661595" w:rsidRDefault="00464F34" w:rsidP="005474CB">
            <w:pPr>
              <w:pStyle w:val="InstructionsText"/>
            </w:pPr>
            <w:r w:rsidRPr="00661595">
              <w:t xml:space="preserve">Article 222(3), </w:t>
            </w:r>
            <w:r w:rsidR="00167619" w:rsidRPr="00661595">
              <w:t xml:space="preserve">paragraphs 1 and 2 of </w:t>
            </w:r>
            <w:r w:rsidRPr="00661595">
              <w:t xml:space="preserve">Article 235 and Article 236 </w:t>
            </w:r>
            <w:r w:rsidR="00C7103D" w:rsidRPr="00661595">
              <w:t>CRR</w:t>
            </w:r>
          </w:p>
          <w:p w14:paraId="1BE85E4D" w14:textId="783D551C" w:rsidR="00464F34" w:rsidRPr="00661595" w:rsidRDefault="00464F34" w:rsidP="005474CB">
            <w:pPr>
              <w:pStyle w:val="InstructionsText"/>
            </w:pPr>
            <w:r w:rsidRPr="00661595">
              <w:t xml:space="preserve">Outflows </w:t>
            </w:r>
            <w:r w:rsidR="00D21B29" w:rsidRPr="00661595">
              <w:t xml:space="preserve">shall </w:t>
            </w:r>
            <w:r w:rsidRPr="00661595">
              <w:t>correspond to the covered part of the Original Exposure pre</w:t>
            </w:r>
            <w:r w:rsidR="007574C3" w:rsidRPr="00661595">
              <w:t>-</w:t>
            </w:r>
            <w:r w:rsidRPr="00661595">
              <w:t>conversion factors that is deducted from the obligor's exposure class and subsequently assigned to the protection provider's exposure class. Th</w:t>
            </w:r>
            <w:r w:rsidR="00D21B29" w:rsidRPr="00661595">
              <w:t>at</w:t>
            </w:r>
            <w:r w:rsidRPr="00661595">
              <w:t xml:space="preserve"> amount </w:t>
            </w:r>
            <w:r w:rsidR="00B811B0" w:rsidRPr="00661595">
              <w:t>shall</w:t>
            </w:r>
            <w:r w:rsidRPr="00661595">
              <w:t xml:space="preserve"> be considered as an </w:t>
            </w:r>
            <w:r w:rsidR="00167619" w:rsidRPr="00661595">
              <w:t>i</w:t>
            </w:r>
            <w:r w:rsidRPr="00661595">
              <w:t>nflow into the protection provider's exposure class.</w:t>
            </w:r>
          </w:p>
          <w:p w14:paraId="3C767A74" w14:textId="77777777" w:rsidR="00464F34" w:rsidRPr="00661595" w:rsidRDefault="00464F34" w:rsidP="005474CB">
            <w:pPr>
              <w:pStyle w:val="InstructionsText"/>
              <w:rPr>
                <w:b/>
              </w:rPr>
            </w:pPr>
            <w:r w:rsidRPr="00661595">
              <w:t>Inflows and outflows within the same exposure classes shall also be reported.</w:t>
            </w:r>
          </w:p>
          <w:p w14:paraId="28447CBF" w14:textId="77777777" w:rsidR="00464F34" w:rsidRPr="00661595" w:rsidRDefault="00464F34" w:rsidP="005474CB">
            <w:pPr>
              <w:pStyle w:val="InstructionsText"/>
            </w:pPr>
            <w:r w:rsidRPr="00661595">
              <w:t>Exposures stemming from possible in- and outflows from and to other templates shall be taken into account.</w:t>
            </w:r>
          </w:p>
        </w:tc>
      </w:tr>
      <w:tr w:rsidR="00464F34" w:rsidRPr="00661595" w14:paraId="2CD19DE6" w14:textId="77777777" w:rsidTr="00672D2A">
        <w:tc>
          <w:tcPr>
            <w:tcW w:w="1188" w:type="dxa"/>
          </w:tcPr>
          <w:p w14:paraId="527C3318" w14:textId="6906A69D" w:rsidR="00464F34" w:rsidRPr="00661595" w:rsidRDefault="00FF15C6" w:rsidP="009A4399">
            <w:pPr>
              <w:pStyle w:val="InstructionsText"/>
            </w:pPr>
            <w:ins w:id="1813" w:author="Author">
              <w:r w:rsidRPr="00661595">
                <w:lastRenderedPageBreak/>
                <w:t>0</w:t>
              </w:r>
            </w:ins>
            <w:r w:rsidR="00464F34" w:rsidRPr="00661595">
              <w:t>110</w:t>
            </w:r>
          </w:p>
        </w:tc>
        <w:tc>
          <w:tcPr>
            <w:tcW w:w="8640" w:type="dxa"/>
          </w:tcPr>
          <w:p w14:paraId="01C10ADF" w14:textId="2774256C" w:rsidR="00464F34" w:rsidRPr="00661595" w:rsidRDefault="00464F34"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5CAB6BF" w14:textId="77777777" w:rsidR="00464F34" w:rsidRPr="00661595" w:rsidRDefault="00464F34" w:rsidP="005474CB">
            <w:pPr>
              <w:pStyle w:val="InstructionsText"/>
            </w:pPr>
            <w:r w:rsidRPr="00661595">
              <w:t>Amount of the exposure net of value adjustments after taking into account outflows and inflows due to CREDIT RISK MITIGATION (CRM) TECHNIQUES WITH SUBSTITUTION EFFECTS ON THE EXPOSURE</w:t>
            </w:r>
          </w:p>
        </w:tc>
      </w:tr>
      <w:tr w:rsidR="00464F34" w:rsidRPr="00661595" w14:paraId="5C5D751D" w14:textId="77777777" w:rsidTr="00672D2A">
        <w:tc>
          <w:tcPr>
            <w:tcW w:w="1188" w:type="dxa"/>
          </w:tcPr>
          <w:p w14:paraId="00A3493D" w14:textId="67A22131" w:rsidR="00464F34" w:rsidRPr="00661595" w:rsidRDefault="00FF15C6" w:rsidP="009A4399">
            <w:pPr>
              <w:pStyle w:val="InstructionsText"/>
            </w:pPr>
            <w:ins w:id="1814" w:author="Author">
              <w:r w:rsidRPr="00661595">
                <w:t>0</w:t>
              </w:r>
            </w:ins>
            <w:r w:rsidR="00464F34" w:rsidRPr="00661595">
              <w:t>120-</w:t>
            </w:r>
            <w:ins w:id="1815" w:author="Author">
              <w:r w:rsidRPr="00661595">
                <w:t>0</w:t>
              </w:r>
            </w:ins>
            <w:r w:rsidR="00464F34" w:rsidRPr="00661595">
              <w:t>140</w:t>
            </w:r>
          </w:p>
        </w:tc>
        <w:tc>
          <w:tcPr>
            <w:tcW w:w="8640" w:type="dxa"/>
          </w:tcPr>
          <w:p w14:paraId="133D63FB" w14:textId="77777777" w:rsidR="00464F34" w:rsidRPr="00661595" w:rsidRDefault="00464F34" w:rsidP="005474CB">
            <w:pPr>
              <w:pStyle w:val="InstructionsText"/>
            </w:pPr>
            <w:r w:rsidRPr="00661595">
              <w:rPr>
                <w:rStyle w:val="InstructionsTabelleberschrift"/>
                <w:rFonts w:ascii="Times New Roman" w:hAnsi="Times New Roman"/>
                <w:sz w:val="24"/>
              </w:rPr>
              <w:t>CREDIT RISK MITIGATION TECHNIQUES AFFECTING THE EXPOSURE AMOUNT. FUNDED CREDIT PROTECTION, FINANCIAL COLLATERAL COMPREHENSIVE METHOD</w:t>
            </w:r>
          </w:p>
          <w:p w14:paraId="35315E37" w14:textId="2F2FBDF5" w:rsidR="00464F34" w:rsidRPr="00661595" w:rsidRDefault="00464F34" w:rsidP="005474CB">
            <w:pPr>
              <w:pStyle w:val="InstructionsText"/>
            </w:pPr>
            <w:r w:rsidRPr="00661595">
              <w:t>Articles 223</w:t>
            </w:r>
            <w:r w:rsidR="005C14B0" w:rsidRPr="00661595">
              <w:t xml:space="preserve"> to </w:t>
            </w:r>
            <w:r w:rsidRPr="00661595">
              <w:t xml:space="preserve">228 </w:t>
            </w:r>
            <w:r w:rsidR="00C7103D" w:rsidRPr="00661595">
              <w:t>CRR</w:t>
            </w:r>
            <w:r w:rsidRPr="00661595">
              <w:t xml:space="preserve">. </w:t>
            </w:r>
            <w:r w:rsidR="00110F40" w:rsidRPr="00661595">
              <w:t>They</w:t>
            </w:r>
            <w:r w:rsidR="0060043C" w:rsidRPr="00661595">
              <w:t xml:space="preserve"> </w:t>
            </w:r>
            <w:r w:rsidRPr="00661595">
              <w:t xml:space="preserve">also include credit linked notes (Article 218 </w:t>
            </w:r>
            <w:r w:rsidR="00C7103D" w:rsidRPr="00661595">
              <w:t>CRR</w:t>
            </w:r>
            <w:r w:rsidRPr="00661595">
              <w:t>)</w:t>
            </w:r>
          </w:p>
          <w:p w14:paraId="41F834A4" w14:textId="6E2C3ADA" w:rsidR="00464F34" w:rsidRPr="00661595" w:rsidRDefault="00464F34" w:rsidP="005474CB">
            <w:pPr>
              <w:pStyle w:val="InstructionsText"/>
            </w:pPr>
            <w:r w:rsidRPr="00661595">
              <w:t xml:space="preserve">Credit </w:t>
            </w:r>
            <w:r w:rsidR="00167619" w:rsidRPr="00661595">
              <w:t>l</w:t>
            </w:r>
            <w:r w:rsidRPr="00661595">
              <w:t xml:space="preserve">inked </w:t>
            </w:r>
            <w:r w:rsidR="00167619" w:rsidRPr="00661595">
              <w:t>n</w:t>
            </w:r>
            <w:r w:rsidRPr="00661595">
              <w:t xml:space="preserve">otes </w:t>
            </w:r>
            <w:r w:rsidR="00167619" w:rsidRPr="00661595">
              <w:t xml:space="preserve">as referred to in Article 218 CRR </w:t>
            </w:r>
            <w:r w:rsidRPr="00661595">
              <w:t xml:space="preserve">and on-balance sheet netting positions resulting from eligible on-balance sheet netting agreements </w:t>
            </w:r>
            <w:r w:rsidR="00167619" w:rsidRPr="00661595">
              <w:t xml:space="preserve">as referred to in </w:t>
            </w:r>
            <w:r w:rsidRPr="00661595">
              <w:t xml:space="preserve">Article 219 </w:t>
            </w:r>
            <w:r w:rsidR="00C7103D" w:rsidRPr="00661595">
              <w:t>CRR</w:t>
            </w:r>
            <w:r w:rsidRPr="00661595">
              <w:t xml:space="preserve"> </w:t>
            </w:r>
            <w:r w:rsidR="00167619" w:rsidRPr="00661595">
              <w:t>shall be</w:t>
            </w:r>
            <w:r w:rsidRPr="00661595">
              <w:t xml:space="preserve"> treated as cash collateral.</w:t>
            </w:r>
          </w:p>
          <w:p w14:paraId="6A0852CD" w14:textId="1DAFD84E" w:rsidR="00464F34" w:rsidRPr="00661595" w:rsidRDefault="00464F34" w:rsidP="005474CB">
            <w:pPr>
              <w:pStyle w:val="InstructionsText"/>
            </w:pPr>
            <w:r w:rsidRPr="00661595">
              <w:t xml:space="preserve">The effect of the collateralization of the Financial Collateral Comprehensive Method applied to an exposure, which is secured by eligible financial collateral, </w:t>
            </w:r>
            <w:r w:rsidR="00167619" w:rsidRPr="00661595">
              <w:t>shall be</w:t>
            </w:r>
            <w:r w:rsidRPr="00661595">
              <w:t xml:space="preserve"> calculated </w:t>
            </w:r>
            <w:r w:rsidR="00BB22D4" w:rsidRPr="00661595">
              <w:t>in accordance with</w:t>
            </w:r>
            <w:r w:rsidRPr="00661595">
              <w:t xml:space="preserve"> Articles 223 </w:t>
            </w:r>
            <w:r w:rsidR="005C14B0" w:rsidRPr="00661595">
              <w:t>to</w:t>
            </w:r>
            <w:r w:rsidRPr="00661595">
              <w:t xml:space="preserve"> 228 </w:t>
            </w:r>
            <w:r w:rsidR="00C7103D" w:rsidRPr="00661595">
              <w:t>CRR</w:t>
            </w:r>
            <w:r w:rsidRPr="00661595">
              <w:t xml:space="preserve">. </w:t>
            </w:r>
          </w:p>
        </w:tc>
      </w:tr>
      <w:tr w:rsidR="00464F34" w:rsidRPr="00661595" w14:paraId="1A2DAD1A" w14:textId="77777777" w:rsidTr="00672D2A">
        <w:tc>
          <w:tcPr>
            <w:tcW w:w="1188" w:type="dxa"/>
          </w:tcPr>
          <w:p w14:paraId="0862AFEE" w14:textId="4A4E0619" w:rsidR="00464F34" w:rsidRPr="00661595" w:rsidRDefault="00FF15C6" w:rsidP="009A4399">
            <w:pPr>
              <w:pStyle w:val="InstructionsText"/>
            </w:pPr>
            <w:ins w:id="1816" w:author="Author">
              <w:r w:rsidRPr="00661595">
                <w:t>0</w:t>
              </w:r>
            </w:ins>
            <w:r w:rsidR="00464F34" w:rsidRPr="00661595">
              <w:t>120</w:t>
            </w:r>
          </w:p>
        </w:tc>
        <w:tc>
          <w:tcPr>
            <w:tcW w:w="8640" w:type="dxa"/>
          </w:tcPr>
          <w:p w14:paraId="4D04017F"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Volatility adjustment to the exposure</w:t>
            </w:r>
          </w:p>
          <w:p w14:paraId="2DBA3C48" w14:textId="4FA2FC7A" w:rsidR="00464F34" w:rsidRPr="00661595" w:rsidRDefault="00167619" w:rsidP="005474CB">
            <w:pPr>
              <w:pStyle w:val="InstructionsText"/>
            </w:pPr>
            <w:r w:rsidRPr="00661595">
              <w:t xml:space="preserve">Paragraphs 2 and 3 of </w:t>
            </w:r>
            <w:r w:rsidR="00464F34" w:rsidRPr="00661595">
              <w:t>Article 223</w:t>
            </w:r>
            <w:r w:rsidRPr="00661595">
              <w:t xml:space="preserve"> </w:t>
            </w:r>
            <w:r w:rsidR="00C7103D" w:rsidRPr="00661595">
              <w:t>CRR</w:t>
            </w:r>
            <w:r w:rsidR="00464F34" w:rsidRPr="00661595">
              <w:t>.</w:t>
            </w:r>
          </w:p>
          <w:p w14:paraId="5CA75325" w14:textId="3ABCC22A" w:rsidR="00464F34" w:rsidRPr="00661595" w:rsidRDefault="00464F34" w:rsidP="005474CB">
            <w:pPr>
              <w:pStyle w:val="InstructionsText"/>
            </w:pPr>
            <w:r w:rsidRPr="00661595">
              <w:t>The amount to be reported is the impact of</w:t>
            </w:r>
            <w:r w:rsidR="00730040" w:rsidRPr="00661595">
              <w:t xml:space="preserve"> </w:t>
            </w:r>
            <w:r w:rsidRPr="00661595">
              <w:t>the volatility adjustment to the exposure (Eva-E) = E*He</w:t>
            </w:r>
          </w:p>
        </w:tc>
      </w:tr>
      <w:tr w:rsidR="00464F34" w:rsidRPr="00661595" w14:paraId="1328FEEF" w14:textId="77777777" w:rsidTr="00672D2A">
        <w:tc>
          <w:tcPr>
            <w:tcW w:w="1188" w:type="dxa"/>
          </w:tcPr>
          <w:p w14:paraId="65567F2E" w14:textId="159FD84A" w:rsidR="00464F34" w:rsidRPr="00661595" w:rsidRDefault="00FF15C6" w:rsidP="009A4399">
            <w:pPr>
              <w:pStyle w:val="InstructionsText"/>
            </w:pPr>
            <w:ins w:id="1817" w:author="Author">
              <w:r w:rsidRPr="00661595">
                <w:t>0</w:t>
              </w:r>
            </w:ins>
            <w:r w:rsidR="00464F34" w:rsidRPr="00661595">
              <w:t>130</w:t>
            </w:r>
          </w:p>
        </w:tc>
        <w:tc>
          <w:tcPr>
            <w:tcW w:w="8640" w:type="dxa"/>
          </w:tcPr>
          <w:p w14:paraId="425A0584"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Financial collateral adjusted value (Cvam)</w:t>
            </w:r>
          </w:p>
          <w:p w14:paraId="129271D2" w14:textId="019500E0" w:rsidR="00464F34" w:rsidRPr="00661595" w:rsidRDefault="00464F34" w:rsidP="005474CB">
            <w:pPr>
              <w:pStyle w:val="InstructionsText"/>
            </w:pPr>
            <w:r w:rsidRPr="00661595">
              <w:t xml:space="preserve">Article 239(2) </w:t>
            </w:r>
            <w:r w:rsidR="00C7103D" w:rsidRPr="00661595">
              <w:t>CRR</w:t>
            </w:r>
            <w:r w:rsidRPr="00661595">
              <w:t>.</w:t>
            </w:r>
          </w:p>
          <w:p w14:paraId="1725491A" w14:textId="7B89B115" w:rsidR="00464F34" w:rsidRPr="00661595" w:rsidRDefault="00464F34" w:rsidP="005474CB">
            <w:pPr>
              <w:pStyle w:val="InstructionsText"/>
            </w:pPr>
            <w:r w:rsidRPr="00661595">
              <w:t>For trading book operations</w:t>
            </w:r>
            <w:r w:rsidR="00110F40" w:rsidRPr="00661595">
              <w:t>,</w:t>
            </w:r>
            <w:r w:rsidRPr="00661595">
              <w:t xml:space="preserve"> financial collateral and commodities eligible for trading book exposures </w:t>
            </w:r>
            <w:r w:rsidR="00BB22D4" w:rsidRPr="00661595">
              <w:t>in accordance with</w:t>
            </w:r>
            <w:r w:rsidRPr="00661595">
              <w:t xml:space="preserve"> </w:t>
            </w:r>
            <w:r w:rsidR="00D21B29" w:rsidRPr="00661595">
              <w:t xml:space="preserve">points (c) to (f) of </w:t>
            </w:r>
            <w:r w:rsidRPr="00661595">
              <w:t xml:space="preserve">Article 299(2) </w:t>
            </w:r>
            <w:r w:rsidR="00C7103D" w:rsidRPr="00661595">
              <w:t>CRR</w:t>
            </w:r>
            <w:r w:rsidR="00110F40" w:rsidRPr="00661595">
              <w:t xml:space="preserve"> shall be included</w:t>
            </w:r>
            <w:r w:rsidRPr="00661595">
              <w:t xml:space="preserve">. </w:t>
            </w:r>
          </w:p>
          <w:p w14:paraId="0C722CAF" w14:textId="0BCFA170" w:rsidR="00464F34" w:rsidRPr="00661595" w:rsidRDefault="00464F34" w:rsidP="005474CB">
            <w:pPr>
              <w:pStyle w:val="InstructionsText"/>
            </w:pPr>
            <w:r w:rsidRPr="00661595">
              <w:t xml:space="preserve">The amount to be reported corresponds to Cvam= C*(1-Hc-Hfx)*(t-t*)/(T-t*). For a definition of C, Hc, Hfx, t, T and t* see </w:t>
            </w:r>
            <w:r w:rsidR="00D21B29" w:rsidRPr="00661595">
              <w:t xml:space="preserve">Sections 4 and 5 of Chapter 4 of Title II of Part Three </w:t>
            </w:r>
            <w:r w:rsidR="00C7103D" w:rsidRPr="00661595">
              <w:t>CRR</w:t>
            </w:r>
            <w:r w:rsidRPr="00661595">
              <w:t>.</w:t>
            </w:r>
          </w:p>
        </w:tc>
      </w:tr>
      <w:tr w:rsidR="00464F34" w:rsidRPr="00661595" w14:paraId="6DDB92B8" w14:textId="77777777" w:rsidTr="00672D2A">
        <w:tc>
          <w:tcPr>
            <w:tcW w:w="1188" w:type="dxa"/>
          </w:tcPr>
          <w:p w14:paraId="26C8C3A2" w14:textId="0DDB9FE9" w:rsidR="00464F34" w:rsidRPr="00661595" w:rsidRDefault="00FF15C6" w:rsidP="009A4399">
            <w:pPr>
              <w:pStyle w:val="InstructionsText"/>
            </w:pPr>
            <w:ins w:id="1818" w:author="Author">
              <w:r w:rsidRPr="00661595">
                <w:t>0</w:t>
              </w:r>
            </w:ins>
            <w:r w:rsidR="00464F34" w:rsidRPr="00661595">
              <w:t>140</w:t>
            </w:r>
          </w:p>
        </w:tc>
        <w:tc>
          <w:tcPr>
            <w:tcW w:w="8640" w:type="dxa"/>
          </w:tcPr>
          <w:p w14:paraId="7F05E927" w14:textId="77777777" w:rsidR="00464F34" w:rsidRPr="00661595" w:rsidRDefault="008932B5"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 </w:t>
            </w:r>
            <w:r w:rsidR="00464F34" w:rsidRPr="00661595">
              <w:rPr>
                <w:rStyle w:val="InstructionsTabelleberschrift"/>
                <w:rFonts w:ascii="Times New Roman" w:hAnsi="Times New Roman"/>
                <w:sz w:val="24"/>
              </w:rPr>
              <w:t>Of which: Volatility and maturity adjustments</w:t>
            </w:r>
          </w:p>
          <w:p w14:paraId="20CE6C10" w14:textId="694F701E" w:rsidR="00464F34" w:rsidRPr="00661595" w:rsidRDefault="00464F34" w:rsidP="005474CB">
            <w:pPr>
              <w:pStyle w:val="InstructionsText"/>
            </w:pPr>
            <w:r w:rsidRPr="00661595">
              <w:t>Article</w:t>
            </w:r>
            <w:r w:rsidR="008241B9" w:rsidRPr="00661595">
              <w:t xml:space="preserve"> </w:t>
            </w:r>
            <w:r w:rsidRPr="00661595">
              <w:t xml:space="preserve">223(1) </w:t>
            </w:r>
            <w:r w:rsidR="00C7103D" w:rsidRPr="00661595">
              <w:t>CRR</w:t>
            </w:r>
            <w:r w:rsidRPr="00661595">
              <w:t xml:space="preserve"> and Article 239(2) </w:t>
            </w:r>
            <w:r w:rsidR="00C7103D" w:rsidRPr="00661595">
              <w:t>CRR</w:t>
            </w:r>
            <w:r w:rsidRPr="00661595">
              <w:t xml:space="preserve">. </w:t>
            </w:r>
          </w:p>
          <w:p w14:paraId="2A14750F" w14:textId="77777777" w:rsidR="00464F34" w:rsidRPr="00661595" w:rsidRDefault="00464F34" w:rsidP="005474CB">
            <w:pPr>
              <w:pStyle w:val="InstructionsText"/>
            </w:pPr>
            <w:r w:rsidRPr="00661595">
              <w:t>The amount to be reported is the joint impact of volatility and maturity adjustments (Cvam-C) = C*[(1-Hc-Hfx)*(t-t*)/(T-t*)-1], where the impact of volatility adjustment is (Cva-C) = C*[(1-Hc-Hfx)-1] and the impact of maturity adjustments is (Cvam-Cva)= C*(1-Hc-Hfx)*[(t-t*)/(T-t*)-1]</w:t>
            </w:r>
          </w:p>
        </w:tc>
      </w:tr>
      <w:tr w:rsidR="00464F34" w:rsidRPr="00661595" w14:paraId="5AC27CBC" w14:textId="77777777" w:rsidTr="00672D2A">
        <w:tc>
          <w:tcPr>
            <w:tcW w:w="1188" w:type="dxa"/>
          </w:tcPr>
          <w:p w14:paraId="1B98879E" w14:textId="6428E823" w:rsidR="00464F34" w:rsidRPr="00661595" w:rsidRDefault="00FF15C6" w:rsidP="009A4399">
            <w:pPr>
              <w:pStyle w:val="InstructionsText"/>
            </w:pPr>
            <w:ins w:id="1819" w:author="Author">
              <w:r w:rsidRPr="00661595">
                <w:t>0</w:t>
              </w:r>
            </w:ins>
            <w:r w:rsidR="00464F34" w:rsidRPr="00661595">
              <w:t>150</w:t>
            </w:r>
          </w:p>
        </w:tc>
        <w:tc>
          <w:tcPr>
            <w:tcW w:w="8640" w:type="dxa"/>
          </w:tcPr>
          <w:p w14:paraId="45978C18" w14:textId="77777777" w:rsidR="00464F34" w:rsidRPr="00661595" w:rsidRDefault="00464F34" w:rsidP="005474CB">
            <w:pPr>
              <w:pStyle w:val="InstructionsText"/>
            </w:pPr>
            <w:r w:rsidRPr="00661595">
              <w:rPr>
                <w:rStyle w:val="InstructionsTabelleberschrift"/>
                <w:rFonts w:ascii="Times New Roman" w:hAnsi="Times New Roman"/>
                <w:sz w:val="24"/>
              </w:rPr>
              <w:t>Fully adjusted exposure value (E*)</w:t>
            </w:r>
          </w:p>
          <w:p w14:paraId="61E64A6F" w14:textId="20614960" w:rsidR="00464F34" w:rsidRPr="00661595" w:rsidRDefault="00464F34" w:rsidP="005474CB">
            <w:pPr>
              <w:pStyle w:val="InstructionsText"/>
              <w:rPr>
                <w:b/>
                <w:u w:val="single"/>
                <w:lang w:val="fr-BE"/>
              </w:rPr>
            </w:pPr>
            <w:r w:rsidRPr="00661595">
              <w:rPr>
                <w:lang w:val="fr-BE"/>
              </w:rPr>
              <w:t>Article 220(4), Article 223</w:t>
            </w:r>
            <w:r w:rsidR="00F811C6" w:rsidRPr="00661595">
              <w:rPr>
                <w:lang w:val="fr-BE"/>
              </w:rPr>
              <w:t>(2) to (5)</w:t>
            </w:r>
            <w:r w:rsidRPr="00661595">
              <w:rPr>
                <w:lang w:val="fr-BE"/>
              </w:rPr>
              <w:t xml:space="preserve"> and Article 228(1) </w:t>
            </w:r>
            <w:r w:rsidR="00C7103D" w:rsidRPr="00661595">
              <w:rPr>
                <w:lang w:val="fr-BE"/>
              </w:rPr>
              <w:t>CRR</w:t>
            </w:r>
            <w:r w:rsidRPr="00661595">
              <w:rPr>
                <w:lang w:val="fr-BE"/>
              </w:rPr>
              <w:t>.</w:t>
            </w:r>
          </w:p>
        </w:tc>
      </w:tr>
      <w:tr w:rsidR="00464F34" w:rsidRPr="00661595" w14:paraId="1C43E57B" w14:textId="77777777" w:rsidTr="00672D2A">
        <w:tc>
          <w:tcPr>
            <w:tcW w:w="1188" w:type="dxa"/>
          </w:tcPr>
          <w:p w14:paraId="72380E29" w14:textId="6B565A27" w:rsidR="00464F34" w:rsidRPr="00661595" w:rsidRDefault="00FF15C6" w:rsidP="009A4399">
            <w:pPr>
              <w:pStyle w:val="InstructionsText"/>
            </w:pPr>
            <w:ins w:id="1820" w:author="Author">
              <w:r w:rsidRPr="00661595">
                <w:t>0</w:t>
              </w:r>
            </w:ins>
            <w:r w:rsidR="00464F34" w:rsidRPr="00661595">
              <w:t xml:space="preserve">160 - </w:t>
            </w:r>
            <w:ins w:id="1821" w:author="Author">
              <w:r w:rsidRPr="00661595">
                <w:t>0</w:t>
              </w:r>
            </w:ins>
            <w:r w:rsidR="00464F34" w:rsidRPr="00661595">
              <w:t>190</w:t>
            </w:r>
          </w:p>
        </w:tc>
        <w:tc>
          <w:tcPr>
            <w:tcW w:w="8640" w:type="dxa"/>
          </w:tcPr>
          <w:p w14:paraId="6B84413D" w14:textId="77777777" w:rsidR="00464F34" w:rsidRPr="00661595" w:rsidRDefault="00464F34"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fully adjusted exposure </w:t>
            </w:r>
            <w:r w:rsidR="00CF2D64" w:rsidRPr="00661595">
              <w:rPr>
                <w:rStyle w:val="InstructionsTabelleberschrift"/>
                <w:rFonts w:ascii="Times New Roman" w:hAnsi="Times New Roman"/>
                <w:sz w:val="24"/>
              </w:rPr>
              <w:t xml:space="preserve">value </w:t>
            </w:r>
            <w:r w:rsidRPr="00661595">
              <w:rPr>
                <w:rStyle w:val="InstructionsTabelleberschrift"/>
                <w:rFonts w:ascii="Times New Roman" w:hAnsi="Times New Roman"/>
                <w:sz w:val="24"/>
              </w:rPr>
              <w:t>of off-balance sheet items by conversion factors</w:t>
            </w:r>
          </w:p>
          <w:p w14:paraId="4BC7B539" w14:textId="4F489D4C" w:rsidR="00464F34" w:rsidRPr="00661595" w:rsidRDefault="00464F34" w:rsidP="005474CB">
            <w:pPr>
              <w:pStyle w:val="InstructionsText"/>
            </w:pPr>
            <w:r w:rsidRPr="00661595">
              <w:t xml:space="preserve">Article 111(1) and </w:t>
            </w:r>
            <w:r w:rsidR="00F811C6" w:rsidRPr="00661595">
              <w:t xml:space="preserve">point (56) of </w:t>
            </w:r>
            <w:r w:rsidRPr="00661595">
              <w:t>Article 4(</w:t>
            </w:r>
            <w:r w:rsidR="00F811C6" w:rsidRPr="00661595">
              <w:t>1</w:t>
            </w:r>
            <w:r w:rsidRPr="00661595">
              <w:t xml:space="preserve">) </w:t>
            </w:r>
            <w:r w:rsidR="00C7103D" w:rsidRPr="00661595">
              <w:t>CRR</w:t>
            </w:r>
            <w:r w:rsidRPr="00661595">
              <w:t>. See also Article</w:t>
            </w:r>
            <w:r w:rsidR="00167619" w:rsidRPr="00661595">
              <w:t>s</w:t>
            </w:r>
            <w:r w:rsidRPr="00661595">
              <w:t xml:space="preserve"> 222(3) and 228(1) </w:t>
            </w:r>
            <w:r w:rsidR="00C7103D" w:rsidRPr="00661595">
              <w:t>CRR</w:t>
            </w:r>
            <w:r w:rsidRPr="00661595">
              <w:t>.</w:t>
            </w:r>
          </w:p>
          <w:p w14:paraId="4780337C" w14:textId="77777777" w:rsidR="000A4C10" w:rsidRPr="00661595" w:rsidRDefault="000A4C10" w:rsidP="005474CB">
            <w:pPr>
              <w:pStyle w:val="InstructionsText"/>
              <w:rPr>
                <w:b/>
                <w:u w:val="single"/>
              </w:rPr>
            </w:pPr>
            <w:r w:rsidRPr="00661595">
              <w:t>The figures reported shall be the fully adjusted exposure values before application of the conversion factor</w:t>
            </w:r>
            <w:r w:rsidR="00224016" w:rsidRPr="00661595">
              <w:t>.</w:t>
            </w:r>
          </w:p>
        </w:tc>
      </w:tr>
      <w:tr w:rsidR="00464F34" w:rsidRPr="00661595" w14:paraId="2134E394" w14:textId="77777777" w:rsidTr="00672D2A">
        <w:tc>
          <w:tcPr>
            <w:tcW w:w="1188" w:type="dxa"/>
          </w:tcPr>
          <w:p w14:paraId="73C75375" w14:textId="5000B708" w:rsidR="00464F34" w:rsidRPr="00661595" w:rsidRDefault="00FF15C6" w:rsidP="009A4399">
            <w:pPr>
              <w:pStyle w:val="InstructionsText"/>
            </w:pPr>
            <w:ins w:id="1822" w:author="Author">
              <w:r w:rsidRPr="00661595">
                <w:lastRenderedPageBreak/>
                <w:t>0</w:t>
              </w:r>
            </w:ins>
            <w:r w:rsidR="00464F34" w:rsidRPr="00661595">
              <w:t>200</w:t>
            </w:r>
          </w:p>
        </w:tc>
        <w:tc>
          <w:tcPr>
            <w:tcW w:w="8640" w:type="dxa"/>
          </w:tcPr>
          <w:p w14:paraId="40D99D0D" w14:textId="77777777" w:rsidR="00464F34" w:rsidRPr="00661595" w:rsidRDefault="00464F34" w:rsidP="005474CB">
            <w:pPr>
              <w:pStyle w:val="InstructionsText"/>
            </w:pPr>
            <w:r w:rsidRPr="00661595">
              <w:rPr>
                <w:rStyle w:val="InstructionsTabelleberschrift"/>
                <w:rFonts w:ascii="Times New Roman" w:hAnsi="Times New Roman"/>
                <w:sz w:val="24"/>
              </w:rPr>
              <w:t>Exposure value</w:t>
            </w:r>
          </w:p>
          <w:p w14:paraId="776AC4C6" w14:textId="4C3A4132" w:rsidR="00464F34" w:rsidRPr="00661595" w:rsidRDefault="00531FC9" w:rsidP="005474CB">
            <w:pPr>
              <w:pStyle w:val="InstructionsText"/>
            </w:pPr>
            <w:r w:rsidRPr="00661595">
              <w:t xml:space="preserve">Article 111 </w:t>
            </w:r>
            <w:r w:rsidR="00C7103D" w:rsidRPr="00661595">
              <w:t>CRR</w:t>
            </w:r>
            <w:r w:rsidRPr="00661595">
              <w:t xml:space="preserve"> and </w:t>
            </w:r>
            <w:r w:rsidR="00D21B29" w:rsidRPr="00661595">
              <w:t xml:space="preserve">Section 4 of Chapter 4 of Title II of Part Three </w:t>
            </w:r>
            <w:r w:rsidR="00C7103D" w:rsidRPr="00661595">
              <w:t>CRR</w:t>
            </w:r>
            <w:r w:rsidR="00464F34" w:rsidRPr="00661595">
              <w:t>.</w:t>
            </w:r>
          </w:p>
          <w:p w14:paraId="76864C5B" w14:textId="7C1C5343" w:rsidR="00464F34" w:rsidRPr="00661595" w:rsidRDefault="00464F34" w:rsidP="005474CB">
            <w:pPr>
              <w:pStyle w:val="InstructionsText"/>
              <w:rPr>
                <w:ins w:id="1823" w:author="Author"/>
              </w:rPr>
            </w:pPr>
            <w:r w:rsidRPr="00661595">
              <w:t xml:space="preserve">Exposure value after taking into account value adjustments, all credit risk mitigants and credit conversion factors that is to be assigned to risk weights </w:t>
            </w:r>
            <w:r w:rsidR="00BB22D4" w:rsidRPr="00661595">
              <w:t>in accordance with</w:t>
            </w:r>
            <w:r w:rsidRPr="00661595">
              <w:t xml:space="preserve"> Article 113 and </w:t>
            </w:r>
            <w:r w:rsidR="00D21B29" w:rsidRPr="00661595">
              <w:t xml:space="preserve">Section 2 of Chapter 2 of Title II of Part Three </w:t>
            </w:r>
            <w:r w:rsidR="00C7103D" w:rsidRPr="00661595">
              <w:t>CRR</w:t>
            </w:r>
            <w:r w:rsidRPr="00661595">
              <w:t>.</w:t>
            </w:r>
          </w:p>
          <w:p w14:paraId="65B31AE9" w14:textId="765F9244" w:rsidR="0029630E" w:rsidRPr="00661595" w:rsidRDefault="0029630E" w:rsidP="005474CB">
            <w:pPr>
              <w:pStyle w:val="InstructionsText"/>
              <w:rPr>
                <w:ins w:id="1824" w:author="Author"/>
              </w:rPr>
            </w:pPr>
            <w:ins w:id="1825" w:author="Author">
              <w:r w:rsidRPr="00661595">
                <w:t>Exposure values for leases are subject to Article 134</w:t>
              </w:r>
              <w:del w:id="1826" w:author="Author">
                <w:r w:rsidRPr="00661595" w:rsidDel="0029716F">
                  <w:delText xml:space="preserve"> </w:delText>
                </w:r>
              </w:del>
              <w:r w:rsidRPr="00661595">
                <w:t>(7) of CRR. In particular, the residual value shall be included at its discounted residual value after taking into account value adjustments, all credit risk mitigants and credit conversion factors.</w:t>
              </w:r>
            </w:ins>
          </w:p>
          <w:p w14:paraId="560BE3F4" w14:textId="55DFF22D" w:rsidR="007C64F7" w:rsidRPr="00661595" w:rsidRDefault="007C64F7" w:rsidP="005474CB">
            <w:pPr>
              <w:pStyle w:val="InstructionsText"/>
            </w:pPr>
            <w:ins w:id="1827" w:author="Author">
              <w:r w:rsidRPr="00661595">
                <w:t xml:space="preserve">Exposure values for CCR business shall be the same as reported in column </w:t>
              </w:r>
              <w:r w:rsidR="00E32BAE">
                <w:t>0</w:t>
              </w:r>
              <w:r w:rsidRPr="00661595">
                <w:t>210.</w:t>
              </w:r>
            </w:ins>
          </w:p>
        </w:tc>
      </w:tr>
      <w:tr w:rsidR="00464F34" w:rsidRPr="00661595" w14:paraId="31B06F73" w14:textId="77777777" w:rsidTr="00672D2A">
        <w:tc>
          <w:tcPr>
            <w:tcW w:w="1188" w:type="dxa"/>
          </w:tcPr>
          <w:p w14:paraId="050B79BD" w14:textId="7D7A763E" w:rsidR="00464F34" w:rsidRPr="00661595" w:rsidRDefault="00FF15C6" w:rsidP="009A4399">
            <w:pPr>
              <w:pStyle w:val="InstructionsText"/>
            </w:pPr>
            <w:ins w:id="1828" w:author="Author">
              <w:r w:rsidRPr="00661595">
                <w:t>0</w:t>
              </w:r>
            </w:ins>
            <w:r w:rsidR="00464F34" w:rsidRPr="00661595">
              <w:t>210</w:t>
            </w:r>
          </w:p>
        </w:tc>
        <w:tc>
          <w:tcPr>
            <w:tcW w:w="8640" w:type="dxa"/>
          </w:tcPr>
          <w:p w14:paraId="2449FA63"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Arising from Counterparty Credit Risk</w:t>
            </w:r>
          </w:p>
          <w:p w14:paraId="28D5FF74" w14:textId="3DAA9ADA" w:rsidR="007C64F7" w:rsidRPr="00661595" w:rsidRDefault="007C64F7" w:rsidP="007C64F7">
            <w:pPr>
              <w:pStyle w:val="TableMainHeading"/>
              <w:spacing w:before="60"/>
              <w:jc w:val="both"/>
              <w:rPr>
                <w:ins w:id="1829" w:author="Author"/>
                <w:rFonts w:ascii="Times New Roman" w:hAnsi="Times New Roman"/>
                <w:sz w:val="24"/>
                <w:szCs w:val="24"/>
              </w:rPr>
            </w:pPr>
            <w:ins w:id="1830" w:author="Author">
              <w:r w:rsidRPr="00661595">
                <w:rPr>
                  <w:rFonts w:ascii="Times New Roman" w:hAnsi="Times New Roman"/>
                  <w:sz w:val="24"/>
                  <w:szCs w:val="24"/>
                </w:rPr>
                <w:t xml:space="preserve">Exposure value for CCR business calculated </w:t>
              </w:r>
              <w:r w:rsidR="00EA1F5A" w:rsidRPr="00661595">
                <w:rPr>
                  <w:rFonts w:ascii="Times New Roman" w:hAnsi="Times New Roman"/>
                  <w:sz w:val="24"/>
                  <w:szCs w:val="24"/>
                </w:rPr>
                <w:t>in accordance with</w:t>
              </w:r>
              <w:r w:rsidRPr="00661595">
                <w:rPr>
                  <w:rFonts w:ascii="Times New Roman" w:hAnsi="Times New Roman"/>
                  <w:sz w:val="24"/>
                  <w:szCs w:val="24"/>
                </w:rPr>
                <w:t xml:space="preserve"> the methods laid down in Chapter 4 and Chapter 6 of Title II of Part Three CRR, which is the relevant amount for the calculation of risk weighted exposure amounts, i.e. having applied CRM techniques as applicable in accordance with Chapter 4 and Chapter 6 of Title II of Part Three CRR and considering the deduction of the incurred CVA loss </w:t>
              </w:r>
              <w:r w:rsidR="00EA1F5A" w:rsidRPr="00661595">
                <w:rPr>
                  <w:rFonts w:ascii="Times New Roman" w:hAnsi="Times New Roman"/>
                  <w:sz w:val="24"/>
                  <w:szCs w:val="24"/>
                </w:rPr>
                <w:t>as referred to in</w:t>
              </w:r>
              <w:r w:rsidRPr="00661595">
                <w:rPr>
                  <w:rFonts w:ascii="Times New Roman" w:hAnsi="Times New Roman"/>
                  <w:sz w:val="24"/>
                  <w:szCs w:val="24"/>
                </w:rPr>
                <w:t xml:space="preserve"> Article 273</w:t>
              </w:r>
              <w:r w:rsidR="00C24ED2" w:rsidRPr="00661595">
                <w:rPr>
                  <w:rFonts w:ascii="Times New Roman" w:hAnsi="Times New Roman"/>
                  <w:sz w:val="24"/>
                  <w:szCs w:val="24"/>
                </w:rPr>
                <w:t>(6)</w:t>
              </w:r>
              <w:r w:rsidRPr="00661595">
                <w:rPr>
                  <w:rFonts w:ascii="Times New Roman" w:hAnsi="Times New Roman"/>
                  <w:sz w:val="24"/>
                  <w:szCs w:val="24"/>
                </w:rPr>
                <w:t xml:space="preserve"> CRR. </w:t>
              </w:r>
            </w:ins>
          </w:p>
          <w:p w14:paraId="34B5DCBC" w14:textId="62315394" w:rsidR="007C64F7" w:rsidRPr="00661595" w:rsidRDefault="007C64F7" w:rsidP="007C64F7">
            <w:pPr>
              <w:rPr>
                <w:ins w:id="1831" w:author="Author"/>
                <w:rFonts w:ascii="Times New Roman" w:hAnsi="Times New Roman"/>
                <w:sz w:val="24"/>
              </w:rPr>
            </w:pPr>
            <w:ins w:id="1832" w:author="Author">
              <w:r w:rsidRPr="00661595">
                <w:rPr>
                  <w:rFonts w:ascii="Times New Roman" w:hAnsi="Times New Roman"/>
                  <w:sz w:val="24"/>
                </w:rPr>
                <w:t>The exposure value for transactions where specific wrong way risk has been identified must be determined in accordance with Article 291 CRR.</w:t>
              </w:r>
            </w:ins>
          </w:p>
          <w:p w14:paraId="3FE1D8BC" w14:textId="0C609258" w:rsidR="007C64F7" w:rsidRPr="00661595" w:rsidRDefault="007C64F7" w:rsidP="009A4399">
            <w:pPr>
              <w:pStyle w:val="InstructionsText"/>
              <w:rPr>
                <w:ins w:id="1833" w:author="Author"/>
              </w:rPr>
            </w:pPr>
            <w:ins w:id="1834" w:author="Author">
              <w:r w:rsidRPr="00661595">
                <w:t xml:space="preserve">For cases in which more than one CCR approach is used for a single counterparty, the incurred CVA loss, which is deducted at counterparty level, shall be assigned to the exposure value of the different netting sets in rows </w:t>
              </w:r>
              <w:r w:rsidR="00FF15C6" w:rsidRPr="00661595">
                <w:t>0</w:t>
              </w:r>
              <w:r w:rsidRPr="00661595">
                <w:t xml:space="preserve">090 - </w:t>
              </w:r>
              <w:r w:rsidR="00FF15C6" w:rsidRPr="00661595">
                <w:t>0</w:t>
              </w:r>
              <w:r w:rsidRPr="00661595">
                <w:t xml:space="preserve">130 reflecting the proportion of the exposure value post-CRM of the respective netting sets to the total exposure value post-CRM of the counterparty. For this purpose, the exposure value post-CRM as per the instructions to column </w:t>
              </w:r>
              <w:r w:rsidR="00FF15C6" w:rsidRPr="00661595">
                <w:t>0</w:t>
              </w:r>
              <w:r w:rsidRPr="00661595">
                <w:t>1</w:t>
              </w:r>
              <w:r w:rsidR="00240B06" w:rsidRPr="00661595">
                <w:t>6</w:t>
              </w:r>
              <w:r w:rsidRPr="00661595">
                <w:t>0 of template C34.02 shall be used.</w:t>
              </w:r>
            </w:ins>
          </w:p>
          <w:p w14:paraId="451780AE" w14:textId="26E7E201" w:rsidR="00464F34" w:rsidRPr="00661595" w:rsidRDefault="00464F34" w:rsidP="005474CB">
            <w:pPr>
              <w:pStyle w:val="InstructionsText"/>
              <w:rPr>
                <w:b/>
                <w:u w:val="single"/>
              </w:rPr>
            </w:pPr>
            <w:del w:id="1835" w:author="Author">
              <w:r w:rsidRPr="00661595" w:rsidDel="007C64F7">
                <w:delText xml:space="preserve">For Derivative instruments, repurchase transactions, securities or commodities lending or borrowing transactions, long settlement transactions and margin lending transactions subject to </w:delText>
              </w:r>
              <w:r w:rsidR="00D21B29" w:rsidRPr="00661595" w:rsidDel="007C64F7">
                <w:delText xml:space="preserve">Chapter 6 of Title II of Part Three </w:delText>
              </w:r>
              <w:r w:rsidR="00C7103D" w:rsidRPr="00661595" w:rsidDel="007C64F7">
                <w:delText>CRR</w:delText>
              </w:r>
              <w:r w:rsidRPr="00661595" w:rsidDel="007C64F7">
                <w:delText xml:space="preserve">, the exposure value for Counterparty Credit Risk calculated </w:delText>
              </w:r>
              <w:r w:rsidR="00BB22D4" w:rsidRPr="00661595" w:rsidDel="007C64F7">
                <w:delText>in accordance with</w:delText>
              </w:r>
              <w:r w:rsidRPr="00661595" w:rsidDel="007C64F7">
                <w:delText xml:space="preserve"> the methods laid down in </w:delText>
              </w:r>
              <w:r w:rsidR="00D21B29" w:rsidRPr="00661595" w:rsidDel="007C64F7">
                <w:delText>Section</w:delText>
              </w:r>
              <w:r w:rsidR="00705025" w:rsidRPr="00661595" w:rsidDel="007C64F7">
                <w:delText>s</w:delText>
              </w:r>
              <w:r w:rsidR="00D21B29" w:rsidRPr="00661595" w:rsidDel="007C64F7">
                <w:delText xml:space="preserve"> 2 to 5 of Chapter 6 of Title II of Part Three </w:delText>
              </w:r>
              <w:r w:rsidR="00C7103D" w:rsidRPr="00661595" w:rsidDel="007C64F7">
                <w:delText>CRR</w:delText>
              </w:r>
              <w:r w:rsidRPr="00661595" w:rsidDel="007C64F7">
                <w:delText>.</w:delText>
              </w:r>
            </w:del>
          </w:p>
        </w:tc>
      </w:tr>
      <w:tr w:rsidR="00E46AC0" w:rsidRPr="00661595" w14:paraId="5D3067EB" w14:textId="77777777" w:rsidTr="00672D2A">
        <w:trPr>
          <w:ins w:id="1836" w:author="Author"/>
        </w:trPr>
        <w:tc>
          <w:tcPr>
            <w:tcW w:w="1188" w:type="dxa"/>
          </w:tcPr>
          <w:p w14:paraId="48034773" w14:textId="6B4C6A12" w:rsidR="00E46AC0" w:rsidRPr="00661595" w:rsidRDefault="00FF15C6" w:rsidP="009A4399">
            <w:pPr>
              <w:pStyle w:val="InstructionsText"/>
              <w:rPr>
                <w:ins w:id="1837" w:author="Author"/>
              </w:rPr>
            </w:pPr>
            <w:ins w:id="1838" w:author="Author">
              <w:r w:rsidRPr="00661595">
                <w:t>0</w:t>
              </w:r>
              <w:r w:rsidR="00E46AC0" w:rsidRPr="00661595">
                <w:t>211</w:t>
              </w:r>
            </w:ins>
          </w:p>
        </w:tc>
        <w:tc>
          <w:tcPr>
            <w:tcW w:w="8640" w:type="dxa"/>
          </w:tcPr>
          <w:p w14:paraId="7D4295F6" w14:textId="77777777" w:rsidR="00E46AC0" w:rsidRPr="00661595" w:rsidRDefault="00E46AC0" w:rsidP="005474CB">
            <w:pPr>
              <w:pStyle w:val="InstructionsText"/>
              <w:rPr>
                <w:ins w:id="1839" w:author="Author"/>
                <w:rStyle w:val="InstructionsTabelleberschrift"/>
                <w:rFonts w:ascii="Times New Roman" w:hAnsi="Times New Roman"/>
                <w:sz w:val="24"/>
              </w:rPr>
            </w:pPr>
            <w:ins w:id="1840" w:author="Author">
              <w:r w:rsidRPr="00661595">
                <w:rPr>
                  <w:rStyle w:val="InstructionsTabelleberschrift"/>
                  <w:rFonts w:ascii="Times New Roman" w:hAnsi="Times New Roman"/>
                  <w:sz w:val="24"/>
                </w:rPr>
                <w:t>Of which: Arising from Counterparty Credit Risk excluding exposures cleared through a CCP</w:t>
              </w:r>
            </w:ins>
          </w:p>
          <w:p w14:paraId="40D8EE07" w14:textId="2CEA3CC4" w:rsidR="00E46AC0" w:rsidRPr="00661595" w:rsidRDefault="00E46AC0" w:rsidP="005474CB">
            <w:pPr>
              <w:pStyle w:val="InstructionsText"/>
              <w:rPr>
                <w:ins w:id="1841" w:author="Author"/>
                <w:rStyle w:val="InstructionsTabelleberschrift"/>
                <w:rFonts w:ascii="Times New Roman" w:hAnsi="Times New Roman"/>
                <w:sz w:val="24"/>
              </w:rPr>
            </w:pPr>
            <w:ins w:id="1842" w:author="Author">
              <w:r w:rsidRPr="00661595">
                <w:t xml:space="preserve">Exposures reported in </w:t>
              </w:r>
              <w:r w:rsidR="00650529" w:rsidRPr="00661595">
                <w:t>column</w:t>
              </w:r>
              <w:r w:rsidR="00FF15C6" w:rsidRPr="00661595">
                <w:t xml:space="preserve"> 0</w:t>
              </w:r>
              <w:r w:rsidRPr="00661595">
                <w:t>210 excluding those arising from contracts and transactions listed in Article 301(1)</w:t>
              </w:r>
              <w:r w:rsidR="0044539D" w:rsidRPr="00661595">
                <w:t xml:space="preserve"> </w:t>
              </w:r>
              <w:r w:rsidRPr="00661595">
                <w:t>CRR as long as they are outstanding with a central counterparty (CCP), including CCP-related transactions defined in point (2) of Article 300 CRR.</w:t>
              </w:r>
            </w:ins>
          </w:p>
        </w:tc>
      </w:tr>
      <w:tr w:rsidR="00E46AC0" w:rsidRPr="00661595" w14:paraId="61787D1E" w14:textId="77777777" w:rsidTr="00672D2A">
        <w:tc>
          <w:tcPr>
            <w:tcW w:w="1188" w:type="dxa"/>
          </w:tcPr>
          <w:p w14:paraId="58B05941" w14:textId="0693D8C3" w:rsidR="00E46AC0" w:rsidRPr="00661595" w:rsidRDefault="00FF15C6" w:rsidP="009A4399">
            <w:pPr>
              <w:pStyle w:val="InstructionsText"/>
            </w:pPr>
            <w:ins w:id="1843" w:author="Author">
              <w:r w:rsidRPr="00661595">
                <w:t>0</w:t>
              </w:r>
            </w:ins>
            <w:r w:rsidR="00E46AC0" w:rsidRPr="00661595">
              <w:t>215</w:t>
            </w:r>
          </w:p>
        </w:tc>
        <w:tc>
          <w:tcPr>
            <w:tcW w:w="8640" w:type="dxa"/>
          </w:tcPr>
          <w:p w14:paraId="005D0196" w14:textId="4BE6EB45" w:rsidR="00E46AC0" w:rsidRPr="00661595" w:rsidRDefault="00E46AC0"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Risk weighted exposure amount pre </w:t>
            </w:r>
            <w:del w:id="1844" w:author="Author">
              <w:r w:rsidRPr="00661595" w:rsidDel="00E46AC0">
                <w:rPr>
                  <w:rStyle w:val="InstructionsTabelleberschrift"/>
                  <w:rFonts w:ascii="Times New Roman" w:hAnsi="Times New Roman"/>
                  <w:sz w:val="24"/>
                </w:rPr>
                <w:delText>SME-</w:delText>
              </w:r>
            </w:del>
            <w:r w:rsidRPr="00661595">
              <w:rPr>
                <w:rStyle w:val="InstructionsTabelleberschrift"/>
                <w:rFonts w:ascii="Times New Roman" w:hAnsi="Times New Roman"/>
                <w:sz w:val="24"/>
              </w:rPr>
              <w:t>supporting factor</w:t>
            </w:r>
            <w:ins w:id="1845" w:author="Author">
              <w:r w:rsidRPr="00661595">
                <w:rPr>
                  <w:rStyle w:val="InstructionsTabelleberschrift"/>
                  <w:rFonts w:ascii="Times New Roman" w:hAnsi="Times New Roman"/>
                  <w:sz w:val="24"/>
                </w:rPr>
                <w:t>s</w:t>
              </w:r>
            </w:ins>
          </w:p>
          <w:p w14:paraId="0B128B59" w14:textId="2CF2BD7F" w:rsidR="00E46AC0" w:rsidRPr="00661595" w:rsidRDefault="00E46AC0" w:rsidP="009A4399">
            <w:pPr>
              <w:pStyle w:val="InstructionsText"/>
              <w:rPr>
                <w:b/>
                <w:u w:val="single"/>
              </w:rPr>
            </w:pPr>
            <w:r w:rsidRPr="00661595">
              <w:t>Paragraphs 1 to 5 of Article 113CRR, without taking into account the SME</w:t>
            </w:r>
            <w:ins w:id="1846" w:author="Author">
              <w:r w:rsidRPr="00661595">
                <w:t xml:space="preserve"> and Infrastructure Projects</w:t>
              </w:r>
              <w:del w:id="1847" w:author="Author">
                <w:r w:rsidRPr="00661595">
                  <w:delText xml:space="preserve"> </w:delText>
                </w:r>
              </w:del>
            </w:ins>
            <w:del w:id="1848" w:author="Author">
              <w:r w:rsidRPr="00661595" w:rsidDel="00E46AC0">
                <w:delText>-</w:delText>
              </w:r>
            </w:del>
            <w:r w:rsidRPr="00661595">
              <w:t>supporting factor</w:t>
            </w:r>
            <w:ins w:id="1849" w:author="Author">
              <w:r w:rsidRPr="00661595">
                <w:t>s</w:t>
              </w:r>
            </w:ins>
            <w:r w:rsidRPr="00661595">
              <w:t xml:space="preserve"> laid down in Article 501</w:t>
            </w:r>
            <w:ins w:id="1850" w:author="Author">
              <w:r w:rsidRPr="00661595">
                <w:t xml:space="preserve"> and 501a</w:t>
              </w:r>
            </w:ins>
            <w:r w:rsidRPr="00661595">
              <w:t xml:space="preserve"> CRR.</w:t>
            </w:r>
            <w:ins w:id="1851" w:author="Author">
              <w:r w:rsidR="0029630E" w:rsidRPr="00661595">
                <w:t xml:space="preserve"> </w:t>
              </w:r>
              <w:r w:rsidR="007D1F12" w:rsidRPr="00661595">
                <w:t>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ins>
          </w:p>
        </w:tc>
      </w:tr>
      <w:tr w:rsidR="00E46AC0" w:rsidRPr="00661595" w14:paraId="7985296C" w14:textId="77777777" w:rsidTr="00672D2A">
        <w:trPr>
          <w:ins w:id="1852" w:author="Author"/>
        </w:trPr>
        <w:tc>
          <w:tcPr>
            <w:tcW w:w="1188" w:type="dxa"/>
          </w:tcPr>
          <w:p w14:paraId="608FE02B" w14:textId="6F5B0329" w:rsidR="00E46AC0" w:rsidRPr="00661595" w:rsidRDefault="00FF15C6" w:rsidP="009A4399">
            <w:pPr>
              <w:pStyle w:val="InstructionsText"/>
              <w:rPr>
                <w:ins w:id="1853" w:author="Author"/>
              </w:rPr>
            </w:pPr>
            <w:ins w:id="1854" w:author="Author">
              <w:r w:rsidRPr="00661595">
                <w:lastRenderedPageBreak/>
                <w:t>0</w:t>
              </w:r>
              <w:r w:rsidR="00E46AC0" w:rsidRPr="00661595">
                <w:t>216</w:t>
              </w:r>
            </w:ins>
          </w:p>
        </w:tc>
        <w:tc>
          <w:tcPr>
            <w:tcW w:w="8640" w:type="dxa"/>
          </w:tcPr>
          <w:p w14:paraId="36D5FCAC" w14:textId="77777777" w:rsidR="00E46AC0" w:rsidRPr="00661595" w:rsidRDefault="00E46AC0" w:rsidP="009A4399">
            <w:pPr>
              <w:pStyle w:val="InstructionsText"/>
              <w:rPr>
                <w:ins w:id="1855" w:author="Author"/>
                <w:rStyle w:val="InstructionsTabelleberschrift"/>
                <w:rFonts w:ascii="Times New Roman" w:hAnsi="Times New Roman"/>
                <w:sz w:val="24"/>
              </w:rPr>
            </w:pPr>
            <w:ins w:id="1856" w:author="Author">
              <w:r w:rsidRPr="00661595">
                <w:rPr>
                  <w:rStyle w:val="InstructionsTabelleberschrift"/>
                  <w:rFonts w:ascii="Times New Roman" w:hAnsi="Times New Roman"/>
                  <w:sz w:val="24"/>
                </w:rPr>
                <w:t xml:space="preserve">(-) </w:t>
              </w:r>
              <w:del w:id="1857" w:author="Author">
                <w:r w:rsidRPr="00661595" w:rsidDel="0029716F">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Adjustment to the risk-weighted exposure amount due to SME-supporting factor</w:t>
              </w:r>
            </w:ins>
          </w:p>
          <w:p w14:paraId="0A97B847" w14:textId="0841CF16" w:rsidR="00E46AC0" w:rsidRPr="00661595" w:rsidRDefault="00E46AC0" w:rsidP="005474CB">
            <w:pPr>
              <w:pStyle w:val="InstructionsText"/>
              <w:rPr>
                <w:ins w:id="1858" w:author="Author"/>
                <w:rStyle w:val="InstructionsTabelleberschrift"/>
                <w:rFonts w:ascii="Times New Roman" w:hAnsi="Times New Roman"/>
                <w:sz w:val="24"/>
              </w:rPr>
            </w:pPr>
            <w:ins w:id="1859" w:author="Author">
              <w:r w:rsidRPr="00661595">
                <w:t xml:space="preserve">Deduction of the difference of the risk-weighted exposure amounts for non-defaulted exposures to an SME (RWEA), which are calculated in accordance with Chapter 2 of Title II of Part Three CRR, as applicable and RWEA* </w:t>
              </w:r>
              <w:r w:rsidR="00EA1F5A" w:rsidRPr="00661595">
                <w:t>in accordance with</w:t>
              </w:r>
              <w:r w:rsidRPr="00661595">
                <w:t xml:space="preserve"> point (1) of Article 501 CRR</w:t>
              </w:r>
            </w:ins>
          </w:p>
        </w:tc>
      </w:tr>
      <w:tr w:rsidR="00E46AC0" w:rsidRPr="00661595" w14:paraId="6314CB0E" w14:textId="77777777" w:rsidTr="00672D2A">
        <w:trPr>
          <w:ins w:id="1860" w:author="Author"/>
        </w:trPr>
        <w:tc>
          <w:tcPr>
            <w:tcW w:w="1188" w:type="dxa"/>
          </w:tcPr>
          <w:p w14:paraId="48DACE8A" w14:textId="346663FC" w:rsidR="00E46AC0" w:rsidRPr="00661595" w:rsidRDefault="00FF15C6" w:rsidP="009A4399">
            <w:pPr>
              <w:pStyle w:val="InstructionsText"/>
              <w:rPr>
                <w:ins w:id="1861" w:author="Author"/>
              </w:rPr>
            </w:pPr>
            <w:ins w:id="1862" w:author="Author">
              <w:r w:rsidRPr="00661595">
                <w:t>0</w:t>
              </w:r>
              <w:r w:rsidR="00E46AC0" w:rsidRPr="00661595">
                <w:t>217</w:t>
              </w:r>
            </w:ins>
          </w:p>
        </w:tc>
        <w:tc>
          <w:tcPr>
            <w:tcW w:w="8640" w:type="dxa"/>
          </w:tcPr>
          <w:p w14:paraId="2634C19C" w14:textId="77777777" w:rsidR="00E46AC0" w:rsidRPr="00661595" w:rsidRDefault="00E46AC0" w:rsidP="009A4399">
            <w:pPr>
              <w:pStyle w:val="InstructionsText"/>
              <w:rPr>
                <w:ins w:id="1863" w:author="Author"/>
                <w:rStyle w:val="InstructionsTabelleberschrift"/>
                <w:rFonts w:ascii="Times New Roman" w:hAnsi="Times New Roman"/>
                <w:sz w:val="24"/>
              </w:rPr>
            </w:pPr>
            <w:ins w:id="1864" w:author="Author">
              <w:r w:rsidRPr="00661595">
                <w:rPr>
                  <w:rStyle w:val="InstructionsTabelleberschrift"/>
                  <w:rFonts w:ascii="Times New Roman" w:hAnsi="Times New Roman"/>
                  <w:sz w:val="24"/>
                </w:rPr>
                <w:t xml:space="preserve">(-) </w:t>
              </w:r>
              <w:del w:id="1865" w:author="Author">
                <w:r w:rsidRPr="00661595" w:rsidDel="0029716F">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Adjustment to the risk-weighted exposure amount due to Infrastructure Projects supporting factor</w:t>
              </w:r>
            </w:ins>
          </w:p>
          <w:p w14:paraId="0D32708F" w14:textId="497DBA8E" w:rsidR="00E46AC0" w:rsidRPr="00661595" w:rsidRDefault="00E46AC0" w:rsidP="009A4399">
            <w:pPr>
              <w:pStyle w:val="InstructionsText"/>
              <w:rPr>
                <w:ins w:id="1866" w:author="Author"/>
                <w:rStyle w:val="InstructionsTabelleberschrift"/>
                <w:rFonts w:ascii="Times New Roman" w:hAnsi="Times New Roman"/>
                <w:sz w:val="24"/>
              </w:rPr>
            </w:pPr>
            <w:ins w:id="1867" w:author="Author">
              <w:r w:rsidRPr="00661595">
                <w:t>Deduction of the difference of the risk weighted exposure amounts calculated in ac</w:t>
              </w:r>
              <w:r w:rsidR="001B1F77" w:rsidRPr="00661595">
                <w:t>cordance with Title II of Part Three CRR</w:t>
              </w:r>
              <w:r w:rsidRPr="00661595">
                <w:t xml:space="preserve"> and the adjusted RWEA for credit risk for exposures to entities that operate or finance physical structures or facilities, systems and networks that provide or support essential public services </w:t>
              </w:r>
              <w:r w:rsidR="00EA1F5A" w:rsidRPr="00661595">
                <w:t>in accordance with</w:t>
              </w:r>
              <w:r w:rsidRPr="00661595">
                <w:t xml:space="preserve"> Art</w:t>
              </w:r>
              <w:r w:rsidR="001B1F77" w:rsidRPr="00661595">
                <w:t>icle</w:t>
              </w:r>
              <w:r w:rsidRPr="00661595">
                <w:t xml:space="preserve"> 501a CRR.</w:t>
              </w:r>
            </w:ins>
          </w:p>
        </w:tc>
      </w:tr>
      <w:tr w:rsidR="00E46AC0" w:rsidRPr="00661595" w14:paraId="119C4055" w14:textId="77777777" w:rsidTr="00672D2A">
        <w:tc>
          <w:tcPr>
            <w:tcW w:w="1188" w:type="dxa"/>
          </w:tcPr>
          <w:p w14:paraId="6664E16C" w14:textId="7ED3E675" w:rsidR="00E46AC0" w:rsidRPr="00661595" w:rsidRDefault="00FF15C6" w:rsidP="009A4399">
            <w:pPr>
              <w:pStyle w:val="InstructionsText"/>
            </w:pPr>
            <w:ins w:id="1868" w:author="Author">
              <w:r w:rsidRPr="00661595">
                <w:t>0</w:t>
              </w:r>
            </w:ins>
            <w:r w:rsidR="00E46AC0" w:rsidRPr="00661595">
              <w:t>220</w:t>
            </w:r>
          </w:p>
        </w:tc>
        <w:tc>
          <w:tcPr>
            <w:tcW w:w="8640" w:type="dxa"/>
          </w:tcPr>
          <w:p w14:paraId="4728CE9D" w14:textId="2654760F" w:rsidR="00E46AC0" w:rsidRPr="00661595" w:rsidRDefault="00E46AC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Risk weighted exposure amount after </w:t>
            </w:r>
            <w:del w:id="1869" w:author="Author">
              <w:r w:rsidRPr="00661595" w:rsidDel="001B1F77">
                <w:rPr>
                  <w:rStyle w:val="InstructionsTabelleberschrift"/>
                  <w:rFonts w:ascii="Times New Roman" w:hAnsi="Times New Roman"/>
                  <w:sz w:val="24"/>
                </w:rPr>
                <w:delText>SME-</w:delText>
              </w:r>
            </w:del>
            <w:r w:rsidRPr="00661595">
              <w:rPr>
                <w:rStyle w:val="InstructionsTabelleberschrift"/>
                <w:rFonts w:ascii="Times New Roman" w:hAnsi="Times New Roman"/>
                <w:sz w:val="24"/>
              </w:rPr>
              <w:t>supporting factor</w:t>
            </w:r>
            <w:ins w:id="1870" w:author="Author">
              <w:r w:rsidR="001B1F77" w:rsidRPr="00661595">
                <w:rPr>
                  <w:rStyle w:val="InstructionsTabelleberschrift"/>
                  <w:rFonts w:ascii="Times New Roman" w:hAnsi="Times New Roman"/>
                  <w:sz w:val="24"/>
                </w:rPr>
                <w:t>s</w:t>
              </w:r>
            </w:ins>
          </w:p>
          <w:p w14:paraId="038B49D6" w14:textId="4FE2BC76" w:rsidR="00E46AC0" w:rsidRPr="00661595" w:rsidRDefault="00E46AC0" w:rsidP="005474CB">
            <w:pPr>
              <w:pStyle w:val="InstructionsText"/>
              <w:rPr>
                <w:b/>
                <w:u w:val="single"/>
              </w:rPr>
            </w:pPr>
            <w:r w:rsidRPr="00661595">
              <w:t>Paragraphs 1 to 5 of Article 113</w:t>
            </w:r>
            <w:ins w:id="1871" w:author="Author">
              <w:r w:rsidR="001B1F77" w:rsidRPr="00661595">
                <w:t xml:space="preserve"> </w:t>
              </w:r>
            </w:ins>
            <w:r w:rsidRPr="00661595">
              <w:t>CRR, taking into account the SME</w:t>
            </w:r>
            <w:ins w:id="1872" w:author="Author">
              <w:r w:rsidR="001B1F77" w:rsidRPr="00661595">
                <w:t xml:space="preserve"> and Infrastructure Projects</w:t>
              </w:r>
              <w:r w:rsidR="001B1F77" w:rsidRPr="00661595" w:rsidDel="001B1F77">
                <w:t xml:space="preserve"> </w:t>
              </w:r>
            </w:ins>
            <w:del w:id="1873" w:author="Author">
              <w:r w:rsidRPr="00661595" w:rsidDel="001B1F77">
                <w:delText>-</w:delText>
              </w:r>
            </w:del>
            <w:r w:rsidRPr="00661595">
              <w:t xml:space="preserve">supporting factor laid down in Article 501 </w:t>
            </w:r>
            <w:ins w:id="1874" w:author="Author">
              <w:r w:rsidR="001B1F77" w:rsidRPr="00661595">
                <w:t xml:space="preserve">and 501a </w:t>
              </w:r>
            </w:ins>
            <w:r w:rsidRPr="00661595">
              <w:t>CRR.</w:t>
            </w:r>
            <w:ins w:id="1875" w:author="Author">
              <w:r w:rsidR="007D1F12" w:rsidRPr="00661595">
                <w:t xml:space="preserve"> The risk weighted exposure amount of the residual value of leasing assets is subject to sentence 5 of Article 134(7) and shall be calculated according to the formula “1/t * 100% * residual value”. In particular, residual value is undiscounted estimated residual value at the end of the lease term which is reassessed periodically to ensure continued appropriateness.</w:t>
              </w:r>
            </w:ins>
          </w:p>
        </w:tc>
      </w:tr>
      <w:tr w:rsidR="00E46AC0" w:rsidRPr="00661595" w14:paraId="1ADA61B6" w14:textId="77777777" w:rsidTr="00672D2A">
        <w:tc>
          <w:tcPr>
            <w:tcW w:w="1188" w:type="dxa"/>
            <w:shd w:val="clear" w:color="auto" w:fill="auto"/>
          </w:tcPr>
          <w:p w14:paraId="325CA916" w14:textId="72BE0391" w:rsidR="00E46AC0" w:rsidRPr="00661595" w:rsidRDefault="00FF15C6" w:rsidP="009A4399">
            <w:pPr>
              <w:pStyle w:val="InstructionsText"/>
            </w:pPr>
            <w:ins w:id="1876" w:author="Author">
              <w:r w:rsidRPr="00661595">
                <w:t>0</w:t>
              </w:r>
            </w:ins>
            <w:r w:rsidR="00E46AC0" w:rsidRPr="00661595">
              <w:t>230</w:t>
            </w:r>
          </w:p>
        </w:tc>
        <w:tc>
          <w:tcPr>
            <w:tcW w:w="8640" w:type="dxa"/>
            <w:shd w:val="clear" w:color="auto" w:fill="auto"/>
          </w:tcPr>
          <w:p w14:paraId="27CF9147" w14:textId="77777777" w:rsidR="00E46AC0" w:rsidRPr="00661595" w:rsidRDefault="00E46AC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by a nominated ECAI</w:t>
            </w:r>
          </w:p>
          <w:p w14:paraId="610513ED" w14:textId="1C7A2AD8" w:rsidR="00E46AC0" w:rsidRPr="00661595" w:rsidRDefault="00E46AC0" w:rsidP="005474CB">
            <w:pPr>
              <w:pStyle w:val="InstructionsText"/>
            </w:pPr>
            <w:r w:rsidRPr="00661595">
              <w:t>Points (a) to (d), (f), (g), (l), (n), (o) and (q) of Article 112 CRR</w:t>
            </w:r>
          </w:p>
        </w:tc>
      </w:tr>
      <w:tr w:rsidR="00E46AC0" w:rsidRPr="00661595" w14:paraId="65863454" w14:textId="77777777" w:rsidTr="00672D2A">
        <w:tc>
          <w:tcPr>
            <w:tcW w:w="1188" w:type="dxa"/>
            <w:shd w:val="clear" w:color="auto" w:fill="auto"/>
          </w:tcPr>
          <w:p w14:paraId="46E34B33" w14:textId="57A61B83" w:rsidR="00E46AC0" w:rsidRPr="00661595" w:rsidRDefault="00FF15C6" w:rsidP="009A4399">
            <w:pPr>
              <w:pStyle w:val="InstructionsText"/>
            </w:pPr>
            <w:ins w:id="1877" w:author="Author">
              <w:r w:rsidRPr="00661595">
                <w:t>0</w:t>
              </w:r>
            </w:ins>
            <w:r w:rsidR="00E46AC0" w:rsidRPr="00661595">
              <w:t>240</w:t>
            </w:r>
          </w:p>
        </w:tc>
        <w:tc>
          <w:tcPr>
            <w:tcW w:w="8640" w:type="dxa"/>
            <w:shd w:val="clear" w:color="auto" w:fill="auto"/>
          </w:tcPr>
          <w:p w14:paraId="18C8B354" w14:textId="77777777" w:rsidR="00E46AC0" w:rsidRPr="00661595" w:rsidRDefault="00E46AC0"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with a credit assessment derived from central government</w:t>
            </w:r>
          </w:p>
          <w:p w14:paraId="66946226" w14:textId="0EB85471" w:rsidR="00E46AC0" w:rsidRPr="00661595" w:rsidRDefault="00E46AC0" w:rsidP="005474CB">
            <w:pPr>
              <w:pStyle w:val="InstructionsText"/>
            </w:pPr>
            <w:r w:rsidRPr="00661595">
              <w:t>Points (b) to d), (f), (g), (l) and (o) of Article 112 CRR</w:t>
            </w:r>
          </w:p>
        </w:tc>
      </w:tr>
    </w:tbl>
    <w:p w14:paraId="68926343" w14:textId="77777777" w:rsidR="00464F34" w:rsidRPr="00661595" w:rsidRDefault="00464F34" w:rsidP="009A4399">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14:paraId="0E4351BB" w14:textId="77777777" w:rsidTr="00672D2A">
        <w:tc>
          <w:tcPr>
            <w:tcW w:w="1188" w:type="dxa"/>
            <w:shd w:val="clear" w:color="auto" w:fill="CCCCCC"/>
          </w:tcPr>
          <w:p w14:paraId="52F6FEFE" w14:textId="77777777" w:rsidR="00464F34" w:rsidRPr="00661595" w:rsidRDefault="007106FB" w:rsidP="005474CB">
            <w:pPr>
              <w:pStyle w:val="InstructionsText"/>
            </w:pPr>
            <w:r w:rsidRPr="00661595">
              <w:t>R</w:t>
            </w:r>
            <w:r w:rsidR="00464F34" w:rsidRPr="00661595">
              <w:t>ows</w:t>
            </w:r>
          </w:p>
        </w:tc>
        <w:tc>
          <w:tcPr>
            <w:tcW w:w="8701" w:type="dxa"/>
            <w:shd w:val="clear" w:color="auto" w:fill="CCCCCC"/>
          </w:tcPr>
          <w:p w14:paraId="68A14790" w14:textId="77777777" w:rsidR="00464F34" w:rsidRPr="00661595" w:rsidRDefault="00464F34" w:rsidP="005474CB">
            <w:pPr>
              <w:pStyle w:val="InstructionsText"/>
            </w:pPr>
            <w:r w:rsidRPr="00661595">
              <w:t>Instructions</w:t>
            </w:r>
          </w:p>
        </w:tc>
      </w:tr>
      <w:tr w:rsidR="00464F34" w:rsidRPr="00661595" w14:paraId="4B0F93DE" w14:textId="77777777" w:rsidTr="00672D2A">
        <w:tc>
          <w:tcPr>
            <w:tcW w:w="1188" w:type="dxa"/>
          </w:tcPr>
          <w:p w14:paraId="47A3346C" w14:textId="474E8DFF" w:rsidR="00464F34" w:rsidRPr="00661595" w:rsidRDefault="00FF15C6" w:rsidP="009A4399">
            <w:pPr>
              <w:pStyle w:val="InstructionsText"/>
            </w:pPr>
            <w:ins w:id="1878" w:author="Author">
              <w:r w:rsidRPr="00661595">
                <w:t>0</w:t>
              </w:r>
            </w:ins>
            <w:r w:rsidR="00464F34" w:rsidRPr="00661595">
              <w:t>010</w:t>
            </w:r>
          </w:p>
        </w:tc>
        <w:tc>
          <w:tcPr>
            <w:tcW w:w="8701" w:type="dxa"/>
          </w:tcPr>
          <w:p w14:paraId="5B1EE3A2" w14:textId="77777777" w:rsidR="00464F34" w:rsidRPr="00661595" w:rsidRDefault="00464F34" w:rsidP="005474CB">
            <w:pPr>
              <w:pStyle w:val="InstructionsText"/>
            </w:pPr>
            <w:r w:rsidRPr="00661595">
              <w:rPr>
                <w:rStyle w:val="InstructionsTabelleberschrift"/>
                <w:rFonts w:ascii="Times New Roman" w:hAnsi="Times New Roman"/>
                <w:sz w:val="24"/>
              </w:rPr>
              <w:t>Total exposures</w:t>
            </w:r>
          </w:p>
        </w:tc>
      </w:tr>
      <w:tr w:rsidR="00610B56" w:rsidRPr="00661595" w14:paraId="6FB1CA8B" w14:textId="77777777" w:rsidTr="00672D2A">
        <w:tc>
          <w:tcPr>
            <w:tcW w:w="1188" w:type="dxa"/>
          </w:tcPr>
          <w:p w14:paraId="2FA89992" w14:textId="339FA29D" w:rsidR="00610B56" w:rsidRPr="00661595" w:rsidRDefault="00FF15C6" w:rsidP="009A4399">
            <w:pPr>
              <w:pStyle w:val="InstructionsText"/>
            </w:pPr>
            <w:ins w:id="1879" w:author="Author">
              <w:r w:rsidRPr="00661595">
                <w:t>0</w:t>
              </w:r>
            </w:ins>
            <w:r w:rsidR="00610B56" w:rsidRPr="00661595">
              <w:t>015</w:t>
            </w:r>
          </w:p>
        </w:tc>
        <w:tc>
          <w:tcPr>
            <w:tcW w:w="8701" w:type="dxa"/>
          </w:tcPr>
          <w:p w14:paraId="72183B6C" w14:textId="77777777" w:rsidR="00D21B29" w:rsidRPr="00661595" w:rsidRDefault="00F5132F"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Defaulted exposures in exposure classes “items associated with a particular high risk” and “equity exposures”</w:t>
            </w:r>
          </w:p>
          <w:p w14:paraId="26AC7FB8" w14:textId="77777777" w:rsidR="00610B56" w:rsidRPr="00661595" w:rsidRDefault="00610B56" w:rsidP="005474CB">
            <w:pPr>
              <w:pStyle w:val="InstructionsText"/>
            </w:pPr>
            <w:r w:rsidRPr="00661595">
              <w:t>Article 127 CRR</w:t>
            </w:r>
          </w:p>
          <w:p w14:paraId="42AC7575" w14:textId="77777777" w:rsidR="00610B56" w:rsidRPr="00661595" w:rsidRDefault="00610B56" w:rsidP="005474CB">
            <w:pPr>
              <w:pStyle w:val="InstructionsText"/>
            </w:pPr>
            <w:r w:rsidRPr="00661595">
              <w:t>This row shall only be reported in exposure classes ‘Items associated with a particular high risk</w:t>
            </w:r>
            <w:r w:rsidR="00AF4ED2" w:rsidRPr="00661595">
              <w:t xml:space="preserve">’ </w:t>
            </w:r>
            <w:r w:rsidR="00FC1715" w:rsidRPr="00661595">
              <w:t>and ‘</w:t>
            </w:r>
            <w:r w:rsidR="00AF4ED2" w:rsidRPr="00661595">
              <w:t>Equity exposures’</w:t>
            </w:r>
            <w:r w:rsidR="00761891" w:rsidRPr="00661595">
              <w:t>.</w:t>
            </w:r>
          </w:p>
          <w:p w14:paraId="6D22EB82" w14:textId="414AE176" w:rsidR="00761891" w:rsidRPr="00661595" w:rsidRDefault="00167619" w:rsidP="005474CB">
            <w:pPr>
              <w:pStyle w:val="InstructionsText"/>
            </w:pPr>
            <w:r w:rsidRPr="00661595">
              <w:t>A</w:t>
            </w:r>
            <w:r w:rsidR="00761891" w:rsidRPr="00661595">
              <w:t xml:space="preserve">n exposure </w:t>
            </w:r>
            <w:r w:rsidRPr="00661595">
              <w:t xml:space="preserve">that </w:t>
            </w:r>
            <w:r w:rsidR="00761891" w:rsidRPr="00661595">
              <w:t xml:space="preserve">is either listed in Article 128(2) </w:t>
            </w:r>
            <w:r w:rsidR="00C7103D" w:rsidRPr="00661595">
              <w:t>CRR</w:t>
            </w:r>
            <w:r w:rsidR="00761891" w:rsidRPr="00661595">
              <w:t xml:space="preserve"> or meets the criteria set in Article 128(3) or </w:t>
            </w:r>
            <w:r w:rsidRPr="00661595">
              <w:t xml:space="preserve">Article </w:t>
            </w:r>
            <w:r w:rsidR="00761891" w:rsidRPr="00661595">
              <w:t xml:space="preserve">133 </w:t>
            </w:r>
            <w:r w:rsidR="00C7103D" w:rsidRPr="00661595">
              <w:t>CRR</w:t>
            </w:r>
            <w:r w:rsidR="00761891" w:rsidRPr="00661595">
              <w:t xml:space="preserve"> shall be assigned to the exposure class “Items associated with particular high risk” or “Equity exposures”. Consequently, there</w:t>
            </w:r>
            <w:r w:rsidR="00AA7658" w:rsidRPr="00661595">
              <w:t xml:space="preserve"> shall</w:t>
            </w:r>
            <w:r w:rsidR="00761891" w:rsidRPr="00661595">
              <w:t xml:space="preserve"> be no other allocation, even </w:t>
            </w:r>
            <w:r w:rsidRPr="00661595">
              <w:t xml:space="preserve">in case of an </w:t>
            </w:r>
            <w:r w:rsidR="00761891" w:rsidRPr="00661595">
              <w:t>exposure i</w:t>
            </w:r>
            <w:r w:rsidRPr="00661595">
              <w:t>n</w:t>
            </w:r>
            <w:r w:rsidR="00761891" w:rsidRPr="00661595">
              <w:t xml:space="preserve"> default</w:t>
            </w:r>
            <w:r w:rsidR="0060043C" w:rsidRPr="00661595">
              <w:t xml:space="preserve"> </w:t>
            </w:r>
            <w:r w:rsidRPr="00661595">
              <w:t>as referred to in</w:t>
            </w:r>
            <w:r w:rsidR="00761891" w:rsidRPr="00661595">
              <w:t xml:space="preserve"> Article 127 </w:t>
            </w:r>
            <w:r w:rsidR="00C7103D" w:rsidRPr="00661595">
              <w:t>CRR</w:t>
            </w:r>
            <w:r w:rsidR="00761891" w:rsidRPr="00661595">
              <w:t>.</w:t>
            </w:r>
          </w:p>
        </w:tc>
      </w:tr>
      <w:tr w:rsidR="00464F34" w:rsidRPr="00661595" w14:paraId="288A445F" w14:textId="77777777" w:rsidTr="00672D2A">
        <w:tc>
          <w:tcPr>
            <w:tcW w:w="1188" w:type="dxa"/>
            <w:shd w:val="clear" w:color="auto" w:fill="auto"/>
          </w:tcPr>
          <w:p w14:paraId="12B41B21" w14:textId="45AF9274" w:rsidR="00464F34" w:rsidRPr="00661595" w:rsidRDefault="00FF15C6" w:rsidP="009A4399">
            <w:pPr>
              <w:pStyle w:val="InstructionsText"/>
            </w:pPr>
            <w:ins w:id="1880" w:author="Author">
              <w:r w:rsidRPr="00661595">
                <w:t>0</w:t>
              </w:r>
            </w:ins>
            <w:r w:rsidR="00462BAB" w:rsidRPr="00661595">
              <w:t>020</w:t>
            </w:r>
          </w:p>
        </w:tc>
        <w:tc>
          <w:tcPr>
            <w:tcW w:w="8701" w:type="dxa"/>
            <w:shd w:val="clear" w:color="auto" w:fill="auto"/>
          </w:tcPr>
          <w:p w14:paraId="2281725E"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5B0D4E86" w14:textId="77777777" w:rsidR="00464F34" w:rsidRPr="00661595" w:rsidRDefault="00464F34" w:rsidP="005474CB">
            <w:pPr>
              <w:pStyle w:val="InstructionsText"/>
            </w:pPr>
            <w:r w:rsidRPr="00661595">
              <w:t xml:space="preserve">All exposures to SME </w:t>
            </w:r>
            <w:r w:rsidR="00C93697" w:rsidRPr="00661595">
              <w:t>shall</w:t>
            </w:r>
            <w:r w:rsidRPr="00661595">
              <w:t xml:space="preserve"> be reported here. </w:t>
            </w:r>
          </w:p>
        </w:tc>
      </w:tr>
      <w:tr w:rsidR="00464F34" w:rsidRPr="00661595" w14:paraId="18A6138B" w14:textId="77777777" w:rsidTr="00672D2A">
        <w:tc>
          <w:tcPr>
            <w:tcW w:w="1188" w:type="dxa"/>
            <w:shd w:val="clear" w:color="auto" w:fill="auto"/>
          </w:tcPr>
          <w:p w14:paraId="5B6DB43F" w14:textId="3AA71506" w:rsidR="00464F34" w:rsidRPr="00661595" w:rsidRDefault="00FF15C6" w:rsidP="009A4399">
            <w:pPr>
              <w:pStyle w:val="InstructionsText"/>
            </w:pPr>
            <w:ins w:id="1881" w:author="Author">
              <w:r w:rsidRPr="00661595">
                <w:t>0</w:t>
              </w:r>
            </w:ins>
            <w:r w:rsidR="00462BAB" w:rsidRPr="00661595">
              <w:t>030</w:t>
            </w:r>
          </w:p>
        </w:tc>
        <w:tc>
          <w:tcPr>
            <w:tcW w:w="8701" w:type="dxa"/>
            <w:shd w:val="clear" w:color="auto" w:fill="auto"/>
          </w:tcPr>
          <w:p w14:paraId="1AA8B685" w14:textId="77777777" w:rsidR="00464F34" w:rsidRPr="00661595" w:rsidRDefault="00464F34"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w:t>
            </w:r>
            <w:r w:rsidR="008932B5" w:rsidRPr="00661595">
              <w:rPr>
                <w:rStyle w:val="InstructionsTabelleberschrift"/>
                <w:rFonts w:ascii="Times New Roman" w:hAnsi="Times New Roman"/>
                <w:sz w:val="24"/>
              </w:rPr>
              <w:t xml:space="preserve">Exposures </w:t>
            </w:r>
            <w:r w:rsidRPr="00661595">
              <w:rPr>
                <w:rStyle w:val="InstructionsTabelleberschrift"/>
                <w:rFonts w:ascii="Times New Roman" w:hAnsi="Times New Roman"/>
                <w:sz w:val="24"/>
              </w:rPr>
              <w:t>subject to the SME-supporting factor</w:t>
            </w:r>
          </w:p>
          <w:p w14:paraId="556ED9CB" w14:textId="77777777" w:rsidR="00464F34" w:rsidRPr="00661595" w:rsidRDefault="00464F34" w:rsidP="005474CB">
            <w:pPr>
              <w:pStyle w:val="InstructionsText"/>
            </w:pPr>
            <w:r w:rsidRPr="00661595">
              <w:t>Only exposures which meet the requirements of Article 50</w:t>
            </w:r>
            <w:r w:rsidR="0061222C" w:rsidRPr="00661595">
              <w:t>1</w:t>
            </w:r>
            <w:r w:rsidRPr="00661595">
              <w:t xml:space="preserve"> CRR </w:t>
            </w:r>
            <w:r w:rsidR="00C93697" w:rsidRPr="00661595">
              <w:t>shall</w:t>
            </w:r>
            <w:r w:rsidRPr="00661595">
              <w:t xml:space="preserve"> be reported here. </w:t>
            </w:r>
          </w:p>
        </w:tc>
      </w:tr>
      <w:tr w:rsidR="001B1F77" w:rsidRPr="00661595" w14:paraId="7C2DBE65" w14:textId="77777777" w:rsidTr="00672D2A">
        <w:trPr>
          <w:ins w:id="1882" w:author="Author"/>
        </w:trPr>
        <w:tc>
          <w:tcPr>
            <w:tcW w:w="1188" w:type="dxa"/>
            <w:shd w:val="clear" w:color="auto" w:fill="auto"/>
          </w:tcPr>
          <w:p w14:paraId="3DB27B8D" w14:textId="6220CE8C" w:rsidR="001B1F77" w:rsidRPr="00661595" w:rsidRDefault="00FF15C6" w:rsidP="009A4399">
            <w:pPr>
              <w:pStyle w:val="InstructionsText"/>
              <w:rPr>
                <w:ins w:id="1883" w:author="Author"/>
              </w:rPr>
            </w:pPr>
            <w:ins w:id="1884" w:author="Author">
              <w:r w:rsidRPr="00661595">
                <w:t>0</w:t>
              </w:r>
              <w:r w:rsidR="001B1F77" w:rsidRPr="00661595">
                <w:t>035</w:t>
              </w:r>
            </w:ins>
          </w:p>
        </w:tc>
        <w:tc>
          <w:tcPr>
            <w:tcW w:w="8701" w:type="dxa"/>
            <w:shd w:val="clear" w:color="auto" w:fill="auto"/>
          </w:tcPr>
          <w:p w14:paraId="6E070693" w14:textId="77777777" w:rsidR="001B1F77" w:rsidRPr="00661595" w:rsidRDefault="001B1F77" w:rsidP="005474CB">
            <w:pPr>
              <w:pStyle w:val="InstructionsText"/>
              <w:rPr>
                <w:ins w:id="1885" w:author="Author"/>
                <w:rStyle w:val="InstructionsTabelleberschrift"/>
                <w:rFonts w:ascii="Times New Roman" w:hAnsi="Times New Roman"/>
                <w:sz w:val="24"/>
              </w:rPr>
            </w:pPr>
            <w:ins w:id="1886" w:author="Author">
              <w:r w:rsidRPr="00661595">
                <w:rPr>
                  <w:rStyle w:val="InstructionsTabelleberschrift"/>
                  <w:rFonts w:ascii="Times New Roman" w:hAnsi="Times New Roman"/>
                  <w:sz w:val="24"/>
                </w:rPr>
                <w:t>of which: Exposures subject to the Infrastructure Projects supporting factor</w:t>
              </w:r>
            </w:ins>
          </w:p>
          <w:p w14:paraId="033AA738" w14:textId="1E94201A" w:rsidR="001B1F77" w:rsidRPr="00661595" w:rsidRDefault="001B1F77" w:rsidP="005474CB">
            <w:pPr>
              <w:pStyle w:val="InstructionsText"/>
              <w:rPr>
                <w:ins w:id="1887" w:author="Author"/>
                <w:rStyle w:val="InstructionsTabelleberschrift"/>
                <w:rFonts w:ascii="Times New Roman" w:hAnsi="Times New Roman"/>
                <w:sz w:val="24"/>
              </w:rPr>
            </w:pPr>
            <w:ins w:id="1888" w:author="Author">
              <w:r w:rsidRPr="00661595">
                <w:lastRenderedPageBreak/>
                <w:t>Only exposures which meet the requirements of Article 501a CRR shall be reported here.</w:t>
              </w:r>
            </w:ins>
          </w:p>
        </w:tc>
      </w:tr>
      <w:tr w:rsidR="001B1F77" w:rsidRPr="00661595" w14:paraId="3D1028AB" w14:textId="77777777" w:rsidTr="00672D2A">
        <w:tc>
          <w:tcPr>
            <w:tcW w:w="1188" w:type="dxa"/>
            <w:shd w:val="clear" w:color="auto" w:fill="auto"/>
          </w:tcPr>
          <w:p w14:paraId="36488A52" w14:textId="35CD841C" w:rsidR="001B1F77" w:rsidRPr="00661595" w:rsidRDefault="001B1F77" w:rsidP="009A4399">
            <w:pPr>
              <w:pStyle w:val="InstructionsText"/>
            </w:pPr>
            <w:r w:rsidRPr="00661595">
              <w:lastRenderedPageBreak/>
              <w:t>0</w:t>
            </w:r>
            <w:ins w:id="1889" w:author="Author">
              <w:r w:rsidR="00FF15C6" w:rsidRPr="00661595">
                <w:t>0</w:t>
              </w:r>
            </w:ins>
            <w:r w:rsidRPr="00661595">
              <w:t>40</w:t>
            </w:r>
          </w:p>
        </w:tc>
        <w:tc>
          <w:tcPr>
            <w:tcW w:w="8701" w:type="dxa"/>
            <w:shd w:val="clear" w:color="auto" w:fill="auto"/>
          </w:tcPr>
          <w:p w14:paraId="17EF48ED"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Secured by mortgages on immovable property - Residential property</w:t>
            </w:r>
          </w:p>
          <w:p w14:paraId="51CD7D78" w14:textId="6631FB20" w:rsidR="001B1F77" w:rsidRPr="00661595" w:rsidRDefault="001B1F77" w:rsidP="005474CB">
            <w:pPr>
              <w:pStyle w:val="InstructionsText"/>
            </w:pPr>
            <w:r w:rsidRPr="00661595">
              <w:t>Article 125 CRR</w:t>
            </w:r>
          </w:p>
          <w:p w14:paraId="53534879" w14:textId="77777777" w:rsidR="001B1F77" w:rsidRPr="00661595" w:rsidRDefault="001B1F77" w:rsidP="005474CB">
            <w:pPr>
              <w:pStyle w:val="InstructionsText"/>
              <w:rPr>
                <w:b/>
                <w:u w:val="single"/>
              </w:rPr>
            </w:pPr>
            <w:r w:rsidRPr="00661595">
              <w:t>Only reported in exposure class 'Secured by mortgages on immovable property'</w:t>
            </w:r>
          </w:p>
        </w:tc>
      </w:tr>
      <w:tr w:rsidR="001B1F77" w:rsidRPr="00661595" w14:paraId="273F4B3B" w14:textId="77777777" w:rsidTr="00672D2A">
        <w:tc>
          <w:tcPr>
            <w:tcW w:w="1188" w:type="dxa"/>
            <w:shd w:val="clear" w:color="auto" w:fill="auto"/>
          </w:tcPr>
          <w:p w14:paraId="2FF4F260" w14:textId="6C68CE34" w:rsidR="001B1F77" w:rsidRPr="00661595" w:rsidRDefault="001B1F77" w:rsidP="009A4399">
            <w:pPr>
              <w:pStyle w:val="InstructionsText"/>
            </w:pPr>
            <w:r w:rsidRPr="00661595">
              <w:t>0</w:t>
            </w:r>
            <w:ins w:id="1890" w:author="Author">
              <w:r w:rsidR="00FF15C6" w:rsidRPr="00661595">
                <w:t>0</w:t>
              </w:r>
            </w:ins>
            <w:r w:rsidRPr="00661595">
              <w:t>50</w:t>
            </w:r>
          </w:p>
        </w:tc>
        <w:tc>
          <w:tcPr>
            <w:tcW w:w="8701" w:type="dxa"/>
            <w:shd w:val="clear" w:color="auto" w:fill="auto"/>
          </w:tcPr>
          <w:p w14:paraId="630326F0" w14:textId="11F3F48B" w:rsidR="001B1F77" w:rsidRPr="00661595" w:rsidRDefault="001B1F77"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Exposures under the permanent partial use of the Standardised </w:t>
            </w:r>
            <w:del w:id="1891" w:author="Author">
              <w:r w:rsidRPr="00661595" w:rsidDel="009A4399">
                <w:rPr>
                  <w:rStyle w:val="InstructionsTabelleberschrift"/>
                  <w:rFonts w:ascii="Times New Roman" w:hAnsi="Times New Roman"/>
                  <w:sz w:val="24"/>
                </w:rPr>
                <w:delText>Approach</w:delText>
              </w:r>
            </w:del>
            <w:ins w:id="1892" w:author="Author">
              <w:r w:rsidR="009A4399" w:rsidRPr="00661595">
                <w:rPr>
                  <w:rStyle w:val="InstructionsTabelleberschrift"/>
                  <w:rFonts w:ascii="Times New Roman" w:hAnsi="Times New Roman"/>
                  <w:sz w:val="24"/>
                </w:rPr>
                <w:t>approach</w:t>
              </w:r>
            </w:ins>
          </w:p>
          <w:p w14:paraId="0AF9ABC5" w14:textId="3886B5B0" w:rsidR="001B1F77" w:rsidRPr="00661595" w:rsidRDefault="001B1F77" w:rsidP="005474CB">
            <w:pPr>
              <w:pStyle w:val="InstructionsText"/>
            </w:pPr>
            <w:r w:rsidRPr="00661595">
              <w:t xml:space="preserve">Exposures to which the Standardised </w:t>
            </w:r>
            <w:del w:id="1893" w:author="Author">
              <w:r w:rsidRPr="00661595" w:rsidDel="009A4399">
                <w:delText xml:space="preserve">Approach </w:delText>
              </w:r>
            </w:del>
            <w:ins w:id="1894" w:author="Author">
              <w:r w:rsidR="009A4399" w:rsidRPr="00661595">
                <w:t xml:space="preserve">approach </w:t>
              </w:r>
            </w:ins>
            <w:r w:rsidRPr="00661595">
              <w:t>has been applied in accordance with Article 150(1) CRR</w:t>
            </w:r>
          </w:p>
        </w:tc>
      </w:tr>
      <w:tr w:rsidR="001B1F77" w:rsidRPr="00661595" w14:paraId="48E7C094" w14:textId="77777777" w:rsidTr="00672D2A">
        <w:tc>
          <w:tcPr>
            <w:tcW w:w="1188" w:type="dxa"/>
            <w:shd w:val="clear" w:color="auto" w:fill="auto"/>
          </w:tcPr>
          <w:p w14:paraId="4235E5C8" w14:textId="5F1DF98C" w:rsidR="001B1F77" w:rsidRPr="00661595" w:rsidRDefault="001B1F77" w:rsidP="009A4399">
            <w:pPr>
              <w:pStyle w:val="InstructionsText"/>
            </w:pPr>
            <w:r w:rsidRPr="00661595">
              <w:t>0</w:t>
            </w:r>
            <w:ins w:id="1895" w:author="Author">
              <w:r w:rsidR="00FF15C6" w:rsidRPr="00661595">
                <w:t>0</w:t>
              </w:r>
            </w:ins>
            <w:r w:rsidRPr="00661595">
              <w:t>60</w:t>
            </w:r>
          </w:p>
        </w:tc>
        <w:tc>
          <w:tcPr>
            <w:tcW w:w="8701" w:type="dxa"/>
            <w:shd w:val="clear" w:color="auto" w:fill="auto"/>
          </w:tcPr>
          <w:p w14:paraId="28BD1135" w14:textId="44BDF03A" w:rsidR="001B1F77" w:rsidRPr="00661595" w:rsidRDefault="001B1F77" w:rsidP="009A4399">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Exposures under the Standardised Approach with prior supervisory permission to carry out a sequential IRB implementation</w:t>
            </w:r>
          </w:p>
          <w:p w14:paraId="7849F924" w14:textId="0710D6C0" w:rsidR="001B1F77" w:rsidRPr="00661595" w:rsidRDefault="001B1F77" w:rsidP="005474CB">
            <w:pPr>
              <w:pStyle w:val="InstructionsText"/>
            </w:pPr>
            <w:r w:rsidRPr="00661595">
              <w:t xml:space="preserve">Article 148(1) CRR </w:t>
            </w:r>
          </w:p>
        </w:tc>
      </w:tr>
      <w:tr w:rsidR="001B1F77" w:rsidRPr="00661595" w14:paraId="20C71889" w14:textId="77777777" w:rsidTr="00672D2A">
        <w:tc>
          <w:tcPr>
            <w:tcW w:w="1188" w:type="dxa"/>
          </w:tcPr>
          <w:p w14:paraId="7DD3DA2F" w14:textId="2A063AC0" w:rsidR="001B1F77" w:rsidRPr="00661595" w:rsidRDefault="001B1F77" w:rsidP="009A4399">
            <w:pPr>
              <w:pStyle w:val="InstructionsText"/>
            </w:pPr>
            <w:r w:rsidRPr="00661595">
              <w:t>0</w:t>
            </w:r>
            <w:ins w:id="1896" w:author="Author">
              <w:r w:rsidR="00FF15C6" w:rsidRPr="00661595">
                <w:t>0</w:t>
              </w:r>
            </w:ins>
            <w:r w:rsidRPr="00661595">
              <w:t>70-</w:t>
            </w:r>
            <w:ins w:id="1897" w:author="Author">
              <w:r w:rsidR="00FF15C6" w:rsidRPr="00661595">
                <w:t>0</w:t>
              </w:r>
            </w:ins>
            <w:r w:rsidRPr="00661595">
              <w:t>130</w:t>
            </w:r>
          </w:p>
        </w:tc>
        <w:tc>
          <w:tcPr>
            <w:tcW w:w="8701" w:type="dxa"/>
          </w:tcPr>
          <w:p w14:paraId="436636E8"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BY EXPOSURE TYPES</w:t>
            </w:r>
          </w:p>
          <w:p w14:paraId="4355499C" w14:textId="77777777" w:rsidR="001B1F77" w:rsidRPr="00661595" w:rsidRDefault="001B1F77" w:rsidP="005474CB">
            <w:pPr>
              <w:pStyle w:val="InstructionsText"/>
            </w:pPr>
            <w:r w:rsidRPr="00661595">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9F5ABA8" w14:textId="65073FBC" w:rsidR="001B1F77" w:rsidRPr="00661595" w:rsidRDefault="001B1F77" w:rsidP="005474CB">
            <w:pPr>
              <w:pStyle w:val="InstructionsText"/>
            </w:pPr>
            <w:r w:rsidRPr="00661595">
              <w:t>Exposures to counterparty credit risk arising from the trading book business of the institution as referred to in point (f) of Article 92(3) and Article 299(2) CRR shall be assigned to the exposures subject to counterparty credit risk. Institutions that apply Article 94(1) CRR also break down their “trading book” positions</w:t>
            </w:r>
            <w:ins w:id="1898" w:author="Author">
              <w:r w:rsidRPr="00661595">
                <w:t xml:space="preserve"> referred to in point (b) of Article 92(3) CRR</w:t>
              </w:r>
            </w:ins>
            <w:r w:rsidRPr="00661595">
              <w:t xml:space="preserve"> following the criteria provided below, into on-balance sheet exposures subject to credit risk, off-balance sheet exposures subject to credit risk and exposures subject to counterparty credit risk.</w:t>
            </w:r>
          </w:p>
        </w:tc>
      </w:tr>
      <w:tr w:rsidR="001B1F77" w:rsidRPr="00661595" w14:paraId="62D92739" w14:textId="77777777" w:rsidTr="00672D2A">
        <w:tc>
          <w:tcPr>
            <w:tcW w:w="1188" w:type="dxa"/>
          </w:tcPr>
          <w:p w14:paraId="110504B5" w14:textId="727C18BA" w:rsidR="001B1F77" w:rsidRPr="00661595" w:rsidRDefault="00FF15C6" w:rsidP="009A4399">
            <w:pPr>
              <w:pStyle w:val="InstructionsText"/>
            </w:pPr>
            <w:ins w:id="1899" w:author="Author">
              <w:r w:rsidRPr="00661595">
                <w:t>0</w:t>
              </w:r>
            </w:ins>
            <w:r w:rsidR="001B1F77" w:rsidRPr="00661595">
              <w:t>070</w:t>
            </w:r>
          </w:p>
        </w:tc>
        <w:tc>
          <w:tcPr>
            <w:tcW w:w="8701" w:type="dxa"/>
          </w:tcPr>
          <w:p w14:paraId="08924B6E"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On balance sheet exposures subject to credit risk </w:t>
            </w:r>
          </w:p>
          <w:p w14:paraId="6F646CDC" w14:textId="67D7F948" w:rsidR="001B1F77" w:rsidRPr="00661595" w:rsidRDefault="001B1F77" w:rsidP="005474CB">
            <w:pPr>
              <w:pStyle w:val="InstructionsText"/>
            </w:pPr>
            <w:r w:rsidRPr="00661595">
              <w:t>Assets referred to in Article 24 CRR not included in any other category.</w:t>
            </w:r>
          </w:p>
          <w:p w14:paraId="7AB13312" w14:textId="19E43D1E" w:rsidR="001B1F77" w:rsidRPr="00661595" w:rsidRDefault="001B1F77" w:rsidP="005474CB">
            <w:pPr>
              <w:pStyle w:val="InstructionsText"/>
            </w:pPr>
            <w:r w:rsidRPr="00661595">
              <w:t>Exposures</w:t>
            </w:r>
            <w:del w:id="1900" w:author="Author">
              <w:r w:rsidRPr="00661595" w:rsidDel="001B1F77">
                <w:delText>, which</w:delText>
              </w:r>
            </w:del>
            <w:ins w:id="1901" w:author="Author">
              <w:r w:rsidRPr="00661595">
                <w:t xml:space="preserve"> that</w:t>
              </w:r>
            </w:ins>
            <w:r w:rsidRPr="00661595">
              <w:t xml:space="preserve"> are </w:t>
            </w:r>
            <w:ins w:id="1902" w:author="Author">
              <w:r w:rsidRPr="00661595">
                <w:t xml:space="preserve">subject to counterparty credit risk </w:t>
              </w:r>
            </w:ins>
            <w:del w:id="1903" w:author="Author">
              <w:r w:rsidRPr="00661595" w:rsidDel="001B1F77">
                <w:delText xml:space="preserve">on-balance sheet items and which are included as Securities Financing Transactions, Derivatives &amp; Long Settlement Transactions or from Contractual Cross Product Netting </w:delText>
              </w:r>
            </w:del>
            <w:ins w:id="1904" w:author="Author">
              <w:r w:rsidRPr="00661595">
                <w:t xml:space="preserve"> </w:t>
              </w:r>
            </w:ins>
            <w:r w:rsidRPr="00661595">
              <w:t xml:space="preserve">shall be reported in rows </w:t>
            </w:r>
            <w:ins w:id="1905" w:author="Author">
              <w:r w:rsidR="00FF15C6" w:rsidRPr="00661595">
                <w:t>0</w:t>
              </w:r>
            </w:ins>
            <w:r w:rsidRPr="00661595">
              <w:t>090</w:t>
            </w:r>
            <w:ins w:id="1906" w:author="Author">
              <w:r w:rsidR="0031001C" w:rsidRPr="00661595">
                <w:t>-0130</w:t>
              </w:r>
            </w:ins>
            <w:del w:id="1907" w:author="Author">
              <w:r w:rsidRPr="00661595" w:rsidDel="001B1F77">
                <w:delText>, 110 and 130</w:delText>
              </w:r>
            </w:del>
            <w:ins w:id="1908" w:author="Author">
              <w:r w:rsidRPr="00661595">
                <w:t>-</w:t>
              </w:r>
            </w:ins>
            <w:r w:rsidRPr="00661595">
              <w:t>, and therefore shall not be reported in this row.</w:t>
            </w:r>
          </w:p>
          <w:p w14:paraId="7B01432E" w14:textId="2C70B313" w:rsidR="001B1F77" w:rsidRPr="00661595" w:rsidRDefault="001B1F77" w:rsidP="005474CB">
            <w:pPr>
              <w:pStyle w:val="InstructionsText"/>
            </w:pPr>
            <w:r w:rsidRPr="00661595">
              <w:t>Free deliveries as referred to in Article 379(1) CRR (if not deducted) do not constitute an on-balance sheet item, but nevertheless shall be reported in this row.</w:t>
            </w:r>
          </w:p>
          <w:p w14:paraId="7A7B2F79" w14:textId="05E20B40" w:rsidR="001B1F77" w:rsidRPr="00661595" w:rsidRDefault="001B1F77" w:rsidP="005474CB">
            <w:pPr>
              <w:pStyle w:val="InstructionsText"/>
              <w:rPr>
                <w:b/>
                <w:u w:val="single"/>
              </w:rPr>
            </w:pPr>
            <w:del w:id="1909" w:author="Author">
              <w:r w:rsidRPr="00661595" w:rsidDel="001B1F77">
                <w:delText xml:space="preserve">Exposures arising from assets posted to a CCP as defined in point (90) of </w:delText>
              </w:r>
              <w:r w:rsidRPr="00661595" w:rsidDel="001B1F77">
                <w:rPr>
                  <w:rFonts w:cs="Arial"/>
                </w:rPr>
                <w:delText>Article 4(</w:delText>
              </w:r>
              <w:r w:rsidRPr="00661595" w:rsidDel="001B1F77">
                <w:delText>1)</w:delText>
              </w:r>
              <w:r w:rsidRPr="00661595" w:rsidDel="001B1F77">
                <w:rPr>
                  <w:rFonts w:cs="Arial"/>
                </w:rPr>
                <w:delText>)</w:delText>
              </w:r>
              <w:r w:rsidRPr="00661595" w:rsidDel="001B1F77">
                <w:delText xml:space="preserve"> CRR shall be included if not reported in row 080. </w:delText>
              </w:r>
            </w:del>
          </w:p>
        </w:tc>
      </w:tr>
      <w:tr w:rsidR="001B1F77" w:rsidRPr="00661595" w14:paraId="73DA2F80" w14:textId="77777777" w:rsidTr="00672D2A">
        <w:tc>
          <w:tcPr>
            <w:tcW w:w="1188" w:type="dxa"/>
          </w:tcPr>
          <w:p w14:paraId="3FC28FB2" w14:textId="2673393A" w:rsidR="001B1F77" w:rsidRPr="00661595" w:rsidRDefault="00FF15C6" w:rsidP="009A4399">
            <w:pPr>
              <w:pStyle w:val="InstructionsText"/>
            </w:pPr>
            <w:ins w:id="1910" w:author="Author">
              <w:r w:rsidRPr="00661595">
                <w:t>0</w:t>
              </w:r>
            </w:ins>
            <w:r w:rsidR="001B1F77" w:rsidRPr="00661595">
              <w:t>080</w:t>
            </w:r>
          </w:p>
        </w:tc>
        <w:tc>
          <w:tcPr>
            <w:tcW w:w="8701" w:type="dxa"/>
          </w:tcPr>
          <w:p w14:paraId="260F7F46"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Off balance sheet exposures subject to credit risk</w:t>
            </w:r>
          </w:p>
          <w:p w14:paraId="3B927194" w14:textId="3A42F2FD" w:rsidR="001B1F77" w:rsidRPr="00661595" w:rsidRDefault="001B1F77" w:rsidP="005474CB">
            <w:pPr>
              <w:pStyle w:val="InstructionsText"/>
            </w:pPr>
            <w:r w:rsidRPr="00661595">
              <w:t>Off-balance sheet positions comprise the items listed in Annex I CRR.</w:t>
            </w:r>
          </w:p>
          <w:p w14:paraId="7C1C09BD" w14:textId="1805E02F" w:rsidR="001B1F77" w:rsidRPr="00661595" w:rsidRDefault="001B1F77" w:rsidP="005474CB">
            <w:pPr>
              <w:pStyle w:val="InstructionsText"/>
            </w:pPr>
            <w:r w:rsidRPr="00661595">
              <w:t>Exposures</w:t>
            </w:r>
            <w:ins w:id="1911" w:author="Author">
              <w:r w:rsidR="005E59EB" w:rsidRPr="00661595">
                <w:t xml:space="preserve"> that</w:t>
              </w:r>
            </w:ins>
            <w:del w:id="1912" w:author="Author">
              <w:r w:rsidRPr="00661595" w:rsidDel="005E59EB">
                <w:delText>, which</w:delText>
              </w:r>
            </w:del>
            <w:r w:rsidRPr="00661595">
              <w:t xml:space="preserve"> are </w:t>
            </w:r>
            <w:ins w:id="1913" w:author="Author">
              <w:r w:rsidR="00E86B98" w:rsidRPr="00661595">
                <w:t>subject to counterparty credit risk shall be reported in rows 0</w:t>
              </w:r>
              <w:r w:rsidR="00FF15C6" w:rsidRPr="00661595">
                <w:t>0</w:t>
              </w:r>
              <w:r w:rsidR="00E86B98" w:rsidRPr="00661595">
                <w:t xml:space="preserve">90 – </w:t>
              </w:r>
              <w:r w:rsidR="00FF15C6" w:rsidRPr="00661595">
                <w:t>0</w:t>
              </w:r>
              <w:r w:rsidR="00E86B98" w:rsidRPr="00661595">
                <w:t xml:space="preserve">130 </w:t>
              </w:r>
            </w:ins>
            <w:del w:id="1914" w:author="Author">
              <w:r w:rsidRPr="00661595" w:rsidDel="00E86B98">
                <w:delText xml:space="preserve">off-balance sheet items and which are included as Securities Financing Transactions, Derivatives &amp; Long Settlement Transactions or from Contractual Cross Product Netting shall be reported in rows 090, 110 and 130 </w:delText>
              </w:r>
            </w:del>
            <w:r w:rsidRPr="00661595">
              <w:t>and</w:t>
            </w:r>
            <w:r w:rsidRPr="00661595">
              <w:rPr>
                <w:rFonts w:cs="Arial"/>
              </w:rPr>
              <w:t xml:space="preserve"> therefore</w:t>
            </w:r>
            <w:ins w:id="1915" w:author="Author">
              <w:r w:rsidR="00E86B98" w:rsidRPr="00661595">
                <w:rPr>
                  <w:rFonts w:cs="Arial"/>
                </w:rPr>
                <w:t xml:space="preserve"> shall</w:t>
              </w:r>
            </w:ins>
            <w:r w:rsidRPr="00661595">
              <w:rPr>
                <w:rFonts w:cs="Arial"/>
              </w:rPr>
              <w:t xml:space="preserve"> not be reported in this row</w:t>
            </w:r>
            <w:r w:rsidRPr="00661595">
              <w:t>.</w:t>
            </w:r>
          </w:p>
          <w:p w14:paraId="5AAE82BB" w14:textId="12565E33" w:rsidR="001B1F77" w:rsidRPr="00661595" w:rsidRDefault="001B1F77" w:rsidP="005474CB">
            <w:pPr>
              <w:pStyle w:val="InstructionsText"/>
              <w:rPr>
                <w:b/>
                <w:u w:val="single"/>
              </w:rPr>
            </w:pPr>
            <w:del w:id="1916" w:author="Author">
              <w:r w:rsidRPr="00661595" w:rsidDel="00E86B98">
                <w:delText>Exposures arising from assets posted to a CCP as defined in point (90) of Article 4(1) CRR shall be included if they are considered as off-balance sheet items.</w:delText>
              </w:r>
            </w:del>
          </w:p>
        </w:tc>
      </w:tr>
      <w:tr w:rsidR="001B1F77" w:rsidRPr="0066159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4C54149D" w:rsidR="001B1F77" w:rsidRPr="00661595" w:rsidRDefault="00FF15C6" w:rsidP="009A4399">
            <w:pPr>
              <w:pStyle w:val="InstructionsText"/>
            </w:pPr>
            <w:ins w:id="1917" w:author="Author">
              <w:r w:rsidRPr="00661595">
                <w:lastRenderedPageBreak/>
                <w:t>0</w:t>
              </w:r>
            </w:ins>
            <w:r w:rsidR="001B1F77" w:rsidRPr="00661595">
              <w:t>090-</w:t>
            </w:r>
            <w:ins w:id="1918" w:author="Author">
              <w:r w:rsidRPr="00661595">
                <w:t>0</w:t>
              </w:r>
            </w:ins>
            <w:r w:rsidR="001B1F77" w:rsidRPr="00661595">
              <w:t>130</w:t>
            </w:r>
          </w:p>
        </w:tc>
        <w:tc>
          <w:tcPr>
            <w:tcW w:w="8701" w:type="dxa"/>
            <w:tcBorders>
              <w:top w:val="single" w:sz="4" w:space="0" w:color="auto"/>
              <w:left w:val="single" w:sz="4" w:space="0" w:color="auto"/>
              <w:bottom w:val="single" w:sz="4" w:space="0" w:color="auto"/>
              <w:right w:val="single" w:sz="4" w:space="0" w:color="auto"/>
            </w:tcBorders>
          </w:tcPr>
          <w:p w14:paraId="2D93E16A" w14:textId="77777777" w:rsidR="001B1F77" w:rsidRPr="00661595" w:rsidRDefault="001B1F77" w:rsidP="005474CB">
            <w:pPr>
              <w:pStyle w:val="InstructionsText"/>
              <w:rPr>
                <w:ins w:id="1919" w:author="Autho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5597EBA0" w14:textId="27E86CE2" w:rsidR="00E86B98" w:rsidRPr="00661595" w:rsidRDefault="00E86B98" w:rsidP="005474CB">
            <w:pPr>
              <w:pStyle w:val="InstructionsText"/>
            </w:pPr>
            <w:ins w:id="1920" w:author="Author">
              <w:r w:rsidRPr="00661595">
                <w:t>Transactions subject to counterparty credit risk, i.e. derivative instruments, repurchase transactions, securities or commodities lending or borrowing transactions, long settlement transactions and margin lending transactions.</w:t>
              </w:r>
            </w:ins>
          </w:p>
        </w:tc>
      </w:tr>
      <w:tr w:rsidR="001B1F77" w:rsidRPr="00661595" w14:paraId="498A4859" w14:textId="77777777" w:rsidTr="00672D2A">
        <w:tc>
          <w:tcPr>
            <w:tcW w:w="1188" w:type="dxa"/>
          </w:tcPr>
          <w:p w14:paraId="23B5FC5B" w14:textId="30714314" w:rsidR="001B1F77" w:rsidRPr="00661595" w:rsidRDefault="00FF15C6" w:rsidP="009A4399">
            <w:pPr>
              <w:pStyle w:val="InstructionsText"/>
            </w:pPr>
            <w:ins w:id="1921" w:author="Author">
              <w:r w:rsidRPr="00661595">
                <w:t>0</w:t>
              </w:r>
            </w:ins>
            <w:r w:rsidR="001B1F77" w:rsidRPr="00661595">
              <w:t>090</w:t>
            </w:r>
          </w:p>
        </w:tc>
        <w:tc>
          <w:tcPr>
            <w:tcW w:w="8701" w:type="dxa"/>
          </w:tcPr>
          <w:p w14:paraId="179F042E" w14:textId="090ADE41" w:rsidR="001B1F77" w:rsidRPr="00661595" w:rsidRDefault="001B1F77" w:rsidP="005474CB">
            <w:pPr>
              <w:pStyle w:val="InstructionsText"/>
            </w:pPr>
            <w:r w:rsidRPr="00661595">
              <w:rPr>
                <w:rStyle w:val="InstructionsTabelleberschrift"/>
                <w:rFonts w:ascii="Times New Roman" w:hAnsi="Times New Roman"/>
                <w:sz w:val="24"/>
              </w:rPr>
              <w:t xml:space="preserve">Securities Financing Transactions </w:t>
            </w:r>
            <w:ins w:id="1922" w:author="Author">
              <w:r w:rsidR="004D45AA" w:rsidRPr="00661595">
                <w:rPr>
                  <w:rStyle w:val="InstructionsTabelleberschrift"/>
                  <w:rFonts w:ascii="Times New Roman" w:hAnsi="Times New Roman"/>
                  <w:sz w:val="24"/>
                </w:rPr>
                <w:t>netting sets</w:t>
              </w:r>
            </w:ins>
          </w:p>
          <w:p w14:paraId="03D4C07E" w14:textId="0CC0F8C0" w:rsidR="00E86B98" w:rsidRPr="00661595" w:rsidRDefault="00E86B98" w:rsidP="005474CB">
            <w:pPr>
              <w:pStyle w:val="InstructionsText"/>
              <w:rPr>
                <w:ins w:id="1923" w:author="Author"/>
              </w:rPr>
            </w:pPr>
            <w:ins w:id="1924" w:author="Author">
              <w:r w:rsidRPr="00661595">
                <w:t xml:space="preserve">Netting sets containing only SFTs, as defined in </w:t>
              </w:r>
              <w:r w:rsidR="009265F9" w:rsidRPr="00661595">
                <w:t xml:space="preserve">point (139) of </w:t>
              </w:r>
              <w:r w:rsidRPr="00661595">
                <w:t>Article 4(1) CRR.</w:t>
              </w:r>
            </w:ins>
          </w:p>
          <w:p w14:paraId="13E9630A" w14:textId="3AB08DC8" w:rsidR="00E86B98" w:rsidRPr="00661595" w:rsidRDefault="00E86B98" w:rsidP="005474CB">
            <w:pPr>
              <w:pStyle w:val="InstructionsText"/>
              <w:rPr>
                <w:ins w:id="1925" w:author="Author"/>
              </w:rPr>
            </w:pPr>
            <w:ins w:id="1926" w:author="Author">
              <w:r w:rsidRPr="00661595">
                <w:t>SFTs</w:t>
              </w:r>
            </w:ins>
            <w:r w:rsidR="00A700A3" w:rsidRPr="00661595">
              <w:t xml:space="preserve"> </w:t>
            </w:r>
            <w:ins w:id="1927" w:author="Author">
              <w:r w:rsidR="00A700A3" w:rsidRPr="00661595">
                <w:t>that</w:t>
              </w:r>
              <w:r w:rsidRPr="00661595">
                <w:t xml:space="preserve"> are included in a contractual cross product netting set and therefore reported in row </w:t>
              </w:r>
              <w:r w:rsidR="00FF15C6" w:rsidRPr="00661595">
                <w:t>0</w:t>
              </w:r>
              <w:r w:rsidRPr="00661595">
                <w:t>130 shall not be reported in this row.</w:t>
              </w:r>
            </w:ins>
          </w:p>
          <w:p w14:paraId="4A701960" w14:textId="7F29DB73" w:rsidR="001B1F77" w:rsidRPr="00661595" w:rsidRDefault="001B1F77" w:rsidP="005474CB">
            <w:pPr>
              <w:pStyle w:val="InstructionsText"/>
            </w:pPr>
            <w:del w:id="1928" w:author="Author">
              <w:r w:rsidRPr="00661595" w:rsidDel="00E86B98">
                <w:delText>Securities Financing Transactions (SFT), as defined in paragraph 17 of the Basel Committee document "The Application of Basel II to Trading Activities and the Treatment of Double Default Effects", includes: (i) Repurchase and reverse repurchase agreements as defined in point (82) of Article 4(1) CRR as well as securities or commodities lending and borrowing transactions; (ii) margin lending transactions as defined in Article 272(3) CRR.</w:delText>
              </w:r>
            </w:del>
          </w:p>
        </w:tc>
      </w:tr>
      <w:tr w:rsidR="001B1F77" w:rsidRPr="00661595" w14:paraId="2DDF541E" w14:textId="77777777" w:rsidTr="00672D2A">
        <w:tc>
          <w:tcPr>
            <w:tcW w:w="1188" w:type="dxa"/>
          </w:tcPr>
          <w:p w14:paraId="59065B51" w14:textId="5ABE072C" w:rsidR="001B1F77" w:rsidRPr="00661595" w:rsidRDefault="00FF15C6" w:rsidP="009A4399">
            <w:pPr>
              <w:pStyle w:val="InstructionsText"/>
            </w:pPr>
            <w:ins w:id="1929" w:author="Author">
              <w:r w:rsidRPr="00661595">
                <w:t>0</w:t>
              </w:r>
            </w:ins>
            <w:r w:rsidR="001B1F77" w:rsidRPr="00661595">
              <w:t>100</w:t>
            </w:r>
          </w:p>
        </w:tc>
        <w:tc>
          <w:tcPr>
            <w:tcW w:w="8701" w:type="dxa"/>
          </w:tcPr>
          <w:p w14:paraId="63EA1C39"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Of which: centrally cleared through a QCCP</w:t>
            </w:r>
          </w:p>
          <w:p w14:paraId="52DCB130" w14:textId="13B9FC0F" w:rsidR="00E86B98" w:rsidRPr="00661595" w:rsidRDefault="00E86B98" w:rsidP="005474CB">
            <w:pPr>
              <w:pStyle w:val="InstructionsText"/>
              <w:rPr>
                <w:ins w:id="1930" w:author="Author"/>
              </w:rPr>
            </w:pPr>
            <w:ins w:id="1931" w:author="Author">
              <w:r w:rsidRPr="00661595">
                <w:t>Contracts and transactions listed in Article 301(1)</w:t>
              </w:r>
              <w:r w:rsidR="0044539D" w:rsidRPr="00661595">
                <w:t xml:space="preserve"> </w:t>
              </w:r>
              <w:r w:rsidRPr="00661595">
                <w:t xml:space="preserve">CRR as long as they are outstanding with a qualifying central counterparty (QCCP) as defined in </w:t>
              </w:r>
              <w:r w:rsidR="009265F9" w:rsidRPr="00661595">
                <w:t xml:space="preserve">point (88) of </w:t>
              </w:r>
              <w:r w:rsidRPr="00661595">
                <w:t>Article 4</w:t>
              </w:r>
              <w:r w:rsidR="009265F9" w:rsidRPr="00661595">
                <w:t>(1</w:t>
              </w:r>
              <w:r w:rsidRPr="00661595">
                <w:t xml:space="preserve">) CRR, including QCCP-related transactions, for which the risk weighted exposure amounts are calculated in accordance with </w:t>
              </w:r>
              <w:r w:rsidR="00DA0BDB" w:rsidRPr="00661595">
                <w:t>S</w:t>
              </w:r>
              <w:del w:id="1932" w:author="Author">
                <w:r w:rsidR="0044539D" w:rsidRPr="00661595" w:rsidDel="00DA0BDB">
                  <w:delText>s</w:delText>
                </w:r>
              </w:del>
              <w:r w:rsidR="0044539D" w:rsidRPr="00661595">
                <w:t xml:space="preserve">ection 9 of Chapter 6 of Title II of Part Three </w:t>
              </w:r>
              <w:r w:rsidRPr="00661595">
                <w:t>CRR. QCCP-related transaction has the same meaning as CCP-rel</w:t>
              </w:r>
              <w:r w:rsidR="009265F9" w:rsidRPr="00661595">
                <w:t>ated transaction in Article 300</w:t>
              </w:r>
              <w:r w:rsidRPr="00661595">
                <w:t>(2) CRR, when the CCP is a QCCP.</w:t>
              </w:r>
            </w:ins>
          </w:p>
          <w:p w14:paraId="2749A2D5" w14:textId="7CFA8425" w:rsidR="001B1F77" w:rsidRPr="00661595" w:rsidDel="00E86B98" w:rsidRDefault="001B1F77" w:rsidP="005474CB">
            <w:pPr>
              <w:pStyle w:val="InstructionsText"/>
              <w:rPr>
                <w:del w:id="1933" w:author="Author"/>
              </w:rPr>
            </w:pPr>
            <w:del w:id="1934" w:author="Author">
              <w:r w:rsidRPr="00661595" w:rsidDel="00E86B98">
                <w:delText>Article 306 CRR for qualifying CCPs as defined in point (88) of Article 4</w:delText>
              </w:r>
              <w:r w:rsidRPr="00661595" w:rsidDel="00E86B98">
                <w:rPr>
                  <w:rFonts w:cs="Arial"/>
                </w:rPr>
                <w:delText>(</w:delText>
              </w:r>
              <w:r w:rsidRPr="00661595" w:rsidDel="00E86B98">
                <w:delText>1</w:delText>
              </w:r>
              <w:r w:rsidRPr="00661595" w:rsidDel="00E86B98">
                <w:rPr>
                  <w:rFonts w:cs="Arial"/>
                </w:rPr>
                <w:delText>) CRR</w:delText>
              </w:r>
              <w:r w:rsidRPr="00661595" w:rsidDel="00E86B98">
                <w:delText xml:space="preserve"> in accordance with Article 301(2) CRR.</w:delText>
              </w:r>
            </w:del>
          </w:p>
          <w:p w14:paraId="4EF87CFA" w14:textId="536B34FD" w:rsidR="001B1F77" w:rsidRPr="00661595" w:rsidRDefault="001B1F77" w:rsidP="005474CB">
            <w:pPr>
              <w:pStyle w:val="InstructionsText"/>
            </w:pPr>
            <w:del w:id="1935" w:author="Author">
              <w:r w:rsidRPr="00661595" w:rsidDel="00E86B98">
                <w:delText>Trade exposures, as defined in point (91) of Article 4(1) CRR, to a CCP</w:delText>
              </w:r>
            </w:del>
          </w:p>
        </w:tc>
      </w:tr>
      <w:tr w:rsidR="001B1F77" w:rsidRPr="00661595" w14:paraId="25C82359" w14:textId="77777777" w:rsidTr="00672D2A">
        <w:tc>
          <w:tcPr>
            <w:tcW w:w="1188" w:type="dxa"/>
          </w:tcPr>
          <w:p w14:paraId="6BAADFCF" w14:textId="03CF9267" w:rsidR="001B1F77" w:rsidRPr="00661595" w:rsidRDefault="00FF15C6" w:rsidP="009A4399">
            <w:pPr>
              <w:pStyle w:val="InstructionsText"/>
            </w:pPr>
            <w:ins w:id="1936" w:author="Author">
              <w:r w:rsidRPr="00661595">
                <w:t>0</w:t>
              </w:r>
            </w:ins>
            <w:r w:rsidR="001B1F77" w:rsidRPr="00661595">
              <w:t>110</w:t>
            </w:r>
          </w:p>
        </w:tc>
        <w:tc>
          <w:tcPr>
            <w:tcW w:w="8701" w:type="dxa"/>
          </w:tcPr>
          <w:p w14:paraId="1558EB08" w14:textId="077F4CD8"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Derivatives and Long Settlement Transactions </w:t>
            </w:r>
            <w:ins w:id="1937" w:author="Author">
              <w:r w:rsidR="004D45AA" w:rsidRPr="00661595">
                <w:rPr>
                  <w:rStyle w:val="InstructionsTabelleberschrift"/>
                  <w:rFonts w:ascii="Times New Roman" w:hAnsi="Times New Roman"/>
                  <w:sz w:val="24"/>
                </w:rPr>
                <w:t>netting sets</w:t>
              </w:r>
            </w:ins>
          </w:p>
          <w:p w14:paraId="5E917CBC" w14:textId="6EC6730D" w:rsidR="00E86B98" w:rsidRPr="00661595" w:rsidRDefault="00E86B98" w:rsidP="005474CB">
            <w:pPr>
              <w:pStyle w:val="InstructionsText"/>
              <w:rPr>
                <w:ins w:id="1938" w:author="Author"/>
              </w:rPr>
            </w:pPr>
            <w:ins w:id="1939" w:author="Author">
              <w:r w:rsidRPr="00661595">
                <w:t xml:space="preserve">Netting sets containing only derivatives </w:t>
              </w:r>
              <w:r w:rsidR="0044539D" w:rsidRPr="00661595">
                <w:t xml:space="preserve">listed in Annex II </w:t>
              </w:r>
              <w:r w:rsidRPr="00661595">
                <w:t xml:space="preserve">CRR and long settlement transactions </w:t>
              </w:r>
              <w:r w:rsidR="009265F9" w:rsidRPr="00661595">
                <w:t>as defined in Article 272</w:t>
              </w:r>
              <w:r w:rsidR="0044539D" w:rsidRPr="00661595">
                <w:t xml:space="preserve">(2) </w:t>
              </w:r>
              <w:r w:rsidRPr="00661595">
                <w:t>CRR.</w:t>
              </w:r>
            </w:ins>
          </w:p>
          <w:p w14:paraId="0F3D5BDD" w14:textId="40A4CAE5" w:rsidR="001B1F77" w:rsidRPr="00661595" w:rsidDel="00E86B98" w:rsidRDefault="001B1F77" w:rsidP="005474CB">
            <w:pPr>
              <w:pStyle w:val="InstructionsText"/>
              <w:rPr>
                <w:del w:id="1940" w:author="Author"/>
              </w:rPr>
            </w:pPr>
            <w:del w:id="1941" w:author="Author">
              <w:r w:rsidRPr="00661595" w:rsidDel="00E86B98">
                <w:delText>Derivatives comprise the contracts listed in Annex II to the CRR.</w:delText>
              </w:r>
            </w:del>
          </w:p>
          <w:p w14:paraId="3FF9EB7A" w14:textId="3AE782CB" w:rsidR="001B1F77" w:rsidRPr="00661595" w:rsidDel="00E86B98" w:rsidRDefault="001B1F77" w:rsidP="005474CB">
            <w:pPr>
              <w:pStyle w:val="InstructionsText"/>
              <w:rPr>
                <w:del w:id="1942" w:author="Author"/>
              </w:rPr>
            </w:pPr>
            <w:del w:id="1943" w:author="Author">
              <w:r w:rsidRPr="00661595" w:rsidDel="00E86B98">
                <w:delText>Long Settlement Transactions as defined in Article 272(2) CRR.</w:delText>
              </w:r>
            </w:del>
          </w:p>
          <w:p w14:paraId="71CB7804" w14:textId="21EEDA60" w:rsidR="001B1F77" w:rsidRPr="00661595" w:rsidRDefault="001B1F77" w:rsidP="005474CB">
            <w:pPr>
              <w:pStyle w:val="InstructionsText"/>
            </w:pPr>
            <w:r w:rsidRPr="00661595">
              <w:t>Derivatives and Long Settlement Transactions</w:t>
            </w:r>
            <w:ins w:id="1944" w:author="Author">
              <w:r w:rsidR="00A700A3" w:rsidRPr="00661595">
                <w:t xml:space="preserve"> that</w:t>
              </w:r>
            </w:ins>
            <w:r w:rsidRPr="00661595">
              <w:t xml:space="preserve"> are included in a </w:t>
            </w:r>
            <w:ins w:id="1945" w:author="Author">
              <w:r w:rsidR="00E86B98" w:rsidRPr="00661595">
                <w:t xml:space="preserve">contractual </w:t>
              </w:r>
            </w:ins>
            <w:r w:rsidRPr="00661595">
              <w:t xml:space="preserve">Cross Product Netting </w:t>
            </w:r>
            <w:ins w:id="1946" w:author="Author">
              <w:r w:rsidR="00E86B98" w:rsidRPr="00661595">
                <w:t xml:space="preserve">set </w:t>
              </w:r>
            </w:ins>
            <w:r w:rsidRPr="00661595">
              <w:t xml:space="preserve">and therefore reported in row </w:t>
            </w:r>
            <w:ins w:id="1947" w:author="Author">
              <w:r w:rsidR="00FF15C6" w:rsidRPr="00661595">
                <w:t>0</w:t>
              </w:r>
            </w:ins>
            <w:r w:rsidRPr="00661595">
              <w:t>130, shall not be reported in this row.</w:t>
            </w:r>
          </w:p>
        </w:tc>
      </w:tr>
      <w:tr w:rsidR="001B1F77" w:rsidRPr="00661595" w14:paraId="400D6268" w14:textId="77777777" w:rsidTr="00672D2A">
        <w:tc>
          <w:tcPr>
            <w:tcW w:w="1188" w:type="dxa"/>
          </w:tcPr>
          <w:p w14:paraId="0A00C468" w14:textId="5089D858" w:rsidR="001B1F77" w:rsidRPr="00661595" w:rsidRDefault="00FF15C6" w:rsidP="009A4399">
            <w:pPr>
              <w:pStyle w:val="InstructionsText"/>
            </w:pPr>
            <w:ins w:id="1948" w:author="Author">
              <w:r w:rsidRPr="00661595">
                <w:t>0</w:t>
              </w:r>
            </w:ins>
            <w:r w:rsidR="001B1F77" w:rsidRPr="00661595">
              <w:t>120</w:t>
            </w:r>
          </w:p>
        </w:tc>
        <w:tc>
          <w:tcPr>
            <w:tcW w:w="8701" w:type="dxa"/>
          </w:tcPr>
          <w:p w14:paraId="5A7B90AA" w14:textId="77777777" w:rsidR="001B1F77" w:rsidRPr="00661595" w:rsidRDefault="001B1F77" w:rsidP="005474CB">
            <w:pPr>
              <w:pStyle w:val="InstructionsText"/>
            </w:pPr>
            <w:r w:rsidRPr="00661595">
              <w:rPr>
                <w:rStyle w:val="InstructionsTabelleberschrift"/>
                <w:rFonts w:ascii="Times New Roman" w:hAnsi="Times New Roman"/>
                <w:sz w:val="24"/>
              </w:rPr>
              <w:t>Of which: centrally cleared through a QCCP</w:t>
            </w:r>
          </w:p>
          <w:p w14:paraId="547C7302" w14:textId="2E1CD2E5" w:rsidR="00E86B98" w:rsidRPr="00661595" w:rsidRDefault="00E86B98" w:rsidP="005474CB">
            <w:pPr>
              <w:pStyle w:val="InstructionsText"/>
              <w:rPr>
                <w:ins w:id="1949" w:author="Author"/>
              </w:rPr>
            </w:pPr>
            <w:ins w:id="1950" w:author="Author">
              <w:r w:rsidRPr="00661595">
                <w:t xml:space="preserve">See instructions to row </w:t>
              </w:r>
              <w:r w:rsidR="00FF15C6" w:rsidRPr="00661595">
                <w:t>0</w:t>
              </w:r>
              <w:r w:rsidRPr="00661595">
                <w:t>100.</w:t>
              </w:r>
            </w:ins>
          </w:p>
          <w:p w14:paraId="51699D27" w14:textId="5C463CA9" w:rsidR="001B1F77" w:rsidRPr="00661595" w:rsidDel="00E86B98" w:rsidRDefault="001B1F77" w:rsidP="005474CB">
            <w:pPr>
              <w:pStyle w:val="InstructionsText"/>
              <w:rPr>
                <w:del w:id="1951" w:author="Author"/>
              </w:rPr>
            </w:pPr>
            <w:del w:id="1952" w:author="Author">
              <w:r w:rsidRPr="00661595" w:rsidDel="00E86B98">
                <w:delText>Article 306 CRR for qualifying CCPs as defined in point (88) of Article 4(1) CRR in accordance with Article 301(2) CRR</w:delText>
              </w:r>
            </w:del>
          </w:p>
          <w:p w14:paraId="5BBEC160" w14:textId="0187DED6" w:rsidR="001B1F77" w:rsidRPr="00661595" w:rsidRDefault="001B1F77" w:rsidP="005474CB">
            <w:pPr>
              <w:pStyle w:val="InstructionsText"/>
              <w:rPr>
                <w:b/>
                <w:u w:val="single"/>
              </w:rPr>
            </w:pPr>
            <w:del w:id="1953" w:author="Author">
              <w:r w:rsidRPr="00661595" w:rsidDel="00E86B98">
                <w:delText>Trade exposures, as defined in point (91) of Article 4(1) CRR, to a CCP</w:delText>
              </w:r>
            </w:del>
          </w:p>
        </w:tc>
      </w:tr>
      <w:tr w:rsidR="001B1F77" w:rsidRPr="00661595" w14:paraId="0594C4E8" w14:textId="77777777" w:rsidTr="00672D2A">
        <w:tc>
          <w:tcPr>
            <w:tcW w:w="1188" w:type="dxa"/>
          </w:tcPr>
          <w:p w14:paraId="5C850426" w14:textId="43FCE47F" w:rsidR="001B1F77" w:rsidRPr="00661595" w:rsidRDefault="00FF15C6" w:rsidP="009A4399">
            <w:pPr>
              <w:pStyle w:val="InstructionsText"/>
            </w:pPr>
            <w:ins w:id="1954" w:author="Author">
              <w:r w:rsidRPr="00661595">
                <w:t>0</w:t>
              </w:r>
            </w:ins>
            <w:r w:rsidR="001B1F77" w:rsidRPr="00661595">
              <w:t>130</w:t>
            </w:r>
          </w:p>
        </w:tc>
        <w:tc>
          <w:tcPr>
            <w:tcW w:w="8701" w:type="dxa"/>
          </w:tcPr>
          <w:p w14:paraId="75FD13DF" w14:textId="66996C81"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From Contractual Cross Product </w:t>
            </w:r>
            <w:del w:id="1955" w:author="Author">
              <w:r w:rsidRPr="00661595" w:rsidDel="004D45AA">
                <w:rPr>
                  <w:rStyle w:val="InstructionsTabelleberschrift"/>
                  <w:rFonts w:ascii="Times New Roman" w:hAnsi="Times New Roman"/>
                  <w:sz w:val="24"/>
                </w:rPr>
                <w:delText>Netting</w:delText>
              </w:r>
            </w:del>
            <w:ins w:id="1956" w:author="Author">
              <w:r w:rsidR="004D45AA" w:rsidRPr="00661595">
                <w:rPr>
                  <w:rStyle w:val="InstructionsTabelleberschrift"/>
                  <w:rFonts w:ascii="Times New Roman" w:hAnsi="Times New Roman"/>
                  <w:sz w:val="24"/>
                </w:rPr>
                <w:t>netting sets</w:t>
              </w:r>
            </w:ins>
          </w:p>
          <w:p w14:paraId="72DC6423" w14:textId="716DCA51" w:rsidR="00E86B98" w:rsidRPr="00661595" w:rsidRDefault="00E86B98" w:rsidP="005474CB">
            <w:pPr>
              <w:pStyle w:val="InstructionsText"/>
              <w:rPr>
                <w:ins w:id="1957" w:author="Author"/>
              </w:rPr>
            </w:pPr>
            <w:ins w:id="1958" w:author="Author">
              <w:r w:rsidRPr="00661595">
                <w:t xml:space="preserve">Netting sets containing transactions of different </w:t>
              </w:r>
              <w:r w:rsidR="009265F9" w:rsidRPr="00661595">
                <w:t>product categories (Article 272</w:t>
              </w:r>
              <w:r w:rsidRPr="00661595">
                <w:t>(11) CRR), i.e. derivatives and SFTs, for which a contractual cross product netting agreement as defined in Article 272(25) CRR exists.</w:t>
              </w:r>
            </w:ins>
          </w:p>
          <w:p w14:paraId="08F04BB3" w14:textId="0BAC7A4C" w:rsidR="001B1F77" w:rsidRPr="00661595" w:rsidRDefault="001B1F77" w:rsidP="005474CB">
            <w:pPr>
              <w:pStyle w:val="InstructionsText"/>
            </w:pPr>
            <w:del w:id="1959" w:author="Author">
              <w:r w:rsidRPr="00661595" w:rsidDel="00E86B98">
                <w:lastRenderedPageBreak/>
                <w:delText>Exposures that due to the existence of a contractual cross product netting (as defined in Article 272(11) CRR) cannot be assigned to either Derivatives &amp; Long Settlement Transactions or Securities Financing Transactions, shall be included in this row.</w:delText>
              </w:r>
            </w:del>
          </w:p>
        </w:tc>
      </w:tr>
      <w:tr w:rsidR="001B1F77" w:rsidRPr="00661595" w14:paraId="5DD9B910" w14:textId="77777777" w:rsidTr="00672D2A">
        <w:tc>
          <w:tcPr>
            <w:tcW w:w="1188" w:type="dxa"/>
          </w:tcPr>
          <w:p w14:paraId="3752B892" w14:textId="3FDB668F" w:rsidR="001B1F77" w:rsidRPr="00661595" w:rsidRDefault="00FF15C6" w:rsidP="009A4399">
            <w:pPr>
              <w:pStyle w:val="InstructionsText"/>
            </w:pPr>
            <w:ins w:id="1960" w:author="Author">
              <w:r w:rsidRPr="00661595">
                <w:lastRenderedPageBreak/>
                <w:t>0</w:t>
              </w:r>
            </w:ins>
            <w:r w:rsidR="001B1F77" w:rsidRPr="00661595">
              <w:t>140-</w:t>
            </w:r>
            <w:ins w:id="1961" w:author="Author">
              <w:r w:rsidRPr="00661595">
                <w:t>0</w:t>
              </w:r>
            </w:ins>
            <w:r w:rsidR="001B1F77" w:rsidRPr="00661595">
              <w:t>280</w:t>
            </w:r>
          </w:p>
        </w:tc>
        <w:tc>
          <w:tcPr>
            <w:tcW w:w="8701" w:type="dxa"/>
          </w:tcPr>
          <w:p w14:paraId="7B7F8D08"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BREAKDOWN OF EXPOSURES BY RISK WEIGHTS</w:t>
            </w:r>
          </w:p>
          <w:p w14:paraId="67525D7F" w14:textId="77777777" w:rsidR="001B1F77" w:rsidRPr="00661595" w:rsidRDefault="001B1F77" w:rsidP="005474CB">
            <w:pPr>
              <w:pStyle w:val="InstructionsText"/>
            </w:pPr>
          </w:p>
        </w:tc>
      </w:tr>
      <w:tr w:rsidR="001B1F77" w:rsidRPr="00661595" w14:paraId="7D31A42B" w14:textId="77777777" w:rsidTr="00672D2A">
        <w:tc>
          <w:tcPr>
            <w:tcW w:w="1188" w:type="dxa"/>
            <w:shd w:val="clear" w:color="auto" w:fill="auto"/>
          </w:tcPr>
          <w:p w14:paraId="049D722F" w14:textId="7EEEEF87" w:rsidR="001B1F77" w:rsidRPr="00661595" w:rsidRDefault="00FF15C6" w:rsidP="009A4399">
            <w:pPr>
              <w:pStyle w:val="InstructionsText"/>
            </w:pPr>
            <w:ins w:id="1962" w:author="Author">
              <w:r w:rsidRPr="00661595">
                <w:t>0</w:t>
              </w:r>
            </w:ins>
            <w:r w:rsidR="001B1F77" w:rsidRPr="00661595">
              <w:t>140</w:t>
            </w:r>
          </w:p>
        </w:tc>
        <w:tc>
          <w:tcPr>
            <w:tcW w:w="8701" w:type="dxa"/>
            <w:shd w:val="clear" w:color="auto" w:fill="auto"/>
          </w:tcPr>
          <w:p w14:paraId="2732209C"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0 %</w:t>
            </w:r>
          </w:p>
          <w:p w14:paraId="4919C89A" w14:textId="77777777" w:rsidR="001B1F77" w:rsidRPr="00661595" w:rsidRDefault="001B1F77" w:rsidP="005474CB">
            <w:pPr>
              <w:pStyle w:val="InstructionsText"/>
            </w:pPr>
          </w:p>
        </w:tc>
      </w:tr>
      <w:tr w:rsidR="001B1F77" w:rsidRPr="00661595" w14:paraId="13E4B14C" w14:textId="77777777" w:rsidTr="00672D2A">
        <w:tc>
          <w:tcPr>
            <w:tcW w:w="1188" w:type="dxa"/>
            <w:shd w:val="clear" w:color="auto" w:fill="auto"/>
          </w:tcPr>
          <w:p w14:paraId="7473F8DC" w14:textId="567F1751" w:rsidR="001B1F77" w:rsidRPr="00661595" w:rsidRDefault="00FF15C6" w:rsidP="009A4399">
            <w:pPr>
              <w:pStyle w:val="InstructionsText"/>
            </w:pPr>
            <w:ins w:id="1963" w:author="Author">
              <w:r w:rsidRPr="00661595">
                <w:t>0</w:t>
              </w:r>
            </w:ins>
            <w:r w:rsidR="001B1F77" w:rsidRPr="00661595">
              <w:t>150</w:t>
            </w:r>
          </w:p>
        </w:tc>
        <w:tc>
          <w:tcPr>
            <w:tcW w:w="8701" w:type="dxa"/>
            <w:shd w:val="clear" w:color="auto" w:fill="auto"/>
          </w:tcPr>
          <w:p w14:paraId="201EF7DA"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2 %</w:t>
            </w:r>
          </w:p>
          <w:p w14:paraId="5F171746" w14:textId="1821A69B" w:rsidR="001B1F77" w:rsidRPr="00661595" w:rsidRDefault="001B1F77" w:rsidP="005474CB">
            <w:pPr>
              <w:pStyle w:val="InstructionsText"/>
              <w:rPr>
                <w:b/>
              </w:rPr>
            </w:pPr>
            <w:r w:rsidRPr="00661595">
              <w:t>Article 306(1) CRR</w:t>
            </w:r>
          </w:p>
        </w:tc>
      </w:tr>
      <w:tr w:rsidR="001B1F77" w:rsidRPr="00661595" w14:paraId="6EB8AC3B" w14:textId="77777777" w:rsidTr="00672D2A">
        <w:tc>
          <w:tcPr>
            <w:tcW w:w="1188" w:type="dxa"/>
            <w:shd w:val="clear" w:color="auto" w:fill="auto"/>
          </w:tcPr>
          <w:p w14:paraId="4772746B" w14:textId="14981D7E" w:rsidR="001B1F77" w:rsidRPr="00661595" w:rsidRDefault="00FF15C6" w:rsidP="009A4399">
            <w:pPr>
              <w:pStyle w:val="InstructionsText"/>
            </w:pPr>
            <w:ins w:id="1964" w:author="Author">
              <w:r w:rsidRPr="00661595">
                <w:t>0</w:t>
              </w:r>
            </w:ins>
            <w:r w:rsidR="001B1F77" w:rsidRPr="00661595">
              <w:t>160</w:t>
            </w:r>
          </w:p>
        </w:tc>
        <w:tc>
          <w:tcPr>
            <w:tcW w:w="8701" w:type="dxa"/>
            <w:shd w:val="clear" w:color="auto" w:fill="auto"/>
          </w:tcPr>
          <w:p w14:paraId="0CE91579"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4 %</w:t>
            </w:r>
          </w:p>
          <w:p w14:paraId="64E98C4F" w14:textId="72286B20" w:rsidR="001B1F77" w:rsidRPr="00661595" w:rsidRDefault="001B1F77" w:rsidP="005474CB">
            <w:pPr>
              <w:pStyle w:val="InstructionsText"/>
              <w:rPr>
                <w:b/>
                <w:u w:val="single"/>
              </w:rPr>
            </w:pPr>
            <w:r w:rsidRPr="00661595">
              <w:t>Article 305(3) CRR</w:t>
            </w:r>
          </w:p>
        </w:tc>
      </w:tr>
      <w:tr w:rsidR="001B1F77" w:rsidRPr="00661595" w14:paraId="6DD4D856" w14:textId="77777777" w:rsidTr="00672D2A">
        <w:tc>
          <w:tcPr>
            <w:tcW w:w="1188" w:type="dxa"/>
            <w:shd w:val="clear" w:color="auto" w:fill="auto"/>
          </w:tcPr>
          <w:p w14:paraId="3DB4451A" w14:textId="2DC41232" w:rsidR="001B1F77" w:rsidRPr="00661595" w:rsidRDefault="00FF15C6" w:rsidP="009A4399">
            <w:pPr>
              <w:pStyle w:val="InstructionsText"/>
            </w:pPr>
            <w:ins w:id="1965" w:author="Author">
              <w:r w:rsidRPr="00661595">
                <w:t>0</w:t>
              </w:r>
            </w:ins>
            <w:r w:rsidR="001B1F77" w:rsidRPr="00661595">
              <w:t>170</w:t>
            </w:r>
          </w:p>
        </w:tc>
        <w:tc>
          <w:tcPr>
            <w:tcW w:w="8701" w:type="dxa"/>
            <w:shd w:val="clear" w:color="auto" w:fill="auto"/>
          </w:tcPr>
          <w:p w14:paraId="47CBBF0D"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10 %</w:t>
            </w:r>
          </w:p>
          <w:p w14:paraId="6E6D2FEF" w14:textId="77777777" w:rsidR="001B1F77" w:rsidRPr="00661595" w:rsidRDefault="001B1F77" w:rsidP="005474CB">
            <w:pPr>
              <w:pStyle w:val="InstructionsText"/>
            </w:pPr>
          </w:p>
        </w:tc>
      </w:tr>
      <w:tr w:rsidR="001B1F77" w:rsidRPr="00661595" w14:paraId="06D0C5F2" w14:textId="77777777" w:rsidTr="00672D2A">
        <w:tc>
          <w:tcPr>
            <w:tcW w:w="1188" w:type="dxa"/>
            <w:shd w:val="clear" w:color="auto" w:fill="auto"/>
          </w:tcPr>
          <w:p w14:paraId="197C4678" w14:textId="2680DACA" w:rsidR="001B1F77" w:rsidRPr="00661595" w:rsidRDefault="00FF15C6" w:rsidP="009A4399">
            <w:pPr>
              <w:pStyle w:val="InstructionsText"/>
            </w:pPr>
            <w:ins w:id="1966" w:author="Author">
              <w:r w:rsidRPr="00661595">
                <w:t>0</w:t>
              </w:r>
            </w:ins>
            <w:r w:rsidR="001B1F77" w:rsidRPr="00661595">
              <w:t>180</w:t>
            </w:r>
          </w:p>
        </w:tc>
        <w:tc>
          <w:tcPr>
            <w:tcW w:w="8701" w:type="dxa"/>
            <w:shd w:val="clear" w:color="auto" w:fill="auto"/>
          </w:tcPr>
          <w:p w14:paraId="4FA81A5F"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20 %</w:t>
            </w:r>
          </w:p>
          <w:p w14:paraId="7F0891DD" w14:textId="77777777" w:rsidR="001B1F77" w:rsidRPr="00661595" w:rsidRDefault="001B1F77" w:rsidP="005474CB">
            <w:pPr>
              <w:pStyle w:val="InstructionsText"/>
            </w:pPr>
          </w:p>
        </w:tc>
      </w:tr>
      <w:tr w:rsidR="001B1F77" w:rsidRPr="00661595" w14:paraId="3197C9A6" w14:textId="77777777" w:rsidTr="00672D2A">
        <w:tc>
          <w:tcPr>
            <w:tcW w:w="1188" w:type="dxa"/>
            <w:shd w:val="clear" w:color="auto" w:fill="auto"/>
          </w:tcPr>
          <w:p w14:paraId="124695BB" w14:textId="687EE3EC" w:rsidR="001B1F77" w:rsidRPr="00661595" w:rsidRDefault="00FF15C6" w:rsidP="009A4399">
            <w:pPr>
              <w:pStyle w:val="InstructionsText"/>
            </w:pPr>
            <w:ins w:id="1967" w:author="Author">
              <w:r w:rsidRPr="00661595">
                <w:t>0</w:t>
              </w:r>
            </w:ins>
            <w:r w:rsidR="001B1F77" w:rsidRPr="00661595">
              <w:t>190</w:t>
            </w:r>
          </w:p>
        </w:tc>
        <w:tc>
          <w:tcPr>
            <w:tcW w:w="8701" w:type="dxa"/>
            <w:shd w:val="clear" w:color="auto" w:fill="auto"/>
          </w:tcPr>
          <w:p w14:paraId="38EADEFB"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35 %</w:t>
            </w:r>
          </w:p>
          <w:p w14:paraId="257917EE" w14:textId="77777777" w:rsidR="001B1F77" w:rsidRPr="00661595" w:rsidRDefault="001B1F77" w:rsidP="005474CB">
            <w:pPr>
              <w:pStyle w:val="InstructionsText"/>
            </w:pPr>
          </w:p>
        </w:tc>
      </w:tr>
      <w:tr w:rsidR="001B1F77" w:rsidRPr="00661595" w14:paraId="04B675ED" w14:textId="77777777" w:rsidTr="00672D2A">
        <w:tc>
          <w:tcPr>
            <w:tcW w:w="1188" w:type="dxa"/>
            <w:shd w:val="clear" w:color="auto" w:fill="auto"/>
          </w:tcPr>
          <w:p w14:paraId="271FA406" w14:textId="152E54D2" w:rsidR="001B1F77" w:rsidRPr="00661595" w:rsidRDefault="00FF15C6" w:rsidP="009A4399">
            <w:pPr>
              <w:pStyle w:val="InstructionsText"/>
            </w:pPr>
            <w:ins w:id="1968" w:author="Author">
              <w:r w:rsidRPr="00661595">
                <w:t>0</w:t>
              </w:r>
            </w:ins>
            <w:r w:rsidR="001B1F77" w:rsidRPr="00661595">
              <w:t>200</w:t>
            </w:r>
          </w:p>
        </w:tc>
        <w:tc>
          <w:tcPr>
            <w:tcW w:w="8701" w:type="dxa"/>
            <w:shd w:val="clear" w:color="auto" w:fill="auto"/>
          </w:tcPr>
          <w:p w14:paraId="03E42EEF"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50 %</w:t>
            </w:r>
          </w:p>
          <w:p w14:paraId="63E93581" w14:textId="77777777" w:rsidR="001B1F77" w:rsidRPr="00661595" w:rsidRDefault="001B1F77" w:rsidP="005474CB">
            <w:pPr>
              <w:pStyle w:val="InstructionsText"/>
            </w:pPr>
          </w:p>
        </w:tc>
      </w:tr>
      <w:tr w:rsidR="001B1F77" w:rsidRPr="00661595" w14:paraId="36DCC047" w14:textId="77777777" w:rsidTr="00672D2A">
        <w:tc>
          <w:tcPr>
            <w:tcW w:w="1188" w:type="dxa"/>
            <w:shd w:val="clear" w:color="auto" w:fill="auto"/>
          </w:tcPr>
          <w:p w14:paraId="66D6B354" w14:textId="71EBCA2C" w:rsidR="001B1F77" w:rsidRPr="00661595" w:rsidRDefault="00FF15C6" w:rsidP="009A4399">
            <w:pPr>
              <w:pStyle w:val="InstructionsText"/>
            </w:pPr>
            <w:ins w:id="1969" w:author="Author">
              <w:r w:rsidRPr="00661595">
                <w:t>0</w:t>
              </w:r>
            </w:ins>
            <w:r w:rsidR="001B1F77" w:rsidRPr="00661595">
              <w:t>210</w:t>
            </w:r>
          </w:p>
        </w:tc>
        <w:tc>
          <w:tcPr>
            <w:tcW w:w="8701" w:type="dxa"/>
            <w:shd w:val="clear" w:color="auto" w:fill="auto"/>
          </w:tcPr>
          <w:p w14:paraId="55AA7A20"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70%</w:t>
            </w:r>
          </w:p>
          <w:p w14:paraId="081C0AF3" w14:textId="31E9C078" w:rsidR="001B1F77" w:rsidRPr="00661595" w:rsidRDefault="001B1F77" w:rsidP="005474CB">
            <w:pPr>
              <w:pStyle w:val="InstructionsText"/>
            </w:pPr>
            <w:r w:rsidRPr="00661595">
              <w:t>Point (c) of Article 232(3) CRR.</w:t>
            </w:r>
          </w:p>
        </w:tc>
      </w:tr>
      <w:tr w:rsidR="001B1F77" w:rsidRPr="00661595" w14:paraId="5AB965D9" w14:textId="77777777" w:rsidTr="00672D2A">
        <w:tc>
          <w:tcPr>
            <w:tcW w:w="1188" w:type="dxa"/>
            <w:shd w:val="clear" w:color="auto" w:fill="auto"/>
          </w:tcPr>
          <w:p w14:paraId="4DC93FE1" w14:textId="287EE9BA" w:rsidR="001B1F77" w:rsidRPr="00661595" w:rsidRDefault="00FF15C6" w:rsidP="009A4399">
            <w:pPr>
              <w:pStyle w:val="InstructionsText"/>
            </w:pPr>
            <w:ins w:id="1970" w:author="Author">
              <w:r w:rsidRPr="00661595">
                <w:t>0</w:t>
              </w:r>
            </w:ins>
            <w:r w:rsidR="001B1F77" w:rsidRPr="00661595">
              <w:t>220</w:t>
            </w:r>
          </w:p>
        </w:tc>
        <w:tc>
          <w:tcPr>
            <w:tcW w:w="8701" w:type="dxa"/>
            <w:shd w:val="clear" w:color="auto" w:fill="auto"/>
          </w:tcPr>
          <w:p w14:paraId="3CA47DA5"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75 %</w:t>
            </w:r>
          </w:p>
          <w:p w14:paraId="0D74F3CB" w14:textId="77777777" w:rsidR="001B1F77" w:rsidRPr="00661595" w:rsidRDefault="001B1F77" w:rsidP="005474CB">
            <w:pPr>
              <w:pStyle w:val="InstructionsText"/>
            </w:pPr>
          </w:p>
        </w:tc>
      </w:tr>
      <w:tr w:rsidR="001B1F77" w:rsidRPr="00661595" w14:paraId="644D7D63" w14:textId="77777777" w:rsidTr="00672D2A">
        <w:tc>
          <w:tcPr>
            <w:tcW w:w="1188" w:type="dxa"/>
            <w:shd w:val="clear" w:color="auto" w:fill="auto"/>
          </w:tcPr>
          <w:p w14:paraId="15850B07" w14:textId="21E4816A" w:rsidR="001B1F77" w:rsidRPr="00661595" w:rsidRDefault="00FF15C6" w:rsidP="009A4399">
            <w:pPr>
              <w:pStyle w:val="InstructionsText"/>
            </w:pPr>
            <w:ins w:id="1971" w:author="Author">
              <w:r w:rsidRPr="00661595">
                <w:t>0</w:t>
              </w:r>
            </w:ins>
            <w:r w:rsidR="001B1F77" w:rsidRPr="00661595">
              <w:t>230</w:t>
            </w:r>
          </w:p>
        </w:tc>
        <w:tc>
          <w:tcPr>
            <w:tcW w:w="8701" w:type="dxa"/>
            <w:shd w:val="clear" w:color="auto" w:fill="auto"/>
          </w:tcPr>
          <w:p w14:paraId="2C04D32D"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100 %</w:t>
            </w:r>
          </w:p>
          <w:p w14:paraId="502631B3" w14:textId="77777777" w:rsidR="001B1F77" w:rsidRPr="00661595" w:rsidRDefault="001B1F77" w:rsidP="005474CB">
            <w:pPr>
              <w:pStyle w:val="InstructionsText"/>
            </w:pPr>
          </w:p>
        </w:tc>
      </w:tr>
      <w:tr w:rsidR="001B1F77" w:rsidRPr="00661595" w14:paraId="61E4A948" w14:textId="77777777" w:rsidTr="00672D2A">
        <w:tc>
          <w:tcPr>
            <w:tcW w:w="1188" w:type="dxa"/>
            <w:shd w:val="clear" w:color="auto" w:fill="auto"/>
          </w:tcPr>
          <w:p w14:paraId="0BD0253F" w14:textId="0AF4CF31" w:rsidR="001B1F77" w:rsidRPr="00661595" w:rsidRDefault="00FF15C6" w:rsidP="009A4399">
            <w:pPr>
              <w:pStyle w:val="InstructionsText"/>
            </w:pPr>
            <w:ins w:id="1972" w:author="Author">
              <w:r w:rsidRPr="00661595">
                <w:t>0</w:t>
              </w:r>
            </w:ins>
            <w:r w:rsidR="001B1F77" w:rsidRPr="00661595">
              <w:t>240</w:t>
            </w:r>
          </w:p>
        </w:tc>
        <w:tc>
          <w:tcPr>
            <w:tcW w:w="8701" w:type="dxa"/>
            <w:shd w:val="clear" w:color="auto" w:fill="auto"/>
          </w:tcPr>
          <w:p w14:paraId="4B31930A"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150 %</w:t>
            </w:r>
          </w:p>
          <w:p w14:paraId="47E2C677" w14:textId="77777777" w:rsidR="001B1F77" w:rsidRPr="00661595" w:rsidRDefault="001B1F77" w:rsidP="005474CB">
            <w:pPr>
              <w:pStyle w:val="InstructionsText"/>
            </w:pPr>
          </w:p>
        </w:tc>
      </w:tr>
      <w:tr w:rsidR="001B1F77" w:rsidRPr="00661595" w14:paraId="1AD3E98B" w14:textId="77777777" w:rsidTr="00672D2A">
        <w:tc>
          <w:tcPr>
            <w:tcW w:w="1188" w:type="dxa"/>
            <w:shd w:val="clear" w:color="auto" w:fill="auto"/>
          </w:tcPr>
          <w:p w14:paraId="1C3F1822" w14:textId="47D2AC8C" w:rsidR="001B1F77" w:rsidRPr="00661595" w:rsidRDefault="00FF15C6" w:rsidP="009A4399">
            <w:pPr>
              <w:pStyle w:val="InstructionsText"/>
            </w:pPr>
            <w:ins w:id="1973" w:author="Author">
              <w:r w:rsidRPr="00661595">
                <w:t>0</w:t>
              </w:r>
            </w:ins>
            <w:r w:rsidR="001B1F77" w:rsidRPr="00661595">
              <w:t>250</w:t>
            </w:r>
          </w:p>
        </w:tc>
        <w:tc>
          <w:tcPr>
            <w:tcW w:w="8701" w:type="dxa"/>
            <w:shd w:val="clear" w:color="auto" w:fill="auto"/>
          </w:tcPr>
          <w:p w14:paraId="3B8D962F"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250 %</w:t>
            </w:r>
          </w:p>
          <w:p w14:paraId="41C76E01" w14:textId="6F897835" w:rsidR="001B1F77" w:rsidRPr="00661595" w:rsidRDefault="001B1F77" w:rsidP="005474CB">
            <w:pPr>
              <w:pStyle w:val="InstructionsText"/>
            </w:pPr>
            <w:r w:rsidRPr="00661595">
              <w:t>Articles 133(2) and 48(4) CRR</w:t>
            </w:r>
          </w:p>
        </w:tc>
      </w:tr>
      <w:tr w:rsidR="001B1F77" w:rsidRPr="00661595" w14:paraId="2FC10DCB" w14:textId="77777777" w:rsidTr="00672D2A">
        <w:tc>
          <w:tcPr>
            <w:tcW w:w="1188" w:type="dxa"/>
            <w:shd w:val="clear" w:color="auto" w:fill="auto"/>
          </w:tcPr>
          <w:p w14:paraId="4EB3306B" w14:textId="074E5495" w:rsidR="001B1F77" w:rsidRPr="00661595" w:rsidRDefault="00FF15C6" w:rsidP="009A4399">
            <w:pPr>
              <w:pStyle w:val="InstructionsText"/>
            </w:pPr>
            <w:ins w:id="1974" w:author="Author">
              <w:r w:rsidRPr="00661595">
                <w:t>0</w:t>
              </w:r>
            </w:ins>
            <w:r w:rsidR="001B1F77" w:rsidRPr="00661595">
              <w:t>260</w:t>
            </w:r>
          </w:p>
        </w:tc>
        <w:tc>
          <w:tcPr>
            <w:tcW w:w="8701" w:type="dxa"/>
            <w:shd w:val="clear" w:color="auto" w:fill="auto"/>
          </w:tcPr>
          <w:p w14:paraId="4B55582E"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370 %</w:t>
            </w:r>
          </w:p>
          <w:p w14:paraId="2424B85A" w14:textId="07D58770" w:rsidR="001B1F77" w:rsidRPr="00661595" w:rsidRDefault="001B1F77" w:rsidP="005474CB">
            <w:pPr>
              <w:pStyle w:val="InstructionsText"/>
              <w:rPr>
                <w:b/>
                <w:u w:val="single"/>
              </w:rPr>
            </w:pPr>
            <w:r w:rsidRPr="00661595">
              <w:t>Article 471 CRR</w:t>
            </w:r>
          </w:p>
        </w:tc>
      </w:tr>
      <w:tr w:rsidR="001B1F77" w:rsidRPr="00661595" w14:paraId="73D4C74B" w14:textId="77777777" w:rsidTr="00672D2A">
        <w:tc>
          <w:tcPr>
            <w:tcW w:w="1188" w:type="dxa"/>
            <w:shd w:val="clear" w:color="auto" w:fill="auto"/>
          </w:tcPr>
          <w:p w14:paraId="1C3AE7F6" w14:textId="663149FF" w:rsidR="001B1F77" w:rsidRPr="00661595" w:rsidRDefault="00FF15C6" w:rsidP="009A4399">
            <w:pPr>
              <w:pStyle w:val="InstructionsText"/>
            </w:pPr>
            <w:ins w:id="1975" w:author="Author">
              <w:r w:rsidRPr="00661595">
                <w:t>0</w:t>
              </w:r>
            </w:ins>
            <w:r w:rsidR="001B1F77" w:rsidRPr="00661595">
              <w:t>270</w:t>
            </w:r>
          </w:p>
        </w:tc>
        <w:tc>
          <w:tcPr>
            <w:tcW w:w="8701" w:type="dxa"/>
            <w:shd w:val="clear" w:color="auto" w:fill="auto"/>
          </w:tcPr>
          <w:p w14:paraId="1AE17939"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1 250 %</w:t>
            </w:r>
          </w:p>
          <w:p w14:paraId="56F443AA" w14:textId="1E20E342" w:rsidR="001B1F77" w:rsidRPr="00661595" w:rsidRDefault="001B1F77" w:rsidP="005474CB">
            <w:pPr>
              <w:pStyle w:val="InstructionsText"/>
              <w:rPr>
                <w:b/>
                <w:u w:val="single"/>
              </w:rPr>
            </w:pPr>
            <w:r w:rsidRPr="00661595">
              <w:t>Article 133(2) and Article 379 CRR</w:t>
            </w:r>
          </w:p>
        </w:tc>
      </w:tr>
      <w:tr w:rsidR="001B1F77" w:rsidRPr="00661595" w14:paraId="5B803A89" w14:textId="77777777" w:rsidTr="00672D2A">
        <w:tc>
          <w:tcPr>
            <w:tcW w:w="1188" w:type="dxa"/>
            <w:shd w:val="clear" w:color="auto" w:fill="auto"/>
          </w:tcPr>
          <w:p w14:paraId="44EE6FB9" w14:textId="5143EB15" w:rsidR="001B1F77" w:rsidRPr="00661595" w:rsidRDefault="00FF15C6" w:rsidP="009A4399">
            <w:pPr>
              <w:pStyle w:val="InstructionsText"/>
            </w:pPr>
            <w:ins w:id="1976" w:author="Author">
              <w:r w:rsidRPr="00661595">
                <w:t>0</w:t>
              </w:r>
            </w:ins>
            <w:r w:rsidR="001B1F77" w:rsidRPr="00661595">
              <w:t>280</w:t>
            </w:r>
          </w:p>
        </w:tc>
        <w:tc>
          <w:tcPr>
            <w:tcW w:w="8701" w:type="dxa"/>
            <w:shd w:val="clear" w:color="auto" w:fill="auto"/>
          </w:tcPr>
          <w:p w14:paraId="0A40E035" w14:textId="77777777" w:rsidR="001B1F77" w:rsidRPr="00661595" w:rsidRDefault="001B1F77"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Other risk weights</w:t>
            </w:r>
          </w:p>
          <w:p w14:paraId="75E5F61E" w14:textId="77777777" w:rsidR="001B1F77" w:rsidRPr="00661595" w:rsidRDefault="001B1F77" w:rsidP="005474CB">
            <w:pPr>
              <w:pStyle w:val="InstructionsText"/>
            </w:pPr>
            <w:r w:rsidRPr="00661595">
              <w:lastRenderedPageBreak/>
              <w:t>This row is not available for exposure classes</w:t>
            </w:r>
            <w:r w:rsidRPr="00661595" w:rsidDel="00385B93">
              <w:t xml:space="preserve"> </w:t>
            </w:r>
            <w:r w:rsidRPr="00661595">
              <w:t>Government, Corporates, Institutions and Retail.</w:t>
            </w:r>
          </w:p>
          <w:p w14:paraId="121FC4D4" w14:textId="77777777" w:rsidR="001B1F77" w:rsidRPr="00661595" w:rsidRDefault="001B1F77" w:rsidP="005474CB">
            <w:pPr>
              <w:pStyle w:val="InstructionsText"/>
            </w:pPr>
          </w:p>
          <w:p w14:paraId="67CEAA17" w14:textId="77777777" w:rsidR="001B1F77" w:rsidRPr="00661595" w:rsidRDefault="001B1F77" w:rsidP="005474CB">
            <w:pPr>
              <w:pStyle w:val="InstructionsText"/>
            </w:pPr>
            <w:r w:rsidRPr="00661595">
              <w:t>For reporting those exposures not subject to the risk weights listed in the template.</w:t>
            </w:r>
          </w:p>
          <w:p w14:paraId="7E603395" w14:textId="19F54081" w:rsidR="001B1F77" w:rsidRPr="00661595" w:rsidRDefault="001B1F77" w:rsidP="005474CB">
            <w:pPr>
              <w:pStyle w:val="InstructionsText"/>
            </w:pPr>
            <w:r w:rsidRPr="00661595">
              <w:t xml:space="preserve">Paragraphs 1 to 5 of Article 113 CRR. </w:t>
            </w:r>
          </w:p>
          <w:p w14:paraId="4BA7C54D" w14:textId="77777777" w:rsidR="001B1F77" w:rsidRPr="00661595" w:rsidRDefault="001B1F77" w:rsidP="005474CB">
            <w:pPr>
              <w:pStyle w:val="InstructionsText"/>
            </w:pPr>
          </w:p>
          <w:p w14:paraId="7E4903A5" w14:textId="2FF991A3" w:rsidR="001B1F77" w:rsidRPr="00661595" w:rsidRDefault="001B1F77" w:rsidP="005474CB">
            <w:pPr>
              <w:pStyle w:val="InstructionsText"/>
            </w:pPr>
            <w:r w:rsidRPr="00661595">
              <w:t xml:space="preserve">Unrated nth-to-default credit derivatives under the Standardised </w:t>
            </w:r>
            <w:del w:id="1977" w:author="Author">
              <w:r w:rsidRPr="00661595" w:rsidDel="009A4399">
                <w:delText xml:space="preserve">Approach </w:delText>
              </w:r>
            </w:del>
            <w:ins w:id="1978" w:author="Author">
              <w:r w:rsidR="009A4399" w:rsidRPr="00661595">
                <w:t xml:space="preserve">approach </w:t>
              </w:r>
            </w:ins>
            <w:r w:rsidRPr="00661595">
              <w:t>(Article 134(6) CRR) shall be reported in this row under the exposure class "Other items".</w:t>
            </w:r>
          </w:p>
          <w:p w14:paraId="521DC7A1" w14:textId="6E172B47" w:rsidR="001B1F77" w:rsidRPr="00661595" w:rsidRDefault="001B1F77" w:rsidP="005474CB">
            <w:pPr>
              <w:pStyle w:val="InstructionsText"/>
            </w:pPr>
            <w:r w:rsidRPr="00661595">
              <w:t xml:space="preserve">See also Article 124(2) and point (b) of Article 152(2) CRR. </w:t>
            </w:r>
          </w:p>
        </w:tc>
      </w:tr>
      <w:tr w:rsidR="00E86B98" w:rsidRPr="00661595" w14:paraId="715E4FFF" w14:textId="77777777" w:rsidTr="00672D2A">
        <w:trPr>
          <w:ins w:id="1979" w:author="Author"/>
        </w:trPr>
        <w:tc>
          <w:tcPr>
            <w:tcW w:w="1188" w:type="dxa"/>
            <w:shd w:val="clear" w:color="auto" w:fill="auto"/>
          </w:tcPr>
          <w:p w14:paraId="2DDBA7D8" w14:textId="27569622" w:rsidR="00E86B98" w:rsidRPr="00661595" w:rsidRDefault="00FF15C6" w:rsidP="009A4399">
            <w:pPr>
              <w:pStyle w:val="InstructionsText"/>
              <w:rPr>
                <w:ins w:id="1980" w:author="Author"/>
              </w:rPr>
            </w:pPr>
            <w:ins w:id="1981" w:author="Author">
              <w:r w:rsidRPr="00661595">
                <w:lastRenderedPageBreak/>
                <w:t>0</w:t>
              </w:r>
              <w:r w:rsidR="00E86B98" w:rsidRPr="00661595">
                <w:t>281-</w:t>
              </w:r>
              <w:r w:rsidRPr="00661595">
                <w:t>0</w:t>
              </w:r>
              <w:r w:rsidR="00E86B98" w:rsidRPr="00661595">
                <w:t>284</w:t>
              </w:r>
            </w:ins>
          </w:p>
        </w:tc>
        <w:tc>
          <w:tcPr>
            <w:tcW w:w="8701" w:type="dxa"/>
            <w:shd w:val="clear" w:color="auto" w:fill="auto"/>
          </w:tcPr>
          <w:p w14:paraId="1F496EDA" w14:textId="77777777" w:rsidR="00E86B98" w:rsidRPr="00661595" w:rsidRDefault="00E86B98" w:rsidP="005474CB">
            <w:pPr>
              <w:pStyle w:val="InstructionsText"/>
              <w:rPr>
                <w:ins w:id="1982" w:author="Author"/>
                <w:rStyle w:val="InstructionsTabelleberschrift"/>
                <w:rFonts w:ascii="Times New Roman" w:hAnsi="Times New Roman"/>
                <w:sz w:val="24"/>
              </w:rPr>
            </w:pPr>
            <w:ins w:id="1983" w:author="Author">
              <w:r w:rsidRPr="00661595">
                <w:rPr>
                  <w:rStyle w:val="InstructionsTabelleberschrift"/>
                  <w:rFonts w:ascii="Times New Roman" w:hAnsi="Times New Roman"/>
                  <w:sz w:val="24"/>
                </w:rPr>
                <w:t>BREAKDOWN OF TOTAL EXPOSURES BY APPROACH (CIU)</w:t>
              </w:r>
            </w:ins>
          </w:p>
          <w:p w14:paraId="5EC2C722" w14:textId="5254E0ED" w:rsidR="00E86B98" w:rsidRPr="00661595" w:rsidRDefault="00E86B98" w:rsidP="005474CB">
            <w:pPr>
              <w:pStyle w:val="InstructionsText"/>
              <w:rPr>
                <w:ins w:id="1984" w:author="Author"/>
                <w:rStyle w:val="InstructionsTabelleberschrift"/>
                <w:rFonts w:ascii="Times New Roman" w:hAnsi="Times New Roman"/>
                <w:sz w:val="24"/>
              </w:rPr>
            </w:pPr>
            <w:ins w:id="1985" w:author="Author">
              <w:r w:rsidRPr="00661595">
                <w:rPr>
                  <w:rStyle w:val="InstructionsTabelleberschrift"/>
                  <w:rFonts w:ascii="Times New Roman" w:hAnsi="Times New Roman"/>
                  <w:b w:val="0"/>
                  <w:sz w:val="24"/>
                  <w:u w:val="none"/>
                </w:rPr>
                <w:t>These rows shall only be reported for the exposure class Collective investments undertakings (CIU), in line with Articles 132, 132a, 132b and 132c CRR.</w:t>
              </w:r>
            </w:ins>
          </w:p>
        </w:tc>
      </w:tr>
      <w:tr w:rsidR="00E86B98" w:rsidRPr="00661595" w14:paraId="78CE399E" w14:textId="77777777" w:rsidTr="00672D2A">
        <w:trPr>
          <w:ins w:id="1986" w:author="Author"/>
        </w:trPr>
        <w:tc>
          <w:tcPr>
            <w:tcW w:w="1188" w:type="dxa"/>
            <w:shd w:val="clear" w:color="auto" w:fill="auto"/>
          </w:tcPr>
          <w:p w14:paraId="57EF2A1E" w14:textId="31A510D8" w:rsidR="00E86B98" w:rsidRPr="00661595" w:rsidRDefault="00FF15C6" w:rsidP="009A4399">
            <w:pPr>
              <w:pStyle w:val="InstructionsText"/>
              <w:rPr>
                <w:ins w:id="1987" w:author="Author"/>
              </w:rPr>
            </w:pPr>
            <w:ins w:id="1988" w:author="Author">
              <w:r w:rsidRPr="00661595">
                <w:t>0</w:t>
              </w:r>
              <w:r w:rsidR="00E86B98" w:rsidRPr="00661595">
                <w:t>281</w:t>
              </w:r>
            </w:ins>
          </w:p>
        </w:tc>
        <w:tc>
          <w:tcPr>
            <w:tcW w:w="8701" w:type="dxa"/>
            <w:shd w:val="clear" w:color="auto" w:fill="auto"/>
          </w:tcPr>
          <w:p w14:paraId="0A0B1D05" w14:textId="77777777" w:rsidR="00E86B98" w:rsidRPr="00661595" w:rsidRDefault="00E86B98" w:rsidP="005474CB">
            <w:pPr>
              <w:pStyle w:val="InstructionsText"/>
              <w:rPr>
                <w:ins w:id="1989" w:author="Author"/>
                <w:rStyle w:val="InstructionsTabelleberschrift"/>
                <w:rFonts w:ascii="Times New Roman" w:hAnsi="Times New Roman"/>
                <w:sz w:val="24"/>
              </w:rPr>
            </w:pPr>
            <w:ins w:id="1990" w:author="Author">
              <w:r w:rsidRPr="00661595">
                <w:rPr>
                  <w:rStyle w:val="InstructionsTabelleberschrift"/>
                  <w:rFonts w:ascii="Times New Roman" w:hAnsi="Times New Roman"/>
                  <w:sz w:val="24"/>
                </w:rPr>
                <w:t>Look-through approach</w:t>
              </w:r>
            </w:ins>
          </w:p>
          <w:p w14:paraId="0D2FAB60" w14:textId="2B8C290C" w:rsidR="00E86B98" w:rsidRPr="00661595" w:rsidRDefault="00E86B98" w:rsidP="005474CB">
            <w:pPr>
              <w:pStyle w:val="InstructionsText"/>
              <w:rPr>
                <w:ins w:id="1991" w:author="Author"/>
                <w:rStyle w:val="InstructionsTabelleberschrift"/>
                <w:rFonts w:ascii="Times New Roman" w:hAnsi="Times New Roman"/>
                <w:sz w:val="24"/>
              </w:rPr>
            </w:pPr>
            <w:ins w:id="1992" w:author="Author">
              <w:r w:rsidRPr="00661595">
                <w:t>Article 132a(1) CRR.</w:t>
              </w:r>
            </w:ins>
          </w:p>
        </w:tc>
      </w:tr>
      <w:tr w:rsidR="00E86B98" w:rsidRPr="00661595" w14:paraId="18377E80" w14:textId="77777777" w:rsidTr="00672D2A">
        <w:trPr>
          <w:ins w:id="1993" w:author="Author"/>
        </w:trPr>
        <w:tc>
          <w:tcPr>
            <w:tcW w:w="1188" w:type="dxa"/>
            <w:shd w:val="clear" w:color="auto" w:fill="auto"/>
          </w:tcPr>
          <w:p w14:paraId="37996C0C" w14:textId="18EFF5F0" w:rsidR="00E86B98" w:rsidRPr="00661595" w:rsidRDefault="00FF15C6" w:rsidP="009A4399">
            <w:pPr>
              <w:pStyle w:val="InstructionsText"/>
              <w:rPr>
                <w:ins w:id="1994" w:author="Author"/>
              </w:rPr>
            </w:pPr>
            <w:ins w:id="1995" w:author="Author">
              <w:r w:rsidRPr="00661595">
                <w:t>0</w:t>
              </w:r>
              <w:r w:rsidR="00E86B98" w:rsidRPr="00661595">
                <w:t>282</w:t>
              </w:r>
            </w:ins>
          </w:p>
        </w:tc>
        <w:tc>
          <w:tcPr>
            <w:tcW w:w="8701" w:type="dxa"/>
            <w:shd w:val="clear" w:color="auto" w:fill="auto"/>
          </w:tcPr>
          <w:p w14:paraId="0DE6050D" w14:textId="77777777" w:rsidR="00E86B98" w:rsidRPr="00661595" w:rsidRDefault="00E86B98" w:rsidP="005474CB">
            <w:pPr>
              <w:pStyle w:val="InstructionsText"/>
              <w:rPr>
                <w:ins w:id="1996" w:author="Author"/>
                <w:rStyle w:val="InstructionsTabelleberschrift"/>
                <w:rFonts w:ascii="Times New Roman" w:hAnsi="Times New Roman"/>
                <w:sz w:val="24"/>
              </w:rPr>
            </w:pPr>
            <w:ins w:id="1997" w:author="Author">
              <w:r w:rsidRPr="00661595">
                <w:rPr>
                  <w:rStyle w:val="InstructionsTabelleberschrift"/>
                  <w:rFonts w:ascii="Times New Roman" w:hAnsi="Times New Roman"/>
                  <w:sz w:val="24"/>
                </w:rPr>
                <w:t>Mandate-based approach</w:t>
              </w:r>
            </w:ins>
          </w:p>
          <w:p w14:paraId="13D2C761" w14:textId="680653DD" w:rsidR="00E86B98" w:rsidRPr="00661595" w:rsidRDefault="00E86B98" w:rsidP="005474CB">
            <w:pPr>
              <w:pStyle w:val="InstructionsText"/>
              <w:rPr>
                <w:ins w:id="1998" w:author="Author"/>
                <w:rStyle w:val="InstructionsTabelleberschrift"/>
                <w:rFonts w:ascii="Times New Roman" w:hAnsi="Times New Roman"/>
                <w:sz w:val="24"/>
              </w:rPr>
            </w:pPr>
            <w:ins w:id="1999" w:author="Author">
              <w:r w:rsidRPr="00661595">
                <w:t>Article 132a(2) CRR.</w:t>
              </w:r>
            </w:ins>
          </w:p>
        </w:tc>
      </w:tr>
      <w:tr w:rsidR="00E86B98" w:rsidRPr="00661595" w14:paraId="0B74513D" w14:textId="77777777" w:rsidTr="00672D2A">
        <w:trPr>
          <w:ins w:id="2000" w:author="Author"/>
        </w:trPr>
        <w:tc>
          <w:tcPr>
            <w:tcW w:w="1188" w:type="dxa"/>
            <w:shd w:val="clear" w:color="auto" w:fill="auto"/>
          </w:tcPr>
          <w:p w14:paraId="23FCB910" w14:textId="404B957F" w:rsidR="00E86B98" w:rsidRPr="00661595" w:rsidRDefault="00FF15C6" w:rsidP="009A4399">
            <w:pPr>
              <w:pStyle w:val="InstructionsText"/>
              <w:rPr>
                <w:ins w:id="2001" w:author="Author"/>
              </w:rPr>
            </w:pPr>
            <w:ins w:id="2002" w:author="Author">
              <w:r w:rsidRPr="00661595">
                <w:t>0</w:t>
              </w:r>
              <w:r w:rsidR="00E86B98" w:rsidRPr="00661595">
                <w:t>283</w:t>
              </w:r>
            </w:ins>
          </w:p>
        </w:tc>
        <w:tc>
          <w:tcPr>
            <w:tcW w:w="8701" w:type="dxa"/>
            <w:shd w:val="clear" w:color="auto" w:fill="auto"/>
          </w:tcPr>
          <w:p w14:paraId="15D0F149" w14:textId="77777777" w:rsidR="00E86B98" w:rsidRPr="00661595" w:rsidRDefault="00E86B98" w:rsidP="005474CB">
            <w:pPr>
              <w:pStyle w:val="InstructionsText"/>
              <w:rPr>
                <w:ins w:id="2003" w:author="Author"/>
                <w:rStyle w:val="InstructionsTabelleberschrift"/>
                <w:rFonts w:ascii="Times New Roman" w:hAnsi="Times New Roman"/>
                <w:sz w:val="24"/>
              </w:rPr>
            </w:pPr>
            <w:ins w:id="2004" w:author="Author">
              <w:r w:rsidRPr="00661595">
                <w:rPr>
                  <w:rStyle w:val="InstructionsTabelleberschrift"/>
                  <w:rFonts w:ascii="Times New Roman" w:hAnsi="Times New Roman"/>
                  <w:sz w:val="24"/>
                </w:rPr>
                <w:t>Fall-back approach</w:t>
              </w:r>
            </w:ins>
          </w:p>
          <w:p w14:paraId="31545602" w14:textId="0B22358E" w:rsidR="00E86B98" w:rsidRPr="00661595" w:rsidRDefault="00E86B98" w:rsidP="005474CB">
            <w:pPr>
              <w:pStyle w:val="InstructionsText"/>
              <w:rPr>
                <w:ins w:id="2005" w:author="Author"/>
                <w:rStyle w:val="InstructionsTabelleberschrift"/>
                <w:rFonts w:ascii="Times New Roman" w:hAnsi="Times New Roman"/>
                <w:sz w:val="24"/>
              </w:rPr>
            </w:pPr>
            <w:ins w:id="2006" w:author="Author">
              <w:r w:rsidRPr="00661595">
                <w:t>Article 132</w:t>
              </w:r>
              <w:del w:id="2007" w:author="Author">
                <w:r w:rsidRPr="00661595" w:rsidDel="009265F9">
                  <w:delText xml:space="preserve"> </w:delText>
                </w:r>
              </w:del>
              <w:r w:rsidRPr="00661595">
                <w:t>(2) CRR.</w:t>
              </w:r>
            </w:ins>
          </w:p>
        </w:tc>
      </w:tr>
      <w:tr w:rsidR="00E86B98" w:rsidRPr="00661595" w14:paraId="69F88F23" w14:textId="77777777" w:rsidTr="00672D2A">
        <w:tc>
          <w:tcPr>
            <w:tcW w:w="1188" w:type="dxa"/>
            <w:shd w:val="clear" w:color="auto" w:fill="auto"/>
          </w:tcPr>
          <w:p w14:paraId="61528BCF" w14:textId="3CCBBF78" w:rsidR="00E86B98" w:rsidRPr="00661595" w:rsidRDefault="00FF15C6" w:rsidP="009A4399">
            <w:pPr>
              <w:pStyle w:val="InstructionsText"/>
            </w:pPr>
            <w:ins w:id="2008" w:author="Author">
              <w:r w:rsidRPr="00661595">
                <w:t>0</w:t>
              </w:r>
            </w:ins>
            <w:r w:rsidR="00E86B98" w:rsidRPr="00661595">
              <w:t>290-</w:t>
            </w:r>
            <w:ins w:id="2009" w:author="Author">
              <w:r w:rsidR="00712DE1" w:rsidRPr="00661595">
                <w:t>0</w:t>
              </w:r>
            </w:ins>
            <w:r w:rsidR="00E86B98" w:rsidRPr="00661595">
              <w:t>320</w:t>
            </w:r>
          </w:p>
        </w:tc>
        <w:tc>
          <w:tcPr>
            <w:tcW w:w="8701" w:type="dxa"/>
            <w:shd w:val="clear" w:color="auto" w:fill="auto"/>
          </w:tcPr>
          <w:p w14:paraId="36CA6F93"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Memorandum Items</w:t>
            </w:r>
          </w:p>
          <w:p w14:paraId="0F27190C" w14:textId="12E8921A" w:rsidR="00E86B98" w:rsidRPr="00661595" w:rsidRDefault="00E86B98" w:rsidP="005474CB">
            <w:pPr>
              <w:pStyle w:val="InstructionsText"/>
              <w:rPr>
                <w:b/>
                <w:u w:val="single"/>
              </w:rPr>
            </w:pPr>
            <w:ins w:id="2010" w:author="Author">
              <w:r w:rsidRPr="00661595">
                <w:t xml:space="preserve">For rows </w:t>
              </w:r>
              <w:r w:rsidR="00FF15C6" w:rsidRPr="00661595">
                <w:t>0</w:t>
              </w:r>
              <w:r w:rsidRPr="00661595">
                <w:t xml:space="preserve">290 to </w:t>
              </w:r>
              <w:r w:rsidR="00FF15C6" w:rsidRPr="00661595">
                <w:t>0</w:t>
              </w:r>
              <w:r w:rsidRPr="00661595">
                <w:t xml:space="preserve">320, </w:t>
              </w:r>
            </w:ins>
            <w:del w:id="2011" w:author="Author">
              <w:r w:rsidRPr="00661595" w:rsidDel="00E86B98">
                <w:delText>S</w:delText>
              </w:r>
            </w:del>
            <w:ins w:id="2012" w:author="Author">
              <w:r w:rsidRPr="00661595">
                <w:t>s</w:t>
              </w:r>
            </w:ins>
            <w:r w:rsidRPr="00661595">
              <w:t>ee also the explanation of the purpose of the memorandum items in the general section of the CR SA.</w:t>
            </w:r>
          </w:p>
        </w:tc>
      </w:tr>
      <w:tr w:rsidR="00E86B98" w:rsidRPr="00661595" w14:paraId="5258B59B" w14:textId="77777777" w:rsidTr="00672D2A">
        <w:tc>
          <w:tcPr>
            <w:tcW w:w="1188" w:type="dxa"/>
            <w:shd w:val="clear" w:color="auto" w:fill="auto"/>
          </w:tcPr>
          <w:p w14:paraId="7F98313D" w14:textId="5383880C" w:rsidR="00E86B98" w:rsidRPr="00661595" w:rsidRDefault="00FF15C6" w:rsidP="009A4399">
            <w:pPr>
              <w:pStyle w:val="InstructionsText"/>
            </w:pPr>
            <w:ins w:id="2013" w:author="Author">
              <w:r w:rsidRPr="00661595">
                <w:t>0</w:t>
              </w:r>
            </w:ins>
            <w:r w:rsidR="00E86B98" w:rsidRPr="00661595">
              <w:t>290</w:t>
            </w:r>
          </w:p>
          <w:p w14:paraId="0CA5F736" w14:textId="77777777" w:rsidR="00E86B98" w:rsidRPr="00661595" w:rsidRDefault="00E86B98" w:rsidP="005474CB">
            <w:pPr>
              <w:pStyle w:val="InstructionsText"/>
            </w:pPr>
          </w:p>
        </w:tc>
        <w:tc>
          <w:tcPr>
            <w:tcW w:w="8701" w:type="dxa"/>
            <w:shd w:val="clear" w:color="auto" w:fill="auto"/>
          </w:tcPr>
          <w:p w14:paraId="56098472"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secured by mortgages on commercial immovable property</w:t>
            </w:r>
          </w:p>
          <w:p w14:paraId="462ADB3C" w14:textId="142A6AFA" w:rsidR="00E86B98" w:rsidRPr="00661595" w:rsidRDefault="00E86B98" w:rsidP="005474CB">
            <w:pPr>
              <w:pStyle w:val="InstructionsText"/>
            </w:pPr>
            <w:r w:rsidRPr="00661595">
              <w:t>Point (i) of Article 112 CRR</w:t>
            </w:r>
          </w:p>
          <w:p w14:paraId="7529741F" w14:textId="151140A5" w:rsidR="00E86B98" w:rsidRPr="00661595" w:rsidRDefault="00E86B98" w:rsidP="005474CB">
            <w:pPr>
              <w:pStyle w:val="InstructionsText"/>
            </w:pPr>
            <w:r w:rsidRPr="00661595">
              <w:t>This is a memorandum item only. Independent from the calculation of risk exposure amounts of exposures secured by commercial immovable property as referred to in Article 124 and 126 CRR the exposures shall be broken down and reported in this row if the exposures are secured by commercial real estate.</w:t>
            </w:r>
          </w:p>
        </w:tc>
      </w:tr>
      <w:tr w:rsidR="00E86B98" w:rsidRPr="00661595" w14:paraId="0ECA48B5" w14:textId="77777777" w:rsidTr="00672D2A">
        <w:tc>
          <w:tcPr>
            <w:tcW w:w="1188" w:type="dxa"/>
            <w:shd w:val="clear" w:color="auto" w:fill="auto"/>
          </w:tcPr>
          <w:p w14:paraId="303BEE53" w14:textId="79444426" w:rsidR="00E86B98" w:rsidRPr="00661595" w:rsidRDefault="00FF15C6" w:rsidP="009A4399">
            <w:pPr>
              <w:pStyle w:val="InstructionsText"/>
            </w:pPr>
            <w:ins w:id="2014" w:author="Author">
              <w:r w:rsidRPr="00661595">
                <w:t>0</w:t>
              </w:r>
            </w:ins>
            <w:r w:rsidR="00E86B98" w:rsidRPr="00661595">
              <w:t>300</w:t>
            </w:r>
          </w:p>
        </w:tc>
        <w:tc>
          <w:tcPr>
            <w:tcW w:w="8701" w:type="dxa"/>
            <w:shd w:val="clear" w:color="auto" w:fill="auto"/>
          </w:tcPr>
          <w:p w14:paraId="0632B907"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Exposures in default subject to a risk weight of 100%</w:t>
            </w:r>
          </w:p>
          <w:p w14:paraId="62F0F0F9" w14:textId="5689AF16" w:rsidR="00E86B98" w:rsidRPr="00661595" w:rsidRDefault="00E86B98" w:rsidP="005474CB">
            <w:pPr>
              <w:pStyle w:val="InstructionsText"/>
            </w:pPr>
            <w:r w:rsidRPr="00661595">
              <w:t>Point (j) of Article 112 CRR</w:t>
            </w:r>
          </w:p>
          <w:p w14:paraId="50595979" w14:textId="77777777" w:rsidR="00E86B98" w:rsidRPr="00661595" w:rsidRDefault="00E86B98" w:rsidP="005474CB">
            <w:pPr>
              <w:pStyle w:val="InstructionsText"/>
            </w:pPr>
            <w:r w:rsidRPr="00661595">
              <w:t>Exposures included in the exposure class “exposures in default” which shall be included in this exposure class if they were not in default.</w:t>
            </w:r>
          </w:p>
        </w:tc>
      </w:tr>
      <w:tr w:rsidR="00E86B98" w:rsidRPr="00661595" w14:paraId="4F3B943B" w14:textId="77777777" w:rsidTr="00672D2A">
        <w:tc>
          <w:tcPr>
            <w:tcW w:w="1188" w:type="dxa"/>
            <w:shd w:val="clear" w:color="auto" w:fill="auto"/>
          </w:tcPr>
          <w:p w14:paraId="015401C1" w14:textId="24D71875" w:rsidR="00E86B98" w:rsidRPr="00661595" w:rsidRDefault="00FF15C6" w:rsidP="009A4399">
            <w:pPr>
              <w:pStyle w:val="InstructionsText"/>
            </w:pPr>
            <w:ins w:id="2015" w:author="Author">
              <w:r w:rsidRPr="00661595">
                <w:t>0</w:t>
              </w:r>
            </w:ins>
            <w:r w:rsidR="00E86B98" w:rsidRPr="00661595">
              <w:t>310</w:t>
            </w:r>
          </w:p>
        </w:tc>
        <w:tc>
          <w:tcPr>
            <w:tcW w:w="8701" w:type="dxa"/>
            <w:shd w:val="clear" w:color="auto" w:fill="auto"/>
          </w:tcPr>
          <w:p w14:paraId="0ED3ECDB"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secured by mortgages on residential property </w:t>
            </w:r>
          </w:p>
          <w:p w14:paraId="733259AF" w14:textId="21D07B15" w:rsidR="00E86B98" w:rsidRPr="00661595" w:rsidRDefault="00E86B98" w:rsidP="005474CB">
            <w:pPr>
              <w:pStyle w:val="InstructionsText"/>
            </w:pPr>
            <w:r w:rsidRPr="00661595">
              <w:t>Point (i) of Article 112 CRR</w:t>
            </w:r>
          </w:p>
          <w:p w14:paraId="6DA788E4" w14:textId="269533C6" w:rsidR="00E86B98" w:rsidRPr="00661595" w:rsidRDefault="00E86B98" w:rsidP="005474CB">
            <w:pPr>
              <w:pStyle w:val="InstructionsText"/>
              <w:rPr>
                <w:b/>
                <w:u w:val="single"/>
              </w:rPr>
            </w:pPr>
            <w:r w:rsidRPr="00661595">
              <w:t>This is a memorandum item only. Independent from the calculation of risk exposure amounts of exposures secured by mortgages on residential property in accordance with Article 124 and 125 CRR the exposures shall be broken down and reported in this row if the exposures are secured by real estate property.</w:t>
            </w:r>
          </w:p>
        </w:tc>
      </w:tr>
      <w:tr w:rsidR="00E86B98" w:rsidRPr="00661595" w14:paraId="7BF1F948" w14:textId="77777777" w:rsidTr="00672D2A">
        <w:tc>
          <w:tcPr>
            <w:tcW w:w="1188" w:type="dxa"/>
            <w:shd w:val="clear" w:color="auto" w:fill="auto"/>
          </w:tcPr>
          <w:p w14:paraId="3BB26996" w14:textId="0963952C" w:rsidR="00E86B98" w:rsidRPr="00661595" w:rsidRDefault="00FF15C6" w:rsidP="009A4399">
            <w:pPr>
              <w:pStyle w:val="InstructionsText"/>
            </w:pPr>
            <w:ins w:id="2016" w:author="Author">
              <w:r w:rsidRPr="00661595">
                <w:t>0</w:t>
              </w:r>
            </w:ins>
            <w:r w:rsidR="00E86B98" w:rsidRPr="00661595">
              <w:t>320</w:t>
            </w:r>
          </w:p>
        </w:tc>
        <w:tc>
          <w:tcPr>
            <w:tcW w:w="8701" w:type="dxa"/>
            <w:shd w:val="clear" w:color="auto" w:fill="auto"/>
          </w:tcPr>
          <w:p w14:paraId="46896447" w14:textId="77777777" w:rsidR="00E86B98" w:rsidRPr="00661595" w:rsidRDefault="00E86B98" w:rsidP="005474CB">
            <w:pPr>
              <w:pStyle w:val="InstructionsText"/>
              <w:rPr>
                <w:rStyle w:val="InstructionsTabelleberschrift"/>
                <w:rFonts w:ascii="Times New Roman" w:hAnsi="Times New Roman"/>
                <w:sz w:val="24"/>
              </w:rPr>
            </w:pPr>
            <w:r w:rsidRPr="00661595">
              <w:rPr>
                <w:rStyle w:val="InstructionsTabelleberschrift"/>
                <w:rFonts w:ascii="Times New Roman" w:hAnsi="Times New Roman"/>
                <w:sz w:val="24"/>
              </w:rPr>
              <w:t xml:space="preserve">Exposures in default subject to a risk weight of 150% </w:t>
            </w:r>
          </w:p>
          <w:p w14:paraId="1FD8C7E5" w14:textId="5D2BD4ED" w:rsidR="00E86B98" w:rsidRPr="00661595" w:rsidRDefault="00E86B98" w:rsidP="005474CB">
            <w:pPr>
              <w:pStyle w:val="InstructionsText"/>
            </w:pPr>
            <w:r w:rsidRPr="00661595">
              <w:lastRenderedPageBreak/>
              <w:t>Point (j) of Article 112 CRR</w:t>
            </w:r>
          </w:p>
          <w:p w14:paraId="5A795656" w14:textId="77777777" w:rsidR="00E86B98" w:rsidRPr="00661595" w:rsidRDefault="00E86B98" w:rsidP="005474CB">
            <w:pPr>
              <w:pStyle w:val="InstructionsText"/>
            </w:pPr>
            <w:r w:rsidRPr="00661595">
              <w:t>Exposures included in the exposure class “exposures in default” which shall be included in this exposure class if they were not in default.</w:t>
            </w:r>
          </w:p>
        </w:tc>
      </w:tr>
    </w:tbl>
    <w:p w14:paraId="0CF52968" w14:textId="77777777" w:rsidR="001C7AB7" w:rsidRPr="00661595" w:rsidRDefault="001C7AB7">
      <w:pPr>
        <w:spacing w:before="0" w:after="0"/>
        <w:jc w:val="left"/>
        <w:rPr>
          <w:rFonts w:ascii="Times New Roman" w:hAnsi="Times New Roman"/>
          <w:bCs/>
          <w:sz w:val="24"/>
          <w:lang w:eastAsia="de-DE"/>
        </w:rPr>
      </w:pPr>
    </w:p>
    <w:p w14:paraId="34424423" w14:textId="268DE45B"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17" w:name="_Toc360188357"/>
      <w:bookmarkStart w:id="2018" w:name="_Toc473560906"/>
      <w:bookmarkStart w:id="2019" w:name="_Toc41591203"/>
      <w:r w:rsidRPr="00661595">
        <w:rPr>
          <w:rFonts w:ascii="Times New Roman" w:hAnsi="Times New Roman" w:cs="Times New Roman"/>
          <w:sz w:val="24"/>
          <w:u w:val="none"/>
          <w:lang w:val="en-GB"/>
        </w:rPr>
        <w:t>3.3.</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del w:id="2020" w:author="Author">
        <w:r w:rsidR="008241B9" w:rsidRPr="00661595" w:rsidDel="009A4399">
          <w:rPr>
            <w:rFonts w:ascii="Times New Roman" w:hAnsi="Times New Roman" w:cs="Times New Roman"/>
            <w:sz w:val="24"/>
            <w:lang w:val="en-GB"/>
          </w:rPr>
          <w:delText>Approach</w:delText>
        </w:r>
        <w:r w:rsidR="001C7AB7" w:rsidRPr="00661595" w:rsidDel="009A4399">
          <w:rPr>
            <w:rFonts w:ascii="Times New Roman" w:hAnsi="Times New Roman" w:cs="Times New Roman"/>
            <w:sz w:val="24"/>
            <w:lang w:val="en-GB"/>
          </w:rPr>
          <w:delText xml:space="preserve"> </w:delText>
        </w:r>
      </w:del>
      <w:ins w:id="2021" w:author="Author">
        <w:r w:rsidR="009A4399" w:rsidRPr="00661595">
          <w:rPr>
            <w:rFonts w:ascii="Times New Roman" w:hAnsi="Times New Roman" w:cs="Times New Roman"/>
            <w:sz w:val="24"/>
            <w:lang w:val="en-GB"/>
          </w:rPr>
          <w:t xml:space="preserve">approach </w:t>
        </w:r>
      </w:ins>
      <w:r w:rsidR="001C7AB7" w:rsidRPr="00661595">
        <w:rPr>
          <w:rFonts w:ascii="Times New Roman" w:hAnsi="Times New Roman" w:cs="Times New Roman"/>
          <w:sz w:val="24"/>
          <w:lang w:val="en-GB"/>
        </w:rPr>
        <w:t>to Own funds Requirements</w:t>
      </w:r>
      <w:bookmarkEnd w:id="2017"/>
      <w:r w:rsidR="007711E7" w:rsidRPr="00661595">
        <w:rPr>
          <w:rFonts w:ascii="Times New Roman" w:hAnsi="Times New Roman" w:cs="Times New Roman"/>
          <w:sz w:val="24"/>
          <w:lang w:val="en-GB"/>
        </w:rPr>
        <w:t xml:space="preserve"> (CR IRB)</w:t>
      </w:r>
      <w:bookmarkEnd w:id="2018"/>
      <w:bookmarkEnd w:id="2019"/>
    </w:p>
    <w:p w14:paraId="6D3CC5E2"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22" w:name="_Toc360188358"/>
      <w:bookmarkStart w:id="2023" w:name="_Toc473560907"/>
      <w:bookmarkStart w:id="2024" w:name="_Toc41591204"/>
      <w:r w:rsidRPr="00661595">
        <w:rPr>
          <w:rFonts w:ascii="Times New Roman" w:hAnsi="Times New Roman" w:cs="Times New Roman"/>
          <w:sz w:val="24"/>
          <w:u w:val="none"/>
          <w:lang w:val="en-GB"/>
        </w:rPr>
        <w:t>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Scope of the CR IRB template</w:t>
      </w:r>
      <w:bookmarkEnd w:id="2022"/>
      <w:bookmarkEnd w:id="2023"/>
      <w:bookmarkEnd w:id="2024"/>
    </w:p>
    <w:p w14:paraId="4F8060C4" w14:textId="5F970756" w:rsidR="001C7AB7" w:rsidRPr="00661595" w:rsidRDefault="00125707" w:rsidP="000911FE">
      <w:pPr>
        <w:pStyle w:val="InstructionsText2"/>
        <w:numPr>
          <w:ilvl w:val="0"/>
          <w:numId w:val="0"/>
        </w:numPr>
        <w:ind w:left="1353" w:hanging="360"/>
      </w:pPr>
      <w:del w:id="2025" w:author="Author">
        <w:r w:rsidRPr="00661595" w:rsidDel="00661595">
          <w:delText>74</w:delText>
        </w:r>
      </w:del>
      <w:ins w:id="2026" w:author="Author">
        <w:r w:rsidR="0056002D">
          <w:fldChar w:fldCharType="begin"/>
        </w:r>
        <w:r w:rsidR="0056002D">
          <w:instrText xml:space="preserve"> seq paragraphs </w:instrText>
        </w:r>
        <w:r w:rsidR="0056002D">
          <w:fldChar w:fldCharType="separate"/>
        </w:r>
      </w:ins>
      <w:r w:rsidR="00771068">
        <w:rPr>
          <w:noProof/>
        </w:rPr>
        <w:t>72</w:t>
      </w:r>
      <w:ins w:id="2027" w:author="Author">
        <w:r w:rsidR="0056002D">
          <w:fldChar w:fldCharType="end"/>
        </w:r>
      </w:ins>
      <w:r w:rsidRPr="00661595">
        <w:t>.</w:t>
      </w:r>
      <w:r w:rsidRPr="00661595">
        <w:tab/>
      </w:r>
      <w:r w:rsidR="001C7AB7" w:rsidRPr="00661595">
        <w:t>The scope of the CR IRB template covers</w:t>
      </w:r>
      <w:del w:id="2028" w:author="Author">
        <w:r w:rsidR="001C7AB7" w:rsidRPr="00661595" w:rsidDel="00AF3C69">
          <w:delText xml:space="preserve"> own funds requirements </w:delText>
        </w:r>
      </w:del>
      <w:ins w:id="2029" w:author="Author">
        <w:del w:id="2030" w:author="Author">
          <w:r w:rsidR="00841645" w:rsidRPr="00661595" w:rsidDel="00AF3C69">
            <w:delText xml:space="preserve"> </w:delText>
          </w:r>
        </w:del>
      </w:ins>
      <w:del w:id="2031" w:author="Author">
        <w:r w:rsidR="001C7AB7" w:rsidRPr="00661595" w:rsidDel="00AF3C69">
          <w:delText>for</w:delText>
        </w:r>
      </w:del>
      <w:r w:rsidR="001C7AB7" w:rsidRPr="00661595">
        <w:t>:</w:t>
      </w:r>
    </w:p>
    <w:p w14:paraId="0B0D2E2D" w14:textId="77777777" w:rsidR="001C7AB7" w:rsidRPr="00661595" w:rsidRDefault="00125707" w:rsidP="000911FE">
      <w:pPr>
        <w:pStyle w:val="InstructionsText2"/>
        <w:numPr>
          <w:ilvl w:val="0"/>
          <w:numId w:val="0"/>
        </w:numPr>
        <w:ind w:left="1353" w:hanging="360"/>
      </w:pPr>
      <w:r w:rsidRPr="00661595">
        <w:t>i.</w:t>
      </w:r>
      <w:r w:rsidRPr="00661595">
        <w:tab/>
      </w:r>
      <w:r w:rsidR="001C7AB7" w:rsidRPr="00661595">
        <w:t>Credit risk in the banking book, among which:</w:t>
      </w:r>
    </w:p>
    <w:p w14:paraId="13B12833" w14:textId="448DFEFD" w:rsidR="001C7AB7" w:rsidRPr="00661595" w:rsidRDefault="001C7AB7" w:rsidP="002F29AF">
      <w:pPr>
        <w:pStyle w:val="InstructionsText2"/>
        <w:numPr>
          <w:ilvl w:val="0"/>
          <w:numId w:val="49"/>
        </w:numPr>
      </w:pPr>
      <w:r w:rsidRPr="00661595">
        <w:t>Counterparty credit risk in the banking book;</w:t>
      </w:r>
    </w:p>
    <w:p w14:paraId="0E5FFAAE" w14:textId="167C1870" w:rsidR="001C7AB7" w:rsidRPr="00661595" w:rsidRDefault="001C7AB7" w:rsidP="002F29AF">
      <w:pPr>
        <w:pStyle w:val="InstructionsText2"/>
        <w:numPr>
          <w:ilvl w:val="0"/>
          <w:numId w:val="49"/>
        </w:numPr>
      </w:pPr>
      <w:r w:rsidRPr="00661595">
        <w:t>Dilution risk for purchased receivables;</w:t>
      </w:r>
    </w:p>
    <w:p w14:paraId="1320AA00" w14:textId="77777777" w:rsidR="001C7AB7" w:rsidRPr="00661595" w:rsidRDefault="00125707" w:rsidP="000911FE">
      <w:pPr>
        <w:pStyle w:val="InstructionsText2"/>
        <w:numPr>
          <w:ilvl w:val="0"/>
          <w:numId w:val="0"/>
        </w:numPr>
        <w:ind w:left="1353" w:hanging="360"/>
      </w:pPr>
      <w:r w:rsidRPr="00661595">
        <w:t>ii.</w:t>
      </w:r>
      <w:r w:rsidRPr="00661595">
        <w:tab/>
      </w:r>
      <w:r w:rsidR="001C7AB7" w:rsidRPr="00661595">
        <w:t>Counterparty credit risk in the trading book;</w:t>
      </w:r>
    </w:p>
    <w:p w14:paraId="67266BBC" w14:textId="33C55E4A" w:rsidR="001C7AB7" w:rsidRPr="00661595" w:rsidRDefault="00125707" w:rsidP="000911FE">
      <w:pPr>
        <w:pStyle w:val="InstructionsText2"/>
        <w:numPr>
          <w:ilvl w:val="0"/>
          <w:numId w:val="0"/>
        </w:numPr>
        <w:ind w:left="1353" w:hanging="360"/>
      </w:pPr>
      <w:r w:rsidRPr="00661595">
        <w:t>iii.</w:t>
      </w:r>
      <w:r w:rsidRPr="00661595">
        <w:tab/>
      </w:r>
      <w:r w:rsidR="001C7AB7" w:rsidRPr="00661595">
        <w:t>Free deliveries resulting from all business activities.</w:t>
      </w:r>
    </w:p>
    <w:p w14:paraId="47FFEBCE" w14:textId="0E5386FE" w:rsidR="001C7AB7" w:rsidRPr="00661595" w:rsidRDefault="00125707" w:rsidP="000911FE">
      <w:pPr>
        <w:pStyle w:val="InstructionsText2"/>
        <w:numPr>
          <w:ilvl w:val="0"/>
          <w:numId w:val="0"/>
        </w:numPr>
        <w:ind w:left="1353" w:hanging="360"/>
      </w:pPr>
      <w:del w:id="2032" w:author="Author">
        <w:r w:rsidRPr="00661595" w:rsidDel="00661595">
          <w:delText>75</w:delText>
        </w:r>
      </w:del>
      <w:ins w:id="2033" w:author="Author">
        <w:r w:rsidR="0056002D">
          <w:fldChar w:fldCharType="begin"/>
        </w:r>
        <w:r w:rsidR="0056002D">
          <w:instrText xml:space="preserve"> seq paragraphs </w:instrText>
        </w:r>
        <w:r w:rsidR="0056002D">
          <w:fldChar w:fldCharType="separate"/>
        </w:r>
      </w:ins>
      <w:r w:rsidR="00771068">
        <w:rPr>
          <w:noProof/>
        </w:rPr>
        <w:t>73</w:t>
      </w:r>
      <w:ins w:id="2034" w:author="Author">
        <w:r w:rsidR="0056002D">
          <w:fldChar w:fldCharType="end"/>
        </w:r>
      </w:ins>
      <w:r w:rsidRPr="00661595">
        <w:t>.</w:t>
      </w:r>
      <w:r w:rsidRPr="00661595">
        <w:tab/>
      </w:r>
      <w:r w:rsidR="001C7AB7" w:rsidRPr="00661595">
        <w:t xml:space="preserve">The scope of the template refers to the exposures for which the risk weighted exposure amounts are calculated </w:t>
      </w:r>
      <w:r w:rsidR="00BB22D4" w:rsidRPr="00661595">
        <w:t>in accordance with</w:t>
      </w:r>
      <w:r w:rsidR="001C7AB7" w:rsidRPr="00661595">
        <w:t xml:space="preserve"> Articles 151 to 157 </w:t>
      </w:r>
      <w:r w:rsidR="001E0C80" w:rsidRPr="00661595">
        <w:t xml:space="preserve">of Chapter 3 of Title II of </w:t>
      </w:r>
      <w:r w:rsidR="001C7AB7" w:rsidRPr="00661595">
        <w:t xml:space="preserve">Part Three </w:t>
      </w:r>
      <w:ins w:id="2035" w:author="Author">
        <w:r w:rsidR="00712DE1" w:rsidRPr="00661595">
          <w:t xml:space="preserve">CRR </w:t>
        </w:r>
      </w:ins>
      <w:r w:rsidR="001C7AB7" w:rsidRPr="00661595">
        <w:t>(</w:t>
      </w:r>
      <w:r w:rsidR="008241B9" w:rsidRPr="00661595">
        <w:t xml:space="preserve">IRB </w:t>
      </w:r>
      <w:del w:id="2036" w:author="Author">
        <w:r w:rsidR="008241B9" w:rsidRPr="00661595" w:rsidDel="009A4399">
          <w:delText>Approach</w:delText>
        </w:r>
      </w:del>
      <w:ins w:id="2037" w:author="Author">
        <w:r w:rsidR="009A4399" w:rsidRPr="00661595">
          <w:t>approach</w:t>
        </w:r>
      </w:ins>
      <w:r w:rsidR="001C7AB7" w:rsidRPr="00661595">
        <w:t xml:space="preserve">). </w:t>
      </w:r>
    </w:p>
    <w:p w14:paraId="400615E1" w14:textId="67DDF221" w:rsidR="001C7AB7" w:rsidRPr="00661595" w:rsidRDefault="00125707" w:rsidP="000911FE">
      <w:pPr>
        <w:pStyle w:val="InstructionsText2"/>
        <w:numPr>
          <w:ilvl w:val="0"/>
          <w:numId w:val="0"/>
        </w:numPr>
        <w:ind w:left="1353" w:hanging="360"/>
      </w:pPr>
      <w:del w:id="2038" w:author="Author">
        <w:r w:rsidRPr="00661595" w:rsidDel="00661595">
          <w:delText>76</w:delText>
        </w:r>
      </w:del>
      <w:ins w:id="2039" w:author="Author">
        <w:r w:rsidR="0056002D">
          <w:fldChar w:fldCharType="begin"/>
        </w:r>
        <w:r w:rsidR="0056002D">
          <w:instrText xml:space="preserve"> seq paragraphs </w:instrText>
        </w:r>
        <w:r w:rsidR="0056002D">
          <w:fldChar w:fldCharType="separate"/>
        </w:r>
      </w:ins>
      <w:r w:rsidR="00771068">
        <w:rPr>
          <w:noProof/>
        </w:rPr>
        <w:t>74</w:t>
      </w:r>
      <w:ins w:id="2040" w:author="Author">
        <w:r w:rsidR="0056002D">
          <w:fldChar w:fldCharType="end"/>
        </w:r>
      </w:ins>
      <w:r w:rsidRPr="00661595">
        <w:t>.</w:t>
      </w:r>
      <w:r w:rsidRPr="00661595">
        <w:tab/>
      </w:r>
      <w:r w:rsidR="001C7AB7" w:rsidRPr="00661595">
        <w:t xml:space="preserve">The CR IRB template does not cover the following data: </w:t>
      </w:r>
    </w:p>
    <w:p w14:paraId="44821CA0" w14:textId="77777777" w:rsidR="001C7AB7" w:rsidRPr="00661595" w:rsidRDefault="00125707" w:rsidP="000911FE">
      <w:pPr>
        <w:pStyle w:val="InstructionsText2"/>
        <w:numPr>
          <w:ilvl w:val="0"/>
          <w:numId w:val="0"/>
        </w:numPr>
        <w:ind w:left="1353" w:hanging="360"/>
      </w:pPr>
      <w:r w:rsidRPr="00661595">
        <w:t>i.</w:t>
      </w:r>
      <w:r w:rsidRPr="00661595">
        <w:tab/>
      </w:r>
      <w:r w:rsidR="001C7AB7" w:rsidRPr="00661595">
        <w:t xml:space="preserve">Equity exposures, which are reported in the CR EQU IRB template; </w:t>
      </w:r>
    </w:p>
    <w:p w14:paraId="4E90EF54" w14:textId="77777777" w:rsidR="001C7AB7" w:rsidRPr="00661595" w:rsidRDefault="00125707" w:rsidP="000911FE">
      <w:pPr>
        <w:pStyle w:val="InstructionsText2"/>
        <w:numPr>
          <w:ilvl w:val="0"/>
          <w:numId w:val="0"/>
        </w:numPr>
        <w:ind w:left="1353" w:hanging="360"/>
      </w:pPr>
      <w:r w:rsidRPr="00661595">
        <w:t>ii.</w:t>
      </w:r>
      <w:r w:rsidRPr="00661595">
        <w:tab/>
      </w:r>
      <w:r w:rsidR="001C7AB7" w:rsidRPr="00661595">
        <w:t>Securitisation positions, which are reported in the CR SEC and/or CR SEC Details templates;</w:t>
      </w:r>
    </w:p>
    <w:p w14:paraId="293A551D" w14:textId="31553042" w:rsidR="001C7AB7" w:rsidRPr="00661595" w:rsidRDefault="00125707" w:rsidP="000911FE">
      <w:pPr>
        <w:pStyle w:val="InstructionsText2"/>
        <w:numPr>
          <w:ilvl w:val="0"/>
          <w:numId w:val="0"/>
        </w:numPr>
        <w:ind w:left="1353" w:hanging="360"/>
      </w:pPr>
      <w:r w:rsidRPr="00661595">
        <w:t>iii.</w:t>
      </w:r>
      <w:r w:rsidRPr="00661595">
        <w:tab/>
      </w:r>
      <w:r w:rsidR="001C7AB7" w:rsidRPr="00661595">
        <w:t xml:space="preserve"> “Other non</w:t>
      </w:r>
      <w:r w:rsidR="00167619" w:rsidRPr="00661595">
        <w:t xml:space="preserve"> credit</w:t>
      </w:r>
      <w:r w:rsidR="001C7AB7" w:rsidRPr="00661595">
        <w:t xml:space="preserve">-obligation assets”, </w:t>
      </w:r>
      <w:r w:rsidR="00167619" w:rsidRPr="00661595">
        <w:t xml:space="preserve">as referred to in </w:t>
      </w:r>
      <w:r w:rsidR="00D21B29" w:rsidRPr="00661595">
        <w:t xml:space="preserve">point (g) of </w:t>
      </w:r>
      <w:r w:rsidR="001C7AB7" w:rsidRPr="00661595">
        <w:t xml:space="preserve">Article 147(2) CRR. The risk weight for this exposure class has to be set at 100 % at any time except for cash in hand, equivalent cash items and exposures that are residual values of leased assets, </w:t>
      </w:r>
      <w:r w:rsidR="00BB22D4" w:rsidRPr="00661595">
        <w:t>in accordance with</w:t>
      </w:r>
      <w:r w:rsidR="001C7AB7" w:rsidRPr="00661595">
        <w:t xml:space="preserve"> Article 156 CRR. The risk weighted exposure amounts for this exposure class </w:t>
      </w:r>
      <w:r w:rsidR="00167619" w:rsidRPr="00661595">
        <w:t>shall be</w:t>
      </w:r>
      <w:r w:rsidR="001C7AB7" w:rsidRPr="00661595">
        <w:t xml:space="preserve"> reported directly in the CA-Template;</w:t>
      </w:r>
    </w:p>
    <w:p w14:paraId="3DE00D15" w14:textId="77777777" w:rsidR="001C7AB7" w:rsidRPr="00661595" w:rsidRDefault="00125707" w:rsidP="000911FE">
      <w:pPr>
        <w:pStyle w:val="InstructionsText2"/>
        <w:numPr>
          <w:ilvl w:val="0"/>
          <w:numId w:val="0"/>
        </w:numPr>
        <w:ind w:left="1353" w:hanging="360"/>
      </w:pPr>
      <w:r w:rsidRPr="00661595">
        <w:t>iv.</w:t>
      </w:r>
      <w:r w:rsidRPr="00661595">
        <w:tab/>
      </w:r>
      <w:r w:rsidR="001C7AB7" w:rsidRPr="00661595">
        <w:t>Credit valuation adjustment risk, which is reported on the CVA Risk template;</w:t>
      </w:r>
    </w:p>
    <w:p w14:paraId="5762A669" w14:textId="60ED95AA" w:rsidR="001C7AB7" w:rsidRPr="00661595" w:rsidRDefault="001C7AB7" w:rsidP="000911FE">
      <w:pPr>
        <w:pStyle w:val="InstructionsText2"/>
        <w:numPr>
          <w:ilvl w:val="0"/>
          <w:numId w:val="0"/>
        </w:numPr>
        <w:ind w:left="1353" w:hanging="360"/>
        <w:rPr>
          <w:ins w:id="2041" w:author="Author"/>
        </w:rPr>
      </w:pPr>
      <w:r w:rsidRPr="00661595">
        <w:t xml:space="preserve">The CR IRB template does not require a geographical breakdown of IRB exposures by residence of the counterparty. This breakdown </w:t>
      </w:r>
      <w:r w:rsidR="00167619" w:rsidRPr="00661595">
        <w:t>shall be</w:t>
      </w:r>
      <w:r w:rsidRPr="00661595">
        <w:t xml:space="preserve"> reported in the template CR GB.</w:t>
      </w:r>
      <w:r w:rsidR="00730040" w:rsidRPr="00661595">
        <w:t xml:space="preserve"> </w:t>
      </w:r>
    </w:p>
    <w:p w14:paraId="15939352" w14:textId="4744ABC9" w:rsidR="00FA641C" w:rsidRPr="00661595" w:rsidRDefault="00FA641C" w:rsidP="00FA641C">
      <w:pPr>
        <w:autoSpaceDE w:val="0"/>
        <w:autoSpaceDN w:val="0"/>
        <w:adjustRightInd w:val="0"/>
        <w:spacing w:before="0" w:after="240"/>
        <w:ind w:left="285" w:firstLine="708"/>
        <w:jc w:val="left"/>
        <w:rPr>
          <w:rFonts w:ascii="Times New Roman" w:hAnsi="Times New Roman"/>
          <w:sz w:val="24"/>
          <w:lang w:val="en-US" w:eastAsia="de-DE"/>
        </w:rPr>
      </w:pPr>
      <w:ins w:id="2042" w:author="Author">
        <w:r w:rsidRPr="00661595">
          <w:rPr>
            <w:rFonts w:ascii="Times New Roman" w:hAnsi="Times New Roman"/>
            <w:sz w:val="24"/>
            <w:lang w:val="en-US" w:eastAsia="de-DE"/>
          </w:rPr>
          <w:t>Items i) and iii) do not apply to template CR IRB 7.</w:t>
        </w:r>
      </w:ins>
    </w:p>
    <w:p w14:paraId="7E96E46E" w14:textId="0DDA3EDC" w:rsidR="001C7AB7" w:rsidRPr="00661595" w:rsidRDefault="00125707" w:rsidP="000911FE">
      <w:pPr>
        <w:pStyle w:val="InstructionsText2"/>
        <w:numPr>
          <w:ilvl w:val="0"/>
          <w:numId w:val="0"/>
        </w:numPr>
        <w:ind w:left="1353" w:hanging="360"/>
      </w:pPr>
      <w:del w:id="2043" w:author="Author">
        <w:r w:rsidRPr="00661595" w:rsidDel="00661595">
          <w:delText>77</w:delText>
        </w:r>
      </w:del>
      <w:ins w:id="2044" w:author="Author">
        <w:r w:rsidR="0056002D">
          <w:fldChar w:fldCharType="begin"/>
        </w:r>
        <w:r w:rsidR="0056002D">
          <w:instrText xml:space="preserve"> seq paragraphs </w:instrText>
        </w:r>
        <w:r w:rsidR="0056002D">
          <w:fldChar w:fldCharType="separate"/>
        </w:r>
      </w:ins>
      <w:r w:rsidR="00771068">
        <w:rPr>
          <w:noProof/>
        </w:rPr>
        <w:t>75</w:t>
      </w:r>
      <w:ins w:id="2045" w:author="Author">
        <w:r w:rsidR="0056002D">
          <w:fldChar w:fldCharType="end"/>
        </w:r>
      </w:ins>
      <w:r w:rsidRPr="00661595">
        <w:t>.</w:t>
      </w:r>
      <w:r w:rsidRPr="00661595">
        <w:tab/>
      </w:r>
      <w:r w:rsidR="001C7AB7" w:rsidRPr="00661595">
        <w:t xml:space="preserve">In order to clarify whether the institution uses its own estimates for LGD </w:t>
      </w:r>
      <w:ins w:id="2046" w:author="Author">
        <w:r w:rsidR="00841645" w:rsidRPr="00661595">
          <w:t>and/</w:t>
        </w:r>
      </w:ins>
      <w:r w:rsidR="001C7AB7" w:rsidRPr="00661595">
        <w:t>or credit conversion factors</w:t>
      </w:r>
      <w:r w:rsidR="00167619" w:rsidRPr="00661595">
        <w:t>,</w:t>
      </w:r>
      <w:r w:rsidR="001C7AB7" w:rsidRPr="00661595">
        <w:t xml:space="preserve"> the following information shall be provided for each reported exposure class:</w:t>
      </w:r>
    </w:p>
    <w:p w14:paraId="7DC64B70" w14:textId="77777777"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lastRenderedPageBreak/>
        <w:t>"NO" = in case the supervisory estimates of LGD and credit conversion factors are used (Foundation IRB)</w:t>
      </w:r>
    </w:p>
    <w:p w14:paraId="3B491514" w14:textId="7A2F8402" w:rsidR="001C7AB7" w:rsidRPr="00661595" w:rsidDel="00AF3C69" w:rsidRDefault="001C7AB7" w:rsidP="00167619">
      <w:pPr>
        <w:autoSpaceDE w:val="0"/>
        <w:autoSpaceDN w:val="0"/>
        <w:adjustRightInd w:val="0"/>
        <w:spacing w:before="0" w:after="240"/>
        <w:ind w:left="993"/>
        <w:jc w:val="left"/>
        <w:rPr>
          <w:del w:id="2047" w:author="Author"/>
          <w:rFonts w:ascii="Times New Roman" w:hAnsi="Times New Roman"/>
          <w:sz w:val="24"/>
          <w:lang w:eastAsia="de-DE"/>
        </w:rPr>
      </w:pPr>
      <w:r w:rsidRPr="00661595">
        <w:rPr>
          <w:rFonts w:ascii="Times New Roman" w:hAnsi="Times New Roman"/>
          <w:sz w:val="24"/>
          <w:lang w:eastAsia="de-DE"/>
        </w:rPr>
        <w:t>"YES" = in case own estimates of LGD and credit conversion factors are used (Advanced IRB)</w:t>
      </w:r>
      <w:del w:id="2048" w:author="Author">
        <w:r w:rsidRPr="00661595" w:rsidDel="00AF3C69">
          <w:rPr>
            <w:rFonts w:ascii="Times New Roman" w:hAnsi="Times New Roman"/>
            <w:sz w:val="24"/>
            <w:lang w:eastAsia="de-DE"/>
          </w:rPr>
          <w:delText xml:space="preserve"> </w:delText>
        </w:r>
      </w:del>
      <w:ins w:id="2049" w:author="Author">
        <w:r w:rsidR="00AF3C69" w:rsidRPr="00661595">
          <w:rPr>
            <w:rFonts w:ascii="Times New Roman" w:hAnsi="Times New Roman"/>
            <w:sz w:val="24"/>
            <w:lang w:eastAsia="de-DE"/>
          </w:rPr>
          <w:t>. This includes all retail portfolios.</w:t>
        </w:r>
      </w:ins>
    </w:p>
    <w:p w14:paraId="7DBA70CF" w14:textId="133F7565" w:rsidR="001C7AB7" w:rsidRPr="00661595" w:rsidRDefault="001C7AB7" w:rsidP="00AF3C69">
      <w:pPr>
        <w:autoSpaceDE w:val="0"/>
        <w:autoSpaceDN w:val="0"/>
        <w:adjustRightInd w:val="0"/>
        <w:spacing w:before="0" w:after="240"/>
        <w:ind w:left="993"/>
        <w:jc w:val="left"/>
        <w:rPr>
          <w:rFonts w:ascii="Times New Roman" w:hAnsi="Times New Roman"/>
          <w:sz w:val="24"/>
          <w:lang w:eastAsia="de-DE"/>
        </w:rPr>
      </w:pPr>
      <w:del w:id="2050" w:author="Author">
        <w:r w:rsidRPr="00661595" w:rsidDel="00AF3C69">
          <w:rPr>
            <w:rFonts w:ascii="Times New Roman" w:hAnsi="Times New Roman"/>
            <w:sz w:val="24"/>
            <w:lang w:eastAsia="de-DE"/>
          </w:rPr>
          <w:delText>In any case, for the reporting of the retail portfolios "YES" has to be reported.</w:delText>
        </w:r>
      </w:del>
    </w:p>
    <w:p w14:paraId="7486BF84" w14:textId="4E39E0E9" w:rsidR="001C7AB7" w:rsidRPr="00661595" w:rsidRDefault="001C7AB7" w:rsidP="00167619">
      <w:pPr>
        <w:autoSpaceDE w:val="0"/>
        <w:autoSpaceDN w:val="0"/>
        <w:adjustRightInd w:val="0"/>
        <w:spacing w:before="0" w:after="240"/>
        <w:ind w:left="993"/>
        <w:jc w:val="left"/>
        <w:rPr>
          <w:rFonts w:ascii="Times New Roman" w:hAnsi="Times New Roman"/>
          <w:sz w:val="24"/>
          <w:lang w:eastAsia="de-DE"/>
        </w:rPr>
      </w:pPr>
      <w:r w:rsidRPr="00661595">
        <w:rPr>
          <w:rFonts w:ascii="Times New Roman" w:hAnsi="Times New Roman"/>
          <w:sz w:val="24"/>
          <w:lang w:eastAsia="de-DE"/>
        </w:rPr>
        <w:t xml:space="preserve">In case an institution uses own estimates of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a part of its IRB exposures as well as supervisory LGDs to calculate </w:t>
      </w:r>
      <w:r w:rsidRPr="00661595">
        <w:rPr>
          <w:rStyle w:val="InstructionsTabelleText"/>
          <w:rFonts w:ascii="Times New Roman" w:hAnsi="Times New Roman"/>
          <w:sz w:val="24"/>
        </w:rPr>
        <w:t>risk weighted exposure amounts</w:t>
      </w:r>
      <w:r w:rsidRPr="00661595">
        <w:rPr>
          <w:rFonts w:ascii="Times New Roman" w:hAnsi="Times New Roman"/>
          <w:sz w:val="24"/>
          <w:lang w:eastAsia="de-DE"/>
        </w:rPr>
        <w:t xml:space="preserve"> for the other part of its IRB exposures, an CR IRB Total for F-IRB positions and one CR IRB Total for A-IRB positions has to be reported.</w:t>
      </w:r>
    </w:p>
    <w:p w14:paraId="706E10C7"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51" w:name="_Toc262568037"/>
      <w:bookmarkStart w:id="2052" w:name="_Toc264038435"/>
      <w:bookmarkStart w:id="2053" w:name="_Toc295829865"/>
      <w:bookmarkStart w:id="2054" w:name="_Toc308155142"/>
      <w:bookmarkStart w:id="2055" w:name="_Toc310415028"/>
      <w:bookmarkStart w:id="2056" w:name="_Toc360188359"/>
      <w:bookmarkStart w:id="2057" w:name="_Toc473560908"/>
      <w:bookmarkStart w:id="2058" w:name="_Toc41591205"/>
      <w:r w:rsidRPr="00661595">
        <w:rPr>
          <w:rFonts w:ascii="Times New Roman" w:hAnsi="Times New Roman" w:cs="Times New Roman"/>
          <w:sz w:val="24"/>
          <w:u w:val="none"/>
          <w:lang w:val="en-GB"/>
        </w:rPr>
        <w:t>3.3.2.</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Breakdown of the CR IRB template</w:t>
      </w:r>
      <w:bookmarkEnd w:id="2051"/>
      <w:bookmarkEnd w:id="2052"/>
      <w:bookmarkEnd w:id="2053"/>
      <w:bookmarkEnd w:id="2054"/>
      <w:bookmarkEnd w:id="2055"/>
      <w:bookmarkEnd w:id="2056"/>
      <w:bookmarkEnd w:id="2057"/>
      <w:bookmarkEnd w:id="2058"/>
    </w:p>
    <w:p w14:paraId="49869CCD" w14:textId="3DC329DB" w:rsidR="001C7AB7" w:rsidRPr="00661595" w:rsidRDefault="00125707" w:rsidP="000911FE">
      <w:pPr>
        <w:pStyle w:val="InstructionsText2"/>
        <w:numPr>
          <w:ilvl w:val="0"/>
          <w:numId w:val="0"/>
        </w:numPr>
        <w:ind w:left="1353" w:hanging="360"/>
      </w:pPr>
      <w:del w:id="2059" w:author="Author">
        <w:r w:rsidRPr="00661595" w:rsidDel="00661595">
          <w:delText>78</w:delText>
        </w:r>
      </w:del>
      <w:ins w:id="2060" w:author="Author">
        <w:r w:rsidR="0056002D">
          <w:fldChar w:fldCharType="begin"/>
        </w:r>
        <w:r w:rsidR="0056002D">
          <w:instrText xml:space="preserve"> seq paragraphs </w:instrText>
        </w:r>
        <w:r w:rsidR="0056002D">
          <w:fldChar w:fldCharType="separate"/>
        </w:r>
      </w:ins>
      <w:r w:rsidR="00771068">
        <w:rPr>
          <w:noProof/>
        </w:rPr>
        <w:t>76</w:t>
      </w:r>
      <w:ins w:id="2061" w:author="Author">
        <w:r w:rsidR="0056002D">
          <w:fldChar w:fldCharType="end"/>
        </w:r>
      </w:ins>
      <w:r w:rsidRPr="00661595">
        <w:t>.</w:t>
      </w:r>
      <w:r w:rsidRPr="00661595">
        <w:tab/>
      </w:r>
      <w:r w:rsidR="001C7AB7" w:rsidRPr="00661595">
        <w:t xml:space="preserve">The CR IRB consists of </w:t>
      </w:r>
      <w:del w:id="2062" w:author="Author">
        <w:r w:rsidR="001C7AB7" w:rsidRPr="00661595" w:rsidDel="002D7779">
          <w:delText xml:space="preserve">two </w:delText>
        </w:r>
      </w:del>
      <w:ins w:id="2063" w:author="Author">
        <w:r w:rsidR="002D7779" w:rsidRPr="00661595">
          <w:t xml:space="preserve">seven </w:t>
        </w:r>
      </w:ins>
      <w:r w:rsidR="00480A69" w:rsidRPr="00661595">
        <w:t>template</w:t>
      </w:r>
      <w:r w:rsidR="001C7AB7" w:rsidRPr="00661595">
        <w:t>s. CR IRB 1 provides a general overview of IRB exposures and the different methods to calculate</w:t>
      </w:r>
      <w:del w:id="2064" w:author="Author">
        <w:r w:rsidR="001C7AB7" w:rsidRPr="00661595" w:rsidDel="00E32BAE">
          <w:delText xml:space="preserve"> total</w:delText>
        </w:r>
      </w:del>
      <w:r w:rsidR="001C7AB7" w:rsidRPr="00661595">
        <w:t xml:space="preserve"> risk </w:t>
      </w:r>
      <w:ins w:id="2065" w:author="Author">
        <w:r w:rsidR="00AF3C69" w:rsidRPr="00661595">
          <w:t xml:space="preserve">weighted </w:t>
        </w:r>
      </w:ins>
      <w:r w:rsidR="001C7AB7" w:rsidRPr="00661595">
        <w:t>exposure amounts as well as a breakdown of total exposures by exposure types. CR IRB 2 provides a breakdown of total exposures assigned to obligor grades or pools</w:t>
      </w:r>
      <w:ins w:id="2066" w:author="Author">
        <w:r w:rsidR="00352A45" w:rsidRPr="00661595">
          <w:t xml:space="preserve"> (exposures reported under row </w:t>
        </w:r>
        <w:r w:rsidR="00AF3C69" w:rsidRPr="00661595">
          <w:t>0</w:t>
        </w:r>
        <w:r w:rsidR="00352A45" w:rsidRPr="00661595">
          <w:t>070 of CR IRB 1)</w:t>
        </w:r>
      </w:ins>
      <w:r w:rsidR="001C7AB7" w:rsidRPr="00661595">
        <w:t xml:space="preserve">. </w:t>
      </w:r>
      <w:ins w:id="2067" w:author="Author">
        <w:r w:rsidR="008304E8" w:rsidRPr="00661595">
          <w:t xml:space="preserve">CR IRB 3 provides all relevant parameters used for the calculation of credit risk capital requirements for IRB models. CR IRB 4 presents a flow statement explaining changes in risk </w:t>
        </w:r>
        <w:r w:rsidR="00AF3C69" w:rsidRPr="00661595">
          <w:t>weighted exposure amounts</w:t>
        </w:r>
        <w:r w:rsidR="008304E8" w:rsidRPr="00661595">
          <w:t xml:space="preserve"> determined under the IRB approach for credit risk. CR IRB 5 provides information on the results of backtesting of PDs for the models reported.CR IRB 6 provides all relevant parameters used for the calculation of credit risk capital requirements under the slotting criteria for speciali</w:t>
        </w:r>
      </w:ins>
      <w:r w:rsidR="00E64990" w:rsidRPr="00661595">
        <w:t>s</w:t>
      </w:r>
      <w:ins w:id="2068" w:author="Author">
        <w:r w:rsidR="008304E8" w:rsidRPr="00661595">
          <w:t xml:space="preserve">ed lending. CR IRB 7 provides an overview of percentage of exposure value subject to SA or IRB approaches for each relevant exposure class. </w:t>
        </w:r>
      </w:ins>
      <w:r w:rsidR="008304E8" w:rsidRPr="00661595">
        <w:t>The templates CR IRB 1</w:t>
      </w:r>
      <w:del w:id="2069" w:author="Author">
        <w:r w:rsidR="008304E8" w:rsidRPr="00661595" w:rsidDel="00E441A9">
          <w:delText xml:space="preserve"> and </w:delText>
        </w:r>
      </w:del>
      <w:ins w:id="2070" w:author="Author">
        <w:r w:rsidR="008304E8" w:rsidRPr="00661595">
          <w:t xml:space="preserve">, </w:t>
        </w:r>
      </w:ins>
      <w:r w:rsidR="008304E8" w:rsidRPr="00661595">
        <w:t>CR IRB 2</w:t>
      </w:r>
      <w:ins w:id="2071" w:author="Author">
        <w:r w:rsidR="008304E8" w:rsidRPr="00661595">
          <w:t>, CR IRB 3 and CR IRB 5</w:t>
        </w:r>
      </w:ins>
      <w:r w:rsidR="008304E8" w:rsidRPr="00661595">
        <w:t xml:space="preserve"> shall be reported separately for the following exposure and sub-exposure classes:</w:t>
      </w:r>
    </w:p>
    <w:p w14:paraId="4C3A3DB6"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1)</w:t>
      </w:r>
      <w:r w:rsidRPr="00661595">
        <w:rPr>
          <w:rFonts w:ascii="Times New Roman" w:hAnsi="Times New Roman"/>
          <w:sz w:val="24"/>
          <w:lang w:eastAsia="de-DE"/>
        </w:rPr>
        <w:tab/>
        <w:t>Total</w:t>
      </w:r>
    </w:p>
    <w:p w14:paraId="715E55C4" w14:textId="5EC3CEFF"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ab/>
        <w:t xml:space="preserve">(The Total template must be reported for the Foundation IRB </w:t>
      </w:r>
      <w:ins w:id="2072" w:author="Author">
        <w:r w:rsidR="00E64990" w:rsidRPr="00661595">
          <w:rPr>
            <w:rFonts w:ascii="Times New Roman" w:hAnsi="Times New Roman"/>
            <w:sz w:val="24"/>
            <w:lang w:eastAsia="de-DE"/>
          </w:rPr>
          <w:t xml:space="preserve">approach </w:t>
        </w:r>
      </w:ins>
      <w:r w:rsidRPr="00661595">
        <w:rPr>
          <w:rFonts w:ascii="Times New Roman" w:hAnsi="Times New Roman"/>
          <w:sz w:val="24"/>
          <w:lang w:eastAsia="de-DE"/>
        </w:rPr>
        <w:t xml:space="preserve">and, separately for the Advanced </w:t>
      </w:r>
      <w:r w:rsidR="008241B9" w:rsidRPr="00661595">
        <w:rPr>
          <w:rFonts w:ascii="Times New Roman" w:hAnsi="Times New Roman"/>
          <w:sz w:val="24"/>
          <w:lang w:eastAsia="de-DE"/>
        </w:rPr>
        <w:t xml:space="preserve">IRB </w:t>
      </w:r>
      <w:del w:id="2073" w:author="Author">
        <w:r w:rsidR="008241B9" w:rsidRPr="00661595" w:rsidDel="00E64990">
          <w:rPr>
            <w:rFonts w:ascii="Times New Roman" w:hAnsi="Times New Roman"/>
            <w:sz w:val="24"/>
            <w:lang w:eastAsia="de-DE"/>
          </w:rPr>
          <w:delText>Approach</w:delText>
        </w:r>
      </w:del>
      <w:ins w:id="2074" w:author="Author">
        <w:r w:rsidR="00E64990" w:rsidRPr="00661595">
          <w:rPr>
            <w:rFonts w:ascii="Times New Roman" w:hAnsi="Times New Roman"/>
            <w:sz w:val="24"/>
            <w:lang w:eastAsia="de-DE"/>
          </w:rPr>
          <w:t>approach</w:t>
        </w:r>
      </w:ins>
      <w:r w:rsidRPr="00661595">
        <w:rPr>
          <w:rFonts w:ascii="Times New Roman" w:hAnsi="Times New Roman"/>
          <w:sz w:val="24"/>
          <w:lang w:eastAsia="de-DE"/>
        </w:rPr>
        <w:t>.)</w:t>
      </w:r>
    </w:p>
    <w:p w14:paraId="4B0D3A90"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2)</w:t>
      </w:r>
      <w:r w:rsidRPr="00661595">
        <w:rPr>
          <w:rFonts w:ascii="Times New Roman" w:hAnsi="Times New Roman"/>
          <w:sz w:val="24"/>
          <w:lang w:eastAsia="de-DE"/>
        </w:rPr>
        <w:tab/>
        <w:t xml:space="preserve">Central banks and central governments </w:t>
      </w:r>
    </w:p>
    <w:p w14:paraId="558C719D" w14:textId="36EEE6E3"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D21B29" w:rsidRPr="00661595">
        <w:rPr>
          <w:rFonts w:ascii="Times New Roman" w:hAnsi="Times New Roman"/>
          <w:sz w:val="24"/>
          <w:lang w:eastAsia="de-DE"/>
        </w:rPr>
        <w:t xml:space="preserve">point (a) of </w:t>
      </w:r>
      <w:r w:rsidRPr="00661595">
        <w:rPr>
          <w:rFonts w:ascii="Times New Roman" w:hAnsi="Times New Roman"/>
          <w:sz w:val="24"/>
          <w:lang w:eastAsia="de-DE"/>
        </w:rPr>
        <w:t>Article 147(2) CRR)</w:t>
      </w:r>
    </w:p>
    <w:p w14:paraId="07EF82EF" w14:textId="77777777" w:rsidR="001C7AB7" w:rsidRPr="00661595" w:rsidRDefault="001C7AB7" w:rsidP="001C7AB7">
      <w:pPr>
        <w:autoSpaceDE w:val="0"/>
        <w:autoSpaceDN w:val="0"/>
        <w:adjustRightInd w:val="0"/>
        <w:spacing w:before="0" w:after="0"/>
        <w:ind w:left="708"/>
        <w:rPr>
          <w:rFonts w:ascii="Times New Roman" w:hAnsi="Times New Roman"/>
          <w:sz w:val="24"/>
        </w:rPr>
      </w:pPr>
      <w:r w:rsidRPr="00661595">
        <w:rPr>
          <w:rFonts w:ascii="Times New Roman" w:hAnsi="Times New Roman"/>
          <w:sz w:val="24"/>
        </w:rPr>
        <w:t>3)</w:t>
      </w:r>
      <w:r w:rsidRPr="00661595">
        <w:rPr>
          <w:rFonts w:ascii="Times New Roman" w:hAnsi="Times New Roman"/>
          <w:sz w:val="24"/>
        </w:rPr>
        <w:tab/>
        <w:t>Institutions</w:t>
      </w:r>
    </w:p>
    <w:p w14:paraId="0A7EB7B6" w14:textId="0996937B" w:rsidR="001C7AB7" w:rsidRPr="00661595" w:rsidRDefault="001C7AB7" w:rsidP="001C7AB7">
      <w:pPr>
        <w:autoSpaceDE w:val="0"/>
        <w:autoSpaceDN w:val="0"/>
        <w:adjustRightInd w:val="0"/>
        <w:spacing w:before="0" w:after="0"/>
        <w:ind w:left="708" w:firstLine="720"/>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(b) of </w:t>
      </w:r>
      <w:r w:rsidRPr="00661595">
        <w:rPr>
          <w:rFonts w:ascii="Times New Roman" w:hAnsi="Times New Roman"/>
          <w:sz w:val="24"/>
        </w:rPr>
        <w:t>Article 147(2) CRR)</w:t>
      </w:r>
    </w:p>
    <w:p w14:paraId="3A5A6D07"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sidRPr="00661595">
        <w:rPr>
          <w:rFonts w:ascii="Times New Roman" w:hAnsi="Times New Roman"/>
          <w:sz w:val="24"/>
        </w:rPr>
        <w:t>4.1)</w:t>
      </w:r>
      <w:r w:rsidRPr="00661595">
        <w:rPr>
          <w:rFonts w:ascii="Times New Roman" w:hAnsi="Times New Roman"/>
          <w:sz w:val="24"/>
        </w:rPr>
        <w:tab/>
        <w:t>Corporate – SME</w:t>
      </w:r>
    </w:p>
    <w:p w14:paraId="3A1569F4" w14:textId="5F0A3D36" w:rsidR="001C7AB7" w:rsidRPr="00661595" w:rsidRDefault="001C7AB7" w:rsidP="001C7AB7">
      <w:pPr>
        <w:autoSpaceDE w:val="0"/>
        <w:autoSpaceDN w:val="0"/>
        <w:adjustRightInd w:val="0"/>
        <w:spacing w:before="0" w:after="0"/>
        <w:ind w:left="1428"/>
        <w:jc w:val="left"/>
        <w:rPr>
          <w:rFonts w:ascii="Times New Roman" w:hAnsi="Times New Roman"/>
          <w:sz w:val="24"/>
        </w:rPr>
      </w:pPr>
      <w:r w:rsidRPr="00661595">
        <w:rPr>
          <w:rFonts w:ascii="Times New Roman" w:hAnsi="Times New Roman"/>
          <w:sz w:val="24"/>
        </w:rPr>
        <w:t>(</w:t>
      </w:r>
      <w:r w:rsidR="00D21B29" w:rsidRPr="00661595">
        <w:rPr>
          <w:rFonts w:ascii="Times New Roman" w:hAnsi="Times New Roman"/>
          <w:sz w:val="24"/>
        </w:rPr>
        <w:t xml:space="preserve">point (c) of </w:t>
      </w:r>
      <w:r w:rsidRPr="00661595">
        <w:rPr>
          <w:rFonts w:ascii="Times New Roman" w:hAnsi="Times New Roman"/>
          <w:sz w:val="24"/>
        </w:rPr>
        <w:t>Article 147(2) CRR</w:t>
      </w:r>
      <w:ins w:id="2075" w:author="Author">
        <w:r w:rsidR="008304E8" w:rsidRPr="00661595">
          <w:rPr>
            <w:rFonts w:ascii="Times New Roman" w:hAnsi="Times New Roman"/>
            <w:sz w:val="24"/>
          </w:rPr>
          <w:t xml:space="preserve">). </w:t>
        </w:r>
        <w:r w:rsidR="008304E8" w:rsidRPr="00661595">
          <w:rPr>
            <w:rFonts w:ascii="Times New Roman" w:hAnsi="Times New Roman"/>
            <w:sz w:val="24"/>
            <w:lang w:eastAsia="de-DE"/>
          </w:rPr>
          <w:t>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 xml:space="preserve">the reporting entities shall use their internal definition of SME as applied in internal risk management processes. </w:t>
        </w:r>
      </w:ins>
      <w:del w:id="2076" w:author="Author">
        <w:r w:rsidRPr="00661595" w:rsidDel="008304E8">
          <w:rPr>
            <w:rFonts w:ascii="Times New Roman" w:hAnsi="Times New Roman"/>
            <w:sz w:val="24"/>
          </w:rPr>
          <w:delText xml:space="preserve"> </w:delText>
        </w:r>
      </w:del>
    </w:p>
    <w:p w14:paraId="628E8942"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4.2)</w:t>
      </w:r>
      <w:r w:rsidRPr="00661595">
        <w:rPr>
          <w:rFonts w:ascii="Times New Roman" w:hAnsi="Times New Roman"/>
          <w:sz w:val="24"/>
          <w:lang w:eastAsia="de-DE"/>
        </w:rPr>
        <w:tab/>
        <w:t>Corporate – Specialised lending</w:t>
      </w:r>
    </w:p>
    <w:p w14:paraId="11349E18" w14:textId="41907546"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(Article 147(8) CRR)</w:t>
      </w:r>
    </w:p>
    <w:p w14:paraId="2AA1AE86"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4.3)</w:t>
      </w:r>
      <w:r w:rsidRPr="00661595">
        <w:rPr>
          <w:rFonts w:ascii="Times New Roman" w:hAnsi="Times New Roman"/>
          <w:sz w:val="24"/>
          <w:lang w:eastAsia="de-DE"/>
        </w:rPr>
        <w:tab/>
        <w:t xml:space="preserve">Corporate – Other </w:t>
      </w:r>
    </w:p>
    <w:p w14:paraId="17B1202D" w14:textId="2FC75A02"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 xml:space="preserve">(All </w:t>
      </w:r>
      <w:r w:rsidR="00167619"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167619"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(c) of Article </w:t>
      </w:r>
      <w:r w:rsidRPr="00661595">
        <w:rPr>
          <w:rFonts w:ascii="Times New Roman" w:hAnsi="Times New Roman"/>
          <w:sz w:val="24"/>
          <w:lang w:eastAsia="de-DE"/>
        </w:rPr>
        <w:t>147(2)</w:t>
      </w:r>
      <w:r w:rsidR="00BD4E13" w:rsidRPr="00661595">
        <w:rPr>
          <w:rFonts w:ascii="Times New Roman" w:hAnsi="Times New Roman"/>
          <w:sz w:val="24"/>
          <w:lang w:eastAsia="de-DE"/>
        </w:rPr>
        <w:t xml:space="preserve"> CRR</w:t>
      </w:r>
      <w:r w:rsidRPr="00661595">
        <w:rPr>
          <w:rFonts w:ascii="Times New Roman" w:hAnsi="Times New Roman"/>
          <w:sz w:val="24"/>
          <w:lang w:eastAsia="de-DE"/>
        </w:rPr>
        <w:t>, not reported under 4.1 and 4.2).</w:t>
      </w:r>
    </w:p>
    <w:p w14:paraId="012C1B7E"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5.1)</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SME</w:t>
      </w:r>
    </w:p>
    <w:p w14:paraId="14276CA5" w14:textId="7925F444"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167619"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w:t>
      </w:r>
      <w:r w:rsidR="00D21B29" w:rsidRPr="00661595">
        <w:rPr>
          <w:rFonts w:ascii="Times New Roman" w:hAnsi="Times New Roman"/>
          <w:sz w:val="24"/>
        </w:rPr>
        <w:t xml:space="preserve">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in conjunction with Article 154(3)</w:t>
      </w:r>
      <w:r w:rsidR="00260AA2" w:rsidRPr="00661595">
        <w:rPr>
          <w:rFonts w:ascii="Times New Roman" w:hAnsi="Times New Roman"/>
          <w:sz w:val="24"/>
          <w:lang w:eastAsia="de-DE"/>
        </w:rPr>
        <w:t xml:space="preserve"> </w:t>
      </w:r>
      <w:r w:rsidRPr="00661595">
        <w:rPr>
          <w:rFonts w:ascii="Times New Roman" w:hAnsi="Times New Roman"/>
          <w:sz w:val="24"/>
          <w:lang w:eastAsia="de-DE"/>
        </w:rPr>
        <w:t>CRR which are secured by</w:t>
      </w:r>
      <w:r w:rsidR="00BA6384" w:rsidRPr="00661595">
        <w:rPr>
          <w:rFonts w:ascii="Times New Roman" w:hAnsi="Times New Roman"/>
          <w:sz w:val="24"/>
          <w:lang w:eastAsia="de-DE"/>
        </w:rPr>
        <w:t xml:space="preserve"> </w:t>
      </w:r>
      <w:r w:rsidR="005E03B8" w:rsidRPr="00661595">
        <w:rPr>
          <w:rFonts w:ascii="Times New Roman" w:hAnsi="Times New Roman"/>
          <w:sz w:val="24"/>
          <w:lang w:eastAsia="de-DE"/>
        </w:rPr>
        <w:t>immovable property</w:t>
      </w:r>
      <w:r w:rsidRPr="00661595">
        <w:rPr>
          <w:rFonts w:ascii="Times New Roman" w:hAnsi="Times New Roman"/>
          <w:sz w:val="24"/>
          <w:lang w:eastAsia="de-DE"/>
        </w:rPr>
        <w:t>).</w:t>
      </w:r>
      <w:ins w:id="2077" w:author="Author">
        <w:r w:rsidR="008304E8" w:rsidRPr="00661595">
          <w:rPr>
            <w:rFonts w:ascii="Times New Roman" w:hAnsi="Times New Roman"/>
            <w:sz w:val="24"/>
            <w:lang w:eastAsia="de-DE"/>
          </w:rPr>
          <w:t xml:space="preserve"> For </w:t>
        </w:r>
        <w:r w:rsidR="008304E8" w:rsidRPr="00661595">
          <w:rPr>
            <w:rFonts w:ascii="Times New Roman" w:hAnsi="Times New Roman"/>
            <w:sz w:val="24"/>
            <w:lang w:eastAsia="de-DE"/>
          </w:rPr>
          <w:lastRenderedPageBreak/>
          <w:t>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ins>
    </w:p>
    <w:p w14:paraId="477FAE7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5.2)</w:t>
      </w:r>
      <w:r w:rsidRPr="00661595">
        <w:rPr>
          <w:rFonts w:ascii="Times New Roman" w:hAnsi="Times New Roman"/>
          <w:sz w:val="24"/>
          <w:lang w:eastAsia="de-DE"/>
        </w:rPr>
        <w:tab/>
        <w:t xml:space="preserve">Retail –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non-SME</w:t>
      </w:r>
    </w:p>
    <w:p w14:paraId="0853E262" w14:textId="7C3109C8" w:rsidR="001C7AB7" w:rsidRPr="00661595" w:rsidRDefault="001C7AB7" w:rsidP="001C7AB7">
      <w:pPr>
        <w:autoSpaceDE w:val="0"/>
        <w:autoSpaceDN w:val="0"/>
        <w:adjustRightInd w:val="0"/>
        <w:spacing w:before="0" w:after="0"/>
        <w:ind w:left="1428"/>
        <w:jc w:val="left"/>
        <w:rPr>
          <w:ins w:id="2078" w:author="Author"/>
          <w:rFonts w:ascii="Times New Roman" w:hAnsi="Times New Roman"/>
          <w:sz w:val="24"/>
          <w:lang w:eastAsia="de-DE"/>
        </w:rPr>
      </w:pPr>
      <w:r w:rsidRPr="00661595">
        <w:rPr>
          <w:rFonts w:ascii="Times New Roman" w:hAnsi="Times New Roman"/>
          <w:sz w:val="24"/>
          <w:lang w:eastAsia="de-DE"/>
        </w:rPr>
        <w:t>(</w:t>
      </w:r>
      <w:r w:rsidR="00167619" w:rsidRPr="00661595">
        <w:rPr>
          <w:rFonts w:ascii="Times New Roman" w:hAnsi="Times New Roman"/>
          <w:sz w:val="24"/>
          <w:lang w:eastAsia="de-DE"/>
        </w:rPr>
        <w:t>Retail e</w:t>
      </w:r>
      <w:r w:rsidRPr="00661595">
        <w:rPr>
          <w:rFonts w:ascii="Times New Roman" w:hAnsi="Times New Roman"/>
          <w:sz w:val="24"/>
          <w:lang w:eastAsia="de-DE"/>
        </w:rPr>
        <w:t xml:space="preserve">xposures </w:t>
      </w:r>
      <w:r w:rsidR="00BD6DB9" w:rsidRPr="00661595">
        <w:rPr>
          <w:rFonts w:ascii="Times New Roman" w:hAnsi="Times New Roman"/>
          <w:sz w:val="24"/>
          <w:lang w:eastAsia="de-DE"/>
        </w:rPr>
        <w:t>as referred to in</w:t>
      </w:r>
      <w:r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CRR which are secured by </w:t>
      </w:r>
      <w:r w:rsidR="005E03B8" w:rsidRPr="00661595">
        <w:rPr>
          <w:rFonts w:ascii="Times New Roman" w:hAnsi="Times New Roman"/>
          <w:sz w:val="24"/>
          <w:lang w:eastAsia="de-DE"/>
        </w:rPr>
        <w:t xml:space="preserve">immovable property </w:t>
      </w:r>
      <w:r w:rsidRPr="00661595">
        <w:rPr>
          <w:rFonts w:ascii="Times New Roman" w:hAnsi="Times New Roman"/>
          <w:sz w:val="24"/>
          <w:lang w:eastAsia="de-DE"/>
        </w:rPr>
        <w:t>and not reported under 5.1).</w:t>
      </w:r>
    </w:p>
    <w:p w14:paraId="5BEF6A8F" w14:textId="77777777" w:rsidR="008304E8" w:rsidRPr="00661595" w:rsidRDefault="008304E8" w:rsidP="008304E8">
      <w:pPr>
        <w:autoSpaceDE w:val="0"/>
        <w:autoSpaceDN w:val="0"/>
        <w:adjustRightInd w:val="0"/>
        <w:spacing w:before="0" w:after="0"/>
        <w:ind w:left="1416"/>
        <w:rPr>
          <w:ins w:id="2079" w:author="Author"/>
          <w:rFonts w:ascii="Times New Roman" w:hAnsi="Times New Roman"/>
          <w:sz w:val="24"/>
          <w:lang w:eastAsia="de-DE"/>
        </w:rPr>
      </w:pPr>
      <w:ins w:id="2080" w:author="Author">
        <w:r w:rsidRPr="00661595">
          <w:rPr>
            <w:rFonts w:ascii="Times New Roman" w:hAnsi="Times New Roman"/>
            <w:sz w:val="24"/>
            <w:lang w:eastAsia="de-DE"/>
          </w:rPr>
          <w:t xml:space="preserve">Under 5.1 and 5.2, retail exposures secured by immovable property shall be considered any retail exposures secured by immovable property recognised as collateral, regardless of the ratio of the value of collateral to the exposure or of the purpose of the loan. </w:t>
        </w:r>
      </w:ins>
    </w:p>
    <w:p w14:paraId="152083C0"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5.3)</w:t>
      </w:r>
      <w:r w:rsidRPr="00661595">
        <w:rPr>
          <w:rFonts w:ascii="Times New Roman" w:hAnsi="Times New Roman"/>
          <w:sz w:val="24"/>
          <w:lang w:eastAsia="de-DE"/>
        </w:rPr>
        <w:tab/>
        <w:t>Retail – Qualifying revolving</w:t>
      </w:r>
    </w:p>
    <w:p w14:paraId="1B6B0E6E" w14:textId="2E42B74C"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 xml:space="preserve">in conjunction with Article 154(4) CRR). </w:t>
      </w:r>
    </w:p>
    <w:p w14:paraId="751555D8" w14:textId="77777777" w:rsidR="001C7AB7" w:rsidRPr="00661595" w:rsidRDefault="001C7AB7" w:rsidP="001C7AB7">
      <w:pPr>
        <w:autoSpaceDE w:val="0"/>
        <w:autoSpaceDN w:val="0"/>
        <w:adjustRightInd w:val="0"/>
        <w:spacing w:before="0" w:after="0"/>
        <w:ind w:left="708"/>
        <w:jc w:val="left"/>
        <w:rPr>
          <w:rFonts w:ascii="Times New Roman" w:hAnsi="Times New Roman"/>
          <w:sz w:val="24"/>
          <w:lang w:eastAsia="de-DE"/>
        </w:rPr>
      </w:pPr>
      <w:r w:rsidRPr="00661595">
        <w:rPr>
          <w:rFonts w:ascii="Times New Roman" w:hAnsi="Times New Roman"/>
          <w:sz w:val="24"/>
          <w:lang w:eastAsia="de-DE"/>
        </w:rPr>
        <w:t>5.4)</w:t>
      </w:r>
      <w:r w:rsidRPr="00661595">
        <w:rPr>
          <w:rFonts w:ascii="Times New Roman" w:hAnsi="Times New Roman"/>
          <w:sz w:val="24"/>
          <w:lang w:eastAsia="de-DE"/>
        </w:rPr>
        <w:tab/>
        <w:t>Retail – Other SME</w:t>
      </w:r>
    </w:p>
    <w:p w14:paraId="4E8B2F09" w14:textId="1460847D"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Pr="00661595">
        <w:rPr>
          <w:rFonts w:ascii="Times New Roman" w:hAnsi="Times New Roman"/>
          <w:sz w:val="24"/>
          <w:lang w:eastAsia="de-DE"/>
        </w:rPr>
        <w:t>not reported under 5.1 and 5.3).</w:t>
      </w:r>
      <w:ins w:id="2081" w:author="Author">
        <w:r w:rsidR="008304E8" w:rsidRPr="00661595">
          <w:rPr>
            <w:rFonts w:ascii="Times New Roman" w:hAnsi="Times New Roman"/>
            <w:sz w:val="24"/>
            <w:lang w:eastAsia="de-DE"/>
          </w:rPr>
          <w:t xml:space="preserve"> For the purpose of classification to this sub-exposure class</w:t>
        </w:r>
        <w:r w:rsidR="008304E8" w:rsidRPr="00661595" w:rsidDel="00F71C19">
          <w:rPr>
            <w:rFonts w:ascii="Times New Roman" w:hAnsi="Times New Roman"/>
            <w:sz w:val="24"/>
            <w:lang w:eastAsia="de-DE"/>
          </w:rPr>
          <w:t xml:space="preserve"> </w:t>
        </w:r>
        <w:r w:rsidR="008304E8" w:rsidRPr="00661595">
          <w:rPr>
            <w:rFonts w:ascii="Times New Roman" w:hAnsi="Times New Roman"/>
            <w:sz w:val="24"/>
            <w:lang w:eastAsia="de-DE"/>
          </w:rPr>
          <w:t>the reporting entities shall use their internal definition of SME as applied in internal risk management processes.</w:t>
        </w:r>
      </w:ins>
    </w:p>
    <w:p w14:paraId="4C9857F1" w14:textId="77777777"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661595">
        <w:rPr>
          <w:rFonts w:ascii="Times New Roman" w:hAnsi="Times New Roman"/>
          <w:sz w:val="24"/>
          <w:lang w:eastAsia="de-DE"/>
        </w:rPr>
        <w:t>5.5)</w:t>
      </w:r>
      <w:r w:rsidRPr="00661595">
        <w:rPr>
          <w:rFonts w:ascii="Times New Roman" w:hAnsi="Times New Roman"/>
          <w:sz w:val="24"/>
          <w:lang w:eastAsia="de-DE"/>
        </w:rPr>
        <w:tab/>
      </w:r>
      <w:r w:rsidR="001C7AB7" w:rsidRPr="00661595">
        <w:rPr>
          <w:rFonts w:ascii="Times New Roman" w:hAnsi="Times New Roman"/>
          <w:sz w:val="24"/>
          <w:lang w:eastAsia="de-DE"/>
        </w:rPr>
        <w:t>Retail – Other non – SME</w:t>
      </w:r>
    </w:p>
    <w:p w14:paraId="0B729311" w14:textId="2066B4DE" w:rsidR="001C7AB7" w:rsidRPr="00661595" w:rsidRDefault="001C7AB7" w:rsidP="001C7AB7">
      <w:pPr>
        <w:autoSpaceDE w:val="0"/>
        <w:autoSpaceDN w:val="0"/>
        <w:adjustRightInd w:val="0"/>
        <w:spacing w:before="0" w:after="0"/>
        <w:ind w:left="1428"/>
        <w:jc w:val="left"/>
        <w:rPr>
          <w:rFonts w:ascii="Times New Roman" w:hAnsi="Times New Roman"/>
          <w:sz w:val="24"/>
          <w:lang w:eastAsia="de-DE"/>
        </w:rPr>
      </w:pPr>
      <w:r w:rsidRPr="00661595">
        <w:rPr>
          <w:rFonts w:ascii="Times New Roman" w:hAnsi="Times New Roman"/>
          <w:sz w:val="24"/>
          <w:lang w:eastAsia="de-DE"/>
        </w:rPr>
        <w:t>(</w:t>
      </w:r>
      <w:r w:rsidR="00BD6DB9" w:rsidRPr="00661595">
        <w:rPr>
          <w:rFonts w:ascii="Times New Roman" w:hAnsi="Times New Roman"/>
          <w:sz w:val="24"/>
          <w:lang w:eastAsia="de-DE"/>
        </w:rPr>
        <w:t xml:space="preserve">Retail exposures 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were not reported under 5.2 and 5.3).</w:t>
      </w:r>
    </w:p>
    <w:p w14:paraId="4580B6D6" w14:textId="77777777"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14:paraId="75F30A67" w14:textId="4C189E90" w:rsidR="0020668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082" w:name="_Toc473560909"/>
      <w:bookmarkStart w:id="2083" w:name="_Toc41591206"/>
      <w:bookmarkStart w:id="2084" w:name="_Toc239157380"/>
      <w:bookmarkStart w:id="2085" w:name="_Toc262568038"/>
      <w:bookmarkStart w:id="2086" w:name="_Toc264038436"/>
      <w:bookmarkStart w:id="2087" w:name="_Toc295829866"/>
      <w:bookmarkStart w:id="2088" w:name="_Toc308155143"/>
      <w:bookmarkStart w:id="2089" w:name="_Toc310415030"/>
      <w:bookmarkStart w:id="2090" w:name="_Toc360188360"/>
      <w:r w:rsidRPr="00661595">
        <w:rPr>
          <w:rFonts w:ascii="Times New Roman" w:hAnsi="Times New Roman" w:cs="Times New Roman"/>
          <w:sz w:val="24"/>
          <w:u w:val="none"/>
          <w:lang w:val="en-GB"/>
        </w:rPr>
        <w:t>3.3.3.</w:t>
      </w:r>
      <w:r w:rsidRPr="00661595">
        <w:rPr>
          <w:rFonts w:ascii="Times New Roman" w:hAnsi="Times New Roman" w:cs="Times New Roman"/>
          <w:sz w:val="24"/>
          <w:u w:val="none"/>
          <w:lang w:val="en-GB"/>
        </w:rPr>
        <w:tab/>
      </w:r>
      <w:r w:rsidR="00FC20DD" w:rsidRPr="00661595">
        <w:rPr>
          <w:rFonts w:ascii="Times New Roman" w:hAnsi="Times New Roman" w:cs="Times New Roman"/>
          <w:sz w:val="24"/>
          <w:lang w:val="en-GB"/>
        </w:rPr>
        <w:t xml:space="preserve">C 08.01 - </w:t>
      </w:r>
      <w:r w:rsidR="00EC53E0"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del w:id="2091" w:author="Author">
        <w:r w:rsidR="008241B9" w:rsidRPr="00661595" w:rsidDel="00E64990">
          <w:rPr>
            <w:rFonts w:ascii="Times New Roman" w:hAnsi="Times New Roman" w:cs="Times New Roman"/>
            <w:sz w:val="24"/>
            <w:lang w:val="en-GB"/>
          </w:rPr>
          <w:delText>Approach</w:delText>
        </w:r>
        <w:r w:rsidR="00EC53E0" w:rsidRPr="00661595" w:rsidDel="00E64990">
          <w:rPr>
            <w:rFonts w:ascii="Times New Roman" w:hAnsi="Times New Roman" w:cs="Times New Roman"/>
            <w:sz w:val="24"/>
            <w:lang w:val="en-GB"/>
          </w:rPr>
          <w:delText xml:space="preserve"> </w:delText>
        </w:r>
      </w:del>
      <w:ins w:id="2092" w:author="Author">
        <w:r w:rsidR="00E64990" w:rsidRPr="00661595">
          <w:rPr>
            <w:rFonts w:ascii="Times New Roman" w:hAnsi="Times New Roman" w:cs="Times New Roman"/>
            <w:sz w:val="24"/>
            <w:lang w:val="en-GB"/>
          </w:rPr>
          <w:t xml:space="preserve">approach </w:t>
        </w:r>
      </w:ins>
      <w:r w:rsidR="00EC53E0" w:rsidRPr="00661595">
        <w:rPr>
          <w:rFonts w:ascii="Times New Roman" w:hAnsi="Times New Roman" w:cs="Times New Roman"/>
          <w:sz w:val="24"/>
          <w:lang w:val="en-GB"/>
        </w:rPr>
        <w:t xml:space="preserve">to </w:t>
      </w:r>
      <w:r w:rsidR="00F57838" w:rsidRPr="00661595">
        <w:rPr>
          <w:rFonts w:ascii="Times New Roman" w:hAnsi="Times New Roman" w:cs="Times New Roman"/>
          <w:sz w:val="24"/>
          <w:lang w:val="en-GB"/>
        </w:rPr>
        <w:t>Capital</w:t>
      </w:r>
      <w:r w:rsidR="00EC53E0" w:rsidRPr="00661595">
        <w:rPr>
          <w:rFonts w:ascii="Times New Roman" w:hAnsi="Times New Roman" w:cs="Times New Roman"/>
          <w:sz w:val="24"/>
          <w:lang w:val="en-GB"/>
        </w:rPr>
        <w:t xml:space="preserve"> Requirements</w:t>
      </w:r>
      <w:r w:rsidR="00FC20DD" w:rsidRPr="00661595">
        <w:rPr>
          <w:rFonts w:ascii="Times New Roman" w:hAnsi="Times New Roman" w:cs="Times New Roman"/>
          <w:sz w:val="24"/>
          <w:lang w:val="en-GB"/>
        </w:rPr>
        <w:t xml:space="preserve"> (CR IRB 1)</w:t>
      </w:r>
      <w:bookmarkEnd w:id="2082"/>
      <w:bookmarkEnd w:id="2083"/>
    </w:p>
    <w:p w14:paraId="07E30962" w14:textId="77777777" w:rsidR="001C7AB7" w:rsidRPr="00661595" w:rsidRDefault="00125707" w:rsidP="0023700C">
      <w:pPr>
        <w:pStyle w:val="Instructionsberschrift2"/>
        <w:numPr>
          <w:ilvl w:val="0"/>
          <w:numId w:val="0"/>
        </w:numPr>
        <w:ind w:left="709" w:hanging="720"/>
        <w:rPr>
          <w:rFonts w:ascii="Times New Roman" w:hAnsi="Times New Roman" w:cs="Times New Roman"/>
          <w:sz w:val="24"/>
          <w:lang w:val="en-GB"/>
        </w:rPr>
      </w:pPr>
      <w:bookmarkStart w:id="2093" w:name="_Toc473560910"/>
      <w:bookmarkStart w:id="2094" w:name="_Toc41591207"/>
      <w:r w:rsidRPr="00661595">
        <w:rPr>
          <w:rFonts w:ascii="Times New Roman" w:hAnsi="Times New Roman" w:cs="Times New Roman"/>
          <w:sz w:val="24"/>
          <w:u w:val="none"/>
          <w:lang w:val="en-GB"/>
        </w:rPr>
        <w:t>3.3.3.1</w:t>
      </w:r>
      <w:r w:rsidRPr="00661595">
        <w:rPr>
          <w:rFonts w:ascii="Times New Roman" w:hAnsi="Times New Roman" w:cs="Times New Roman"/>
          <w:sz w:val="24"/>
          <w:u w:val="none"/>
          <w:lang w:val="en-GB"/>
        </w:rPr>
        <w:tab/>
      </w:r>
      <w:r w:rsidR="001C7AB7" w:rsidRPr="00661595">
        <w:rPr>
          <w:rFonts w:ascii="Times New Roman" w:hAnsi="Times New Roman" w:cs="Times New Roman"/>
          <w:sz w:val="24"/>
          <w:lang w:val="en-GB"/>
        </w:rPr>
        <w:t>Instructions concerning specific positions</w:t>
      </w:r>
      <w:bookmarkEnd w:id="2084"/>
      <w:bookmarkEnd w:id="2085"/>
      <w:bookmarkEnd w:id="2086"/>
      <w:bookmarkEnd w:id="2087"/>
      <w:bookmarkEnd w:id="2088"/>
      <w:bookmarkEnd w:id="2089"/>
      <w:bookmarkEnd w:id="2090"/>
      <w:bookmarkEnd w:id="2093"/>
      <w:bookmarkEnd w:id="209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14:paraId="60E9BF4A" w14:textId="77777777" w:rsidTr="00672D2A">
        <w:tc>
          <w:tcPr>
            <w:tcW w:w="1188" w:type="dxa"/>
            <w:shd w:val="clear" w:color="auto" w:fill="CCCCCC"/>
          </w:tcPr>
          <w:p w14:paraId="2BEBA0BC" w14:textId="77777777" w:rsidR="001C7AB7" w:rsidRPr="00661595" w:rsidRDefault="001C7AB7" w:rsidP="001C7AB7">
            <w:pPr>
              <w:rPr>
                <w:rFonts w:ascii="Times New Roman" w:hAnsi="Times New Roman"/>
                <w:sz w:val="24"/>
              </w:rPr>
            </w:pPr>
            <w:r w:rsidRPr="00661595">
              <w:rPr>
                <w:rFonts w:ascii="Times New Roman" w:hAnsi="Times New Roman"/>
                <w:sz w:val="24"/>
              </w:rPr>
              <w:t>Columns</w:t>
            </w:r>
          </w:p>
        </w:tc>
        <w:tc>
          <w:tcPr>
            <w:tcW w:w="8843" w:type="dxa"/>
            <w:shd w:val="clear" w:color="auto" w:fill="CCCCCC"/>
          </w:tcPr>
          <w:p w14:paraId="0982259D"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6BE64C9B" w14:textId="77777777" w:rsidTr="00672D2A">
        <w:tc>
          <w:tcPr>
            <w:tcW w:w="1188" w:type="dxa"/>
          </w:tcPr>
          <w:p w14:paraId="025C7020" w14:textId="254BC23D" w:rsidR="001C7AB7" w:rsidRPr="00661595" w:rsidRDefault="001C7AB7" w:rsidP="001C7AB7">
            <w:pPr>
              <w:rPr>
                <w:rFonts w:ascii="Times New Roman" w:hAnsi="Times New Roman"/>
                <w:sz w:val="24"/>
              </w:rPr>
            </w:pPr>
            <w:r w:rsidRPr="00661595">
              <w:rPr>
                <w:rFonts w:ascii="Times New Roman" w:hAnsi="Times New Roman"/>
                <w:sz w:val="24"/>
              </w:rPr>
              <w:t>0</w:t>
            </w:r>
            <w:ins w:id="2095" w:author="Author">
              <w:r w:rsidR="00FF15C6" w:rsidRPr="00661595">
                <w:rPr>
                  <w:rFonts w:ascii="Times New Roman" w:hAnsi="Times New Roman"/>
                  <w:sz w:val="24"/>
                </w:rPr>
                <w:t>0</w:t>
              </w:r>
            </w:ins>
            <w:r w:rsidRPr="00661595">
              <w:rPr>
                <w:rFonts w:ascii="Times New Roman" w:hAnsi="Times New Roman"/>
                <w:sz w:val="24"/>
              </w:rPr>
              <w:t>10</w:t>
            </w:r>
          </w:p>
        </w:tc>
        <w:tc>
          <w:tcPr>
            <w:tcW w:w="8843" w:type="dxa"/>
          </w:tcPr>
          <w:p w14:paraId="2F4620DE" w14:textId="0C2553AD"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del w:id="2096" w:author="Author">
              <w:r w:rsidRPr="00661595" w:rsidDel="009A4399">
                <w:rPr>
                  <w:rStyle w:val="InstructionsTabelleberschrift"/>
                  <w:rFonts w:ascii="Times New Roman" w:hAnsi="Times New Roman"/>
                  <w:sz w:val="24"/>
                </w:rPr>
                <w:delText>SYSTEM</w:delText>
              </w:r>
            </w:del>
            <w:ins w:id="2097" w:author="Author">
              <w:r w:rsidR="009A4399" w:rsidRPr="00661595">
                <w:rPr>
                  <w:rStyle w:val="InstructionsTabelleberschrift"/>
                  <w:rFonts w:ascii="Times New Roman" w:hAnsi="Times New Roman"/>
                  <w:sz w:val="24"/>
                </w:rPr>
                <w:t>SCALE</w:t>
              </w:r>
            </w:ins>
            <w:r w:rsidRPr="00661595">
              <w:rPr>
                <w:rStyle w:val="InstructionsTabelleberschrift"/>
                <w:rFonts w:ascii="Times New Roman" w:hAnsi="Times New Roman"/>
                <w:sz w:val="24"/>
              </w:rPr>
              <w:t>/ PD ASSIGNED TO THE OBLIGOR GRADE OR POOL (%)</w:t>
            </w:r>
          </w:p>
          <w:p w14:paraId="3067A2B1" w14:textId="5075BC8E" w:rsidR="001C7AB7" w:rsidRPr="00661595" w:rsidRDefault="001C7AB7" w:rsidP="001C7AB7">
            <w:pPr>
              <w:rPr>
                <w:rFonts w:ascii="Times New Roman" w:hAnsi="Times New Roman"/>
                <w:sz w:val="24"/>
              </w:rPr>
            </w:pPr>
            <w:r w:rsidRPr="00661595">
              <w:rPr>
                <w:rStyle w:val="InstructionsTabelleText"/>
                <w:rFonts w:ascii="Times New Roman" w:hAnsi="Times New Roman"/>
                <w:sz w:val="24"/>
              </w:rPr>
              <w:t xml:space="preserve">The PD assigned to the obligor grade or pool to be reported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based on the provisions laid down in Article 180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For figures corresponding to an aggregation of obligor grades or pools (e.g. total exposures)</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provided. </w:t>
            </w:r>
            <w:r w:rsidR="00C93697" w:rsidRPr="00661595">
              <w:rPr>
                <w:rStyle w:val="InstructionsTabelleText"/>
                <w:rFonts w:ascii="Times New Roman" w:hAnsi="Times New Roman"/>
                <w:sz w:val="24"/>
              </w:rPr>
              <w:t>T</w:t>
            </w:r>
            <w:r w:rsidRPr="00661595">
              <w:rPr>
                <w:rStyle w:val="InstructionsTabelleText"/>
                <w:rFonts w:ascii="Times New Roman" w:hAnsi="Times New Roman"/>
                <w:sz w:val="24"/>
              </w:rPr>
              <w:t xml:space="preserve">he exposure value (column </w:t>
            </w:r>
            <w:ins w:id="2098" w:author="Author">
              <w:r w:rsidR="00FF15C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110)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used for the calculation of the exposure-weighted average PD</w:t>
            </w:r>
            <w:r w:rsidRPr="00661595">
              <w:rPr>
                <w:rFonts w:ascii="Times New Roman" w:hAnsi="Times New Roman"/>
                <w:sz w:val="24"/>
              </w:rPr>
              <w:t>.</w:t>
            </w:r>
          </w:p>
          <w:p w14:paraId="12D93A11" w14:textId="3863787D"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each individual grade or pool</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PD assigned to the specific obligor grade or pool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reported. All reported risk parameters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derived from the risk parameters used in the internal </w:t>
            </w:r>
            <w:del w:id="2099" w:author="Author">
              <w:r w:rsidRPr="00661595" w:rsidDel="009A4399">
                <w:rPr>
                  <w:rStyle w:val="InstructionsTabelleText"/>
                  <w:rFonts w:ascii="Times New Roman" w:hAnsi="Times New Roman"/>
                  <w:sz w:val="24"/>
                </w:rPr>
                <w:delText>rating system</w:delText>
              </w:r>
            </w:del>
            <w:ins w:id="2100"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 approved by the respective competent authority.</w:t>
            </w:r>
          </w:p>
          <w:p w14:paraId="329568E1" w14:textId="27E20E7E"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It is neither intended nor desirable to have a supervisory master scale. If the reporting institution applies a unique </w:t>
            </w:r>
            <w:del w:id="2101" w:author="Author">
              <w:r w:rsidRPr="00661595" w:rsidDel="009A4399">
                <w:rPr>
                  <w:rStyle w:val="InstructionsTabelleText"/>
                  <w:rFonts w:ascii="Times New Roman" w:hAnsi="Times New Roman"/>
                  <w:sz w:val="24"/>
                </w:rPr>
                <w:delText>rating system</w:delText>
              </w:r>
            </w:del>
            <w:ins w:id="2102"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 or is able to report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an internal master scale, th</w:t>
            </w:r>
            <w:r w:rsidR="00BD6DB9" w:rsidRPr="00661595">
              <w:rPr>
                <w:rStyle w:val="InstructionsTabelleText"/>
                <w:rFonts w:ascii="Times New Roman" w:hAnsi="Times New Roman"/>
                <w:sz w:val="24"/>
              </w:rPr>
              <w:t>at</w:t>
            </w:r>
            <w:r w:rsidRPr="00661595">
              <w:rPr>
                <w:rStyle w:val="InstructionsTabelleText"/>
                <w:rFonts w:ascii="Times New Roman" w:hAnsi="Times New Roman"/>
                <w:sz w:val="24"/>
              </w:rPr>
              <w:t xml:space="preserve"> scale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p>
          <w:p w14:paraId="28E55D40" w14:textId="7AF711D5"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 xml:space="preserve">Otherwise, the different </w:t>
            </w:r>
            <w:del w:id="2103" w:author="Author">
              <w:r w:rsidRPr="00661595" w:rsidDel="009A4399">
                <w:rPr>
                  <w:rStyle w:val="InstructionsTabelleText"/>
                  <w:rFonts w:ascii="Times New Roman" w:hAnsi="Times New Roman"/>
                  <w:sz w:val="24"/>
                </w:rPr>
                <w:delText>rating system</w:delText>
              </w:r>
            </w:del>
            <w:ins w:id="2104"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merged and ordered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following criteria: Obligor grades of the different </w:t>
            </w:r>
            <w:del w:id="2105" w:author="Author">
              <w:r w:rsidRPr="00661595" w:rsidDel="009A4399">
                <w:rPr>
                  <w:rStyle w:val="InstructionsTabelleText"/>
                  <w:rFonts w:ascii="Times New Roman" w:hAnsi="Times New Roman"/>
                  <w:sz w:val="24"/>
                </w:rPr>
                <w:delText>rating system</w:delText>
              </w:r>
            </w:del>
            <w:ins w:id="2106"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s </w:t>
            </w:r>
            <w:r w:rsidR="00C93697" w:rsidRPr="00661595">
              <w:rPr>
                <w:rStyle w:val="InstructionsTabelleText"/>
                <w:rFonts w:ascii="Times New Roman" w:hAnsi="Times New Roman"/>
                <w:sz w:val="24"/>
              </w:rPr>
              <w:lastRenderedPageBreak/>
              <w:t>shall</w:t>
            </w:r>
            <w:r w:rsidRPr="00661595">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ins w:id="2107" w:author="Author">
              <w:r w:rsidR="008304E8" w:rsidRPr="00661595">
                <w:rPr>
                  <w:rStyle w:val="InstructionsTabelleText"/>
                  <w:rFonts w:ascii="Times New Roman" w:hAnsi="Times New Roman"/>
                  <w:sz w:val="24"/>
                </w:rPr>
                <w:t xml:space="preserve"> The same applies for continuous rating scales: a reduced number of grades to be reported shall be agreed with the competent authorities.</w:t>
              </w:r>
            </w:ins>
          </w:p>
          <w:p w14:paraId="02372E1B" w14:textId="6F4A0E2C" w:rsidR="001C7AB7" w:rsidRPr="00661595" w:rsidRDefault="001C7AB7" w:rsidP="001C7AB7">
            <w:pPr>
              <w:rPr>
                <w:ins w:id="2108" w:author="Autho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C93697"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contact </w:t>
            </w:r>
            <w:r w:rsidR="00C93697" w:rsidRPr="00661595">
              <w:rPr>
                <w:rStyle w:val="InstructionsTabelleText"/>
                <w:rFonts w:ascii="Times New Roman" w:hAnsi="Times New Roman"/>
                <w:sz w:val="24"/>
              </w:rPr>
              <w:t>their</w:t>
            </w:r>
            <w:r w:rsidRPr="00661595">
              <w:rPr>
                <w:rStyle w:val="InstructionsTabelleText"/>
                <w:rFonts w:ascii="Times New Roman" w:hAnsi="Times New Roman"/>
                <w:sz w:val="24"/>
              </w:rPr>
              <w:t xml:space="preserve"> comp</w:t>
            </w:r>
            <w:r w:rsidR="00C93697" w:rsidRPr="00661595">
              <w:rPr>
                <w:rStyle w:val="InstructionsTabelleText"/>
                <w:rFonts w:ascii="Times New Roman" w:hAnsi="Times New Roman"/>
                <w:sz w:val="24"/>
              </w:rPr>
              <w:t>etent authority in advance if they</w:t>
            </w:r>
            <w:r w:rsidRPr="00661595">
              <w:rPr>
                <w:rStyle w:val="InstructionsTabelleText"/>
                <w:rFonts w:ascii="Times New Roman" w:hAnsi="Times New Roman"/>
                <w:sz w:val="24"/>
              </w:rPr>
              <w:t xml:space="preserve"> want to report a different number of grades in comparison with the internal number of grades.</w:t>
            </w:r>
          </w:p>
          <w:p w14:paraId="070E9CA8" w14:textId="697D2B8D" w:rsidR="006C35BA" w:rsidRPr="00661595" w:rsidRDefault="006C35BA" w:rsidP="001C7AB7">
            <w:pPr>
              <w:rPr>
                <w:rStyle w:val="InstructionsTabelleText"/>
                <w:rFonts w:ascii="Times New Roman" w:hAnsi="Times New Roman"/>
                <w:sz w:val="24"/>
              </w:rPr>
            </w:pPr>
            <w:ins w:id="2109" w:author="Author">
              <w:r w:rsidRPr="00661595">
                <w:rPr>
                  <w:rStyle w:val="InstructionsTabelleText"/>
                  <w:rFonts w:ascii="Times New Roman" w:hAnsi="Times New Roman"/>
                  <w:sz w:val="24"/>
                </w:rPr>
                <w:t>The last rating grade or grades shall be dedicated for defaulted exposures with PD of 100%.</w:t>
              </w:r>
            </w:ins>
          </w:p>
          <w:p w14:paraId="19F06AB9" w14:textId="65CFCA09"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For the purposes of weighting the average PD</w:t>
            </w:r>
            <w:r w:rsidR="00BD6DB9"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value reported in column 110 </w:t>
            </w:r>
            <w:r w:rsidR="00BD6DB9"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used. </w:t>
            </w:r>
            <w:ins w:id="2110" w:author="Author">
              <w:r w:rsidR="006C35BA" w:rsidRPr="00661595">
                <w:rPr>
                  <w:rStyle w:val="InstructionsTabelleText"/>
                  <w:rFonts w:ascii="Times New Roman" w:hAnsi="Times New Roman"/>
                  <w:sz w:val="24"/>
                </w:rPr>
                <w:t xml:space="preserve">The exposure weighted average PD shall be computed taking into account all exposures reported in a given row. </w:t>
              </w:r>
            </w:ins>
            <w:del w:id="2111" w:author="Author">
              <w:r w:rsidRPr="00661595" w:rsidDel="006C35BA">
                <w:rPr>
                  <w:rStyle w:val="InstructionsTabelleText"/>
                  <w:rFonts w:ascii="Times New Roman" w:hAnsi="Times New Roman"/>
                  <w:sz w:val="24"/>
                </w:rPr>
                <w:delText>All exposures, including defaulted exposures</w:delText>
              </w:r>
              <w:r w:rsidR="00BD6DB9" w:rsidRPr="00661595" w:rsidDel="006C35BA">
                <w:rPr>
                  <w:rStyle w:val="InstructionsTabelleText"/>
                  <w:rFonts w:ascii="Times New Roman" w:hAnsi="Times New Roman"/>
                  <w:sz w:val="24"/>
                </w:rPr>
                <w:delText>,</w:delText>
              </w:r>
              <w:r w:rsidRPr="00661595" w:rsidDel="006C35BA">
                <w:rPr>
                  <w:rStyle w:val="InstructionsTabelleText"/>
                  <w:rFonts w:ascii="Times New Roman" w:hAnsi="Times New Roman"/>
                  <w:sz w:val="24"/>
                </w:rPr>
                <w:delText xml:space="preserve"> are to be considered for the the calculation of the exposure weighted average PD (e.g. for “total exposure”). </w:delText>
              </w:r>
            </w:del>
            <w:ins w:id="2112" w:author="Author">
              <w:r w:rsidR="006C35BA" w:rsidRPr="00661595">
                <w:rPr>
                  <w:rStyle w:val="InstructionsTabelleText"/>
                  <w:rFonts w:ascii="Times New Roman" w:hAnsi="Times New Roman"/>
                  <w:sz w:val="24"/>
                </w:rPr>
                <w:t xml:space="preserve">In the row where only defaulted exposures are reported the average </w:t>
              </w:r>
            </w:ins>
            <w:del w:id="2113" w:author="Author">
              <w:r w:rsidRPr="00661595" w:rsidDel="006C35BA">
                <w:rPr>
                  <w:rStyle w:val="InstructionsTabelleText"/>
                  <w:rFonts w:ascii="Times New Roman" w:hAnsi="Times New Roman"/>
                  <w:sz w:val="24"/>
                </w:rPr>
                <w:delText xml:space="preserve">Defaulted exposures </w:delText>
              </w:r>
              <w:r w:rsidR="00BD6DB9" w:rsidRPr="00661595" w:rsidDel="006C35BA">
                <w:rPr>
                  <w:rStyle w:val="InstructionsTabelleText"/>
                  <w:rFonts w:ascii="Times New Roman" w:hAnsi="Times New Roman"/>
                  <w:sz w:val="24"/>
                </w:rPr>
                <w:delText>shall be</w:delText>
              </w:r>
              <w:r w:rsidRPr="00661595" w:rsidDel="006C35BA">
                <w:rPr>
                  <w:rStyle w:val="InstructionsTabelleText"/>
                  <w:rFonts w:ascii="Times New Roman" w:hAnsi="Times New Roman"/>
                  <w:sz w:val="24"/>
                </w:rPr>
                <w:delText xml:space="preserve"> those assigned to the last rating grade/s with a </w:delText>
              </w:r>
            </w:del>
            <w:r w:rsidRPr="00661595">
              <w:rPr>
                <w:rStyle w:val="InstructionsTabelleText"/>
                <w:rFonts w:ascii="Times New Roman" w:hAnsi="Times New Roman"/>
                <w:sz w:val="24"/>
              </w:rPr>
              <w:t xml:space="preserve">PD </w:t>
            </w:r>
            <w:ins w:id="2114" w:author="Author">
              <w:r w:rsidR="006C35BA" w:rsidRPr="00661595">
                <w:rPr>
                  <w:rStyle w:val="InstructionsTabelleText"/>
                  <w:rFonts w:ascii="Times New Roman" w:hAnsi="Times New Roman"/>
                  <w:sz w:val="24"/>
                </w:rPr>
                <w:t xml:space="preserve">shall be </w:t>
              </w:r>
            </w:ins>
            <w:r w:rsidRPr="00661595">
              <w:rPr>
                <w:rStyle w:val="InstructionsTabelleText"/>
                <w:rFonts w:ascii="Times New Roman" w:hAnsi="Times New Roman"/>
                <w:sz w:val="24"/>
              </w:rPr>
              <w:t>of 100</w:t>
            </w:r>
            <w:r w:rsidR="00BD6DB9" w:rsidRPr="00661595">
              <w:rPr>
                <w:rStyle w:val="InstructionsTabelleText"/>
                <w:rFonts w:ascii="Times New Roman" w:hAnsi="Times New Roman"/>
                <w:sz w:val="24"/>
              </w:rPr>
              <w:t> </w:t>
            </w:r>
            <w:r w:rsidRPr="00661595">
              <w:rPr>
                <w:rStyle w:val="InstructionsTabelleText"/>
                <w:rFonts w:ascii="Times New Roman" w:hAnsi="Times New Roman"/>
                <w:sz w:val="24"/>
              </w:rPr>
              <w:t>%.</w:t>
            </w:r>
          </w:p>
          <w:p w14:paraId="373AF56E" w14:textId="77777777" w:rsidR="001C7AB7" w:rsidRPr="00661595" w:rsidRDefault="001C7AB7" w:rsidP="001C7AB7">
            <w:pPr>
              <w:rPr>
                <w:rFonts w:ascii="Times New Roman" w:hAnsi="Times New Roman"/>
                <w:sz w:val="24"/>
              </w:rPr>
            </w:pPr>
          </w:p>
        </w:tc>
      </w:tr>
      <w:tr w:rsidR="001C7AB7" w:rsidRPr="00661595" w14:paraId="3B380EDD" w14:textId="77777777" w:rsidTr="00672D2A">
        <w:tc>
          <w:tcPr>
            <w:tcW w:w="1188" w:type="dxa"/>
          </w:tcPr>
          <w:p w14:paraId="7D15D9BB" w14:textId="72B67C5D" w:rsidR="001C7AB7" w:rsidRPr="00661595" w:rsidRDefault="00FF15C6" w:rsidP="001C7AB7">
            <w:pPr>
              <w:rPr>
                <w:rFonts w:ascii="Times New Roman" w:hAnsi="Times New Roman"/>
                <w:sz w:val="24"/>
              </w:rPr>
            </w:pPr>
            <w:ins w:id="2115" w:author="Author">
              <w:r w:rsidRPr="00661595">
                <w:rPr>
                  <w:rFonts w:ascii="Times New Roman" w:hAnsi="Times New Roman"/>
                  <w:sz w:val="24"/>
                </w:rPr>
                <w:lastRenderedPageBreak/>
                <w:t>0</w:t>
              </w:r>
            </w:ins>
            <w:r w:rsidR="001C7AB7" w:rsidRPr="00661595">
              <w:rPr>
                <w:rFonts w:ascii="Times New Roman" w:hAnsi="Times New Roman"/>
                <w:sz w:val="24"/>
              </w:rPr>
              <w:t>020</w:t>
            </w:r>
          </w:p>
        </w:tc>
        <w:tc>
          <w:tcPr>
            <w:tcW w:w="8843" w:type="dxa"/>
          </w:tcPr>
          <w:p w14:paraId="4A4ECBDA" w14:textId="1BCAD522"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4BEF39D8" w14:textId="77777777" w:rsidR="001C7AB7" w:rsidRPr="00661595" w:rsidRDefault="001C7AB7" w:rsidP="001C7AB7">
            <w:pPr>
              <w:rPr>
                <w:rFonts w:ascii="Times New Roman" w:hAnsi="Times New Roman"/>
                <w:sz w:val="24"/>
              </w:rPr>
            </w:pPr>
            <w:r w:rsidRPr="00661595">
              <w:rPr>
                <w:rFonts w:ascii="Times New Roman" w:hAnsi="Times New Roman"/>
                <w:sz w:val="24"/>
              </w:rPr>
              <w:t xml:space="preserve">Institutions </w:t>
            </w:r>
            <w:r w:rsidR="00BD6DB9" w:rsidRPr="00661595">
              <w:rPr>
                <w:rFonts w:ascii="Times New Roman" w:hAnsi="Times New Roman"/>
                <w:sz w:val="24"/>
              </w:rPr>
              <w:t xml:space="preserve">shall </w:t>
            </w:r>
            <w:r w:rsidRPr="00661595">
              <w:rPr>
                <w:rFonts w:ascii="Times New Roman" w:hAnsi="Times New Roman"/>
                <w:sz w:val="24"/>
              </w:rPr>
              <w:t xml:space="preserve">report the exposure value before taking into account any value adjustments, provisions, effects due to credit risk mitigation techniques or credit conversion factors. </w:t>
            </w:r>
          </w:p>
          <w:p w14:paraId="338AF088" w14:textId="3DD95DA4" w:rsidR="001C7AB7" w:rsidRPr="00661595" w:rsidRDefault="001C7AB7" w:rsidP="001C7AB7">
            <w:pPr>
              <w:rPr>
                <w:rFonts w:ascii="Times New Roman" w:hAnsi="Times New Roman"/>
                <w:sz w:val="24"/>
              </w:rPr>
            </w:pPr>
            <w:r w:rsidRPr="00661595">
              <w:rPr>
                <w:rFonts w:ascii="Times New Roman" w:hAnsi="Times New Roman"/>
                <w:sz w:val="24"/>
              </w:rPr>
              <w:t xml:space="preserve">The original exposure value </w:t>
            </w:r>
            <w:r w:rsidR="00C93697" w:rsidRPr="00661595">
              <w:rPr>
                <w:rFonts w:ascii="Times New Roman" w:hAnsi="Times New Roman"/>
                <w:sz w:val="24"/>
              </w:rPr>
              <w:t>shall</w:t>
            </w:r>
            <w:r w:rsidRPr="00661595">
              <w:rPr>
                <w:rFonts w:ascii="Times New Roman" w:hAnsi="Times New Roman"/>
                <w:sz w:val="24"/>
              </w:rPr>
              <w:t xml:space="preserve"> be reported in accordance with Article 24 </w:t>
            </w:r>
            <w:r w:rsidR="00C7103D" w:rsidRPr="00661595">
              <w:rPr>
                <w:rFonts w:ascii="Times New Roman" w:hAnsi="Times New Roman"/>
                <w:sz w:val="24"/>
              </w:rPr>
              <w:t>CRR</w:t>
            </w:r>
            <w:r w:rsidRPr="00661595">
              <w:rPr>
                <w:rFonts w:ascii="Times New Roman" w:hAnsi="Times New Roman"/>
                <w:sz w:val="24"/>
              </w:rPr>
              <w:t xml:space="preserve"> and </w:t>
            </w:r>
            <w:r w:rsidR="00BD6DB9" w:rsidRPr="00661595">
              <w:rPr>
                <w:rFonts w:ascii="Times New Roman" w:hAnsi="Times New Roman"/>
                <w:sz w:val="24"/>
              </w:rPr>
              <w:t>paragraphs 1, 2, 4</w:t>
            </w:r>
            <w:r w:rsidR="007445C4" w:rsidRPr="00661595">
              <w:rPr>
                <w:rFonts w:ascii="Times New Roman" w:hAnsi="Times New Roman"/>
                <w:sz w:val="24"/>
              </w:rPr>
              <w:t>, 5, 6</w:t>
            </w:r>
            <w:r w:rsidR="00BD6DB9" w:rsidRPr="00661595">
              <w:rPr>
                <w:rFonts w:ascii="Times New Roman" w:hAnsi="Times New Roman"/>
                <w:sz w:val="24"/>
              </w:rPr>
              <w:t xml:space="preserve"> and 7 of </w:t>
            </w:r>
            <w:r w:rsidRPr="00661595">
              <w:rPr>
                <w:rFonts w:ascii="Times New Roman" w:hAnsi="Times New Roman"/>
                <w:sz w:val="24"/>
              </w:rPr>
              <w:t xml:space="preserve">Article 166 </w:t>
            </w:r>
            <w:r w:rsidR="00C7103D" w:rsidRPr="00661595">
              <w:rPr>
                <w:rFonts w:ascii="Times New Roman" w:hAnsi="Times New Roman"/>
                <w:sz w:val="24"/>
              </w:rPr>
              <w:t>CRR</w:t>
            </w:r>
            <w:r w:rsidRPr="00661595">
              <w:rPr>
                <w:rFonts w:ascii="Times New Roman" w:hAnsi="Times New Roman"/>
                <w:sz w:val="24"/>
              </w:rPr>
              <w:t>.</w:t>
            </w:r>
          </w:p>
          <w:p w14:paraId="743A5BCF" w14:textId="4A5EB26C" w:rsidR="001C7AB7" w:rsidRPr="00661595" w:rsidRDefault="001C7AB7" w:rsidP="001C7AB7">
            <w:pPr>
              <w:rPr>
                <w:rFonts w:ascii="Times New Roman" w:hAnsi="Times New Roman"/>
                <w:sz w:val="24"/>
              </w:rPr>
            </w:pPr>
            <w:r w:rsidRPr="00661595">
              <w:rPr>
                <w:rFonts w:ascii="Times New Roman" w:hAnsi="Times New Roman"/>
                <w:sz w:val="24"/>
              </w:rPr>
              <w:t xml:space="preserve">The effect resulting from Article 166(3) </w:t>
            </w:r>
            <w:r w:rsidR="00C7103D" w:rsidRPr="00661595">
              <w:rPr>
                <w:rFonts w:ascii="Times New Roman" w:hAnsi="Times New Roman"/>
                <w:sz w:val="24"/>
              </w:rPr>
              <w:t>CRR</w:t>
            </w:r>
            <w:r w:rsidRPr="00661595">
              <w:rPr>
                <w:rFonts w:ascii="Times New Roman" w:hAnsi="Times New Roman"/>
                <w:sz w:val="24"/>
              </w:rPr>
              <w:t xml:space="preserve"> (effect of on balance sheet netting of loans and deposits) </w:t>
            </w:r>
            <w:r w:rsidR="00BD6DB9" w:rsidRPr="00661595">
              <w:rPr>
                <w:rFonts w:ascii="Times New Roman" w:hAnsi="Times New Roman"/>
                <w:sz w:val="24"/>
              </w:rPr>
              <w:t>shall be</w:t>
            </w:r>
            <w:r w:rsidRPr="00661595">
              <w:rPr>
                <w:rFonts w:ascii="Times New Roman" w:hAnsi="Times New Roman"/>
                <w:sz w:val="24"/>
              </w:rPr>
              <w:t xml:space="preserve"> reported separately as Funded Credit Protection and </w:t>
            </w:r>
            <w:r w:rsidR="00C93697" w:rsidRPr="00661595">
              <w:rPr>
                <w:rFonts w:ascii="Times New Roman" w:hAnsi="Times New Roman"/>
                <w:sz w:val="24"/>
              </w:rPr>
              <w:t>shall</w:t>
            </w:r>
            <w:r w:rsidRPr="00661595">
              <w:rPr>
                <w:rFonts w:ascii="Times New Roman" w:hAnsi="Times New Roman"/>
                <w:sz w:val="24"/>
              </w:rPr>
              <w:t xml:space="preserve"> </w:t>
            </w:r>
            <w:r w:rsidR="00BD6DB9" w:rsidRPr="00661595">
              <w:rPr>
                <w:rFonts w:ascii="Times New Roman" w:hAnsi="Times New Roman"/>
                <w:sz w:val="24"/>
              </w:rPr>
              <w:t xml:space="preserve">therefore </w:t>
            </w:r>
            <w:r w:rsidRPr="00661595">
              <w:rPr>
                <w:rFonts w:ascii="Times New Roman" w:hAnsi="Times New Roman"/>
                <w:sz w:val="24"/>
              </w:rPr>
              <w:t xml:space="preserve">not reduce the Original Exposure. </w:t>
            </w:r>
          </w:p>
          <w:p w14:paraId="7DE0FC32" w14:textId="69EE6656" w:rsidR="001C7AB7" w:rsidRPr="00661595" w:rsidRDefault="006C35BA" w:rsidP="006C35BA">
            <w:pPr>
              <w:rPr>
                <w:rFonts w:ascii="Times New Roman" w:hAnsi="Times New Roman"/>
                <w:sz w:val="24"/>
              </w:rPr>
            </w:pPr>
            <w:ins w:id="2116" w:author="Author">
              <w:r w:rsidRPr="00661595">
                <w:rPr>
                  <w:rFonts w:ascii="Times New Roman" w:hAnsi="Times New Roman"/>
                  <w:sz w:val="24"/>
                </w:rPr>
                <w:t xml:space="preserve">For derivative instruments, repurchase transactions, securities or commodities lending or borrowing transactions, long settlement transactions and margin lending transactions subject to counterparty credit risk (Chapter 4 or Chapter 6 of Title II of Part Three CRR), the original exposure shall correspond to the exposure value arising from counterparty credit risk (see instructions to column </w:t>
              </w:r>
              <w:r w:rsidR="00FF15C6" w:rsidRPr="00661595">
                <w:rPr>
                  <w:rFonts w:ascii="Times New Roman" w:hAnsi="Times New Roman"/>
                  <w:sz w:val="24"/>
                </w:rPr>
                <w:t>0</w:t>
              </w:r>
              <w:r w:rsidRPr="00661595">
                <w:rPr>
                  <w:rFonts w:ascii="Times New Roman" w:hAnsi="Times New Roman"/>
                  <w:sz w:val="24"/>
                </w:rPr>
                <w:t>130).</w:t>
              </w:r>
            </w:ins>
          </w:p>
        </w:tc>
      </w:tr>
      <w:tr w:rsidR="001C7AB7" w:rsidRPr="00661595" w14:paraId="61052186" w14:textId="77777777" w:rsidTr="00672D2A">
        <w:tc>
          <w:tcPr>
            <w:tcW w:w="1188" w:type="dxa"/>
          </w:tcPr>
          <w:p w14:paraId="709F0222" w14:textId="12E2CA36" w:rsidR="001C7AB7" w:rsidRPr="00661595" w:rsidRDefault="00FF15C6" w:rsidP="001C7AB7">
            <w:pPr>
              <w:rPr>
                <w:rFonts w:ascii="Times New Roman" w:hAnsi="Times New Roman"/>
                <w:sz w:val="24"/>
              </w:rPr>
            </w:pPr>
            <w:ins w:id="2117" w:author="Author">
              <w:r w:rsidRPr="00661595">
                <w:rPr>
                  <w:rFonts w:ascii="Times New Roman" w:hAnsi="Times New Roman"/>
                  <w:sz w:val="24"/>
                </w:rPr>
                <w:t>0</w:t>
              </w:r>
            </w:ins>
            <w:r w:rsidR="001C7AB7" w:rsidRPr="00661595">
              <w:rPr>
                <w:rFonts w:ascii="Times New Roman" w:hAnsi="Times New Roman"/>
                <w:sz w:val="24"/>
              </w:rPr>
              <w:t>030</w:t>
            </w:r>
          </w:p>
        </w:tc>
        <w:tc>
          <w:tcPr>
            <w:tcW w:w="8843" w:type="dxa"/>
          </w:tcPr>
          <w:p w14:paraId="1F21C7F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6E0215A4" w14:textId="16E64E4A" w:rsidR="001C7AB7" w:rsidRPr="00661595" w:rsidRDefault="001C7AB7" w:rsidP="00110F40">
            <w:pPr>
              <w:rPr>
                <w:rFonts w:ascii="Times New Roman" w:hAnsi="Times New Roman"/>
                <w:b/>
                <w:sz w:val="24"/>
                <w:u w:val="single"/>
              </w:rPr>
            </w:pPr>
            <w:r w:rsidRPr="00661595">
              <w:rPr>
                <w:rFonts w:ascii="Times New Roman" w:hAnsi="Times New Roman"/>
                <w:sz w:val="24"/>
              </w:rPr>
              <w:t>Breakdown of the original exposure pre</w:t>
            </w:r>
            <w:r w:rsidR="007574C3" w:rsidRPr="00661595">
              <w:rPr>
                <w:rFonts w:ascii="Times New Roman" w:hAnsi="Times New Roman"/>
                <w:sz w:val="24"/>
              </w:rPr>
              <w:t>-</w:t>
            </w:r>
            <w:r w:rsidRPr="00661595">
              <w:rPr>
                <w:rFonts w:ascii="Times New Roman" w:hAnsi="Times New Roman"/>
                <w:sz w:val="24"/>
              </w:rPr>
              <w:t xml:space="preserve">conversion factor for all exposures </w:t>
            </w:r>
            <w:r w:rsidR="00110F40" w:rsidRPr="00661595">
              <w:rPr>
                <w:rFonts w:ascii="Times New Roman" w:hAnsi="Times New Roman"/>
                <w:sz w:val="24"/>
              </w:rPr>
              <w:t>of entities referred to in</w:t>
            </w:r>
            <w:r w:rsidRPr="00661595">
              <w:rPr>
                <w:rFonts w:ascii="Times New Roman" w:hAnsi="Times New Roman"/>
                <w:sz w:val="24"/>
              </w:rPr>
              <w:t xml:space="preserve"> Article 142(4) and (5) CRR subject to the higher </w:t>
            </w:r>
            <w:ins w:id="2118" w:author="Author">
              <w:r w:rsidR="006C35BA" w:rsidRPr="00661595">
                <w:rPr>
                  <w:rFonts w:ascii="Times New Roman" w:hAnsi="Times New Roman"/>
                  <w:sz w:val="24"/>
                </w:rPr>
                <w:t xml:space="preserve">coefficient of </w:t>
              </w:r>
            </w:ins>
            <w:r w:rsidRPr="00661595">
              <w:rPr>
                <w:rFonts w:ascii="Times New Roman" w:hAnsi="Times New Roman"/>
                <w:sz w:val="24"/>
              </w:rPr>
              <w:t xml:space="preserve">correlation </w:t>
            </w:r>
            <w:r w:rsidR="00BD6DB9"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087C15D1" w14:textId="77777777" w:rsidTr="00672D2A">
        <w:tc>
          <w:tcPr>
            <w:tcW w:w="1188" w:type="dxa"/>
          </w:tcPr>
          <w:p w14:paraId="1CE3EFB8" w14:textId="041671BE" w:rsidR="001C7AB7" w:rsidRPr="00661595" w:rsidRDefault="001C7AB7" w:rsidP="004F2B30">
            <w:pPr>
              <w:rPr>
                <w:rFonts w:ascii="Times New Roman" w:hAnsi="Times New Roman"/>
                <w:sz w:val="24"/>
              </w:rPr>
            </w:pPr>
            <w:r w:rsidRPr="00661595">
              <w:rPr>
                <w:rFonts w:ascii="Times New Roman" w:hAnsi="Times New Roman"/>
                <w:sz w:val="24"/>
              </w:rPr>
              <w:t>0</w:t>
            </w:r>
            <w:ins w:id="2119" w:author="Author">
              <w:r w:rsidR="00FF15C6" w:rsidRPr="00661595">
                <w:rPr>
                  <w:rFonts w:ascii="Times New Roman" w:hAnsi="Times New Roman"/>
                  <w:sz w:val="24"/>
                </w:rPr>
                <w:t>0</w:t>
              </w:r>
            </w:ins>
            <w:r w:rsidRPr="00661595">
              <w:rPr>
                <w:rFonts w:ascii="Times New Roman" w:hAnsi="Times New Roman"/>
                <w:sz w:val="24"/>
              </w:rPr>
              <w:t>40</w:t>
            </w:r>
            <w:r w:rsidR="004F2B30" w:rsidRPr="00661595">
              <w:rPr>
                <w:rFonts w:ascii="Times New Roman" w:hAnsi="Times New Roman"/>
                <w:sz w:val="24"/>
              </w:rPr>
              <w:t>-</w:t>
            </w:r>
            <w:ins w:id="2120" w:author="Author">
              <w:r w:rsidR="00FF15C6" w:rsidRPr="00661595">
                <w:rPr>
                  <w:rFonts w:ascii="Times New Roman" w:hAnsi="Times New Roman"/>
                  <w:sz w:val="24"/>
                </w:rPr>
                <w:t>0</w:t>
              </w:r>
            </w:ins>
            <w:r w:rsidRPr="00661595">
              <w:rPr>
                <w:rFonts w:ascii="Times New Roman" w:hAnsi="Times New Roman"/>
                <w:sz w:val="24"/>
              </w:rPr>
              <w:t>080</w:t>
            </w:r>
          </w:p>
        </w:tc>
        <w:tc>
          <w:tcPr>
            <w:tcW w:w="8843" w:type="dxa"/>
          </w:tcPr>
          <w:p w14:paraId="6F7017B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(CRM) TECHNIQUES WITH SUBSTITUTION EFFECTS ON THE EXPOSURE</w:t>
            </w:r>
          </w:p>
          <w:p w14:paraId="3A4BD32D" w14:textId="0DD4B9B3" w:rsidR="001C7AB7" w:rsidRPr="00661595" w:rsidRDefault="001C7AB7" w:rsidP="001C7AB7">
            <w:pPr>
              <w:rPr>
                <w:rFonts w:ascii="Times New Roman" w:hAnsi="Times New Roman"/>
                <w:sz w:val="24"/>
              </w:rPr>
            </w:pPr>
            <w:r w:rsidRPr="00661595">
              <w:rPr>
                <w:rFonts w:ascii="Times New Roman" w:hAnsi="Times New Roman"/>
                <w:sz w:val="24"/>
              </w:rPr>
              <w:t xml:space="preserve">Credit risk mitigation as defined in </w:t>
            </w:r>
            <w:r w:rsidR="00F811C6" w:rsidRPr="00661595">
              <w:rPr>
                <w:rFonts w:ascii="Times New Roman" w:hAnsi="Times New Roman"/>
                <w:sz w:val="24"/>
              </w:rPr>
              <w:t xml:space="preserve">point (57) of </w:t>
            </w:r>
            <w:r w:rsidR="00D21B29" w:rsidRPr="00661595">
              <w:rPr>
                <w:rFonts w:ascii="Times New Roman" w:hAnsi="Times New Roman"/>
                <w:sz w:val="24"/>
              </w:rPr>
              <w:t>Article</w:t>
            </w:r>
            <w:r w:rsidRPr="00661595">
              <w:rPr>
                <w:rFonts w:ascii="Times New Roman" w:hAnsi="Times New Roman"/>
                <w:sz w:val="24"/>
              </w:rPr>
              <w:t xml:space="preserve"> 4(</w:t>
            </w:r>
            <w:r w:rsidR="00F811C6" w:rsidRPr="00661595">
              <w:rPr>
                <w:rFonts w:ascii="Times New Roman" w:hAnsi="Times New Roman"/>
                <w:sz w:val="24"/>
              </w:rPr>
              <w:t>1</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that reduce the credit risk of an exposure or exposures via the substitution of exposures as defined below in “SUBSTITUTION OF THE EXPOSURE DUE TO CRM”.</w:t>
            </w:r>
          </w:p>
          <w:p w14:paraId="09F148A2" w14:textId="77777777"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14:paraId="4FE2A744" w14:textId="77777777" w:rsidTr="00672D2A">
        <w:tc>
          <w:tcPr>
            <w:tcW w:w="1188" w:type="dxa"/>
          </w:tcPr>
          <w:p w14:paraId="1B5DB7CA" w14:textId="0FA0BE0F" w:rsidR="001C7AB7" w:rsidRPr="00661595" w:rsidRDefault="001C7AB7" w:rsidP="004F2B30">
            <w:pPr>
              <w:rPr>
                <w:rFonts w:ascii="Times New Roman" w:hAnsi="Times New Roman"/>
                <w:sz w:val="24"/>
              </w:rPr>
            </w:pPr>
            <w:r w:rsidRPr="00661595">
              <w:rPr>
                <w:rFonts w:ascii="Times New Roman" w:hAnsi="Times New Roman"/>
                <w:sz w:val="24"/>
              </w:rPr>
              <w:t>0</w:t>
            </w:r>
            <w:ins w:id="2121" w:author="Author">
              <w:r w:rsidR="00FF15C6" w:rsidRPr="00661595">
                <w:rPr>
                  <w:rFonts w:ascii="Times New Roman" w:hAnsi="Times New Roman"/>
                  <w:sz w:val="24"/>
                </w:rPr>
                <w:t>0</w:t>
              </w:r>
            </w:ins>
            <w:r w:rsidRPr="00661595">
              <w:rPr>
                <w:rFonts w:ascii="Times New Roman" w:hAnsi="Times New Roman"/>
                <w:sz w:val="24"/>
              </w:rPr>
              <w:t>40</w:t>
            </w:r>
            <w:r w:rsidR="004F2B30" w:rsidRPr="00661595">
              <w:rPr>
                <w:rFonts w:ascii="Times New Roman" w:hAnsi="Times New Roman"/>
                <w:sz w:val="24"/>
              </w:rPr>
              <w:t>-</w:t>
            </w:r>
            <w:r w:rsidRPr="00661595">
              <w:rPr>
                <w:rFonts w:ascii="Times New Roman" w:hAnsi="Times New Roman"/>
                <w:sz w:val="24"/>
              </w:rPr>
              <w:t>0</w:t>
            </w:r>
            <w:ins w:id="2122" w:author="Author">
              <w:r w:rsidR="00FF15C6" w:rsidRPr="00661595">
                <w:rPr>
                  <w:rFonts w:ascii="Times New Roman" w:hAnsi="Times New Roman"/>
                  <w:sz w:val="24"/>
                </w:rPr>
                <w:t>0</w:t>
              </w:r>
            </w:ins>
            <w:r w:rsidRPr="00661595">
              <w:rPr>
                <w:rFonts w:ascii="Times New Roman" w:hAnsi="Times New Roman"/>
                <w:sz w:val="24"/>
              </w:rPr>
              <w:t>50</w:t>
            </w:r>
          </w:p>
        </w:tc>
        <w:tc>
          <w:tcPr>
            <w:tcW w:w="8843" w:type="dxa"/>
          </w:tcPr>
          <w:p w14:paraId="75607115"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UNFUNDED CREDIT PROTECTION</w:t>
            </w:r>
          </w:p>
          <w:p w14:paraId="0FDF3562" w14:textId="34E4B9A2"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lastRenderedPageBreak/>
              <w:t>Unfunded credit protection</w:t>
            </w:r>
            <w:r w:rsidR="00BD6DB9" w:rsidRPr="00661595">
              <w:rPr>
                <w:rStyle w:val="InstructionsTabelleText"/>
                <w:rFonts w:ascii="Times New Roman" w:hAnsi="Times New Roman"/>
                <w:sz w:val="24"/>
              </w:rPr>
              <w:t xml:space="preserve"> as </w:t>
            </w:r>
            <w:r w:rsidRPr="00661595">
              <w:rPr>
                <w:rStyle w:val="InstructionsTabelleText"/>
                <w:rFonts w:ascii="Times New Roman" w:hAnsi="Times New Roman"/>
                <w:sz w:val="24"/>
              </w:rPr>
              <w:t>defined in</w:t>
            </w:r>
            <w:r w:rsidR="0019394E" w:rsidRPr="00661595">
              <w:rPr>
                <w:rStyle w:val="InstructionsTabelleText"/>
                <w:rFonts w:ascii="Times New Roman" w:hAnsi="Times New Roman"/>
                <w:sz w:val="24"/>
              </w:rPr>
              <w:t xml:space="preserve"> point (59) of</w:t>
            </w:r>
            <w:r w:rsidRPr="00661595">
              <w:rPr>
                <w:rStyle w:val="InstructionsTabelleText"/>
                <w:rFonts w:ascii="Times New Roman" w:hAnsi="Times New Roman"/>
                <w:sz w:val="24"/>
              </w:rPr>
              <w:t xml:space="preserve"> Article 4(</w:t>
            </w:r>
            <w:r w:rsidR="0019394E" w:rsidRPr="00661595">
              <w:rPr>
                <w:rStyle w:val="InstructionsTabelleText"/>
                <w:rFonts w:ascii="Times New Roman" w:hAnsi="Times New Roman"/>
                <w:sz w:val="24"/>
              </w:rPr>
              <w:t>1</w:t>
            </w:r>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010FA2BC" w14:textId="29A25650" w:rsidR="001C7AB7" w:rsidRPr="00661595" w:rsidRDefault="005474CB" w:rsidP="00BD6DB9">
            <w:pPr>
              <w:rPr>
                <w:rFonts w:ascii="Times New Roman" w:hAnsi="Times New Roman"/>
                <w:sz w:val="24"/>
              </w:rPr>
            </w:pPr>
            <w:ins w:id="2123" w:author="Author">
              <w:r w:rsidRPr="00661595">
                <w:rPr>
                  <w:rFonts w:ascii="Times New Roman" w:hAnsi="Times New Roman"/>
                  <w:sz w:val="24"/>
                </w:rPr>
                <w:t xml:space="preserve">Unfunded credit protection </w:t>
              </w:r>
            </w:ins>
            <w:del w:id="2124" w:author="Author">
              <w:r w:rsidR="00BD6DB9" w:rsidRPr="00661595" w:rsidDel="005474CB">
                <w:rPr>
                  <w:rFonts w:ascii="Times New Roman" w:hAnsi="Times New Roman"/>
                  <w:sz w:val="24"/>
                </w:rPr>
                <w:delText>C</w:delText>
              </w:r>
              <w:r w:rsidR="001C7AB7" w:rsidRPr="00661595" w:rsidDel="005474CB">
                <w:rPr>
                  <w:rFonts w:ascii="Times New Roman" w:hAnsi="Times New Roman"/>
                  <w:sz w:val="24"/>
                </w:rPr>
                <w:delText xml:space="preserve">ollateral </w:delText>
              </w:r>
            </w:del>
            <w:r w:rsidR="00BD6DB9" w:rsidRPr="00661595">
              <w:rPr>
                <w:rFonts w:ascii="Times New Roman" w:hAnsi="Times New Roman"/>
                <w:sz w:val="24"/>
              </w:rPr>
              <w:t xml:space="preserve">that </w:t>
            </w:r>
            <w:r w:rsidR="001C7AB7" w:rsidRPr="00661595">
              <w:rPr>
                <w:rFonts w:ascii="Times New Roman" w:hAnsi="Times New Roman"/>
                <w:sz w:val="24"/>
              </w:rPr>
              <w:t>has an effect on the exposure (e.g. used for credit risk mitigation techniques with substitution effects on the exposure) shall be capped at the exposure value.</w:t>
            </w:r>
          </w:p>
        </w:tc>
      </w:tr>
      <w:tr w:rsidR="001C7AB7" w:rsidRPr="00661595" w14:paraId="15FEA964" w14:textId="77777777" w:rsidTr="00672D2A">
        <w:tc>
          <w:tcPr>
            <w:tcW w:w="1188" w:type="dxa"/>
          </w:tcPr>
          <w:p w14:paraId="4537B28C" w14:textId="304F2255" w:rsidR="001C7AB7" w:rsidRPr="00661595" w:rsidRDefault="001C7AB7" w:rsidP="001C7AB7">
            <w:pPr>
              <w:rPr>
                <w:rFonts w:ascii="Times New Roman" w:hAnsi="Times New Roman"/>
                <w:sz w:val="24"/>
              </w:rPr>
            </w:pPr>
            <w:r w:rsidRPr="00661595">
              <w:rPr>
                <w:rFonts w:ascii="Times New Roman" w:hAnsi="Times New Roman"/>
                <w:sz w:val="24"/>
              </w:rPr>
              <w:lastRenderedPageBreak/>
              <w:t>0</w:t>
            </w:r>
            <w:ins w:id="2125" w:author="Author">
              <w:r w:rsidR="00FF15C6" w:rsidRPr="00661595">
                <w:rPr>
                  <w:rFonts w:ascii="Times New Roman" w:hAnsi="Times New Roman"/>
                  <w:sz w:val="24"/>
                </w:rPr>
                <w:t>0</w:t>
              </w:r>
            </w:ins>
            <w:r w:rsidRPr="00661595">
              <w:rPr>
                <w:rFonts w:ascii="Times New Roman" w:hAnsi="Times New Roman"/>
                <w:sz w:val="24"/>
              </w:rPr>
              <w:t>40</w:t>
            </w:r>
          </w:p>
        </w:tc>
        <w:tc>
          <w:tcPr>
            <w:tcW w:w="8843" w:type="dxa"/>
          </w:tcPr>
          <w:p w14:paraId="04C977CF" w14:textId="77777777" w:rsidR="001C7AB7" w:rsidRPr="00661595" w:rsidRDefault="001C7AB7" w:rsidP="001C7AB7">
            <w:pPr>
              <w:jc w:val="left"/>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4005F699" w14:textId="252DC861" w:rsidR="001C7AB7" w:rsidRPr="00661595" w:rsidRDefault="001C7AB7" w:rsidP="001C7AB7">
            <w:pPr>
              <w:jc w:val="left"/>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w:t>
            </w:r>
            <w:r w:rsidR="00785F3E" w:rsidRPr="00661595">
              <w:rPr>
                <w:rFonts w:ascii="Times New Roman" w:hAnsi="Times New Roman"/>
                <w:sz w:val="24"/>
              </w:rPr>
              <w:t>,</w:t>
            </w:r>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he Adjusted Value (G</w:t>
            </w:r>
            <w:r w:rsidR="001E0C80" w:rsidRPr="00661595">
              <w:rPr>
                <w:rFonts w:ascii="Times New Roman" w:hAnsi="Times New Roman"/>
                <w:sz w:val="24"/>
                <w:vertAlign w:val="subscript"/>
              </w:rPr>
              <w:t>A</w:t>
            </w:r>
            <w:r w:rsidRPr="00661595">
              <w:rPr>
                <w:rFonts w:ascii="Times New Roman" w:hAnsi="Times New Roman"/>
                <w:sz w:val="24"/>
              </w:rPr>
              <w:t>) as defined in Article 236</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p>
          <w:p w14:paraId="3FD2207A" w14:textId="797F5147" w:rsidR="001C7AB7" w:rsidRPr="00661595" w:rsidRDefault="001C7AB7" w:rsidP="001C7AB7">
            <w:pPr>
              <w:jc w:val="left"/>
              <w:rPr>
                <w:rFonts w:ascii="Times New Roman" w:hAnsi="Times New Roman"/>
                <w:sz w:val="24"/>
              </w:rPr>
            </w:pPr>
            <w:r w:rsidRPr="00661595">
              <w:rPr>
                <w:rFonts w:ascii="Times New Roman" w:hAnsi="Times New Roman"/>
                <w:sz w:val="24"/>
              </w:rPr>
              <w:t xml:space="preserve">When </w:t>
            </w:r>
            <w:r w:rsidR="00BD6DB9" w:rsidRPr="00661595">
              <w:rPr>
                <w:rFonts w:ascii="Times New Roman" w:hAnsi="Times New Roman"/>
                <w:sz w:val="24"/>
              </w:rPr>
              <w:t>o</w:t>
            </w:r>
            <w:r w:rsidRPr="00661595">
              <w:rPr>
                <w:rFonts w:ascii="Times New Roman" w:hAnsi="Times New Roman"/>
                <w:sz w:val="24"/>
              </w:rPr>
              <w:t>wn estimates of LGD are used</w:t>
            </w:r>
            <w:r w:rsidR="00785F3E" w:rsidRPr="00661595">
              <w:rPr>
                <w:rFonts w:ascii="Times New Roman" w:hAnsi="Times New Roman"/>
                <w:sz w:val="24"/>
              </w:rPr>
              <w:t xml:space="preserve"> </w:t>
            </w:r>
            <w:r w:rsidR="00F33ABB" w:rsidRPr="00661595">
              <w:rPr>
                <w:rFonts w:ascii="Times New Roman" w:hAnsi="Times New Roman"/>
                <w:sz w:val="24"/>
              </w:rPr>
              <w:t xml:space="preserve">in accordance with </w:t>
            </w:r>
            <w:r w:rsidRPr="00661595">
              <w:rPr>
                <w:rFonts w:ascii="Times New Roman" w:hAnsi="Times New Roman"/>
                <w:sz w:val="24"/>
              </w:rPr>
              <w:t xml:space="preserve">Article 183 </w:t>
            </w:r>
            <w:r w:rsidR="00C7103D" w:rsidRPr="00661595">
              <w:rPr>
                <w:rFonts w:ascii="Times New Roman" w:hAnsi="Times New Roman"/>
                <w:sz w:val="24"/>
              </w:rPr>
              <w:t>CRR</w:t>
            </w:r>
            <w:ins w:id="2126" w:author="Author">
              <w:r w:rsidR="009F0653" w:rsidRPr="00661595">
                <w:rPr>
                  <w:rFonts w:ascii="Times New Roman" w:hAnsi="Times New Roman"/>
                  <w:sz w:val="24"/>
                </w:rPr>
                <w:t xml:space="preserve"> (except for paragraph 3)</w:t>
              </w:r>
            </w:ins>
            <w:r w:rsidRPr="00661595">
              <w:rPr>
                <w:rFonts w:ascii="Times New Roman" w:hAnsi="Times New Roman"/>
                <w:sz w:val="24"/>
              </w:rPr>
              <w:t xml:space="preserve">, </w:t>
            </w:r>
            <w:r w:rsidR="00785F3E" w:rsidRPr="00661595">
              <w:rPr>
                <w:rFonts w:ascii="Times New Roman" w:hAnsi="Times New Roman"/>
                <w:sz w:val="24"/>
              </w:rPr>
              <w:t>t</w:t>
            </w:r>
            <w:r w:rsidRPr="00661595">
              <w:rPr>
                <w:rFonts w:ascii="Times New Roman" w:hAnsi="Times New Roman"/>
                <w:sz w:val="24"/>
              </w:rPr>
              <w:t xml:space="preserve">he </w:t>
            </w:r>
            <w:r w:rsidR="003C3168" w:rsidRPr="00661595">
              <w:rPr>
                <w:rFonts w:ascii="Times New Roman" w:hAnsi="Times New Roman"/>
                <w:sz w:val="24"/>
              </w:rPr>
              <w:t>relevant value used in the internal model</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reported. </w:t>
            </w:r>
          </w:p>
          <w:p w14:paraId="7B34BA70" w14:textId="3936EC64" w:rsidR="001C7AB7" w:rsidRPr="00661595" w:rsidRDefault="001C7AB7" w:rsidP="001C7AB7">
            <w:pPr>
              <w:jc w:val="left"/>
              <w:rPr>
                <w:rFonts w:ascii="Times New Roman" w:hAnsi="Times New Roman"/>
                <w:sz w:val="24"/>
              </w:rPr>
            </w:pPr>
            <w:r w:rsidRPr="00661595">
              <w:rPr>
                <w:rFonts w:ascii="Times New Roman" w:hAnsi="Times New Roman"/>
                <w:sz w:val="24"/>
              </w:rPr>
              <w:t xml:space="preserve">Guarantees </w:t>
            </w:r>
            <w:r w:rsidR="00B811B0" w:rsidRPr="00661595">
              <w:rPr>
                <w:rFonts w:ascii="Times New Roman" w:hAnsi="Times New Roman"/>
                <w:sz w:val="24"/>
              </w:rPr>
              <w:t>shall</w:t>
            </w:r>
            <w:r w:rsidRPr="00661595">
              <w:rPr>
                <w:rFonts w:ascii="Times New Roman" w:hAnsi="Times New Roman"/>
                <w:sz w:val="24"/>
              </w:rPr>
              <w:t xml:space="preserve"> be reported in column </w:t>
            </w:r>
            <w:ins w:id="2127" w:author="Author">
              <w:r w:rsidR="00FF15C6" w:rsidRPr="00661595">
                <w:rPr>
                  <w:rFonts w:ascii="Times New Roman" w:hAnsi="Times New Roman"/>
                  <w:sz w:val="24"/>
                </w:rPr>
                <w:t>0</w:t>
              </w:r>
            </w:ins>
            <w:r w:rsidRPr="00661595">
              <w:rPr>
                <w:rFonts w:ascii="Times New Roman" w:hAnsi="Times New Roman"/>
                <w:sz w:val="24"/>
              </w:rPr>
              <w:t>040 whe</w:t>
            </w:r>
            <w:r w:rsidR="00BD6DB9" w:rsidRPr="00661595">
              <w:rPr>
                <w:rFonts w:ascii="Times New Roman" w:hAnsi="Times New Roman"/>
                <w:sz w:val="24"/>
              </w:rPr>
              <w:t>re</w:t>
            </w:r>
            <w:r w:rsidRPr="00661595">
              <w:rPr>
                <w:rFonts w:ascii="Times New Roman" w:hAnsi="Times New Roman"/>
                <w:sz w:val="24"/>
              </w:rPr>
              <w:t xml:space="preserve"> the adjustment is not made in the LGD. 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guarantee shall be reported in column </w:t>
            </w:r>
            <w:ins w:id="2128" w:author="Author">
              <w:r w:rsidR="00FF15C6" w:rsidRPr="00661595">
                <w:rPr>
                  <w:rFonts w:ascii="Times New Roman" w:hAnsi="Times New Roman"/>
                  <w:sz w:val="24"/>
                </w:rPr>
                <w:t>0</w:t>
              </w:r>
            </w:ins>
            <w:r w:rsidR="000565B6" w:rsidRPr="00661595">
              <w:rPr>
                <w:rFonts w:ascii="Times New Roman" w:hAnsi="Times New Roman"/>
                <w:sz w:val="24"/>
              </w:rPr>
              <w:t>150</w:t>
            </w:r>
            <w:r w:rsidRPr="00661595">
              <w:rPr>
                <w:rFonts w:ascii="Times New Roman" w:hAnsi="Times New Roman"/>
                <w:sz w:val="24"/>
              </w:rPr>
              <w:t>.</w:t>
            </w:r>
          </w:p>
          <w:p w14:paraId="30E15DE3" w14:textId="20B2A667" w:rsidR="00785F3E" w:rsidRPr="00661595" w:rsidRDefault="00785F3E" w:rsidP="001C7AB7">
            <w:pPr>
              <w:jc w:val="left"/>
              <w:rPr>
                <w:rFonts w:ascii="Times New Roman" w:hAnsi="Times New Roman"/>
                <w:sz w:val="24"/>
              </w:rPr>
            </w:pPr>
            <w:r w:rsidRPr="00661595">
              <w:rPr>
                <w:rFonts w:ascii="Times New Roman" w:hAnsi="Times New Roman"/>
                <w:sz w:val="24"/>
              </w:rPr>
              <w:t xml:space="preserve">Regarding exposures subject to the double default treatment, the value of unfunded credit protection </w:t>
            </w:r>
            <w:r w:rsidR="00BD6DB9" w:rsidRPr="00661595">
              <w:rPr>
                <w:rFonts w:ascii="Times New Roman" w:hAnsi="Times New Roman"/>
                <w:sz w:val="24"/>
              </w:rPr>
              <w:t>shall be</w:t>
            </w:r>
            <w:r w:rsidRPr="00661595">
              <w:rPr>
                <w:rFonts w:ascii="Times New Roman" w:hAnsi="Times New Roman"/>
                <w:sz w:val="24"/>
              </w:rPr>
              <w:t xml:space="preserve"> reported in column </w:t>
            </w:r>
            <w:ins w:id="2129" w:author="Author">
              <w:r w:rsidR="00FF15C6" w:rsidRPr="00661595">
                <w:rPr>
                  <w:rFonts w:ascii="Times New Roman" w:hAnsi="Times New Roman"/>
                  <w:sz w:val="24"/>
                </w:rPr>
                <w:t>0</w:t>
              </w:r>
            </w:ins>
            <w:r w:rsidRPr="00661595">
              <w:rPr>
                <w:rFonts w:ascii="Times New Roman" w:hAnsi="Times New Roman"/>
                <w:sz w:val="24"/>
              </w:rPr>
              <w:t>220.</w:t>
            </w:r>
          </w:p>
          <w:p w14:paraId="50DBA967" w14:textId="77777777" w:rsidR="001C7AB7" w:rsidRPr="00661595" w:rsidRDefault="001C7AB7" w:rsidP="001C7AB7">
            <w:pPr>
              <w:jc w:val="left"/>
              <w:rPr>
                <w:rFonts w:ascii="Times New Roman" w:hAnsi="Times New Roman"/>
                <w:sz w:val="24"/>
              </w:rPr>
            </w:pPr>
          </w:p>
        </w:tc>
      </w:tr>
      <w:tr w:rsidR="001C7AB7" w:rsidRPr="00661595" w14:paraId="66F1FEC3" w14:textId="77777777" w:rsidTr="00672D2A">
        <w:tc>
          <w:tcPr>
            <w:tcW w:w="1188" w:type="dxa"/>
          </w:tcPr>
          <w:p w14:paraId="65B5140D" w14:textId="3BF2AAE9" w:rsidR="001C7AB7" w:rsidRPr="00661595" w:rsidRDefault="001C7AB7" w:rsidP="001C7AB7">
            <w:pPr>
              <w:rPr>
                <w:rFonts w:ascii="Times New Roman" w:hAnsi="Times New Roman"/>
                <w:sz w:val="24"/>
              </w:rPr>
            </w:pPr>
            <w:r w:rsidRPr="00661595">
              <w:rPr>
                <w:rFonts w:ascii="Times New Roman" w:hAnsi="Times New Roman"/>
                <w:sz w:val="24"/>
              </w:rPr>
              <w:t>0</w:t>
            </w:r>
            <w:ins w:id="2130" w:author="Author">
              <w:r w:rsidR="00FF15C6" w:rsidRPr="00661595">
                <w:rPr>
                  <w:rFonts w:ascii="Times New Roman" w:hAnsi="Times New Roman"/>
                  <w:sz w:val="24"/>
                </w:rPr>
                <w:t>0</w:t>
              </w:r>
            </w:ins>
            <w:r w:rsidRPr="00661595">
              <w:rPr>
                <w:rFonts w:ascii="Times New Roman" w:hAnsi="Times New Roman"/>
                <w:sz w:val="24"/>
              </w:rPr>
              <w:t>50</w:t>
            </w:r>
          </w:p>
        </w:tc>
        <w:tc>
          <w:tcPr>
            <w:tcW w:w="8843" w:type="dxa"/>
          </w:tcPr>
          <w:p w14:paraId="6ECF35CC"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DERIVATIVES:</w:t>
            </w:r>
          </w:p>
          <w:p w14:paraId="1E4FD5B6" w14:textId="45B238C5"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not used, the Adjusted Value (</w:t>
            </w:r>
            <w:r w:rsidR="00BD4E13" w:rsidRPr="00661595">
              <w:rPr>
                <w:rFonts w:ascii="Times New Roman" w:hAnsi="Times New Roman"/>
                <w:sz w:val="24"/>
              </w:rPr>
              <w:t>G</w:t>
            </w:r>
            <w:r w:rsidR="00BD4E13" w:rsidRPr="00661595">
              <w:rPr>
                <w:rFonts w:ascii="Times New Roman" w:hAnsi="Times New Roman"/>
                <w:sz w:val="24"/>
                <w:vertAlign w:val="subscript"/>
              </w:rPr>
              <w:t>A</w:t>
            </w:r>
            <w:r w:rsidRPr="00661595">
              <w:rPr>
                <w:rFonts w:ascii="Times New Roman" w:hAnsi="Times New Roman"/>
                <w:sz w:val="24"/>
              </w:rPr>
              <w:t xml:space="preserve">) as defined in </w:t>
            </w:r>
            <w:r w:rsidRPr="00661595">
              <w:rPr>
                <w:rFonts w:ascii="Times New Roman" w:hAnsi="Times New Roman"/>
                <w:sz w:val="24"/>
                <w:lang w:eastAsia="de-DE"/>
              </w:rPr>
              <w:t>Article 2</w:t>
            </w:r>
            <w:r w:rsidR="007445C4" w:rsidRPr="00661595">
              <w:rPr>
                <w:rFonts w:ascii="Times New Roman" w:hAnsi="Times New Roman"/>
                <w:sz w:val="24"/>
                <w:lang w:eastAsia="de-DE"/>
              </w:rPr>
              <w:t>36(3)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be provided.</w:t>
            </w:r>
            <w:r w:rsidR="00F8411E" w:rsidRPr="00661595">
              <w:rPr>
                <w:rFonts w:ascii="Times New Roman" w:hAnsi="Times New Roman"/>
                <w:sz w:val="24"/>
              </w:rPr>
              <w:t xml:space="preserve"> </w:t>
            </w:r>
          </w:p>
          <w:p w14:paraId="77C671AB" w14:textId="02A8282A" w:rsidR="00785F3E" w:rsidRPr="00661595" w:rsidRDefault="00785F3E"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own estimates of LGD are used </w:t>
            </w:r>
            <w:r w:rsidR="00F33ABB" w:rsidRPr="00661595">
              <w:rPr>
                <w:rFonts w:ascii="Times New Roman" w:hAnsi="Times New Roman"/>
                <w:sz w:val="24"/>
              </w:rPr>
              <w:t xml:space="preserve">in accordance with </w:t>
            </w:r>
            <w:ins w:id="2131" w:author="Author">
              <w:r w:rsidR="00352A45" w:rsidRPr="00661595">
                <w:rPr>
                  <w:rFonts w:ascii="Times New Roman" w:hAnsi="Times New Roman"/>
                  <w:sz w:val="24"/>
                </w:rPr>
                <w:t xml:space="preserve">paragraph 3 of </w:t>
              </w:r>
            </w:ins>
            <w:r w:rsidRPr="00661595">
              <w:rPr>
                <w:rFonts w:ascii="Times New Roman" w:hAnsi="Times New Roman"/>
                <w:sz w:val="24"/>
              </w:rPr>
              <w:t xml:space="preserve">Article 183 </w:t>
            </w:r>
            <w:r w:rsidR="00C7103D" w:rsidRPr="00661595">
              <w:rPr>
                <w:rFonts w:ascii="Times New Roman" w:hAnsi="Times New Roman"/>
                <w:sz w:val="24"/>
              </w:rPr>
              <w:t>CRR</w:t>
            </w:r>
            <w:r w:rsidRPr="00661595">
              <w:rPr>
                <w:rFonts w:ascii="Times New Roman" w:hAnsi="Times New Roman"/>
                <w:sz w:val="24"/>
              </w:rPr>
              <w:t>, the relevant value used in the internal modelling shall be reported.</w:t>
            </w:r>
          </w:p>
          <w:p w14:paraId="1303A310" w14:textId="332D9BF3" w:rsidR="001C7AB7" w:rsidRPr="00661595" w:rsidRDefault="001C7AB7" w:rsidP="001C7AB7">
            <w:pPr>
              <w:rPr>
                <w:rFonts w:ascii="Times New Roman" w:hAnsi="Times New Roman"/>
                <w:sz w:val="24"/>
              </w:rPr>
            </w:pPr>
            <w:r w:rsidRPr="00661595">
              <w:rPr>
                <w:rFonts w:ascii="Times New Roman" w:hAnsi="Times New Roman"/>
                <w:sz w:val="24"/>
              </w:rPr>
              <w:t>Whe</w:t>
            </w:r>
            <w:r w:rsidR="00BD6DB9" w:rsidRPr="00661595">
              <w:rPr>
                <w:rFonts w:ascii="Times New Roman" w:hAnsi="Times New Roman"/>
                <w:sz w:val="24"/>
              </w:rPr>
              <w:t>re</w:t>
            </w:r>
            <w:r w:rsidRPr="00661595">
              <w:rPr>
                <w:rFonts w:ascii="Times New Roman" w:hAnsi="Times New Roman"/>
                <w:sz w:val="24"/>
              </w:rPr>
              <w:t xml:space="preserve"> the adjustment is made in the LGD, the amount of the credit derivatives shall be reported in column </w:t>
            </w:r>
            <w:ins w:id="2132" w:author="Author">
              <w:r w:rsidR="00FF15C6" w:rsidRPr="00661595">
                <w:rPr>
                  <w:rFonts w:ascii="Times New Roman" w:hAnsi="Times New Roman"/>
                  <w:sz w:val="24"/>
                </w:rPr>
                <w:t>0</w:t>
              </w:r>
            </w:ins>
            <w:r w:rsidR="000565B6" w:rsidRPr="00661595">
              <w:rPr>
                <w:rFonts w:ascii="Times New Roman" w:hAnsi="Times New Roman"/>
                <w:sz w:val="24"/>
              </w:rPr>
              <w:t>160</w:t>
            </w:r>
            <w:r w:rsidR="007445C4" w:rsidRPr="00661595">
              <w:rPr>
                <w:rFonts w:ascii="Times New Roman" w:hAnsi="Times New Roman"/>
                <w:sz w:val="24"/>
              </w:rPr>
              <w:t>.</w:t>
            </w:r>
          </w:p>
          <w:p w14:paraId="0D934CB2" w14:textId="2FA5A149" w:rsidR="001C7AB7" w:rsidRPr="00661595" w:rsidRDefault="001C7AB7" w:rsidP="00785F3E">
            <w:pPr>
              <w:jc w:val="left"/>
              <w:rPr>
                <w:rFonts w:ascii="Times New Roman" w:hAnsi="Times New Roman"/>
                <w:sz w:val="24"/>
              </w:rPr>
            </w:pPr>
            <w:r w:rsidRPr="00661595">
              <w:rPr>
                <w:rFonts w:ascii="Times New Roman" w:hAnsi="Times New Roman"/>
                <w:sz w:val="24"/>
              </w:rPr>
              <w:t>Regarding exposures subject to the double default treatment</w:t>
            </w:r>
            <w:r w:rsidR="00BD6DB9" w:rsidRPr="00661595">
              <w:rPr>
                <w:rFonts w:ascii="Times New Roman" w:hAnsi="Times New Roman"/>
                <w:sz w:val="24"/>
              </w:rPr>
              <w:t>,</w:t>
            </w:r>
            <w:r w:rsidRPr="00661595">
              <w:rPr>
                <w:rFonts w:ascii="Times New Roman" w:hAnsi="Times New Roman"/>
                <w:sz w:val="24"/>
              </w:rPr>
              <w:t xml:space="preserve"> the value of unfunded credit protection </w:t>
            </w:r>
            <w:r w:rsidR="00785F3E" w:rsidRPr="00661595">
              <w:rPr>
                <w:rFonts w:ascii="Times New Roman" w:hAnsi="Times New Roman"/>
                <w:sz w:val="24"/>
              </w:rPr>
              <w:t>shall be</w:t>
            </w:r>
            <w:r w:rsidRPr="00661595">
              <w:rPr>
                <w:rFonts w:ascii="Times New Roman" w:hAnsi="Times New Roman"/>
                <w:sz w:val="24"/>
              </w:rPr>
              <w:t xml:space="preserve"> reported in </w:t>
            </w:r>
            <w:r w:rsidR="00785F3E" w:rsidRPr="00661595">
              <w:rPr>
                <w:rFonts w:ascii="Times New Roman" w:hAnsi="Times New Roman"/>
                <w:sz w:val="24"/>
              </w:rPr>
              <w:t>c</w:t>
            </w:r>
            <w:r w:rsidRPr="00661595">
              <w:rPr>
                <w:rFonts w:ascii="Times New Roman" w:hAnsi="Times New Roman"/>
                <w:sz w:val="24"/>
              </w:rPr>
              <w:t xml:space="preserve">olumn </w:t>
            </w:r>
            <w:ins w:id="2133" w:author="Author">
              <w:r w:rsidR="00FF15C6" w:rsidRPr="00661595">
                <w:rPr>
                  <w:rFonts w:ascii="Times New Roman" w:hAnsi="Times New Roman"/>
                  <w:sz w:val="24"/>
                </w:rPr>
                <w:t>0</w:t>
              </w:r>
            </w:ins>
            <w:r w:rsidRPr="00661595">
              <w:rPr>
                <w:rFonts w:ascii="Times New Roman" w:hAnsi="Times New Roman"/>
                <w:sz w:val="24"/>
              </w:rPr>
              <w:t>220.</w:t>
            </w:r>
          </w:p>
        </w:tc>
      </w:tr>
      <w:tr w:rsidR="001C7AB7" w:rsidRPr="00661595" w14:paraId="11BD9CAC" w14:textId="77777777" w:rsidTr="00672D2A">
        <w:tc>
          <w:tcPr>
            <w:tcW w:w="1188" w:type="dxa"/>
          </w:tcPr>
          <w:p w14:paraId="6CC75E39" w14:textId="4D048CB9" w:rsidR="001C7AB7" w:rsidRPr="00661595" w:rsidRDefault="001C7AB7" w:rsidP="001C7AB7">
            <w:pPr>
              <w:rPr>
                <w:rFonts w:ascii="Times New Roman" w:hAnsi="Times New Roman"/>
                <w:sz w:val="24"/>
              </w:rPr>
            </w:pPr>
            <w:r w:rsidRPr="00661595">
              <w:rPr>
                <w:rFonts w:ascii="Times New Roman" w:hAnsi="Times New Roman"/>
                <w:sz w:val="24"/>
              </w:rPr>
              <w:t>0</w:t>
            </w:r>
            <w:ins w:id="2134" w:author="Author">
              <w:r w:rsidR="00FF15C6" w:rsidRPr="00661595">
                <w:rPr>
                  <w:rFonts w:ascii="Times New Roman" w:hAnsi="Times New Roman"/>
                  <w:sz w:val="24"/>
                </w:rPr>
                <w:t>0</w:t>
              </w:r>
            </w:ins>
            <w:r w:rsidRPr="00661595">
              <w:rPr>
                <w:rFonts w:ascii="Times New Roman" w:hAnsi="Times New Roman"/>
                <w:sz w:val="24"/>
              </w:rPr>
              <w:t>60</w:t>
            </w:r>
          </w:p>
        </w:tc>
        <w:tc>
          <w:tcPr>
            <w:tcW w:w="8843" w:type="dxa"/>
          </w:tcPr>
          <w:p w14:paraId="3776935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OTHER FUNDED CREDIT PROTECTION</w:t>
            </w:r>
          </w:p>
          <w:p w14:paraId="5AFE3F66" w14:textId="3D71C171" w:rsidR="00785F3E" w:rsidRPr="00661595" w:rsidRDefault="00BD6DB9" w:rsidP="001C7AB7">
            <w:pPr>
              <w:rPr>
                <w:rStyle w:val="InstructionsTabelleText"/>
                <w:rFonts w:ascii="Times New Roman" w:hAnsi="Times New Roman"/>
                <w:sz w:val="24"/>
              </w:rPr>
            </w:pPr>
            <w:r w:rsidRPr="00661595">
              <w:rPr>
                <w:rStyle w:val="InstructionsTabelleText"/>
                <w:rFonts w:ascii="Times New Roman" w:hAnsi="Times New Roman"/>
                <w:sz w:val="24"/>
              </w:rPr>
              <w:t>C</w:t>
            </w:r>
            <w:r w:rsidR="00785F3E" w:rsidRPr="00661595">
              <w:rPr>
                <w:rStyle w:val="InstructionsTabelleText"/>
                <w:rFonts w:ascii="Times New Roman" w:hAnsi="Times New Roman"/>
                <w:sz w:val="24"/>
              </w:rPr>
              <w:t xml:space="preserve">ollateral </w:t>
            </w:r>
            <w:r w:rsidRPr="00661595">
              <w:rPr>
                <w:rStyle w:val="InstructionsTabelleText"/>
                <w:rFonts w:ascii="Times New Roman" w:hAnsi="Times New Roman"/>
                <w:sz w:val="24"/>
              </w:rPr>
              <w:t xml:space="preserve">that </w:t>
            </w:r>
            <w:r w:rsidR="00785F3E" w:rsidRPr="00661595">
              <w:rPr>
                <w:rStyle w:val="InstructionsTabelleText"/>
                <w:rFonts w:ascii="Times New Roman" w:hAnsi="Times New Roman"/>
                <w:sz w:val="24"/>
              </w:rPr>
              <w:t xml:space="preserve">has an effect on the </w:t>
            </w:r>
            <w:ins w:id="2135" w:author="Author">
              <w:r w:rsidR="006C35BA" w:rsidRPr="00661595">
                <w:rPr>
                  <w:rStyle w:val="InstructionsTabelleText"/>
                  <w:rFonts w:ascii="Times New Roman" w:hAnsi="Times New Roman"/>
                  <w:sz w:val="24"/>
                </w:rPr>
                <w:t xml:space="preserve">PD of the </w:t>
              </w:r>
            </w:ins>
            <w:r w:rsidR="00785F3E" w:rsidRPr="00661595">
              <w:rPr>
                <w:rStyle w:val="InstructionsTabelleText"/>
                <w:rFonts w:ascii="Times New Roman" w:hAnsi="Times New Roman"/>
                <w:sz w:val="24"/>
              </w:rPr>
              <w:t xml:space="preserve">exposure </w:t>
            </w:r>
            <w:del w:id="2136" w:author="Author">
              <w:r w:rsidR="00785F3E" w:rsidRPr="00661595" w:rsidDel="006C35BA">
                <w:rPr>
                  <w:rStyle w:val="InstructionsTabelleText"/>
                  <w:rFonts w:ascii="Times New Roman" w:hAnsi="Times New Roman"/>
                  <w:sz w:val="24"/>
                </w:rPr>
                <w:delText xml:space="preserve">(e.g. </w:delText>
              </w:r>
              <w:r w:rsidRPr="00661595" w:rsidDel="006C35BA">
                <w:rPr>
                  <w:rStyle w:val="InstructionsTabelleText"/>
                  <w:rFonts w:ascii="Times New Roman" w:hAnsi="Times New Roman"/>
                  <w:sz w:val="24"/>
                </w:rPr>
                <w:delText>where</w:delText>
              </w:r>
              <w:r w:rsidR="00785F3E" w:rsidRPr="00661595" w:rsidDel="006C35BA">
                <w:rPr>
                  <w:rStyle w:val="InstructionsTabelleText"/>
                  <w:rFonts w:ascii="Times New Roman" w:hAnsi="Times New Roman"/>
                  <w:sz w:val="24"/>
                </w:rPr>
                <w:delText xml:space="preserve"> used for credit risk mitigation techniques with substitution effects o</w:delText>
              </w:r>
              <w:r w:rsidR="00BD4E13" w:rsidRPr="00661595" w:rsidDel="006C35BA">
                <w:rPr>
                  <w:rStyle w:val="InstructionsTabelleText"/>
                  <w:rFonts w:ascii="Times New Roman" w:hAnsi="Times New Roman"/>
                  <w:sz w:val="24"/>
                </w:rPr>
                <w:delText>n</w:delText>
              </w:r>
              <w:r w:rsidR="00785F3E" w:rsidRPr="00661595" w:rsidDel="006C35BA">
                <w:rPr>
                  <w:rStyle w:val="InstructionsTabelleText"/>
                  <w:rFonts w:ascii="Times New Roman" w:hAnsi="Times New Roman"/>
                  <w:sz w:val="24"/>
                </w:rPr>
                <w:delText xml:space="preserve"> the exposure) </w:delText>
              </w:r>
            </w:del>
            <w:r w:rsidR="00785F3E" w:rsidRPr="00661595">
              <w:rPr>
                <w:rStyle w:val="InstructionsTabelleText"/>
                <w:rFonts w:ascii="Times New Roman" w:hAnsi="Times New Roman"/>
                <w:sz w:val="24"/>
              </w:rPr>
              <w:t xml:space="preserve">shall be capped at the </w:t>
            </w:r>
            <w:ins w:id="2137" w:author="Author">
              <w:r w:rsidR="006C35BA" w:rsidRPr="00661595">
                <w:rPr>
                  <w:rStyle w:val="InstructionsTabelleText"/>
                  <w:rFonts w:ascii="Times New Roman" w:hAnsi="Times New Roman"/>
                  <w:sz w:val="24"/>
                </w:rPr>
                <w:t xml:space="preserve">value of the </w:t>
              </w:r>
              <w:r w:rsidR="006C35BA" w:rsidRPr="00661595">
                <w:rPr>
                  <w:rFonts w:ascii="Times New Roman" w:hAnsi="Times New Roman"/>
                  <w:sz w:val="24"/>
                </w:rPr>
                <w:t>original exposure pre conversion factors</w:t>
              </w:r>
            </w:ins>
            <w:del w:id="2138" w:author="Author">
              <w:r w:rsidR="00785F3E" w:rsidRPr="00661595" w:rsidDel="006C35BA">
                <w:rPr>
                  <w:rStyle w:val="InstructionsTabelleText"/>
                  <w:rFonts w:ascii="Times New Roman" w:hAnsi="Times New Roman"/>
                  <w:sz w:val="24"/>
                </w:rPr>
                <w:delText>exposure value</w:delText>
              </w:r>
            </w:del>
            <w:r w:rsidR="00785F3E" w:rsidRPr="00661595">
              <w:rPr>
                <w:rStyle w:val="InstructionsTabelleText"/>
                <w:rFonts w:ascii="Times New Roman" w:hAnsi="Times New Roman"/>
                <w:sz w:val="24"/>
              </w:rPr>
              <w:t>.</w:t>
            </w:r>
          </w:p>
          <w:p w14:paraId="66D31600" w14:textId="77BC9F69"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not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Article 232</w:t>
            </w:r>
            <w:ins w:id="2139" w:author="Author">
              <w:r w:rsidR="006C35BA" w:rsidRPr="00661595">
                <w:rPr>
                  <w:rStyle w:val="InstructionsTabelleText"/>
                  <w:rFonts w:ascii="Times New Roman" w:hAnsi="Times New Roman"/>
                  <w:sz w:val="24"/>
                </w:rPr>
                <w:t>(1)</w:t>
              </w:r>
            </w:ins>
            <w:r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785F3E" w:rsidRPr="00661595">
              <w:rPr>
                <w:rStyle w:val="InstructionsTabelleText"/>
                <w:rFonts w:ascii="Times New Roman" w:hAnsi="Times New Roman"/>
                <w:sz w:val="24"/>
              </w:rPr>
              <w:t xml:space="preserve"> </w:t>
            </w:r>
            <w:del w:id="2140" w:author="Author">
              <w:r w:rsidR="00785F3E" w:rsidRPr="00661595" w:rsidDel="006C35BA">
                <w:rPr>
                  <w:rStyle w:val="InstructionsTabelleText"/>
                  <w:rFonts w:ascii="Times New Roman" w:hAnsi="Times New Roman"/>
                  <w:sz w:val="24"/>
                </w:rPr>
                <w:delText>shall be applied</w:delText>
              </w:r>
            </w:del>
            <w:ins w:id="2141" w:author="Author">
              <w:r w:rsidR="006C35BA" w:rsidRPr="00661595">
                <w:rPr>
                  <w:rStyle w:val="InstructionsTabelleText"/>
                  <w:rFonts w:ascii="Times New Roman" w:hAnsi="Times New Roman"/>
                  <w:sz w:val="24"/>
                </w:rPr>
                <w:t>applies</w:t>
              </w:r>
            </w:ins>
            <w:r w:rsidR="00785F3E" w:rsidRPr="00661595">
              <w:rPr>
                <w:rStyle w:val="InstructionsTabelleText"/>
                <w:rFonts w:ascii="Times New Roman" w:hAnsi="Times New Roman"/>
                <w:sz w:val="24"/>
              </w:rPr>
              <w:t>.</w:t>
            </w:r>
          </w:p>
          <w:p w14:paraId="4AFFF80F" w14:textId="05B9B0DE"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Pr="00661595">
              <w:rPr>
                <w:rStyle w:val="InstructionsTabelleText"/>
                <w:rFonts w:ascii="Times New Roman" w:hAnsi="Times New Roman"/>
                <w:sz w:val="24"/>
              </w:rPr>
              <w:t xml:space="preserve"> own estimates of LGD are used</w:t>
            </w:r>
            <w:r w:rsidR="00785F3E"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those credit risk mitiga</w:t>
            </w:r>
            <w:r w:rsidR="00F33ABB" w:rsidRPr="00661595">
              <w:rPr>
                <w:rStyle w:val="InstructionsTabelleText"/>
                <w:rFonts w:ascii="Times New Roman" w:hAnsi="Times New Roman"/>
                <w:sz w:val="24"/>
              </w:rPr>
              <w:t>tion</w:t>
            </w:r>
            <w:r w:rsidRPr="00661595">
              <w:rPr>
                <w:rStyle w:val="InstructionsTabelleText"/>
                <w:rFonts w:ascii="Times New Roman" w:hAnsi="Times New Roman"/>
                <w:sz w:val="24"/>
              </w:rPr>
              <w:t xml:space="preserve"> that </w:t>
            </w:r>
            <w:del w:id="2142" w:author="Author">
              <w:r w:rsidRPr="00661595" w:rsidDel="006C35BA">
                <w:rPr>
                  <w:rStyle w:val="InstructionsTabelleText"/>
                  <w:rFonts w:ascii="Times New Roman" w:hAnsi="Times New Roman"/>
                  <w:sz w:val="24"/>
                </w:rPr>
                <w:delText>compl</w:delText>
              </w:r>
              <w:r w:rsidR="00F33ABB" w:rsidRPr="00661595" w:rsidDel="006C35BA">
                <w:rPr>
                  <w:rStyle w:val="InstructionsTabelleText"/>
                  <w:rFonts w:ascii="Times New Roman" w:hAnsi="Times New Roman"/>
                  <w:sz w:val="24"/>
                </w:rPr>
                <w:delText>ies</w:delText>
              </w:r>
              <w:r w:rsidRPr="00661595" w:rsidDel="006C35BA">
                <w:rPr>
                  <w:rStyle w:val="InstructionsTabelleText"/>
                  <w:rFonts w:ascii="Times New Roman" w:hAnsi="Times New Roman"/>
                  <w:sz w:val="24"/>
                </w:rPr>
                <w:delText xml:space="preserve"> with the c</w:delText>
              </w:r>
              <w:r w:rsidR="00BD6DB9" w:rsidRPr="00661595" w:rsidDel="006C35BA">
                <w:rPr>
                  <w:rStyle w:val="InstructionsTabelleText"/>
                  <w:rFonts w:ascii="Times New Roman" w:hAnsi="Times New Roman"/>
                  <w:sz w:val="24"/>
                </w:rPr>
                <w:delText>onditions</w:delText>
              </w:r>
              <w:r w:rsidRPr="00661595" w:rsidDel="006C35BA">
                <w:rPr>
                  <w:rStyle w:val="InstructionsTabelleText"/>
                  <w:rFonts w:ascii="Times New Roman" w:hAnsi="Times New Roman"/>
                  <w:sz w:val="24"/>
                </w:rPr>
                <w:delText xml:space="preserve"> in Article 212 </w:delText>
              </w:r>
              <w:r w:rsidR="00C7103D" w:rsidRPr="00661595" w:rsidDel="006C35BA">
                <w:rPr>
                  <w:rStyle w:val="InstructionsTabelleText"/>
                  <w:rFonts w:ascii="Times New Roman" w:hAnsi="Times New Roman"/>
                  <w:sz w:val="24"/>
                </w:rPr>
                <w:delText>CRR</w:delText>
              </w:r>
            </w:del>
            <w:ins w:id="2143" w:author="Author">
              <w:r w:rsidR="006C35BA" w:rsidRPr="00661595">
                <w:rPr>
                  <w:rStyle w:val="InstructionsTabelleText"/>
                  <w:rFonts w:ascii="Times New Roman" w:hAnsi="Times New Roman"/>
                  <w:sz w:val="24"/>
                </w:rPr>
                <w:t>have effects on PD</w:t>
              </w:r>
            </w:ins>
            <w:r w:rsidR="00785F3E" w:rsidRPr="00661595">
              <w:rPr>
                <w:rStyle w:val="InstructionsTabelleText"/>
                <w:rFonts w:ascii="Times New Roman" w:hAnsi="Times New Roman"/>
                <w:sz w:val="24"/>
              </w:rPr>
              <w:t xml:space="preserve"> shall be reported</w:t>
            </w:r>
            <w:r w:rsidRPr="00661595">
              <w:rPr>
                <w:rStyle w:val="InstructionsTabelleText"/>
                <w:rFonts w:ascii="Times New Roman" w:hAnsi="Times New Roman"/>
                <w:sz w:val="24"/>
              </w:rPr>
              <w:t xml:space="preserve">. </w:t>
            </w:r>
            <w:r w:rsidR="003C3168" w:rsidRPr="00661595">
              <w:rPr>
                <w:rStyle w:val="InstructionsTabelleText"/>
                <w:rFonts w:ascii="Times New Roman" w:hAnsi="Times New Roman"/>
                <w:sz w:val="24"/>
              </w:rPr>
              <w:t xml:space="preserve">The relevant </w:t>
            </w:r>
            <w:ins w:id="2144" w:author="Author">
              <w:r w:rsidR="006C35BA" w:rsidRPr="00661595">
                <w:rPr>
                  <w:rStyle w:val="InstructionsTabelleText"/>
                  <w:rFonts w:ascii="Times New Roman" w:hAnsi="Times New Roman"/>
                  <w:sz w:val="24"/>
                </w:rPr>
                <w:t xml:space="preserve">nominal or market </w:t>
              </w:r>
            </w:ins>
            <w:r w:rsidR="003C3168" w:rsidRPr="00661595">
              <w:rPr>
                <w:rStyle w:val="InstructionsTabelleText"/>
                <w:rFonts w:ascii="Times New Roman" w:hAnsi="Times New Roman"/>
                <w:sz w:val="24"/>
              </w:rPr>
              <w:t xml:space="preserve">value </w:t>
            </w:r>
            <w:del w:id="2145" w:author="Author">
              <w:r w:rsidR="003C3168" w:rsidRPr="00661595" w:rsidDel="006C35BA">
                <w:rPr>
                  <w:rStyle w:val="InstructionsTabelleText"/>
                  <w:rFonts w:ascii="Times New Roman" w:hAnsi="Times New Roman"/>
                  <w:sz w:val="24"/>
                </w:rPr>
                <w:delText xml:space="preserve">used in the internal model </w:delText>
              </w:r>
            </w:del>
            <w:r w:rsidR="003C3168" w:rsidRPr="00661595">
              <w:rPr>
                <w:rStyle w:val="InstructionsTabelleText"/>
                <w:rFonts w:ascii="Times New Roman" w:hAnsi="Times New Roman"/>
                <w:sz w:val="24"/>
              </w:rPr>
              <w:t>shall be reported.</w:t>
            </w:r>
          </w:p>
          <w:p w14:paraId="58DC2D2A" w14:textId="58D1A5D4" w:rsidR="001C7AB7" w:rsidRPr="00661595" w:rsidRDefault="00A94F5F" w:rsidP="00A94F5F">
            <w:pPr>
              <w:rPr>
                <w:rFonts w:ascii="Times New Roman" w:hAnsi="Times New Roman"/>
                <w:sz w:val="24"/>
              </w:rPr>
            </w:pPr>
            <w:del w:id="2146" w:author="Author">
              <w:r w:rsidRPr="00661595" w:rsidDel="006C35BA">
                <w:rPr>
                  <w:rStyle w:val="InstructionsTabelleText"/>
                  <w:rFonts w:ascii="Times New Roman" w:hAnsi="Times New Roman"/>
                  <w:sz w:val="24"/>
                </w:rPr>
                <w:delText>The amount</w:delText>
              </w:r>
              <w:r w:rsidR="00F33ABB" w:rsidRPr="00661595" w:rsidDel="006C35BA">
                <w:rPr>
                  <w:rStyle w:val="InstructionsTabelleText"/>
                  <w:rFonts w:ascii="Times New Roman" w:hAnsi="Times New Roman"/>
                  <w:sz w:val="24"/>
                </w:rPr>
                <w:delText xml:space="preserve"> shall </w:delText>
              </w:r>
              <w:r w:rsidR="001C7AB7" w:rsidRPr="00661595" w:rsidDel="006C35BA">
                <w:rPr>
                  <w:rStyle w:val="InstructionsTabelleText"/>
                  <w:rFonts w:ascii="Times New Roman" w:hAnsi="Times New Roman"/>
                  <w:sz w:val="24"/>
                </w:rPr>
                <w:delText>be reported in column 060 whe</w:delText>
              </w:r>
              <w:r w:rsidR="00BD6DB9" w:rsidRPr="00661595" w:rsidDel="006C35BA">
                <w:rPr>
                  <w:rStyle w:val="InstructionsTabelleText"/>
                  <w:rFonts w:ascii="Times New Roman" w:hAnsi="Times New Roman"/>
                  <w:sz w:val="24"/>
                </w:rPr>
                <w:delText>re</w:delText>
              </w:r>
              <w:r w:rsidR="001C7AB7" w:rsidRPr="00661595" w:rsidDel="006C35BA">
                <w:rPr>
                  <w:rStyle w:val="InstructionsTabelleText"/>
                  <w:rFonts w:ascii="Times New Roman" w:hAnsi="Times New Roman"/>
                  <w:sz w:val="24"/>
                </w:rPr>
                <w:delText xml:space="preserve"> the adjustment is not made in the LGD. </w:delText>
              </w:r>
            </w:del>
            <w:r w:rsidR="001C7AB7" w:rsidRPr="00661595">
              <w:rPr>
                <w:rStyle w:val="InstructionsTabelleText"/>
                <w:rFonts w:ascii="Times New Roman" w:hAnsi="Times New Roman"/>
                <w:sz w:val="24"/>
              </w:rPr>
              <w:t>Whe</w:t>
            </w:r>
            <w:r w:rsidR="00BD6DB9" w:rsidRPr="00661595">
              <w:rPr>
                <w:rStyle w:val="InstructionsTabelleText"/>
                <w:rFonts w:ascii="Times New Roman" w:hAnsi="Times New Roman"/>
                <w:sz w:val="24"/>
              </w:rPr>
              <w:t>re</w:t>
            </w:r>
            <w:r w:rsidR="001C7AB7" w:rsidRPr="00661595">
              <w:rPr>
                <w:rStyle w:val="InstructionsTabelleText"/>
                <w:rFonts w:ascii="Times New Roman" w:hAnsi="Times New Roman"/>
                <w:sz w:val="24"/>
              </w:rPr>
              <w:t xml:space="preserve"> an adjustment is made in the LGD</w:t>
            </w:r>
            <w:r w:rsidR="00BD6DB9" w:rsidRPr="00661595">
              <w:rPr>
                <w:rStyle w:val="InstructionsTabelleText"/>
                <w:rFonts w:ascii="Times New Roman" w:hAnsi="Times New Roman"/>
                <w:sz w:val="24"/>
              </w:rPr>
              <w:t>,</w:t>
            </w:r>
            <w:r w:rsidR="001C7AB7" w:rsidRPr="00661595">
              <w:rPr>
                <w:rStyle w:val="InstructionsTabelleText"/>
                <w:rFonts w:ascii="Times New Roman" w:hAnsi="Times New Roman"/>
                <w:sz w:val="24"/>
              </w:rPr>
              <w:t xml:space="preserve"> th</w:t>
            </w:r>
            <w:r w:rsidRPr="00661595">
              <w:rPr>
                <w:rStyle w:val="InstructionsTabelleText"/>
                <w:rFonts w:ascii="Times New Roman" w:hAnsi="Times New Roman"/>
                <w:sz w:val="24"/>
              </w:rPr>
              <w:t>at</w:t>
            </w:r>
            <w:r w:rsidR="001C7AB7" w:rsidRPr="00661595">
              <w:rPr>
                <w:rStyle w:val="InstructionsTabelleText"/>
                <w:rFonts w:ascii="Times New Roman" w:hAnsi="Times New Roman"/>
                <w:sz w:val="24"/>
              </w:rPr>
              <w:t xml:space="preserve"> amount shall be reported in column 170</w:t>
            </w:r>
            <w:r w:rsidR="00785F3E" w:rsidRPr="00661595">
              <w:rPr>
                <w:rStyle w:val="InstructionsTabelleText"/>
                <w:rFonts w:ascii="Times New Roman" w:hAnsi="Times New Roman"/>
                <w:sz w:val="24"/>
              </w:rPr>
              <w:t>.</w:t>
            </w:r>
          </w:p>
        </w:tc>
      </w:tr>
      <w:tr w:rsidR="001C7AB7" w:rsidRPr="00661595" w14:paraId="75D7E7B4" w14:textId="77777777" w:rsidTr="00672D2A">
        <w:tc>
          <w:tcPr>
            <w:tcW w:w="1188" w:type="dxa"/>
          </w:tcPr>
          <w:p w14:paraId="323021FD" w14:textId="6B7EE835" w:rsidR="001C7AB7" w:rsidRPr="00661595" w:rsidRDefault="001C7AB7" w:rsidP="001C7AB7">
            <w:pPr>
              <w:rPr>
                <w:rFonts w:ascii="Times New Roman" w:hAnsi="Times New Roman"/>
                <w:sz w:val="24"/>
              </w:rPr>
            </w:pPr>
            <w:r w:rsidRPr="00661595">
              <w:rPr>
                <w:rFonts w:ascii="Times New Roman" w:hAnsi="Times New Roman"/>
                <w:sz w:val="24"/>
              </w:rPr>
              <w:t>0</w:t>
            </w:r>
            <w:ins w:id="2147" w:author="Author">
              <w:r w:rsidR="00FF15C6" w:rsidRPr="00661595">
                <w:rPr>
                  <w:rFonts w:ascii="Times New Roman" w:hAnsi="Times New Roman"/>
                  <w:sz w:val="24"/>
                </w:rPr>
                <w:t>0</w:t>
              </w:r>
            </w:ins>
            <w:r w:rsidRPr="00661595">
              <w:rPr>
                <w:rFonts w:ascii="Times New Roman" w:hAnsi="Times New Roman"/>
                <w:sz w:val="24"/>
              </w:rPr>
              <w:t>70-</w:t>
            </w:r>
            <w:ins w:id="2148" w:author="Author">
              <w:r w:rsidR="00FF15C6" w:rsidRPr="00661595">
                <w:rPr>
                  <w:rFonts w:ascii="Times New Roman" w:hAnsi="Times New Roman"/>
                  <w:sz w:val="24"/>
                </w:rPr>
                <w:t>0</w:t>
              </w:r>
            </w:ins>
            <w:r w:rsidRPr="00661595">
              <w:rPr>
                <w:rFonts w:ascii="Times New Roman" w:hAnsi="Times New Roman"/>
                <w:sz w:val="24"/>
              </w:rPr>
              <w:t>080</w:t>
            </w:r>
          </w:p>
        </w:tc>
        <w:tc>
          <w:tcPr>
            <w:tcW w:w="8843" w:type="dxa"/>
          </w:tcPr>
          <w:p w14:paraId="7B94C6E4"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SUBSTITUTION OF THE EXPOSURE DUE TO CRM</w:t>
            </w:r>
          </w:p>
          <w:p w14:paraId="159F0CD2" w14:textId="0E7640F5" w:rsidR="001C7AB7" w:rsidRPr="00661595" w:rsidRDefault="001C7AB7" w:rsidP="001C7AB7">
            <w:pPr>
              <w:rPr>
                <w:rFonts w:ascii="Times New Roman" w:hAnsi="Times New Roman"/>
                <w:sz w:val="24"/>
              </w:rPr>
            </w:pPr>
            <w:r w:rsidRPr="00661595">
              <w:rPr>
                <w:rFonts w:ascii="Times New Roman" w:hAnsi="Times New Roman"/>
                <w:sz w:val="24"/>
              </w:rPr>
              <w:t xml:space="preserve">Outflows </w:t>
            </w:r>
            <w:r w:rsidR="00BD6DB9" w:rsidRPr="00661595">
              <w:rPr>
                <w:rFonts w:ascii="Times New Roman" w:hAnsi="Times New Roman"/>
                <w:sz w:val="24"/>
              </w:rPr>
              <w:t>shall</w:t>
            </w:r>
            <w:r w:rsidR="00F33ABB" w:rsidRPr="00661595">
              <w:rPr>
                <w:rFonts w:ascii="Times New Roman" w:hAnsi="Times New Roman"/>
                <w:sz w:val="24"/>
              </w:rPr>
              <w:t xml:space="preserve"> </w:t>
            </w:r>
            <w:r w:rsidRPr="00661595">
              <w:rPr>
                <w:rFonts w:ascii="Times New Roman" w:hAnsi="Times New Roman"/>
                <w:sz w:val="24"/>
              </w:rPr>
              <w:t xml:space="preserve">correspond to the covered part of the </w:t>
            </w:r>
            <w:r w:rsidR="00BD6DB9" w:rsidRPr="00661595">
              <w:rPr>
                <w:rFonts w:ascii="Times New Roman" w:hAnsi="Times New Roman"/>
                <w:sz w:val="24"/>
              </w:rPr>
              <w:t>o</w:t>
            </w:r>
            <w:r w:rsidRPr="00661595">
              <w:rPr>
                <w:rFonts w:ascii="Times New Roman" w:hAnsi="Times New Roman"/>
                <w:sz w:val="24"/>
              </w:rPr>
              <w:t xml:space="preserve">riginal </w:t>
            </w:r>
            <w:r w:rsidR="00BD6DB9" w:rsidRPr="00661595">
              <w:rPr>
                <w:rFonts w:ascii="Times New Roman" w:hAnsi="Times New Roman"/>
                <w:sz w:val="24"/>
              </w:rPr>
              <w:t>e</w:t>
            </w:r>
            <w:r w:rsidRPr="00661595">
              <w:rPr>
                <w:rFonts w:ascii="Times New Roman" w:hAnsi="Times New Roman"/>
                <w:sz w:val="24"/>
              </w:rPr>
              <w:t>xposure pre</w:t>
            </w:r>
            <w:r w:rsidR="007574C3" w:rsidRPr="00661595">
              <w:rPr>
                <w:rFonts w:ascii="Times New Roman" w:hAnsi="Times New Roman"/>
                <w:sz w:val="24"/>
              </w:rPr>
              <w:t>-</w:t>
            </w:r>
            <w:r w:rsidRPr="00661595">
              <w:rPr>
                <w:rFonts w:ascii="Times New Roman" w:hAnsi="Times New Roman"/>
                <w:sz w:val="24"/>
              </w:rPr>
              <w:t>conversion factors, that is deducted from the obligor's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and subsequently assigned to the </w:t>
            </w:r>
            <w:del w:id="2149" w:author="Author">
              <w:r w:rsidRPr="00661595" w:rsidDel="00E64990">
                <w:rPr>
                  <w:rFonts w:ascii="Times New Roman" w:hAnsi="Times New Roman"/>
                  <w:sz w:val="24"/>
                </w:rPr>
                <w:delText>protection provider</w:delText>
              </w:r>
            </w:del>
            <w:ins w:id="2150" w:author="Author">
              <w:r w:rsidR="00E64990" w:rsidRPr="00661595">
                <w:rPr>
                  <w:rFonts w:ascii="Times New Roman" w:hAnsi="Times New Roman"/>
                  <w:sz w:val="24"/>
                </w:rPr>
                <w:t>guarantor</w:t>
              </w:r>
            </w:ins>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 or pool. Th</w:t>
            </w:r>
            <w:r w:rsidR="00BD6DB9" w:rsidRPr="00661595">
              <w:rPr>
                <w:rFonts w:ascii="Times New Roman" w:hAnsi="Times New Roman"/>
                <w:sz w:val="24"/>
              </w:rPr>
              <w:t>at</w:t>
            </w:r>
            <w:r w:rsidRPr="00661595">
              <w:rPr>
                <w:rFonts w:ascii="Times New Roman" w:hAnsi="Times New Roman"/>
                <w:sz w:val="24"/>
              </w:rPr>
              <w:t xml:space="preserve"> amount </w:t>
            </w:r>
            <w:r w:rsidR="00B811B0" w:rsidRPr="00661595">
              <w:rPr>
                <w:rFonts w:ascii="Times New Roman" w:hAnsi="Times New Roman"/>
                <w:sz w:val="24"/>
              </w:rPr>
              <w:t>shall</w:t>
            </w:r>
            <w:r w:rsidRPr="00661595">
              <w:rPr>
                <w:rFonts w:ascii="Times New Roman" w:hAnsi="Times New Roman"/>
                <w:sz w:val="24"/>
              </w:rPr>
              <w:t xml:space="preserve"> be considered as an </w:t>
            </w:r>
            <w:r w:rsidR="00BD6DB9" w:rsidRPr="00661595">
              <w:rPr>
                <w:rFonts w:ascii="Times New Roman" w:hAnsi="Times New Roman"/>
                <w:sz w:val="24"/>
              </w:rPr>
              <w:t>i</w:t>
            </w:r>
            <w:r w:rsidRPr="00661595">
              <w:rPr>
                <w:rFonts w:ascii="Times New Roman" w:hAnsi="Times New Roman"/>
                <w:sz w:val="24"/>
              </w:rPr>
              <w:t xml:space="preserve">nflow </w:t>
            </w:r>
            <w:r w:rsidRPr="00661595">
              <w:rPr>
                <w:rFonts w:ascii="Times New Roman" w:hAnsi="Times New Roman"/>
                <w:sz w:val="24"/>
              </w:rPr>
              <w:lastRenderedPageBreak/>
              <w:t xml:space="preserve">into the </w:t>
            </w:r>
            <w:del w:id="2151" w:author="Author">
              <w:r w:rsidRPr="00661595" w:rsidDel="00E64990">
                <w:rPr>
                  <w:rFonts w:ascii="Times New Roman" w:hAnsi="Times New Roman"/>
                  <w:sz w:val="24"/>
                </w:rPr>
                <w:delText>protection provider</w:delText>
              </w:r>
            </w:del>
            <w:ins w:id="2152" w:author="Author">
              <w:r w:rsidR="00E64990" w:rsidRPr="00661595">
                <w:rPr>
                  <w:rFonts w:ascii="Times New Roman" w:hAnsi="Times New Roman"/>
                  <w:sz w:val="24"/>
                </w:rPr>
                <w:t>guarantor</w:t>
              </w:r>
            </w:ins>
            <w:r w:rsidRPr="00661595">
              <w:rPr>
                <w:rFonts w:ascii="Times New Roman" w:hAnsi="Times New Roman"/>
                <w:sz w:val="24"/>
              </w:rPr>
              <w:t>'s exposure class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p>
          <w:p w14:paraId="11BB8EA9" w14:textId="2B324722" w:rsidR="001C7AB7" w:rsidRPr="00661595" w:rsidRDefault="001C7AB7" w:rsidP="001C7AB7">
            <w:pPr>
              <w:rPr>
                <w:rFonts w:ascii="Times New Roman" w:hAnsi="Times New Roman"/>
                <w:b/>
                <w:sz w:val="24"/>
              </w:rPr>
            </w:pPr>
            <w:r w:rsidRPr="00661595">
              <w:rPr>
                <w:rFonts w:ascii="Times New Roman" w:hAnsi="Times New Roman"/>
                <w:sz w:val="24"/>
              </w:rPr>
              <w:t>Inflows and outflows within the same exposure classes and, whe</w:t>
            </w:r>
            <w:r w:rsidR="00BD6DB9" w:rsidRPr="00661595">
              <w:rPr>
                <w:rFonts w:ascii="Times New Roman" w:hAnsi="Times New Roman"/>
                <w:sz w:val="24"/>
              </w:rPr>
              <w:t>re</w:t>
            </w:r>
            <w:r w:rsidRPr="00661595">
              <w:rPr>
                <w:rFonts w:ascii="Times New Roman" w:hAnsi="Times New Roman"/>
                <w:sz w:val="24"/>
              </w:rPr>
              <w:t xml:space="preserve"> relevant, obligor grades or pools</w:t>
            </w:r>
            <w:r w:rsidR="00BD6DB9" w:rsidRPr="00661595">
              <w:rPr>
                <w:rFonts w:ascii="Times New Roman" w:hAnsi="Times New Roman"/>
                <w:sz w:val="24"/>
              </w:rPr>
              <w:t>,</w:t>
            </w:r>
            <w:r w:rsidRPr="00661595">
              <w:rPr>
                <w:rFonts w:ascii="Times New Roman" w:hAnsi="Times New Roman"/>
                <w:sz w:val="24"/>
              </w:rPr>
              <w:t xml:space="preserve"> </w:t>
            </w:r>
            <w:r w:rsidR="00C93697" w:rsidRPr="00661595">
              <w:rPr>
                <w:rFonts w:ascii="Times New Roman" w:hAnsi="Times New Roman"/>
                <w:sz w:val="24"/>
              </w:rPr>
              <w:t>shall</w:t>
            </w:r>
            <w:r w:rsidRPr="00661595">
              <w:rPr>
                <w:rFonts w:ascii="Times New Roman" w:hAnsi="Times New Roman"/>
                <w:sz w:val="24"/>
              </w:rPr>
              <w:t xml:space="preserve"> also be considered.</w:t>
            </w:r>
          </w:p>
          <w:p w14:paraId="04718D36" w14:textId="77777777" w:rsidR="001C7AB7" w:rsidRPr="00661595" w:rsidRDefault="001C7AB7" w:rsidP="001C7AB7">
            <w:pPr>
              <w:rPr>
                <w:ins w:id="2153" w:author="Author"/>
                <w:rFonts w:ascii="Times New Roman" w:hAnsi="Times New Roman"/>
                <w:sz w:val="24"/>
              </w:rPr>
            </w:pPr>
            <w:r w:rsidRPr="00661595">
              <w:rPr>
                <w:rFonts w:ascii="Times New Roman" w:hAnsi="Times New Roman"/>
                <w:sz w:val="24"/>
              </w:rPr>
              <w:t xml:space="preserve">Exposures stemming from possible in- and outflows from and to other templates </w:t>
            </w:r>
            <w:r w:rsidR="00C93697" w:rsidRPr="00661595">
              <w:rPr>
                <w:rFonts w:ascii="Times New Roman" w:hAnsi="Times New Roman"/>
                <w:sz w:val="24"/>
              </w:rPr>
              <w:t>shall</w:t>
            </w:r>
            <w:r w:rsidRPr="00661595">
              <w:rPr>
                <w:rFonts w:ascii="Times New Roman" w:hAnsi="Times New Roman"/>
                <w:sz w:val="24"/>
              </w:rPr>
              <w:t xml:space="preserve"> be taken into account.</w:t>
            </w:r>
          </w:p>
          <w:p w14:paraId="635CAFFA" w14:textId="0D715E3E" w:rsidR="006C35BA" w:rsidRPr="00661595" w:rsidRDefault="006C35BA" w:rsidP="009A4399">
            <w:pPr>
              <w:rPr>
                <w:rFonts w:ascii="Times New Roman" w:hAnsi="Times New Roman"/>
                <w:sz w:val="24"/>
              </w:rPr>
            </w:pPr>
            <w:ins w:id="2154" w:author="Author">
              <w:r w:rsidRPr="00661595">
                <w:rPr>
                  <w:rFonts w:ascii="Times New Roman" w:hAnsi="Times New Roman"/>
                  <w:sz w:val="24"/>
                </w:rPr>
                <w:t xml:space="preserve">These columns shall only be used where institutions have obtained permission from their competent authority to treat these secured exposures under the permanent partial use of the Standardised </w:t>
              </w:r>
              <w:del w:id="2155" w:author="Author">
                <w:r w:rsidRPr="00661595" w:rsidDel="009A4399">
                  <w:rPr>
                    <w:rFonts w:ascii="Times New Roman" w:hAnsi="Times New Roman"/>
                    <w:sz w:val="24"/>
                  </w:rPr>
                  <w:delText>A</w:delText>
                </w:r>
              </w:del>
              <w:r w:rsidR="009A4399" w:rsidRPr="00661595">
                <w:rPr>
                  <w:rFonts w:ascii="Times New Roman" w:hAnsi="Times New Roman"/>
                  <w:sz w:val="24"/>
                </w:rPr>
                <w:t>a</w:t>
              </w:r>
              <w:r w:rsidRPr="00661595">
                <w:rPr>
                  <w:rFonts w:ascii="Times New Roman" w:hAnsi="Times New Roman"/>
                  <w:sz w:val="24"/>
                </w:rPr>
                <w:t>pproach in</w:t>
              </w:r>
              <w:r w:rsidR="00AF6F2C" w:rsidRPr="00661595">
                <w:rPr>
                  <w:rFonts w:ascii="Times New Roman" w:hAnsi="Times New Roman"/>
                  <w:sz w:val="24"/>
                </w:rPr>
                <w:t xml:space="preserve"> accordance with Article 150 </w:t>
              </w:r>
              <w:r w:rsidRPr="00661595">
                <w:rPr>
                  <w:rFonts w:ascii="Times New Roman" w:hAnsi="Times New Roman"/>
                  <w:sz w:val="24"/>
                </w:rPr>
                <w:t xml:space="preserve">CRR or to classify the exposures to exposure classes in accordance with the characteristic of the </w:t>
              </w:r>
              <w:r w:rsidR="00E64990" w:rsidRPr="00661595">
                <w:rPr>
                  <w:rFonts w:ascii="Times New Roman" w:hAnsi="Times New Roman"/>
                  <w:sz w:val="24"/>
                </w:rPr>
                <w:t>guarantor</w:t>
              </w:r>
              <w:r w:rsidRPr="00661595">
                <w:rPr>
                  <w:rFonts w:ascii="Times New Roman" w:hAnsi="Times New Roman"/>
                  <w:sz w:val="24"/>
                </w:rPr>
                <w:t>.</w:t>
              </w:r>
            </w:ins>
          </w:p>
        </w:tc>
      </w:tr>
      <w:tr w:rsidR="001C7AB7" w:rsidRPr="00661595" w14:paraId="39BE7878" w14:textId="77777777" w:rsidTr="00672D2A">
        <w:tc>
          <w:tcPr>
            <w:tcW w:w="1188" w:type="dxa"/>
          </w:tcPr>
          <w:p w14:paraId="76E0D514" w14:textId="78A7A37B" w:rsidR="001C7AB7" w:rsidRPr="00661595" w:rsidRDefault="001C7AB7" w:rsidP="001C7AB7">
            <w:pPr>
              <w:rPr>
                <w:rFonts w:ascii="Times New Roman" w:hAnsi="Times New Roman"/>
                <w:sz w:val="24"/>
              </w:rPr>
            </w:pPr>
            <w:r w:rsidRPr="00661595">
              <w:rPr>
                <w:rFonts w:ascii="Times New Roman" w:hAnsi="Times New Roman"/>
                <w:sz w:val="24"/>
              </w:rPr>
              <w:lastRenderedPageBreak/>
              <w:t>0</w:t>
            </w:r>
            <w:ins w:id="2156" w:author="Author">
              <w:r w:rsidR="00FF15C6" w:rsidRPr="00661595">
                <w:rPr>
                  <w:rFonts w:ascii="Times New Roman" w:hAnsi="Times New Roman"/>
                  <w:sz w:val="24"/>
                </w:rPr>
                <w:t>0</w:t>
              </w:r>
            </w:ins>
            <w:r w:rsidRPr="00661595">
              <w:rPr>
                <w:rFonts w:ascii="Times New Roman" w:hAnsi="Times New Roman"/>
                <w:sz w:val="24"/>
              </w:rPr>
              <w:t>90</w:t>
            </w:r>
          </w:p>
        </w:tc>
        <w:tc>
          <w:tcPr>
            <w:tcW w:w="8843" w:type="dxa"/>
          </w:tcPr>
          <w:p w14:paraId="2A5B67AA" w14:textId="42DFA058"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AFTER CRM SUBSTITUTION EFFECTS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0FA4A0EE" w14:textId="77777777" w:rsidR="001C7AB7" w:rsidRPr="00661595" w:rsidRDefault="001C7AB7" w:rsidP="001C7AB7">
            <w:pPr>
              <w:rPr>
                <w:rFonts w:ascii="Times New Roman" w:hAnsi="Times New Roman"/>
                <w:sz w:val="24"/>
              </w:rPr>
            </w:pPr>
            <w:r w:rsidRPr="00661595">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661595" w14:paraId="3BA745B3" w14:textId="77777777" w:rsidTr="00672D2A">
        <w:tc>
          <w:tcPr>
            <w:tcW w:w="1188" w:type="dxa"/>
          </w:tcPr>
          <w:p w14:paraId="5B205B4C" w14:textId="4DB61FCA" w:rsidR="001C7AB7" w:rsidRPr="00661595" w:rsidRDefault="00FF15C6" w:rsidP="001C7AB7">
            <w:pPr>
              <w:rPr>
                <w:rFonts w:ascii="Times New Roman" w:hAnsi="Times New Roman"/>
                <w:sz w:val="24"/>
              </w:rPr>
            </w:pPr>
            <w:ins w:id="2157" w:author="Author">
              <w:r w:rsidRPr="00661595">
                <w:rPr>
                  <w:rFonts w:ascii="Times New Roman" w:hAnsi="Times New Roman"/>
                  <w:sz w:val="24"/>
                </w:rPr>
                <w:t>0</w:t>
              </w:r>
            </w:ins>
            <w:r w:rsidR="001C7AB7" w:rsidRPr="00661595">
              <w:rPr>
                <w:rFonts w:ascii="Times New Roman" w:hAnsi="Times New Roman"/>
                <w:sz w:val="24"/>
              </w:rPr>
              <w:t xml:space="preserve">100, </w:t>
            </w:r>
            <w:ins w:id="2158" w:author="Author">
              <w:r w:rsidRPr="00661595">
                <w:rPr>
                  <w:rFonts w:ascii="Times New Roman" w:hAnsi="Times New Roman"/>
                  <w:sz w:val="24"/>
                </w:rPr>
                <w:t>0</w:t>
              </w:r>
            </w:ins>
            <w:r w:rsidR="001C7AB7" w:rsidRPr="00661595">
              <w:rPr>
                <w:rFonts w:ascii="Times New Roman" w:hAnsi="Times New Roman"/>
                <w:sz w:val="24"/>
              </w:rPr>
              <w:t>120</w:t>
            </w:r>
          </w:p>
        </w:tc>
        <w:tc>
          <w:tcPr>
            <w:tcW w:w="8843" w:type="dxa"/>
          </w:tcPr>
          <w:p w14:paraId="035B6C4C"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Off Balance Sheet Items </w:t>
            </w:r>
          </w:p>
          <w:p w14:paraId="6556527C" w14:textId="77777777" w:rsidR="001C7AB7" w:rsidRPr="00661595" w:rsidRDefault="001C7AB7" w:rsidP="001C7AB7">
            <w:pPr>
              <w:rPr>
                <w:rFonts w:ascii="Times New Roman" w:hAnsi="Times New Roman"/>
                <w:sz w:val="24"/>
              </w:rPr>
            </w:pPr>
            <w:r w:rsidRPr="00661595">
              <w:rPr>
                <w:rFonts w:ascii="Times New Roman" w:hAnsi="Times New Roman"/>
                <w:sz w:val="24"/>
              </w:rPr>
              <w:t>See CR-SA instructions</w:t>
            </w:r>
          </w:p>
        </w:tc>
      </w:tr>
      <w:tr w:rsidR="001C7AB7" w:rsidRPr="00661595" w14:paraId="062B60D4" w14:textId="77777777" w:rsidTr="00672D2A">
        <w:tc>
          <w:tcPr>
            <w:tcW w:w="1188" w:type="dxa"/>
          </w:tcPr>
          <w:p w14:paraId="1B29B806" w14:textId="48F77A21" w:rsidR="001C7AB7" w:rsidRPr="00661595" w:rsidRDefault="00FF15C6" w:rsidP="001C7AB7">
            <w:pPr>
              <w:rPr>
                <w:rFonts w:ascii="Times New Roman" w:hAnsi="Times New Roman"/>
                <w:sz w:val="24"/>
              </w:rPr>
            </w:pPr>
            <w:ins w:id="2159" w:author="Author">
              <w:r w:rsidRPr="00661595">
                <w:rPr>
                  <w:rFonts w:ascii="Times New Roman" w:hAnsi="Times New Roman"/>
                  <w:sz w:val="24"/>
                </w:rPr>
                <w:t>0</w:t>
              </w:r>
            </w:ins>
            <w:r w:rsidR="001C7AB7" w:rsidRPr="00661595">
              <w:rPr>
                <w:rFonts w:ascii="Times New Roman" w:hAnsi="Times New Roman"/>
                <w:sz w:val="24"/>
              </w:rPr>
              <w:t>110</w:t>
            </w:r>
          </w:p>
        </w:tc>
        <w:tc>
          <w:tcPr>
            <w:tcW w:w="8843" w:type="dxa"/>
          </w:tcPr>
          <w:p w14:paraId="2A85896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EXPOSURE VALUE</w:t>
            </w:r>
          </w:p>
          <w:p w14:paraId="5FF542B5" w14:textId="2E9A44FC" w:rsidR="001C7AB7" w:rsidRPr="00661595" w:rsidRDefault="001C7AB7" w:rsidP="001C7AB7">
            <w:pPr>
              <w:rPr>
                <w:rFonts w:ascii="Times New Roman" w:hAnsi="Times New Roman"/>
                <w:sz w:val="24"/>
              </w:rPr>
            </w:pPr>
            <w:r w:rsidRPr="00661595">
              <w:rPr>
                <w:rFonts w:ascii="Times New Roman" w:hAnsi="Times New Roman"/>
                <w:sz w:val="24"/>
              </w:rPr>
              <w:t xml:space="preserve">The </w:t>
            </w:r>
            <w:r w:rsidR="00BD6DB9" w:rsidRPr="00661595">
              <w:rPr>
                <w:rFonts w:ascii="Times New Roman" w:hAnsi="Times New Roman"/>
                <w:sz w:val="24"/>
              </w:rPr>
              <w:t xml:space="preserve">exposure </w:t>
            </w:r>
            <w:r w:rsidRPr="00661595">
              <w:rPr>
                <w:rFonts w:ascii="Times New Roman" w:hAnsi="Times New Roman"/>
                <w:sz w:val="24"/>
              </w:rPr>
              <w:t>value</w:t>
            </w:r>
            <w:ins w:id="2160" w:author="Author">
              <w:r w:rsidR="008D24A6" w:rsidRPr="00661595">
                <w:rPr>
                  <w:rFonts w:ascii="Times New Roman" w:hAnsi="Times New Roman"/>
                  <w:sz w:val="24"/>
                </w:rPr>
                <w:t>s</w:t>
              </w:r>
            </w:ins>
            <w:r w:rsidRPr="00661595">
              <w:rPr>
                <w:rFonts w:ascii="Times New Roman" w:hAnsi="Times New Roman"/>
                <w:sz w:val="24"/>
              </w:rPr>
              <w:t xml:space="preserve"> </w:t>
            </w:r>
            <w:r w:rsidR="00BD6DB9" w:rsidRPr="00661595">
              <w:rPr>
                <w:rFonts w:ascii="Times New Roman" w:hAnsi="Times New Roman"/>
                <w:sz w:val="24"/>
              </w:rPr>
              <w:t xml:space="preserve">determined </w:t>
            </w:r>
            <w:r w:rsidRPr="00661595">
              <w:rPr>
                <w:rFonts w:ascii="Times New Roman" w:hAnsi="Times New Roman"/>
                <w:sz w:val="24"/>
              </w:rPr>
              <w:t xml:space="preserve">in accordance with Article 166 </w:t>
            </w:r>
            <w:r w:rsidR="00C7103D" w:rsidRPr="00661595">
              <w:rPr>
                <w:rFonts w:ascii="Times New Roman" w:hAnsi="Times New Roman"/>
                <w:sz w:val="24"/>
              </w:rPr>
              <w:t>CRR</w:t>
            </w:r>
            <w:r w:rsidRPr="00661595">
              <w:rPr>
                <w:rFonts w:ascii="Times New Roman" w:hAnsi="Times New Roman"/>
                <w:sz w:val="24"/>
              </w:rPr>
              <w:t xml:space="preserve"> and </w:t>
            </w:r>
            <w:r w:rsidR="00705025" w:rsidRPr="00661595">
              <w:rPr>
                <w:rFonts w:ascii="Times New Roman" w:hAnsi="Times New Roman"/>
                <w:sz w:val="24"/>
              </w:rPr>
              <w:t xml:space="preserve">the second sentence of </w:t>
            </w:r>
            <w:r w:rsidRPr="00661595">
              <w:rPr>
                <w:rFonts w:ascii="Times New Roman" w:hAnsi="Times New Roman"/>
                <w:sz w:val="24"/>
              </w:rPr>
              <w:t xml:space="preserve">Article 230(1) </w:t>
            </w:r>
            <w:r w:rsidR="00C7103D" w:rsidRPr="00661595">
              <w:rPr>
                <w:rFonts w:ascii="Times New Roman" w:hAnsi="Times New Roman"/>
                <w:sz w:val="24"/>
              </w:rPr>
              <w:t>CRR</w:t>
            </w:r>
            <w:r w:rsidRPr="00661595">
              <w:rPr>
                <w:rFonts w:ascii="Times New Roman" w:hAnsi="Times New Roman"/>
                <w:sz w:val="24"/>
              </w:rPr>
              <w:t xml:space="preserve"> </w:t>
            </w:r>
            <w:r w:rsidR="00BD6DB9" w:rsidRPr="00661595">
              <w:rPr>
                <w:rFonts w:ascii="Times New Roman" w:hAnsi="Times New Roman"/>
                <w:sz w:val="24"/>
              </w:rPr>
              <w:t>shall be</w:t>
            </w:r>
            <w:r w:rsidRPr="00661595">
              <w:rPr>
                <w:rFonts w:ascii="Times New Roman" w:hAnsi="Times New Roman"/>
                <w:sz w:val="24"/>
              </w:rPr>
              <w:t xml:space="preserve"> reported.</w:t>
            </w:r>
          </w:p>
          <w:p w14:paraId="5F0CF11E" w14:textId="76E1E642" w:rsidR="001C7AB7" w:rsidRPr="00661595" w:rsidRDefault="001C7AB7" w:rsidP="001C7AB7">
            <w:pPr>
              <w:rPr>
                <w:ins w:id="2161" w:author="Author"/>
                <w:rFonts w:ascii="Times New Roman" w:hAnsi="Times New Roman"/>
                <w:sz w:val="24"/>
              </w:rPr>
            </w:pPr>
            <w:r w:rsidRPr="00661595">
              <w:rPr>
                <w:rFonts w:ascii="Times New Roman" w:hAnsi="Times New Roman"/>
                <w:sz w:val="24"/>
              </w:rPr>
              <w:t xml:space="preserve">For the instruments </w:t>
            </w:r>
            <w:r w:rsidR="00BD6DB9" w:rsidRPr="00661595">
              <w:rPr>
                <w:rFonts w:ascii="Times New Roman" w:hAnsi="Times New Roman"/>
                <w:sz w:val="24"/>
              </w:rPr>
              <w:t xml:space="preserve">referred to </w:t>
            </w:r>
            <w:r w:rsidRPr="00661595">
              <w:rPr>
                <w:rFonts w:ascii="Times New Roman" w:hAnsi="Times New Roman"/>
                <w:sz w:val="24"/>
              </w:rPr>
              <w:t xml:space="preserve">in Annex I, </w:t>
            </w:r>
            <w:del w:id="2162" w:author="Author">
              <w:r w:rsidRPr="00661595" w:rsidDel="008D24A6">
                <w:rPr>
                  <w:rFonts w:ascii="Times New Roman" w:hAnsi="Times New Roman"/>
                  <w:sz w:val="24"/>
                </w:rPr>
                <w:delText xml:space="preserve">the </w:delText>
              </w:r>
            </w:del>
            <w:r w:rsidRPr="00661595">
              <w:rPr>
                <w:rFonts w:ascii="Times New Roman" w:hAnsi="Times New Roman"/>
                <w:sz w:val="24"/>
              </w:rPr>
              <w:t xml:space="preserve">credit conversion factors </w:t>
            </w:r>
            <w:ins w:id="2163" w:author="Author">
              <w:r w:rsidR="008D24A6" w:rsidRPr="00661595">
                <w:rPr>
                  <w:rFonts w:ascii="Times New Roman" w:hAnsi="Times New Roman"/>
                  <w:sz w:val="24"/>
                </w:rPr>
                <w:t xml:space="preserve">and percentages </w:t>
              </w:r>
            </w:ins>
            <w:del w:id="2164" w:author="Author">
              <w:r w:rsidRPr="00661595" w:rsidDel="008D24A6">
                <w:rPr>
                  <w:rFonts w:ascii="Times New Roman" w:hAnsi="Times New Roman"/>
                  <w:sz w:val="24"/>
                </w:rPr>
                <w:delText>(</w:delText>
              </w:r>
            </w:del>
            <w:ins w:id="2165" w:author="Author">
              <w:r w:rsidR="00EA1F5A" w:rsidRPr="00661595">
                <w:rPr>
                  <w:rFonts w:ascii="Times New Roman" w:hAnsi="Times New Roman"/>
                  <w:sz w:val="24"/>
                </w:rPr>
                <w:t>in accordance with</w:t>
              </w:r>
              <w:r w:rsidR="008D24A6" w:rsidRPr="00661595">
                <w:rPr>
                  <w:rFonts w:ascii="Times New Roman" w:hAnsi="Times New Roman"/>
                  <w:sz w:val="24"/>
                </w:rPr>
                <w:t xml:space="preserve"> </w:t>
              </w:r>
            </w:ins>
            <w:r w:rsidR="00BD6DB9" w:rsidRPr="00661595">
              <w:rPr>
                <w:rFonts w:ascii="Times New Roman" w:hAnsi="Times New Roman"/>
                <w:sz w:val="24"/>
              </w:rPr>
              <w:t xml:space="preserve">paragraphs </w:t>
            </w:r>
            <w:r w:rsidR="00A94F5F" w:rsidRPr="00661595">
              <w:rPr>
                <w:rFonts w:ascii="Times New Roman" w:hAnsi="Times New Roman"/>
                <w:sz w:val="24"/>
              </w:rPr>
              <w:t>8</w:t>
            </w:r>
            <w:r w:rsidR="00BD6DB9" w:rsidRPr="00661595">
              <w:rPr>
                <w:rFonts w:ascii="Times New Roman" w:hAnsi="Times New Roman"/>
                <w:sz w:val="24"/>
              </w:rPr>
              <w:t xml:space="preserve">, 9 and 10 of </w:t>
            </w:r>
            <w:r w:rsidRPr="00661595">
              <w:rPr>
                <w:rFonts w:ascii="Times New Roman" w:hAnsi="Times New Roman"/>
                <w:sz w:val="24"/>
              </w:rPr>
              <w:t xml:space="preserve">Article 166 </w:t>
            </w:r>
            <w:r w:rsidR="00C7103D" w:rsidRPr="00661595">
              <w:rPr>
                <w:rFonts w:ascii="Times New Roman" w:hAnsi="Times New Roman"/>
                <w:sz w:val="24"/>
              </w:rPr>
              <w:t>CRR</w:t>
            </w:r>
            <w:del w:id="2166" w:author="Author">
              <w:r w:rsidRPr="00661595" w:rsidDel="008D24A6">
                <w:rPr>
                  <w:rFonts w:ascii="Times New Roman" w:hAnsi="Times New Roman"/>
                  <w:sz w:val="24"/>
                </w:rPr>
                <w:delText>)</w:delText>
              </w:r>
            </w:del>
            <w:ins w:id="2167" w:author="Author">
              <w:r w:rsidR="008D24A6" w:rsidRPr="00661595">
                <w:rPr>
                  <w:rFonts w:ascii="Times New Roman" w:hAnsi="Times New Roman"/>
                  <w:sz w:val="24"/>
                </w:rPr>
                <w:t xml:space="preserve"> are applied</w:t>
              </w:r>
            </w:ins>
            <w:r w:rsidR="00BD6DB9" w:rsidRPr="00661595">
              <w:rPr>
                <w:rFonts w:ascii="Times New Roman" w:hAnsi="Times New Roman"/>
                <w:sz w:val="24"/>
              </w:rPr>
              <w:t>,</w:t>
            </w:r>
            <w:r w:rsidRPr="00661595">
              <w:rPr>
                <w:rFonts w:ascii="Times New Roman" w:hAnsi="Times New Roman"/>
                <w:sz w:val="24"/>
              </w:rPr>
              <w:t xml:space="preserve"> irrespective</w:t>
            </w:r>
            <w:r w:rsidR="00BD6DB9" w:rsidRPr="00661595">
              <w:rPr>
                <w:rFonts w:ascii="Times New Roman" w:hAnsi="Times New Roman"/>
                <w:sz w:val="24"/>
              </w:rPr>
              <w:t xml:space="preserve"> of</w:t>
            </w:r>
            <w:r w:rsidRPr="00661595">
              <w:rPr>
                <w:rFonts w:ascii="Times New Roman" w:hAnsi="Times New Roman"/>
                <w:sz w:val="24"/>
              </w:rPr>
              <w:t xml:space="preserve"> the approach chosen by the institution</w:t>
            </w:r>
            <w:del w:id="2168" w:author="Author">
              <w:r w:rsidRPr="00661595" w:rsidDel="008D24A6">
                <w:rPr>
                  <w:rFonts w:ascii="Times New Roman" w:hAnsi="Times New Roman"/>
                  <w:sz w:val="24"/>
                </w:rPr>
                <w:delText xml:space="preserve">, </w:delText>
              </w:r>
              <w:r w:rsidR="00BD6DB9" w:rsidRPr="00661595" w:rsidDel="008D24A6">
                <w:rPr>
                  <w:rFonts w:ascii="Times New Roman" w:hAnsi="Times New Roman"/>
                  <w:sz w:val="24"/>
                </w:rPr>
                <w:delText>shall be</w:delText>
              </w:r>
              <w:r w:rsidRPr="00661595" w:rsidDel="008D24A6">
                <w:rPr>
                  <w:rFonts w:ascii="Times New Roman" w:hAnsi="Times New Roman"/>
                  <w:sz w:val="24"/>
                </w:rPr>
                <w:delText xml:space="preserve"> applied</w:delText>
              </w:r>
            </w:del>
            <w:r w:rsidRPr="00661595">
              <w:rPr>
                <w:rFonts w:ascii="Times New Roman" w:hAnsi="Times New Roman"/>
                <w:sz w:val="24"/>
              </w:rPr>
              <w:t>.</w:t>
            </w:r>
          </w:p>
          <w:p w14:paraId="60EF32E6" w14:textId="2F55989C" w:rsidR="008D24A6" w:rsidRPr="00661595" w:rsidDel="008D24A6" w:rsidRDefault="008D24A6" w:rsidP="001C7AB7">
            <w:pPr>
              <w:rPr>
                <w:del w:id="2169" w:author="Author"/>
                <w:rFonts w:ascii="Times New Roman" w:hAnsi="Times New Roman"/>
                <w:sz w:val="24"/>
              </w:rPr>
            </w:pPr>
            <w:ins w:id="2170" w:author="Author">
              <w:r w:rsidRPr="00661595">
                <w:rPr>
                  <w:rFonts w:ascii="Times New Roman" w:hAnsi="Times New Roman"/>
                  <w:sz w:val="24"/>
                </w:rPr>
                <w:t xml:space="preserve">Exposure values for CCR business shall be the same as reported in column </w:t>
              </w:r>
              <w:r w:rsidR="00FF15C6" w:rsidRPr="00661595">
                <w:rPr>
                  <w:rFonts w:ascii="Times New Roman" w:hAnsi="Times New Roman"/>
                  <w:sz w:val="24"/>
                </w:rPr>
                <w:t>0</w:t>
              </w:r>
              <w:r w:rsidRPr="00661595">
                <w:rPr>
                  <w:rFonts w:ascii="Times New Roman" w:hAnsi="Times New Roman"/>
                  <w:sz w:val="24"/>
                </w:rPr>
                <w:t>130.</w:t>
              </w:r>
            </w:ins>
          </w:p>
          <w:p w14:paraId="0E8B0429" w14:textId="31C90157" w:rsidR="001C7AB7" w:rsidRPr="00661595" w:rsidRDefault="001C7AB7" w:rsidP="00BD6DB9">
            <w:pPr>
              <w:rPr>
                <w:rFonts w:ascii="Times New Roman" w:hAnsi="Times New Roman"/>
                <w:sz w:val="24"/>
              </w:rPr>
            </w:pPr>
            <w:del w:id="2171" w:author="Author">
              <w:r w:rsidRPr="00661595" w:rsidDel="008D24A6">
                <w:rPr>
                  <w:rStyle w:val="InstructionsTabelleText"/>
                  <w:rFonts w:ascii="Times New Roman" w:hAnsi="Times New Roman"/>
                  <w:sz w:val="24"/>
                </w:rPr>
                <w:delText>For rows 040-060 (securities financing transactions, derivatives and long settlement transactions and exposures from contractual cross-product netting)</w:delText>
              </w:r>
              <w:r w:rsidR="00BD6DB9" w:rsidRPr="00661595" w:rsidDel="008D24A6">
                <w:rPr>
                  <w:rStyle w:val="InstructionsTabelleText"/>
                  <w:rFonts w:ascii="Times New Roman" w:hAnsi="Times New Roman"/>
                  <w:sz w:val="24"/>
                </w:rPr>
                <w:delText>,</w:delText>
              </w:r>
              <w:r w:rsidRPr="00661595" w:rsidDel="008D24A6">
                <w:rPr>
                  <w:rStyle w:val="InstructionsTabelleText"/>
                  <w:rFonts w:ascii="Times New Roman" w:hAnsi="Times New Roman"/>
                  <w:sz w:val="24"/>
                </w:rPr>
                <w:delText xml:space="preserve"> subject to </w:delText>
              </w:r>
              <w:r w:rsidR="00705025" w:rsidRPr="00661595" w:rsidDel="008D24A6">
                <w:rPr>
                  <w:rStyle w:val="InstructionsTabelleText"/>
                  <w:rFonts w:ascii="Times New Roman" w:hAnsi="Times New Roman"/>
                  <w:sz w:val="24"/>
                </w:rPr>
                <w:delText xml:space="preserve">Chapter 6 of Title II of Part Three </w:delText>
              </w:r>
              <w:r w:rsidR="00C7103D" w:rsidRPr="00661595" w:rsidDel="008D24A6">
                <w:rPr>
                  <w:rStyle w:val="InstructionsTabelleText"/>
                  <w:rFonts w:ascii="Times New Roman" w:hAnsi="Times New Roman"/>
                  <w:sz w:val="24"/>
                </w:rPr>
                <w:delText>CRR</w:delText>
              </w:r>
              <w:r w:rsidRPr="00661595" w:rsidDel="008D24A6">
                <w:rPr>
                  <w:rStyle w:val="InstructionsTabelleText"/>
                  <w:rFonts w:ascii="Times New Roman" w:hAnsi="Times New Roman"/>
                  <w:sz w:val="24"/>
                </w:rPr>
                <w:delText xml:space="preserve">, the Exposure Value </w:delText>
              </w:r>
              <w:r w:rsidR="00BD6DB9" w:rsidRPr="00661595" w:rsidDel="008D24A6">
                <w:rPr>
                  <w:rStyle w:val="InstructionsTabelleText"/>
                  <w:rFonts w:ascii="Times New Roman" w:hAnsi="Times New Roman"/>
                  <w:sz w:val="24"/>
                </w:rPr>
                <w:delText>shall be</w:delText>
              </w:r>
              <w:r w:rsidRPr="00661595" w:rsidDel="008D24A6">
                <w:rPr>
                  <w:rStyle w:val="InstructionsTabelleText"/>
                  <w:rFonts w:ascii="Times New Roman" w:hAnsi="Times New Roman"/>
                  <w:sz w:val="24"/>
                </w:rPr>
                <w:delText xml:space="preserve"> the same as the value for Counterparty Credit Risk calculated </w:delText>
              </w:r>
              <w:r w:rsidR="00BB22D4" w:rsidRPr="00661595" w:rsidDel="008D24A6">
                <w:rPr>
                  <w:rStyle w:val="InstructionsTabelleText"/>
                  <w:rFonts w:ascii="Times New Roman" w:hAnsi="Times New Roman"/>
                  <w:sz w:val="24"/>
                </w:rPr>
                <w:delText>in accordance with</w:delText>
              </w:r>
              <w:r w:rsidRPr="00661595" w:rsidDel="008D24A6">
                <w:rPr>
                  <w:rStyle w:val="InstructionsTabelleText"/>
                  <w:rFonts w:ascii="Times New Roman" w:hAnsi="Times New Roman"/>
                  <w:sz w:val="24"/>
                </w:rPr>
                <w:delText xml:space="preserve"> </w:delText>
              </w:r>
              <w:r w:rsidR="00705025" w:rsidRPr="00661595" w:rsidDel="008D24A6">
                <w:rPr>
                  <w:rStyle w:val="InstructionsTabelleText"/>
                  <w:rFonts w:ascii="Times New Roman" w:hAnsi="Times New Roman"/>
                  <w:sz w:val="24"/>
                </w:rPr>
                <w:delText xml:space="preserve">Sections 3 to 7 of Chapter 6 of Title II of Part Three </w:delText>
              </w:r>
              <w:r w:rsidR="00C7103D" w:rsidRPr="00661595" w:rsidDel="008D24A6">
                <w:rPr>
                  <w:rStyle w:val="InstructionsTabelleText"/>
                  <w:rFonts w:ascii="Times New Roman" w:hAnsi="Times New Roman"/>
                  <w:sz w:val="24"/>
                </w:rPr>
                <w:delText>CRR</w:delText>
              </w:r>
              <w:r w:rsidRPr="00661595" w:rsidDel="008D24A6">
                <w:rPr>
                  <w:rStyle w:val="InstructionsTabelleText"/>
                  <w:rFonts w:ascii="Times New Roman" w:hAnsi="Times New Roman"/>
                  <w:sz w:val="24"/>
                </w:rPr>
                <w:delText>. Th</w:delText>
              </w:r>
              <w:r w:rsidR="00BD6DB9" w:rsidRPr="00661595" w:rsidDel="008D24A6">
                <w:rPr>
                  <w:rStyle w:val="InstructionsTabelleText"/>
                  <w:rFonts w:ascii="Times New Roman" w:hAnsi="Times New Roman"/>
                  <w:sz w:val="24"/>
                </w:rPr>
                <w:delText>o</w:delText>
              </w:r>
              <w:r w:rsidRPr="00661595" w:rsidDel="008D24A6">
                <w:rPr>
                  <w:rStyle w:val="InstructionsTabelleText"/>
                  <w:rFonts w:ascii="Times New Roman" w:hAnsi="Times New Roman"/>
                  <w:sz w:val="24"/>
                </w:rPr>
                <w:delText xml:space="preserve">se values </w:delText>
              </w:r>
              <w:r w:rsidR="00BD6DB9" w:rsidRPr="00661595" w:rsidDel="008D24A6">
                <w:rPr>
                  <w:rStyle w:val="InstructionsTabelleText"/>
                  <w:rFonts w:ascii="Times New Roman" w:hAnsi="Times New Roman"/>
                  <w:sz w:val="24"/>
                </w:rPr>
                <w:delText>shall be</w:delText>
              </w:r>
              <w:r w:rsidRPr="00661595" w:rsidDel="008D24A6">
                <w:rPr>
                  <w:rStyle w:val="InstructionsTabelleText"/>
                  <w:rFonts w:ascii="Times New Roman" w:hAnsi="Times New Roman"/>
                  <w:sz w:val="24"/>
                </w:rPr>
                <w:delText xml:space="preserve"> reported in this column and not column 130 ‘Of which: arising from counterparty credit risk’.</w:delText>
              </w:r>
            </w:del>
          </w:p>
        </w:tc>
      </w:tr>
      <w:tr w:rsidR="001C7AB7" w:rsidRPr="00661595" w14:paraId="4A4D8CFE" w14:textId="77777777" w:rsidTr="00672D2A">
        <w:tc>
          <w:tcPr>
            <w:tcW w:w="1188" w:type="dxa"/>
          </w:tcPr>
          <w:p w14:paraId="492E66E1" w14:textId="68ADE4BC" w:rsidR="001C7AB7" w:rsidRPr="00661595" w:rsidRDefault="00FF15C6" w:rsidP="001C7AB7">
            <w:pPr>
              <w:rPr>
                <w:rFonts w:ascii="Times New Roman" w:hAnsi="Times New Roman"/>
                <w:sz w:val="24"/>
              </w:rPr>
            </w:pPr>
            <w:ins w:id="2172" w:author="Author">
              <w:r w:rsidRPr="00661595">
                <w:rPr>
                  <w:rFonts w:ascii="Times New Roman" w:hAnsi="Times New Roman"/>
                  <w:sz w:val="24"/>
                </w:rPr>
                <w:t>0</w:t>
              </w:r>
            </w:ins>
            <w:r w:rsidR="001C7AB7" w:rsidRPr="00661595">
              <w:rPr>
                <w:rFonts w:ascii="Times New Roman" w:hAnsi="Times New Roman"/>
                <w:sz w:val="24"/>
              </w:rPr>
              <w:t>130</w:t>
            </w:r>
          </w:p>
        </w:tc>
        <w:tc>
          <w:tcPr>
            <w:tcW w:w="8843" w:type="dxa"/>
          </w:tcPr>
          <w:p w14:paraId="142D929E" w14:textId="77777777" w:rsidR="001C7AB7" w:rsidRPr="00661595" w:rsidRDefault="001C7AB7" w:rsidP="001C7AB7">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Of which: Arising from counterparty Credit Risk </w:t>
            </w:r>
          </w:p>
          <w:p w14:paraId="335E78D0" w14:textId="5FA99475" w:rsidR="001C7AB7" w:rsidRPr="00661595" w:rsidRDefault="001C7AB7" w:rsidP="00FD6CCB">
            <w:pPr>
              <w:rPr>
                <w:rFonts w:ascii="Times New Roman" w:hAnsi="Times New Roman"/>
                <w:sz w:val="24"/>
              </w:rPr>
            </w:pPr>
            <w:r w:rsidRPr="00661595">
              <w:rPr>
                <w:rFonts w:ascii="Times New Roman" w:hAnsi="Times New Roman"/>
                <w:sz w:val="24"/>
              </w:rPr>
              <w:t xml:space="preserve">See </w:t>
            </w:r>
            <w:ins w:id="2173" w:author="Author">
              <w:r w:rsidR="008D24A6" w:rsidRPr="00661595">
                <w:rPr>
                  <w:rFonts w:ascii="Times New Roman" w:hAnsi="Times New Roman"/>
                  <w:sz w:val="24"/>
                </w:rPr>
                <w:t xml:space="preserve">the corresponding </w:t>
              </w:r>
            </w:ins>
            <w:r w:rsidRPr="00661595">
              <w:rPr>
                <w:rFonts w:ascii="Times New Roman" w:hAnsi="Times New Roman"/>
                <w:sz w:val="24"/>
              </w:rPr>
              <w:t>CR</w:t>
            </w:r>
            <w:r w:rsidR="00FD6CCB" w:rsidRPr="00661595">
              <w:rPr>
                <w:rFonts w:ascii="Times New Roman" w:hAnsi="Times New Roman"/>
                <w:sz w:val="24"/>
              </w:rPr>
              <w:t xml:space="preserve"> </w:t>
            </w:r>
            <w:r w:rsidRPr="00661595">
              <w:rPr>
                <w:rFonts w:ascii="Times New Roman" w:hAnsi="Times New Roman"/>
                <w:sz w:val="24"/>
              </w:rPr>
              <w:t>SA instructions</w:t>
            </w:r>
            <w:ins w:id="2174" w:author="Author">
              <w:r w:rsidR="008D24A6" w:rsidRPr="00661595">
                <w:rPr>
                  <w:rFonts w:ascii="Times New Roman" w:hAnsi="Times New Roman"/>
                  <w:sz w:val="24"/>
                </w:rPr>
                <w:t xml:space="preserve"> in column </w:t>
              </w:r>
              <w:r w:rsidR="00FF15C6" w:rsidRPr="00661595">
                <w:rPr>
                  <w:rFonts w:ascii="Times New Roman" w:hAnsi="Times New Roman"/>
                  <w:sz w:val="24"/>
                </w:rPr>
                <w:t>0</w:t>
              </w:r>
              <w:r w:rsidR="008D24A6" w:rsidRPr="00661595">
                <w:rPr>
                  <w:rFonts w:ascii="Times New Roman" w:hAnsi="Times New Roman"/>
                  <w:sz w:val="24"/>
                </w:rPr>
                <w:t>210</w:t>
              </w:r>
            </w:ins>
            <w:r w:rsidRPr="00661595">
              <w:rPr>
                <w:rFonts w:ascii="Times New Roman" w:hAnsi="Times New Roman"/>
                <w:sz w:val="24"/>
              </w:rPr>
              <w:t>.</w:t>
            </w:r>
            <w:r w:rsidRPr="00661595">
              <w:rPr>
                <w:rStyle w:val="InstructionsTabelleText"/>
                <w:rFonts w:ascii="Times New Roman" w:hAnsi="Times New Roman"/>
                <w:sz w:val="24"/>
              </w:rPr>
              <w:t xml:space="preserve"> </w:t>
            </w:r>
          </w:p>
        </w:tc>
      </w:tr>
      <w:tr w:rsidR="001C7AB7" w:rsidRPr="00661595" w14:paraId="60CE02FA" w14:textId="77777777" w:rsidTr="00672D2A">
        <w:tc>
          <w:tcPr>
            <w:tcW w:w="1188" w:type="dxa"/>
          </w:tcPr>
          <w:p w14:paraId="1C26C66A" w14:textId="7440A14A" w:rsidR="001C7AB7" w:rsidRPr="00661595" w:rsidRDefault="00FF15C6" w:rsidP="001C7AB7">
            <w:pPr>
              <w:rPr>
                <w:rFonts w:ascii="Times New Roman" w:hAnsi="Times New Roman"/>
                <w:sz w:val="24"/>
              </w:rPr>
            </w:pPr>
            <w:ins w:id="2175" w:author="Author">
              <w:r w:rsidRPr="00661595">
                <w:rPr>
                  <w:rFonts w:ascii="Times New Roman" w:hAnsi="Times New Roman"/>
                  <w:sz w:val="24"/>
                </w:rPr>
                <w:t>0</w:t>
              </w:r>
            </w:ins>
            <w:r w:rsidR="001C7AB7" w:rsidRPr="00661595">
              <w:rPr>
                <w:rFonts w:ascii="Times New Roman" w:hAnsi="Times New Roman"/>
                <w:sz w:val="24"/>
              </w:rPr>
              <w:t>140</w:t>
            </w:r>
          </w:p>
        </w:tc>
        <w:tc>
          <w:tcPr>
            <w:tcW w:w="8843" w:type="dxa"/>
          </w:tcPr>
          <w:p w14:paraId="169697B1"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A462A35" w14:textId="31E8D5FF" w:rsidR="001C7AB7" w:rsidRPr="00661595" w:rsidRDefault="001C7AB7" w:rsidP="00F811C6">
            <w:pPr>
              <w:rPr>
                <w:rFonts w:ascii="Times New Roman" w:hAnsi="Times New Roman"/>
                <w:b/>
                <w:sz w:val="24"/>
                <w:u w:val="single"/>
              </w:rPr>
            </w:pPr>
            <w:r w:rsidRPr="00661595">
              <w:rPr>
                <w:rFonts w:ascii="Times New Roman" w:hAnsi="Times New Roman"/>
                <w:sz w:val="24"/>
              </w:rPr>
              <w:t xml:space="preserve">Breakdown of the exposure value for all exposures </w:t>
            </w:r>
            <w:r w:rsidR="00A94F5F" w:rsidRPr="00661595">
              <w:rPr>
                <w:rFonts w:ascii="Times New Roman" w:hAnsi="Times New Roman"/>
                <w:sz w:val="24"/>
              </w:rPr>
              <w:t>to</w:t>
            </w:r>
            <w:r w:rsidR="00F33ABB" w:rsidRPr="00661595">
              <w:rPr>
                <w:rFonts w:ascii="Times New Roman" w:hAnsi="Times New Roman"/>
                <w:sz w:val="24"/>
              </w:rPr>
              <w:t xml:space="preserve"> entities referred to in </w:t>
            </w:r>
            <w:r w:rsidRPr="00661595">
              <w:rPr>
                <w:rFonts w:ascii="Times New Roman" w:hAnsi="Times New Roman"/>
                <w:sz w:val="24"/>
              </w:rPr>
              <w:t>Article 142</w:t>
            </w:r>
            <w:r w:rsidR="00F811C6" w:rsidRPr="00661595">
              <w:rPr>
                <w:rFonts w:ascii="Times New Roman" w:hAnsi="Times New Roman"/>
                <w:sz w:val="24"/>
              </w:rPr>
              <w:t>(4) and (5)</w:t>
            </w:r>
            <w:r w:rsidRPr="00661595">
              <w:rPr>
                <w:rFonts w:ascii="Times New Roman" w:hAnsi="Times New Roman"/>
                <w:sz w:val="24"/>
              </w:rPr>
              <w:t xml:space="preserve"> CRR subject to the higher </w:t>
            </w:r>
            <w:ins w:id="2176" w:author="Author">
              <w:r w:rsidR="008D24A6" w:rsidRPr="00661595">
                <w:rPr>
                  <w:rFonts w:ascii="Times New Roman" w:hAnsi="Times New Roman"/>
                  <w:sz w:val="24"/>
                </w:rPr>
                <w:t xml:space="preserve">coefficient of </w:t>
              </w:r>
            </w:ins>
            <w:r w:rsidRPr="00661595">
              <w:rPr>
                <w:rFonts w:ascii="Times New Roman" w:hAnsi="Times New Roman"/>
                <w:sz w:val="24"/>
              </w:rPr>
              <w:t xml:space="preserve">correlation </w:t>
            </w:r>
            <w:r w:rsidR="00F33ABB" w:rsidRPr="00661595">
              <w:rPr>
                <w:rFonts w:ascii="Times New Roman" w:hAnsi="Times New Roman"/>
                <w:sz w:val="24"/>
              </w:rPr>
              <w:t xml:space="preserve">determined </w:t>
            </w:r>
            <w:r w:rsidR="00BB22D4" w:rsidRPr="00661595">
              <w:rPr>
                <w:rFonts w:ascii="Times New Roman" w:hAnsi="Times New Roman"/>
                <w:sz w:val="24"/>
              </w:rPr>
              <w:t>in accordance with</w:t>
            </w:r>
            <w:r w:rsidRPr="00661595">
              <w:rPr>
                <w:rFonts w:ascii="Times New Roman" w:hAnsi="Times New Roman"/>
                <w:sz w:val="24"/>
              </w:rPr>
              <w:t xml:space="preserve"> Article 153(2) CRR.</w:t>
            </w:r>
          </w:p>
        </w:tc>
      </w:tr>
      <w:tr w:rsidR="001C7AB7" w:rsidRPr="00661595" w14:paraId="4918FA04" w14:textId="77777777" w:rsidTr="00672D2A">
        <w:trPr>
          <w:trHeight w:val="2109"/>
        </w:trPr>
        <w:tc>
          <w:tcPr>
            <w:tcW w:w="1188" w:type="dxa"/>
          </w:tcPr>
          <w:p w14:paraId="5A5514D9" w14:textId="790BAFA4" w:rsidR="001C7AB7" w:rsidRPr="00661595" w:rsidDel="001D4BE0" w:rsidRDefault="00FF15C6" w:rsidP="001C7AB7">
            <w:pPr>
              <w:rPr>
                <w:rFonts w:ascii="Times New Roman" w:hAnsi="Times New Roman"/>
                <w:sz w:val="24"/>
              </w:rPr>
            </w:pPr>
            <w:ins w:id="2177" w:author="Author">
              <w:r w:rsidRPr="00661595">
                <w:rPr>
                  <w:rFonts w:ascii="Times New Roman" w:hAnsi="Times New Roman"/>
                  <w:sz w:val="24"/>
                </w:rPr>
                <w:lastRenderedPageBreak/>
                <w:t>0</w:t>
              </w:r>
            </w:ins>
            <w:r w:rsidR="001C7AB7" w:rsidRPr="00661595">
              <w:rPr>
                <w:rFonts w:ascii="Times New Roman" w:hAnsi="Times New Roman"/>
                <w:sz w:val="24"/>
              </w:rPr>
              <w:t>150-</w:t>
            </w:r>
            <w:ins w:id="2178" w:author="Author">
              <w:r w:rsidRPr="00661595">
                <w:rPr>
                  <w:rFonts w:ascii="Times New Roman" w:hAnsi="Times New Roman"/>
                  <w:sz w:val="24"/>
                </w:rPr>
                <w:t>0</w:t>
              </w:r>
            </w:ins>
            <w:r w:rsidR="001C7AB7" w:rsidRPr="00661595">
              <w:rPr>
                <w:rFonts w:ascii="Times New Roman" w:hAnsi="Times New Roman"/>
                <w:sz w:val="24"/>
              </w:rPr>
              <w:t>210</w:t>
            </w:r>
          </w:p>
        </w:tc>
        <w:tc>
          <w:tcPr>
            <w:tcW w:w="8843" w:type="dxa"/>
          </w:tcPr>
          <w:p w14:paraId="0D0DB57B"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CREDIT RISK MITIGATION TECHNIQUES TAKEN INTO ACCOUNT IN LGD ESTIMATES EXCLUDING DOUBLE DEFAULT TREATMENT</w:t>
            </w:r>
          </w:p>
          <w:p w14:paraId="61F7F1B2" w14:textId="3CC57248" w:rsidR="001C7AB7" w:rsidRPr="00661595" w:rsidRDefault="001C7AB7" w:rsidP="001C7AB7">
            <w:pPr>
              <w:rPr>
                <w:rFonts w:ascii="Times New Roman" w:hAnsi="Times New Roman"/>
                <w:sz w:val="24"/>
              </w:rPr>
            </w:pPr>
            <w:r w:rsidRPr="00661595">
              <w:rPr>
                <w:rFonts w:ascii="Times New Roman" w:hAnsi="Times New Roman"/>
                <w:sz w:val="24"/>
              </w:rPr>
              <w:t xml:space="preserve">CRM techniques that have an impact on </w:t>
            </w:r>
            <w:del w:id="2179" w:author="Author">
              <w:r w:rsidRPr="00661595" w:rsidDel="00E64990">
                <w:rPr>
                  <w:rFonts w:ascii="Times New Roman" w:hAnsi="Times New Roman"/>
                  <w:sz w:val="24"/>
                </w:rPr>
                <w:delText xml:space="preserve">LGDs </w:delText>
              </w:r>
            </w:del>
            <w:ins w:id="2180" w:author="Author">
              <w:r w:rsidR="00E64990" w:rsidRPr="00661595">
                <w:rPr>
                  <w:rFonts w:ascii="Times New Roman" w:hAnsi="Times New Roman"/>
                  <w:sz w:val="24"/>
                </w:rPr>
                <w:t xml:space="preserve">LGD estimates </w:t>
              </w:r>
            </w:ins>
            <w:r w:rsidRPr="00661595">
              <w:rPr>
                <w:rFonts w:ascii="Times New Roman" w:hAnsi="Times New Roman"/>
                <w:sz w:val="24"/>
              </w:rPr>
              <w:t>as a result of the application of the substitution effect of CRM techniques shall not be included in these columns.</w:t>
            </w:r>
          </w:p>
          <w:p w14:paraId="0000147B" w14:textId="796D41C9"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not used</w:t>
            </w:r>
            <w:r w:rsidR="004F5C89" w:rsidRPr="00661595">
              <w:rPr>
                <w:rFonts w:ascii="Times New Roman" w:hAnsi="Times New Roman"/>
                <w:sz w:val="24"/>
              </w:rPr>
              <w:t>,</w:t>
            </w:r>
            <w:r w:rsidR="00F33ABB" w:rsidRPr="00661595">
              <w:rPr>
                <w:rFonts w:ascii="Times New Roman" w:hAnsi="Times New Roman"/>
                <w:sz w:val="24"/>
              </w:rPr>
              <w:t xml:space="preserve"> </w:t>
            </w:r>
            <w:r w:rsidR="001C7AB7" w:rsidRPr="00661595">
              <w:rPr>
                <w:rFonts w:ascii="Times New Roman" w:hAnsi="Times New Roman"/>
                <w:sz w:val="24"/>
              </w:rPr>
              <w:t xml:space="preserve">Article 228(2), </w:t>
            </w:r>
            <w:r w:rsidR="00BD6DB9" w:rsidRPr="00661595">
              <w:rPr>
                <w:rFonts w:ascii="Times New Roman" w:hAnsi="Times New Roman"/>
                <w:sz w:val="24"/>
              </w:rPr>
              <w:t xml:space="preserve">Article </w:t>
            </w:r>
            <w:r w:rsidR="001C7AB7" w:rsidRPr="00661595">
              <w:rPr>
                <w:rFonts w:ascii="Times New Roman" w:hAnsi="Times New Roman"/>
                <w:sz w:val="24"/>
              </w:rPr>
              <w:t>230</w:t>
            </w:r>
            <w:r w:rsidR="00F811C6" w:rsidRPr="00661595">
              <w:rPr>
                <w:rFonts w:ascii="Times New Roman" w:hAnsi="Times New Roman"/>
                <w:sz w:val="24"/>
              </w:rPr>
              <w:t>(1) and (2)</w:t>
            </w:r>
            <w:r w:rsidR="004F5C89" w:rsidRPr="00661595">
              <w:rPr>
                <w:rFonts w:ascii="Times New Roman" w:hAnsi="Times New Roman"/>
                <w:sz w:val="24"/>
              </w:rPr>
              <w:t xml:space="preserve"> </w:t>
            </w:r>
            <w:r w:rsidR="00BD6DB9" w:rsidRPr="00661595">
              <w:rPr>
                <w:rFonts w:ascii="Times New Roman" w:hAnsi="Times New Roman"/>
                <w:sz w:val="24"/>
              </w:rPr>
              <w:t>and</w:t>
            </w:r>
            <w:r w:rsidR="001C7AB7" w:rsidRPr="00661595">
              <w:rPr>
                <w:rFonts w:ascii="Times New Roman" w:hAnsi="Times New Roman"/>
                <w:sz w:val="24"/>
              </w:rPr>
              <w:t xml:space="preserve"> </w:t>
            </w:r>
            <w:r w:rsidR="001E0C80" w:rsidRPr="00661595">
              <w:rPr>
                <w:rFonts w:ascii="Times New Roman" w:hAnsi="Times New Roman"/>
                <w:sz w:val="24"/>
              </w:rPr>
              <w:t xml:space="preserve">Article </w:t>
            </w:r>
            <w:r w:rsidR="001C7AB7" w:rsidRPr="00661595">
              <w:rPr>
                <w:rFonts w:ascii="Times New Roman" w:hAnsi="Times New Roman"/>
                <w:sz w:val="24"/>
              </w:rPr>
              <w:t xml:space="preserve">231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p>
          <w:p w14:paraId="1E1E6BDB" w14:textId="77777777" w:rsidR="001C7AB7" w:rsidRPr="00661595" w:rsidRDefault="00C61FF5" w:rsidP="001C7AB7">
            <w:pPr>
              <w:rPr>
                <w:rFonts w:ascii="Times New Roman" w:hAnsi="Times New Roman"/>
                <w:sz w:val="24"/>
              </w:rPr>
            </w:pPr>
            <w:r w:rsidRPr="00661595">
              <w:rPr>
                <w:rFonts w:ascii="Times New Roman" w:hAnsi="Times New Roman"/>
                <w:sz w:val="24"/>
              </w:rPr>
              <w:t>Where</w:t>
            </w:r>
            <w:r w:rsidR="001C7AB7" w:rsidRPr="00661595">
              <w:rPr>
                <w:rFonts w:ascii="Times New Roman" w:hAnsi="Times New Roman"/>
                <w:sz w:val="24"/>
              </w:rPr>
              <w:t xml:space="preserve"> own estimates of LGD are used: </w:t>
            </w:r>
          </w:p>
          <w:p w14:paraId="101C7ABE" w14:textId="08A01836" w:rsidR="001C7AB7" w:rsidRPr="00661595" w:rsidRDefault="001C7AB7" w:rsidP="001C7AB7">
            <w:pPr>
              <w:rPr>
                <w:rFonts w:ascii="Times New Roman" w:hAnsi="Times New Roman"/>
                <w:sz w:val="24"/>
              </w:rPr>
            </w:pPr>
            <w:r w:rsidRPr="00661595">
              <w:rPr>
                <w:rFonts w:ascii="Times New Roman" w:hAnsi="Times New Roman"/>
                <w:sz w:val="24"/>
              </w:rPr>
              <w:t>- Regarding unfunded credit protection, for exposures to central government</w:t>
            </w:r>
            <w:r w:rsidR="00BD6DB9" w:rsidRPr="00661595">
              <w:rPr>
                <w:rFonts w:ascii="Times New Roman" w:hAnsi="Times New Roman"/>
                <w:sz w:val="24"/>
              </w:rPr>
              <w:t>s</w:t>
            </w:r>
            <w:ins w:id="2181" w:author="Author">
              <w:r w:rsidR="009F0653" w:rsidRPr="00661595">
                <w:rPr>
                  <w:rFonts w:ascii="Times New Roman" w:hAnsi="Times New Roman"/>
                  <w:sz w:val="24"/>
                </w:rPr>
                <w:t xml:space="preserve"> and</w:t>
              </w:r>
            </w:ins>
            <w:del w:id="2182" w:author="Author">
              <w:r w:rsidR="00BD6DB9" w:rsidRPr="00661595" w:rsidDel="009F0653">
                <w:rPr>
                  <w:rFonts w:ascii="Times New Roman" w:hAnsi="Times New Roman"/>
                  <w:sz w:val="24"/>
                </w:rPr>
                <w:delText>,</w:delText>
              </w:r>
            </w:del>
            <w:r w:rsidRPr="00661595">
              <w:rPr>
                <w:rFonts w:ascii="Times New Roman" w:hAnsi="Times New Roman"/>
                <w:sz w:val="24"/>
              </w:rPr>
              <w:t xml:space="preserve"> central banks, institutions and corporates</w:t>
            </w:r>
            <w:r w:rsidR="00F33ABB" w:rsidRPr="00661595">
              <w:rPr>
                <w:rFonts w:ascii="Times New Roman" w:hAnsi="Times New Roman"/>
                <w:sz w:val="24"/>
              </w:rPr>
              <w:t>,</w:t>
            </w:r>
            <w:r w:rsidRPr="00661595">
              <w:rPr>
                <w:rFonts w:ascii="Times New Roman" w:hAnsi="Times New Roman"/>
                <w:sz w:val="24"/>
              </w:rPr>
              <w:t xml:space="preserve"> Article 161</w:t>
            </w:r>
            <w:r w:rsidR="00BD6DB9" w:rsidRPr="00661595">
              <w:rPr>
                <w:rFonts w:ascii="Times New Roman" w:hAnsi="Times New Roman"/>
                <w:sz w:val="24"/>
              </w:rPr>
              <w:t>(3)</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account</w:t>
            </w:r>
            <w:r w:rsidRPr="00661595">
              <w:rPr>
                <w:rFonts w:ascii="Times New Roman" w:hAnsi="Times New Roman"/>
                <w:sz w:val="24"/>
              </w:rPr>
              <w:t>. For retail exposures</w:t>
            </w:r>
            <w:r w:rsidR="00F33ABB" w:rsidRPr="00661595">
              <w:rPr>
                <w:rFonts w:ascii="Times New Roman" w:hAnsi="Times New Roman"/>
                <w:sz w:val="24"/>
              </w:rPr>
              <w:t>,</w:t>
            </w:r>
            <w:r w:rsidRPr="00661595">
              <w:rPr>
                <w:rFonts w:ascii="Times New Roman" w:hAnsi="Times New Roman"/>
                <w:sz w:val="24"/>
              </w:rPr>
              <w:t xml:space="preserve"> Article 164</w:t>
            </w:r>
            <w:r w:rsidR="00255BA9" w:rsidRPr="00661595">
              <w:rPr>
                <w:rFonts w:ascii="Times New Roman" w:hAnsi="Times New Roman"/>
                <w:sz w:val="24"/>
              </w:rPr>
              <w:t>(</w:t>
            </w:r>
            <w:r w:rsidRPr="00661595">
              <w:rPr>
                <w:rFonts w:ascii="Times New Roman" w:hAnsi="Times New Roman"/>
                <w:sz w:val="24"/>
              </w:rPr>
              <w:t>2</w:t>
            </w:r>
            <w:r w:rsidR="00255BA9" w:rsidRPr="00661595">
              <w:rPr>
                <w:rFonts w:ascii="Times New Roman" w:hAnsi="Times New Roman"/>
                <w:sz w:val="24"/>
              </w:rPr>
              <w:t>)</w:t>
            </w:r>
            <w:r w:rsidRPr="00661595">
              <w:rPr>
                <w:rFonts w:ascii="Times New Roman" w:hAnsi="Times New Roman"/>
                <w:sz w:val="24"/>
              </w:rPr>
              <w:t xml:space="preserve"> </w:t>
            </w:r>
            <w:r w:rsidR="00C7103D" w:rsidRPr="00661595">
              <w:rPr>
                <w:rFonts w:ascii="Times New Roman" w:hAnsi="Times New Roman"/>
                <w:sz w:val="24"/>
              </w:rPr>
              <w:t>CRR</w:t>
            </w:r>
            <w:r w:rsidR="00F33ABB" w:rsidRPr="00661595">
              <w:rPr>
                <w:rFonts w:ascii="Times New Roman" w:hAnsi="Times New Roman"/>
                <w:sz w:val="24"/>
              </w:rPr>
              <w:t xml:space="preserve"> shall be taken into acco</w:t>
            </w:r>
            <w:r w:rsidR="004F5C89" w:rsidRPr="00661595">
              <w:rPr>
                <w:rFonts w:ascii="Times New Roman" w:hAnsi="Times New Roman"/>
                <w:sz w:val="24"/>
              </w:rPr>
              <w:t>u</w:t>
            </w:r>
            <w:r w:rsidR="00F33ABB" w:rsidRPr="00661595">
              <w:rPr>
                <w:rFonts w:ascii="Times New Roman" w:hAnsi="Times New Roman"/>
                <w:sz w:val="24"/>
              </w:rPr>
              <w:t>nt</w:t>
            </w:r>
            <w:r w:rsidRPr="00661595">
              <w:rPr>
                <w:rFonts w:ascii="Times New Roman" w:hAnsi="Times New Roman"/>
                <w:sz w:val="24"/>
              </w:rPr>
              <w:t>.</w:t>
            </w:r>
          </w:p>
          <w:p w14:paraId="2F9D858B" w14:textId="7DB83D59" w:rsidR="001C7AB7" w:rsidRPr="00661595" w:rsidRDefault="001C7AB7" w:rsidP="00255BA9">
            <w:pPr>
              <w:rPr>
                <w:rFonts w:ascii="Times New Roman" w:hAnsi="Times New Roman"/>
                <w:b/>
                <w:sz w:val="24"/>
                <w:u w:val="single"/>
              </w:rPr>
            </w:pPr>
            <w:r w:rsidRPr="00661595">
              <w:rPr>
                <w:rFonts w:ascii="Times New Roman" w:hAnsi="Times New Roman"/>
                <w:sz w:val="24"/>
              </w:rPr>
              <w:t>- Regarding funded credit protection</w:t>
            </w:r>
            <w:r w:rsidR="00F33ABB" w:rsidRPr="00661595">
              <w:rPr>
                <w:rFonts w:ascii="Times New Roman" w:hAnsi="Times New Roman"/>
                <w:sz w:val="24"/>
              </w:rPr>
              <w:t>,</w:t>
            </w:r>
            <w:r w:rsidRPr="00661595">
              <w:rPr>
                <w:rFonts w:ascii="Times New Roman" w:hAnsi="Times New Roman"/>
                <w:sz w:val="24"/>
              </w:rPr>
              <w:t xml:space="preserve"> </w:t>
            </w:r>
            <w:r w:rsidR="00F33ABB" w:rsidRPr="00661595">
              <w:rPr>
                <w:rFonts w:ascii="Times New Roman" w:hAnsi="Times New Roman"/>
                <w:sz w:val="24"/>
              </w:rPr>
              <w:t xml:space="preserve">the </w:t>
            </w:r>
            <w:r w:rsidRPr="00661595">
              <w:rPr>
                <w:rFonts w:ascii="Times New Roman" w:hAnsi="Times New Roman"/>
                <w:sz w:val="24"/>
              </w:rPr>
              <w:t xml:space="preserve">collateral </w:t>
            </w:r>
            <w:r w:rsidR="00F33ABB" w:rsidRPr="00661595">
              <w:rPr>
                <w:rFonts w:ascii="Times New Roman" w:hAnsi="Times New Roman"/>
                <w:sz w:val="24"/>
              </w:rPr>
              <w:t xml:space="preserve">shall be </w:t>
            </w:r>
            <w:r w:rsidRPr="00661595">
              <w:rPr>
                <w:rFonts w:ascii="Times New Roman" w:hAnsi="Times New Roman"/>
                <w:sz w:val="24"/>
              </w:rPr>
              <w:t xml:space="preserve">taken into account in the LGD estimates </w:t>
            </w:r>
            <w:r w:rsidR="00BB22D4" w:rsidRPr="00661595">
              <w:rPr>
                <w:rFonts w:ascii="Times New Roman" w:hAnsi="Times New Roman"/>
                <w:sz w:val="24"/>
              </w:rPr>
              <w:t>in accordance with</w:t>
            </w:r>
            <w:r w:rsidRPr="00661595">
              <w:rPr>
                <w:rFonts w:ascii="Times New Roman" w:hAnsi="Times New Roman"/>
                <w:sz w:val="24"/>
              </w:rPr>
              <w:t xml:space="preserve"> </w:t>
            </w:r>
            <w:r w:rsidR="00255BA9" w:rsidRPr="00661595">
              <w:rPr>
                <w:rFonts w:ascii="Times New Roman" w:hAnsi="Times New Roman"/>
                <w:sz w:val="24"/>
              </w:rPr>
              <w:t xml:space="preserve">points (e) and (f) of </w:t>
            </w:r>
            <w:r w:rsidRPr="00661595">
              <w:rPr>
                <w:rFonts w:ascii="Times New Roman" w:hAnsi="Times New Roman"/>
                <w:sz w:val="24"/>
              </w:rPr>
              <w:t xml:space="preserve">Article 181(1) </w:t>
            </w:r>
            <w:r w:rsidR="00C7103D" w:rsidRPr="00661595">
              <w:rPr>
                <w:rFonts w:ascii="Times New Roman" w:hAnsi="Times New Roman"/>
                <w:sz w:val="24"/>
              </w:rPr>
              <w:t>CRR</w:t>
            </w:r>
            <w:r w:rsidRPr="00661595">
              <w:rPr>
                <w:rFonts w:ascii="Times New Roman" w:hAnsi="Times New Roman"/>
                <w:sz w:val="24"/>
              </w:rPr>
              <w:t>.</w:t>
            </w:r>
          </w:p>
        </w:tc>
      </w:tr>
      <w:tr w:rsidR="001C7AB7" w:rsidRPr="00661595" w14:paraId="2B9CA2B6" w14:textId="77777777" w:rsidTr="00672D2A">
        <w:trPr>
          <w:trHeight w:val="957"/>
        </w:trPr>
        <w:tc>
          <w:tcPr>
            <w:tcW w:w="1188" w:type="dxa"/>
          </w:tcPr>
          <w:p w14:paraId="5E3C4118" w14:textId="32A15CDA" w:rsidR="001C7AB7" w:rsidRPr="00661595" w:rsidRDefault="00FF15C6" w:rsidP="001C7AB7">
            <w:pPr>
              <w:rPr>
                <w:rFonts w:ascii="Times New Roman" w:hAnsi="Times New Roman"/>
                <w:sz w:val="24"/>
              </w:rPr>
            </w:pPr>
            <w:ins w:id="2183" w:author="Author">
              <w:r w:rsidRPr="00661595">
                <w:rPr>
                  <w:rFonts w:ascii="Times New Roman" w:hAnsi="Times New Roman"/>
                  <w:sz w:val="24"/>
                </w:rPr>
                <w:t>0</w:t>
              </w:r>
            </w:ins>
            <w:r w:rsidR="001C7AB7" w:rsidRPr="00661595">
              <w:rPr>
                <w:rFonts w:ascii="Times New Roman" w:hAnsi="Times New Roman"/>
                <w:sz w:val="24"/>
              </w:rPr>
              <w:t>150</w:t>
            </w:r>
          </w:p>
        </w:tc>
        <w:tc>
          <w:tcPr>
            <w:tcW w:w="8843" w:type="dxa"/>
          </w:tcPr>
          <w:p w14:paraId="489A2729"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GUARANTEES </w:t>
            </w:r>
          </w:p>
          <w:p w14:paraId="5CDD29E2" w14:textId="3A65C60D" w:rsidR="001C7AB7" w:rsidRPr="00661595" w:rsidRDefault="001C7AB7" w:rsidP="001C7AB7">
            <w:pPr>
              <w:jc w:val="left"/>
              <w:rPr>
                <w:rFonts w:ascii="Times New Roman" w:hAnsi="Times New Roman"/>
                <w:b/>
                <w:sz w:val="24"/>
                <w:u w:val="single"/>
              </w:rPr>
            </w:pPr>
            <w:r w:rsidRPr="00661595">
              <w:rPr>
                <w:rFonts w:ascii="Times New Roman" w:hAnsi="Times New Roman"/>
                <w:sz w:val="24"/>
              </w:rPr>
              <w:t xml:space="preserve">See instructions to column </w:t>
            </w:r>
            <w:ins w:id="2184" w:author="Author">
              <w:r w:rsidR="00FF15C6" w:rsidRPr="00661595">
                <w:rPr>
                  <w:rFonts w:ascii="Times New Roman" w:hAnsi="Times New Roman"/>
                  <w:sz w:val="24"/>
                </w:rPr>
                <w:t>0</w:t>
              </w:r>
            </w:ins>
            <w:r w:rsidRPr="00661595">
              <w:rPr>
                <w:rFonts w:ascii="Times New Roman" w:hAnsi="Times New Roman"/>
                <w:sz w:val="24"/>
              </w:rPr>
              <w:t>040.</w:t>
            </w:r>
          </w:p>
        </w:tc>
      </w:tr>
      <w:tr w:rsidR="001C7AB7" w:rsidRPr="00661595" w14:paraId="6B562DDD" w14:textId="77777777" w:rsidTr="00672D2A">
        <w:tc>
          <w:tcPr>
            <w:tcW w:w="1188" w:type="dxa"/>
          </w:tcPr>
          <w:p w14:paraId="331AF144" w14:textId="62A8A4D0" w:rsidR="001C7AB7" w:rsidRPr="00661595" w:rsidRDefault="00FF15C6" w:rsidP="001C7AB7">
            <w:pPr>
              <w:rPr>
                <w:rFonts w:ascii="Times New Roman" w:hAnsi="Times New Roman"/>
                <w:sz w:val="24"/>
              </w:rPr>
            </w:pPr>
            <w:ins w:id="2185" w:author="Author">
              <w:r w:rsidRPr="00661595">
                <w:rPr>
                  <w:rFonts w:ascii="Times New Roman" w:hAnsi="Times New Roman"/>
                  <w:sz w:val="24"/>
                </w:rPr>
                <w:t>0</w:t>
              </w:r>
            </w:ins>
            <w:r w:rsidR="001C7AB7" w:rsidRPr="00661595">
              <w:rPr>
                <w:rFonts w:ascii="Times New Roman" w:hAnsi="Times New Roman"/>
                <w:sz w:val="24"/>
              </w:rPr>
              <w:t>160</w:t>
            </w:r>
          </w:p>
        </w:tc>
        <w:tc>
          <w:tcPr>
            <w:tcW w:w="8843" w:type="dxa"/>
          </w:tcPr>
          <w:p w14:paraId="2BA68CAE"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CREDIT DERIVATIVES </w:t>
            </w:r>
          </w:p>
          <w:p w14:paraId="2F6FB3EC" w14:textId="7033BDC9" w:rsidR="001C7AB7" w:rsidRPr="00661595" w:rsidRDefault="001C7AB7" w:rsidP="001C7AB7">
            <w:pPr>
              <w:rPr>
                <w:rFonts w:ascii="Times New Roman" w:hAnsi="Times New Roman"/>
                <w:sz w:val="24"/>
              </w:rPr>
            </w:pPr>
            <w:r w:rsidRPr="00661595">
              <w:rPr>
                <w:rFonts w:ascii="Times New Roman" w:hAnsi="Times New Roman"/>
                <w:sz w:val="24"/>
              </w:rPr>
              <w:t xml:space="preserve">See instructions to column </w:t>
            </w:r>
            <w:ins w:id="2186" w:author="Author">
              <w:r w:rsidR="00FF15C6" w:rsidRPr="00661595">
                <w:rPr>
                  <w:rFonts w:ascii="Times New Roman" w:hAnsi="Times New Roman"/>
                  <w:sz w:val="24"/>
                </w:rPr>
                <w:t>0</w:t>
              </w:r>
            </w:ins>
            <w:r w:rsidRPr="00661595">
              <w:rPr>
                <w:rFonts w:ascii="Times New Roman" w:hAnsi="Times New Roman"/>
                <w:sz w:val="24"/>
              </w:rPr>
              <w:t>050.</w:t>
            </w:r>
          </w:p>
        </w:tc>
      </w:tr>
      <w:tr w:rsidR="001C7AB7" w:rsidRPr="00661595" w14:paraId="5F49DF29" w14:textId="77777777" w:rsidTr="00672D2A">
        <w:tc>
          <w:tcPr>
            <w:tcW w:w="1188" w:type="dxa"/>
          </w:tcPr>
          <w:p w14:paraId="642A5BE9" w14:textId="0CB56278" w:rsidR="001C7AB7" w:rsidRPr="00661595" w:rsidRDefault="00FF15C6" w:rsidP="001C7AB7">
            <w:pPr>
              <w:rPr>
                <w:rFonts w:ascii="Times New Roman" w:hAnsi="Times New Roman"/>
                <w:sz w:val="24"/>
              </w:rPr>
            </w:pPr>
            <w:ins w:id="2187" w:author="Author">
              <w:r w:rsidRPr="00661595">
                <w:rPr>
                  <w:rFonts w:ascii="Times New Roman" w:hAnsi="Times New Roman"/>
                  <w:sz w:val="24"/>
                </w:rPr>
                <w:t>0</w:t>
              </w:r>
            </w:ins>
            <w:r w:rsidR="001C7AB7" w:rsidRPr="00661595">
              <w:rPr>
                <w:rFonts w:ascii="Times New Roman" w:hAnsi="Times New Roman"/>
                <w:sz w:val="24"/>
              </w:rPr>
              <w:t>170</w:t>
            </w:r>
          </w:p>
        </w:tc>
        <w:tc>
          <w:tcPr>
            <w:tcW w:w="8843" w:type="dxa"/>
          </w:tcPr>
          <w:p w14:paraId="4814F7C0" w14:textId="77777777" w:rsidR="001C7AB7" w:rsidRPr="00661595" w:rsidRDefault="001C7AB7" w:rsidP="001C7AB7">
            <w:pPr>
              <w:rPr>
                <w:rFonts w:ascii="Times New Roman" w:hAnsi="Times New Roman"/>
                <w:b/>
                <w:sz w:val="24"/>
                <w:u w:val="single"/>
              </w:rPr>
            </w:pPr>
            <w:r w:rsidRPr="00661595">
              <w:rPr>
                <w:rFonts w:ascii="Times New Roman" w:hAnsi="Times New Roman"/>
                <w:b/>
                <w:sz w:val="24"/>
                <w:u w:val="single"/>
              </w:rPr>
              <w:t xml:space="preserve">OWN ESTIMATES OF LGDS ARE USED: OTHER FUNDED CREDIT PROTECTION </w:t>
            </w:r>
          </w:p>
          <w:p w14:paraId="67714F1F" w14:textId="77777777" w:rsidR="001C7AB7" w:rsidRPr="00661595" w:rsidRDefault="001C7AB7" w:rsidP="001C7AB7">
            <w:pPr>
              <w:rPr>
                <w:rStyle w:val="InstructionsTabelleText"/>
                <w:rFonts w:ascii="Times New Roman" w:hAnsi="Times New Roman"/>
                <w:sz w:val="24"/>
              </w:rPr>
            </w:pPr>
            <w:r w:rsidRPr="00661595">
              <w:rPr>
                <w:rStyle w:val="InstructionsTabelleText"/>
                <w:rFonts w:ascii="Times New Roman" w:hAnsi="Times New Roman"/>
                <w:sz w:val="24"/>
              </w:rPr>
              <w:t>The relevant value used in the internal modelling of the institution.</w:t>
            </w:r>
          </w:p>
          <w:p w14:paraId="00F55851" w14:textId="20167858" w:rsidR="001C7AB7" w:rsidRPr="00661595" w:rsidRDefault="001C7AB7" w:rsidP="00255BA9">
            <w:pPr>
              <w:rPr>
                <w:rFonts w:ascii="Times New Roman" w:hAnsi="Times New Roman"/>
                <w:sz w:val="24"/>
              </w:rPr>
            </w:pPr>
            <w:r w:rsidRPr="00661595">
              <w:rPr>
                <w:rFonts w:ascii="Times New Roman" w:hAnsi="Times New Roman"/>
                <w:sz w:val="24"/>
              </w:rPr>
              <w:t xml:space="preserve">Those credit risk mitigants that comply with the criteria in Article 212 </w:t>
            </w:r>
            <w:r w:rsidR="00C7103D" w:rsidRPr="00661595">
              <w:rPr>
                <w:rFonts w:ascii="Times New Roman" w:hAnsi="Times New Roman"/>
                <w:sz w:val="24"/>
              </w:rPr>
              <w:t>CRR</w:t>
            </w:r>
            <w:r w:rsidRPr="00661595">
              <w:rPr>
                <w:rFonts w:ascii="Times New Roman" w:hAnsi="Times New Roman"/>
                <w:sz w:val="24"/>
              </w:rPr>
              <w:t xml:space="preserve">. </w:t>
            </w:r>
          </w:p>
        </w:tc>
      </w:tr>
      <w:tr w:rsidR="008D24A6" w:rsidRPr="00661595" w14:paraId="3A6CA62E" w14:textId="77777777" w:rsidTr="00672D2A">
        <w:trPr>
          <w:ins w:id="2188" w:author="Author"/>
        </w:trPr>
        <w:tc>
          <w:tcPr>
            <w:tcW w:w="1188" w:type="dxa"/>
          </w:tcPr>
          <w:p w14:paraId="66CDCD7B" w14:textId="287CE16D" w:rsidR="008D24A6" w:rsidRPr="00661595" w:rsidRDefault="00FF15C6" w:rsidP="008D24A6">
            <w:pPr>
              <w:rPr>
                <w:ins w:id="2189" w:author="Author"/>
                <w:rFonts w:ascii="Times New Roman" w:hAnsi="Times New Roman"/>
                <w:sz w:val="24"/>
              </w:rPr>
            </w:pPr>
            <w:ins w:id="2190" w:author="Author">
              <w:r w:rsidRPr="00661595">
                <w:rPr>
                  <w:rFonts w:ascii="Times New Roman" w:hAnsi="Times New Roman"/>
                  <w:sz w:val="24"/>
                </w:rPr>
                <w:t>0</w:t>
              </w:r>
              <w:r w:rsidR="008D24A6" w:rsidRPr="00661595">
                <w:rPr>
                  <w:rFonts w:ascii="Times New Roman" w:hAnsi="Times New Roman"/>
                  <w:sz w:val="24"/>
                </w:rPr>
                <w:t>171</w:t>
              </w:r>
            </w:ins>
          </w:p>
        </w:tc>
        <w:tc>
          <w:tcPr>
            <w:tcW w:w="8843" w:type="dxa"/>
          </w:tcPr>
          <w:p w14:paraId="16885127" w14:textId="77777777" w:rsidR="008D24A6" w:rsidRPr="00661595" w:rsidRDefault="008D24A6" w:rsidP="008D24A6">
            <w:pPr>
              <w:rPr>
                <w:ins w:id="2191" w:author="Author"/>
                <w:rFonts w:ascii="Times New Roman" w:hAnsi="Times New Roman"/>
                <w:b/>
                <w:sz w:val="24"/>
                <w:u w:val="single"/>
              </w:rPr>
            </w:pPr>
            <w:ins w:id="2192" w:author="Author">
              <w:r w:rsidRPr="00661595">
                <w:rPr>
                  <w:rFonts w:ascii="Times New Roman" w:hAnsi="Times New Roman"/>
                  <w:b/>
                  <w:sz w:val="24"/>
                  <w:u w:val="single"/>
                </w:rPr>
                <w:t>CASH ON DEPOSIT</w:t>
              </w:r>
            </w:ins>
          </w:p>
          <w:p w14:paraId="0050E4F8" w14:textId="2F6699D4" w:rsidR="008D24A6" w:rsidRPr="00661595" w:rsidRDefault="008D24A6" w:rsidP="008D24A6">
            <w:pPr>
              <w:rPr>
                <w:ins w:id="2193" w:author="Author"/>
                <w:rFonts w:ascii="Times New Roman" w:hAnsi="Times New Roman"/>
                <w:b/>
                <w:sz w:val="24"/>
                <w:u w:val="single"/>
              </w:rPr>
            </w:pPr>
            <w:ins w:id="2194" w:author="Author">
              <w:r w:rsidRPr="00661595">
                <w:rPr>
                  <w:rFonts w:ascii="Times New Roman" w:hAnsi="Times New Roman"/>
                  <w:sz w:val="24"/>
                </w:rPr>
                <w:t>Point (a) of Article 200 CRR. Cash on deposit with, or cash assimilated instruments held by third party institution in a non-custodial arrangement and pledged to the lending institution. The value of collateral reported shall be limited to the value of the exposure at the level of an individual exposure.</w:t>
              </w:r>
            </w:ins>
          </w:p>
        </w:tc>
      </w:tr>
      <w:tr w:rsidR="008D24A6" w:rsidRPr="00661595" w14:paraId="25350BE1" w14:textId="77777777" w:rsidTr="00672D2A">
        <w:trPr>
          <w:ins w:id="2195" w:author="Author"/>
        </w:trPr>
        <w:tc>
          <w:tcPr>
            <w:tcW w:w="1188" w:type="dxa"/>
          </w:tcPr>
          <w:p w14:paraId="7530135E" w14:textId="0375CEE0" w:rsidR="008D24A6" w:rsidRPr="00661595" w:rsidRDefault="00FF15C6" w:rsidP="008D24A6">
            <w:pPr>
              <w:rPr>
                <w:ins w:id="2196" w:author="Author"/>
                <w:rFonts w:ascii="Times New Roman" w:hAnsi="Times New Roman"/>
                <w:sz w:val="24"/>
              </w:rPr>
            </w:pPr>
            <w:ins w:id="2197" w:author="Author">
              <w:r w:rsidRPr="00661595">
                <w:rPr>
                  <w:rFonts w:ascii="Times New Roman" w:hAnsi="Times New Roman"/>
                  <w:sz w:val="24"/>
                </w:rPr>
                <w:t>0</w:t>
              </w:r>
              <w:r w:rsidR="008D24A6" w:rsidRPr="00661595">
                <w:rPr>
                  <w:rFonts w:ascii="Times New Roman" w:hAnsi="Times New Roman"/>
                  <w:sz w:val="24"/>
                </w:rPr>
                <w:t>172</w:t>
              </w:r>
            </w:ins>
          </w:p>
        </w:tc>
        <w:tc>
          <w:tcPr>
            <w:tcW w:w="8843" w:type="dxa"/>
          </w:tcPr>
          <w:p w14:paraId="19973CA6" w14:textId="77777777" w:rsidR="008D24A6" w:rsidRPr="00661595" w:rsidRDefault="008D24A6" w:rsidP="008D24A6">
            <w:pPr>
              <w:rPr>
                <w:ins w:id="2198" w:author="Author"/>
                <w:rFonts w:ascii="Times New Roman" w:hAnsi="Times New Roman"/>
                <w:b/>
                <w:sz w:val="24"/>
                <w:u w:val="single"/>
              </w:rPr>
            </w:pPr>
            <w:ins w:id="2199" w:author="Author">
              <w:r w:rsidRPr="00661595">
                <w:rPr>
                  <w:rFonts w:ascii="Times New Roman" w:hAnsi="Times New Roman"/>
                  <w:b/>
                  <w:sz w:val="24"/>
                  <w:u w:val="single"/>
                </w:rPr>
                <w:t>LIFE INSURANCE POLICIES</w:t>
              </w:r>
            </w:ins>
          </w:p>
          <w:p w14:paraId="5063F183" w14:textId="7BBD7BE7" w:rsidR="008D24A6" w:rsidRPr="00661595" w:rsidRDefault="008D24A6" w:rsidP="008D24A6">
            <w:pPr>
              <w:rPr>
                <w:ins w:id="2200" w:author="Author"/>
                <w:rFonts w:ascii="Times New Roman" w:hAnsi="Times New Roman"/>
                <w:b/>
                <w:sz w:val="24"/>
                <w:u w:val="single"/>
              </w:rPr>
            </w:pPr>
            <w:ins w:id="2201" w:author="Author">
              <w:r w:rsidRPr="00661595">
                <w:rPr>
                  <w:rFonts w:ascii="Times New Roman" w:hAnsi="Times New Roman"/>
                  <w:sz w:val="24"/>
                </w:rPr>
                <w:t>Point (b) of Article 200 CRR. The value of collateral reported shall be limited to the value of the exposure at the level of an individual exposure.</w:t>
              </w:r>
            </w:ins>
          </w:p>
        </w:tc>
      </w:tr>
      <w:tr w:rsidR="008D24A6" w:rsidRPr="00661595" w14:paraId="312CBF27" w14:textId="77777777" w:rsidTr="00672D2A">
        <w:trPr>
          <w:ins w:id="2202" w:author="Author"/>
        </w:trPr>
        <w:tc>
          <w:tcPr>
            <w:tcW w:w="1188" w:type="dxa"/>
          </w:tcPr>
          <w:p w14:paraId="7F156FAE" w14:textId="0567CB47" w:rsidR="008D24A6" w:rsidRPr="00661595" w:rsidRDefault="00FF15C6" w:rsidP="008D24A6">
            <w:pPr>
              <w:rPr>
                <w:ins w:id="2203" w:author="Author"/>
                <w:rFonts w:ascii="Times New Roman" w:hAnsi="Times New Roman"/>
                <w:sz w:val="24"/>
              </w:rPr>
            </w:pPr>
            <w:ins w:id="2204" w:author="Author">
              <w:r w:rsidRPr="00661595">
                <w:rPr>
                  <w:rFonts w:ascii="Times New Roman" w:hAnsi="Times New Roman"/>
                  <w:sz w:val="24"/>
                </w:rPr>
                <w:t>0</w:t>
              </w:r>
              <w:r w:rsidR="008D24A6" w:rsidRPr="00661595">
                <w:rPr>
                  <w:rFonts w:ascii="Times New Roman" w:hAnsi="Times New Roman"/>
                  <w:sz w:val="24"/>
                </w:rPr>
                <w:t>173</w:t>
              </w:r>
            </w:ins>
          </w:p>
        </w:tc>
        <w:tc>
          <w:tcPr>
            <w:tcW w:w="8843" w:type="dxa"/>
          </w:tcPr>
          <w:p w14:paraId="5C64EFD9" w14:textId="77777777" w:rsidR="008D24A6" w:rsidRPr="00661595" w:rsidRDefault="008D24A6" w:rsidP="008D24A6">
            <w:pPr>
              <w:rPr>
                <w:ins w:id="2205" w:author="Author"/>
                <w:rFonts w:ascii="Times New Roman" w:hAnsi="Times New Roman"/>
                <w:b/>
                <w:sz w:val="24"/>
                <w:u w:val="single"/>
              </w:rPr>
            </w:pPr>
            <w:ins w:id="2206" w:author="Author">
              <w:r w:rsidRPr="00661595">
                <w:rPr>
                  <w:rFonts w:ascii="Times New Roman" w:hAnsi="Times New Roman"/>
                  <w:b/>
                  <w:sz w:val="24"/>
                  <w:u w:val="single"/>
                </w:rPr>
                <w:t>INSTRUMENTS HELD BY A THIRD PARTY</w:t>
              </w:r>
            </w:ins>
          </w:p>
          <w:p w14:paraId="746A6835" w14:textId="379C90B3" w:rsidR="008D24A6" w:rsidRPr="00661595" w:rsidRDefault="008D24A6" w:rsidP="00F66371">
            <w:pPr>
              <w:rPr>
                <w:ins w:id="2207" w:author="Author"/>
                <w:rFonts w:ascii="Times New Roman" w:hAnsi="Times New Roman"/>
                <w:b/>
                <w:sz w:val="24"/>
                <w:u w:val="single"/>
              </w:rPr>
            </w:pPr>
            <w:ins w:id="2208" w:author="Author">
              <w:r w:rsidRPr="00661595">
                <w:rPr>
                  <w:rFonts w:ascii="Times New Roman" w:hAnsi="Times New Roman"/>
                  <w:sz w:val="24"/>
                </w:rPr>
                <w:t>Point (c) of Article 200 CRR. This includes instruments issued by a third party institution which will be repurchased by that institution on request. The value of collateral reported shall be limited to the value of the exposure at the level of an individual exposure.</w:t>
              </w:r>
              <w:r w:rsidR="00F66371" w:rsidRPr="00661595">
                <w:rPr>
                  <w:rFonts w:ascii="Times New Roman" w:hAnsi="Times New Roman"/>
                  <w:sz w:val="24"/>
                </w:rPr>
                <w:t xml:space="preserve"> This column shall exclude those exposures covered by instruments held by a third party where, following Article 232 (4) CRR, institutions treat instruments repurchased on request that are eligible under Article 200(c) CRR as a guarantee by the issuing institution.</w:t>
              </w:r>
            </w:ins>
          </w:p>
        </w:tc>
      </w:tr>
      <w:tr w:rsidR="008D24A6" w:rsidRPr="00661595" w14:paraId="2B6B5990" w14:textId="77777777" w:rsidTr="00672D2A">
        <w:tc>
          <w:tcPr>
            <w:tcW w:w="1188" w:type="dxa"/>
          </w:tcPr>
          <w:p w14:paraId="30030987" w14:textId="5FEB1A68" w:rsidR="008D24A6" w:rsidRPr="00661595" w:rsidRDefault="001452FC" w:rsidP="008D24A6">
            <w:pPr>
              <w:rPr>
                <w:rFonts w:ascii="Times New Roman" w:hAnsi="Times New Roman"/>
                <w:sz w:val="24"/>
              </w:rPr>
            </w:pPr>
            <w:ins w:id="2209" w:author="Author">
              <w:r w:rsidRPr="00661595">
                <w:rPr>
                  <w:rFonts w:ascii="Times New Roman" w:hAnsi="Times New Roman"/>
                  <w:sz w:val="24"/>
                </w:rPr>
                <w:t>0</w:t>
              </w:r>
            </w:ins>
            <w:r w:rsidR="008D24A6" w:rsidRPr="00661595">
              <w:rPr>
                <w:rFonts w:ascii="Times New Roman" w:hAnsi="Times New Roman"/>
                <w:sz w:val="24"/>
              </w:rPr>
              <w:t>180</w:t>
            </w:r>
          </w:p>
        </w:tc>
        <w:tc>
          <w:tcPr>
            <w:tcW w:w="8843" w:type="dxa"/>
          </w:tcPr>
          <w:p w14:paraId="7F9158F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ELIGIBLE FINANCIAL COLLATERAL</w:t>
            </w:r>
          </w:p>
          <w:p w14:paraId="060F8654" w14:textId="3949FA43" w:rsidR="008D24A6" w:rsidRPr="00661595" w:rsidRDefault="008D24A6" w:rsidP="008D24A6">
            <w:pPr>
              <w:rPr>
                <w:rFonts w:ascii="Times New Roman" w:hAnsi="Times New Roman"/>
                <w:sz w:val="24"/>
              </w:rPr>
            </w:pPr>
            <w:r w:rsidRPr="00661595">
              <w:rPr>
                <w:rFonts w:ascii="Times New Roman" w:hAnsi="Times New Roman"/>
                <w:sz w:val="24"/>
              </w:rPr>
              <w:lastRenderedPageBreak/>
              <w:t>For trading book operations, financial instruments and commodities eligible for trading book exposures in accordance with points (c) to (f) of Article 299(2) CRR shall be included. Credit linked notes and on -balance sheet netting in accordance with Section 4 of Chapter 4 of Title II of Part Three CRR shall be treated as cash collateral.</w:t>
            </w:r>
          </w:p>
          <w:p w14:paraId="1CA102C9" w14:textId="6DDE24CB"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w:t>
            </w:r>
            <w:ins w:id="2210" w:author="Author">
              <w:r w:rsidRPr="00661595">
                <w:rPr>
                  <w:rFonts w:ascii="Times New Roman" w:hAnsi="Times New Roman"/>
                  <w:sz w:val="24"/>
                </w:rPr>
                <w:t xml:space="preserve">for eligible financial collateral </w:t>
              </w:r>
              <w:r w:rsidR="00EA1F5A" w:rsidRPr="00661595">
                <w:rPr>
                  <w:rFonts w:ascii="Times New Roman" w:hAnsi="Times New Roman"/>
                  <w:sz w:val="24"/>
                </w:rPr>
                <w:t>in accordance with</w:t>
              </w:r>
              <w:r w:rsidRPr="00661595">
                <w:rPr>
                  <w:rFonts w:ascii="Times New Roman" w:hAnsi="Times New Roman"/>
                  <w:sz w:val="24"/>
                </w:rPr>
                <w:t xml:space="preserve"> Article 197 CRR,</w:t>
              </w:r>
            </w:ins>
            <w:del w:id="2211" w:author="Author">
              <w:r w:rsidRPr="00661595" w:rsidDel="008D24A6">
                <w:rPr>
                  <w:rFonts w:ascii="Times New Roman" w:hAnsi="Times New Roman"/>
                  <w:sz w:val="24"/>
                </w:rPr>
                <w:delText>values shall be determined in accordance with paragraphs 1 to 4 of Article 193 and Article 194(1) CRR. T</w:delText>
              </w:r>
            </w:del>
            <w:ins w:id="2212" w:author="Author">
              <w:r w:rsidRPr="00661595">
                <w:rPr>
                  <w:rFonts w:ascii="Times New Roman" w:hAnsi="Times New Roman"/>
                  <w:sz w:val="24"/>
                </w:rPr>
                <w:t>t</w:t>
              </w:r>
            </w:ins>
            <w:r w:rsidRPr="00661595">
              <w:rPr>
                <w:rFonts w:ascii="Times New Roman" w:hAnsi="Times New Roman"/>
                <w:sz w:val="24"/>
              </w:rPr>
              <w:t>he adjusted value (Cvam) as set out in Article 223(2) CRR shall be reported.</w:t>
            </w:r>
          </w:p>
          <w:p w14:paraId="67F48A52" w14:textId="43BF5DE1"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financial collateral shall be taken into account in the LGD estimates in accordance with points (e) and (f) of Article 181(1) CRR. The amount to be reported shall be the estimated market value of the collateral.</w:t>
            </w:r>
          </w:p>
        </w:tc>
      </w:tr>
      <w:tr w:rsidR="008D24A6" w:rsidRPr="00661595" w14:paraId="457D2C2B" w14:textId="77777777" w:rsidTr="00672D2A">
        <w:tc>
          <w:tcPr>
            <w:tcW w:w="1188" w:type="dxa"/>
          </w:tcPr>
          <w:p w14:paraId="5057A0C2" w14:textId="6C3190E0" w:rsidR="008D24A6" w:rsidRPr="00661595" w:rsidDel="001D4BE0" w:rsidRDefault="001452FC" w:rsidP="008D24A6">
            <w:pPr>
              <w:rPr>
                <w:rFonts w:ascii="Times New Roman" w:hAnsi="Times New Roman"/>
                <w:sz w:val="24"/>
              </w:rPr>
            </w:pPr>
            <w:ins w:id="2213" w:author="Author">
              <w:r w:rsidRPr="00661595">
                <w:rPr>
                  <w:rFonts w:ascii="Times New Roman" w:hAnsi="Times New Roman"/>
                  <w:sz w:val="24"/>
                </w:rPr>
                <w:lastRenderedPageBreak/>
                <w:t>0</w:t>
              </w:r>
            </w:ins>
            <w:r w:rsidR="008D24A6" w:rsidRPr="00661595">
              <w:rPr>
                <w:rFonts w:ascii="Times New Roman" w:hAnsi="Times New Roman"/>
                <w:sz w:val="24"/>
              </w:rPr>
              <w:t>190-</w:t>
            </w:r>
            <w:ins w:id="2214" w:author="Author">
              <w:r w:rsidRPr="00661595">
                <w:rPr>
                  <w:rFonts w:ascii="Times New Roman" w:hAnsi="Times New Roman"/>
                  <w:sz w:val="24"/>
                </w:rPr>
                <w:t>0</w:t>
              </w:r>
            </w:ins>
            <w:r w:rsidR="008D24A6" w:rsidRPr="00661595">
              <w:rPr>
                <w:rFonts w:ascii="Times New Roman" w:hAnsi="Times New Roman"/>
                <w:sz w:val="24"/>
              </w:rPr>
              <w:t>210</w:t>
            </w:r>
          </w:p>
        </w:tc>
        <w:tc>
          <w:tcPr>
            <w:tcW w:w="8843" w:type="dxa"/>
          </w:tcPr>
          <w:p w14:paraId="4CBF1C33"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ELIGIBLE COLLATERAL</w:t>
            </w:r>
          </w:p>
          <w:p w14:paraId="5AA9B5AE" w14:textId="40D3C029"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paragraphs 1 to 8 of Article 199 CRR and Article 229 CRR.</w:t>
            </w:r>
          </w:p>
          <w:p w14:paraId="3BABB64B" w14:textId="0966C29D"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other collateral shall be taken into account in the LGD estimates in accordance with points (e) and (f) of Article 181(1) CRR.</w:t>
            </w:r>
          </w:p>
        </w:tc>
      </w:tr>
      <w:tr w:rsidR="008D24A6" w:rsidRPr="00661595" w14:paraId="0539FC4A" w14:textId="77777777" w:rsidTr="00672D2A">
        <w:tc>
          <w:tcPr>
            <w:tcW w:w="1188" w:type="dxa"/>
          </w:tcPr>
          <w:p w14:paraId="6E144E0D" w14:textId="567A22DC" w:rsidR="008D24A6" w:rsidRPr="00661595" w:rsidRDefault="001452FC" w:rsidP="008D24A6">
            <w:pPr>
              <w:spacing w:line="240" w:lineRule="exact"/>
              <w:rPr>
                <w:rFonts w:ascii="Times New Roman" w:hAnsi="Times New Roman"/>
                <w:sz w:val="24"/>
              </w:rPr>
            </w:pPr>
            <w:ins w:id="2215" w:author="Author">
              <w:r w:rsidRPr="00661595">
                <w:rPr>
                  <w:rFonts w:ascii="Times New Roman" w:hAnsi="Times New Roman"/>
                  <w:sz w:val="24"/>
                </w:rPr>
                <w:t>0</w:t>
              </w:r>
            </w:ins>
            <w:r w:rsidR="008D24A6" w:rsidRPr="00661595">
              <w:rPr>
                <w:rFonts w:ascii="Times New Roman" w:hAnsi="Times New Roman"/>
                <w:sz w:val="24"/>
              </w:rPr>
              <w:t>190</w:t>
            </w:r>
          </w:p>
        </w:tc>
        <w:tc>
          <w:tcPr>
            <w:tcW w:w="8843" w:type="dxa"/>
          </w:tcPr>
          <w:p w14:paraId="1C034029" w14:textId="77777777" w:rsidR="008D24A6" w:rsidRPr="00661595" w:rsidRDefault="008D24A6" w:rsidP="008D24A6">
            <w:pPr>
              <w:spacing w:line="240" w:lineRule="exact"/>
              <w:rPr>
                <w:rFonts w:ascii="Times New Roman" w:hAnsi="Times New Roman"/>
                <w:sz w:val="24"/>
              </w:rPr>
            </w:pPr>
            <w:r w:rsidRPr="00661595">
              <w:rPr>
                <w:rFonts w:ascii="Times New Roman" w:hAnsi="Times New Roman"/>
                <w:b/>
                <w:sz w:val="24"/>
                <w:u w:val="single"/>
              </w:rPr>
              <w:t>REAL ESTATE</w:t>
            </w:r>
          </w:p>
          <w:p w14:paraId="43C12D0D" w14:textId="2D18627B"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not used, values shall be determined in accordance with paragraphs 2, 3 and 4 of Article 199 CRR and shall be reported in this column. Leasing of real estate property shall also be included (see Article 199(7) CRR). See also Article 229 CRR.</w:t>
            </w:r>
          </w:p>
          <w:p w14:paraId="64EA227D" w14:textId="61CD192C" w:rsidR="008D24A6" w:rsidRPr="00661595" w:rsidRDefault="008D24A6" w:rsidP="008D24A6">
            <w:pPr>
              <w:spacing w:line="240" w:lineRule="exact"/>
              <w:rPr>
                <w:rFonts w:ascii="Times New Roman" w:hAnsi="Times New Roman"/>
                <w:sz w:val="24"/>
              </w:rPr>
            </w:pPr>
            <w:r w:rsidRPr="00661595">
              <w:rPr>
                <w:rFonts w:ascii="Times New Roman" w:hAnsi="Times New Roman"/>
                <w:sz w:val="24"/>
              </w:rPr>
              <w:t>Where own estimates of LGD are used, the amount to be reported shall be the estimated market value.</w:t>
            </w:r>
          </w:p>
        </w:tc>
      </w:tr>
      <w:tr w:rsidR="008D24A6" w:rsidRPr="00661595" w14:paraId="52B2ECF9" w14:textId="77777777" w:rsidTr="00672D2A">
        <w:tc>
          <w:tcPr>
            <w:tcW w:w="1188" w:type="dxa"/>
          </w:tcPr>
          <w:p w14:paraId="1C90656C" w14:textId="71FD99F4" w:rsidR="008D24A6" w:rsidRPr="00661595" w:rsidRDefault="001452FC" w:rsidP="008D24A6">
            <w:pPr>
              <w:rPr>
                <w:rFonts w:ascii="Times New Roman" w:hAnsi="Times New Roman"/>
                <w:sz w:val="24"/>
              </w:rPr>
            </w:pPr>
            <w:ins w:id="2216" w:author="Author">
              <w:r w:rsidRPr="00661595">
                <w:rPr>
                  <w:rFonts w:ascii="Times New Roman" w:hAnsi="Times New Roman"/>
                  <w:sz w:val="24"/>
                </w:rPr>
                <w:t>0</w:t>
              </w:r>
            </w:ins>
            <w:r w:rsidR="008D24A6" w:rsidRPr="00661595">
              <w:rPr>
                <w:rFonts w:ascii="Times New Roman" w:hAnsi="Times New Roman"/>
                <w:sz w:val="24"/>
              </w:rPr>
              <w:t>200</w:t>
            </w:r>
          </w:p>
        </w:tc>
        <w:tc>
          <w:tcPr>
            <w:tcW w:w="8843" w:type="dxa"/>
          </w:tcPr>
          <w:p w14:paraId="6A8F9F1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OTHER PHYSICAL COLLATERAL</w:t>
            </w:r>
          </w:p>
          <w:p w14:paraId="22D76B22" w14:textId="59831EE9" w:rsidR="008D24A6" w:rsidRPr="00661595" w:rsidRDefault="008D24A6" w:rsidP="008D24A6">
            <w:pPr>
              <w:rPr>
                <w:rFonts w:ascii="Times New Roman" w:hAnsi="Times New Roman"/>
                <w:sz w:val="24"/>
              </w:rPr>
            </w:pPr>
            <w:r w:rsidRPr="00661595">
              <w:rPr>
                <w:rFonts w:ascii="Times New Roman" w:hAnsi="Times New Roman"/>
                <w:sz w:val="24"/>
              </w:rPr>
              <w:t xml:space="preserve">Where own estimates of LGD are not used, values shall be determined in accordance with paragraphs 6 and 8 of Article 199 CRR and shall be reported in this column. Leasing of property different from real estate shall also be included (see Article 199(7) CRR). See also Article 229(3) CRR. </w:t>
            </w:r>
          </w:p>
          <w:p w14:paraId="3D35C427" w14:textId="77777777"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7266AB27" w14:textId="77777777" w:rsidTr="00672D2A">
        <w:tc>
          <w:tcPr>
            <w:tcW w:w="1188" w:type="dxa"/>
          </w:tcPr>
          <w:p w14:paraId="353A005F" w14:textId="15EE326B" w:rsidR="008D24A6" w:rsidRPr="00661595" w:rsidRDefault="001452FC" w:rsidP="008D24A6">
            <w:pPr>
              <w:rPr>
                <w:rFonts w:ascii="Times New Roman" w:hAnsi="Times New Roman"/>
                <w:sz w:val="24"/>
              </w:rPr>
            </w:pPr>
            <w:ins w:id="2217" w:author="Author">
              <w:r w:rsidRPr="00661595">
                <w:rPr>
                  <w:rFonts w:ascii="Times New Roman" w:hAnsi="Times New Roman"/>
                  <w:sz w:val="24"/>
                </w:rPr>
                <w:t>0</w:t>
              </w:r>
            </w:ins>
            <w:r w:rsidR="008D24A6" w:rsidRPr="00661595">
              <w:rPr>
                <w:rFonts w:ascii="Times New Roman" w:hAnsi="Times New Roman"/>
                <w:sz w:val="24"/>
              </w:rPr>
              <w:t>210</w:t>
            </w:r>
          </w:p>
        </w:tc>
        <w:tc>
          <w:tcPr>
            <w:tcW w:w="8843" w:type="dxa"/>
          </w:tcPr>
          <w:p w14:paraId="0D2D1647"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RECEIVABLES</w:t>
            </w:r>
          </w:p>
          <w:p w14:paraId="15BC6C80" w14:textId="7CA7DAE8" w:rsidR="008D24A6" w:rsidRPr="00661595" w:rsidRDefault="008D24A6" w:rsidP="008D24A6">
            <w:pPr>
              <w:rPr>
                <w:rFonts w:ascii="Times New Roman" w:hAnsi="Times New Roman"/>
                <w:sz w:val="24"/>
              </w:rPr>
            </w:pPr>
            <w:r w:rsidRPr="00661595">
              <w:rPr>
                <w:rFonts w:ascii="Times New Roman" w:hAnsi="Times New Roman"/>
                <w:sz w:val="24"/>
              </w:rPr>
              <w:t>Where own estimates of LGD are not used, values shall be determined in accordance with Articles 199(5) and 229(2) CRR and shall be reported in this column.</w:t>
            </w:r>
          </w:p>
          <w:p w14:paraId="789B21A5" w14:textId="4E85E5B3" w:rsidR="008D24A6" w:rsidRPr="00661595" w:rsidRDefault="008D24A6" w:rsidP="008D24A6">
            <w:pPr>
              <w:rPr>
                <w:rFonts w:ascii="Times New Roman" w:hAnsi="Times New Roman"/>
                <w:b/>
                <w:sz w:val="24"/>
                <w:u w:val="single"/>
              </w:rPr>
            </w:pPr>
            <w:r w:rsidRPr="00661595">
              <w:rPr>
                <w:rFonts w:ascii="Times New Roman" w:hAnsi="Times New Roman"/>
                <w:sz w:val="24"/>
              </w:rPr>
              <w:t>Where own estimates of LGD are used, the amount to be reported shall be the estimated market value of collateral.</w:t>
            </w:r>
          </w:p>
        </w:tc>
      </w:tr>
      <w:tr w:rsidR="008D24A6" w:rsidRPr="00661595" w14:paraId="160BD61D" w14:textId="77777777" w:rsidTr="00672D2A">
        <w:tc>
          <w:tcPr>
            <w:tcW w:w="1188" w:type="dxa"/>
          </w:tcPr>
          <w:p w14:paraId="67C0ECE1" w14:textId="0B2D0F04" w:rsidR="008D24A6" w:rsidRPr="00661595" w:rsidRDefault="001452FC" w:rsidP="008D24A6">
            <w:pPr>
              <w:rPr>
                <w:rFonts w:ascii="Times New Roman" w:hAnsi="Times New Roman"/>
                <w:sz w:val="24"/>
              </w:rPr>
            </w:pPr>
            <w:ins w:id="2218" w:author="Author">
              <w:r w:rsidRPr="00661595">
                <w:rPr>
                  <w:rFonts w:ascii="Times New Roman" w:hAnsi="Times New Roman"/>
                  <w:sz w:val="24"/>
                </w:rPr>
                <w:t>0</w:t>
              </w:r>
            </w:ins>
            <w:r w:rsidR="008D24A6" w:rsidRPr="00661595">
              <w:rPr>
                <w:rFonts w:ascii="Times New Roman" w:hAnsi="Times New Roman"/>
                <w:sz w:val="24"/>
              </w:rPr>
              <w:t>220</w:t>
            </w:r>
          </w:p>
        </w:tc>
        <w:tc>
          <w:tcPr>
            <w:tcW w:w="8843" w:type="dxa"/>
          </w:tcPr>
          <w:p w14:paraId="6F4C5B5D"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SUBJECT TO DOUBLE DEFAULT TREATMENT: UNFUNDED CREDIT PROTECTION</w:t>
            </w:r>
          </w:p>
          <w:p w14:paraId="633A6902" w14:textId="2A00430F" w:rsidR="008D24A6" w:rsidRPr="00661595" w:rsidRDefault="008D24A6" w:rsidP="008D24A6">
            <w:pPr>
              <w:rPr>
                <w:ins w:id="2219" w:author="Author"/>
                <w:rFonts w:ascii="Times New Roman" w:hAnsi="Times New Roman"/>
                <w:sz w:val="24"/>
              </w:rPr>
            </w:pPr>
            <w:r w:rsidRPr="00661595">
              <w:rPr>
                <w:rFonts w:ascii="Times New Roman" w:hAnsi="Times New Roman"/>
                <w:sz w:val="24"/>
              </w:rPr>
              <w:t xml:space="preserve">Guarantees and credit derivatives covering exposures subject to the double default treatment </w:t>
            </w:r>
            <w:ins w:id="2220" w:author="Author">
              <w:r w:rsidRPr="00661595">
                <w:rPr>
                  <w:rFonts w:ascii="Times New Roman" w:hAnsi="Times New Roman"/>
                  <w:sz w:val="24"/>
                </w:rPr>
                <w:t xml:space="preserve">in accordance with Article 153(3) CRR and </w:t>
              </w:r>
            </w:ins>
            <w:r w:rsidRPr="00661595">
              <w:rPr>
                <w:rFonts w:ascii="Times New Roman" w:hAnsi="Times New Roman"/>
                <w:sz w:val="24"/>
              </w:rPr>
              <w:t xml:space="preserve">taking into account Article 202 and Article 217(1) CRR. </w:t>
            </w:r>
            <w:del w:id="2221" w:author="Author">
              <w:r w:rsidRPr="00661595" w:rsidDel="008D24A6">
                <w:rPr>
                  <w:rFonts w:ascii="Times New Roman" w:hAnsi="Times New Roman"/>
                  <w:sz w:val="24"/>
                </w:rPr>
                <w:delText>See also columns 040 ‘Guarantees’ and 050 ‘Credit derivatives’.</w:delText>
              </w:r>
            </w:del>
          </w:p>
          <w:p w14:paraId="5F59E0A4" w14:textId="1E3E827E" w:rsidR="008D24A6" w:rsidRPr="00661595" w:rsidRDefault="008D24A6" w:rsidP="008D24A6">
            <w:pPr>
              <w:rPr>
                <w:rFonts w:ascii="Times New Roman" w:hAnsi="Times New Roman"/>
                <w:b/>
                <w:sz w:val="24"/>
                <w:u w:val="single"/>
              </w:rPr>
            </w:pPr>
            <w:ins w:id="2222" w:author="Author">
              <w:r w:rsidRPr="00661595">
                <w:rPr>
                  <w:rFonts w:ascii="Times New Roman" w:hAnsi="Times New Roman"/>
                  <w:sz w:val="24"/>
                </w:rPr>
                <w:t xml:space="preserve">The values to be reported shall not exceed the value of the corresponding exposures.   </w:t>
              </w:r>
            </w:ins>
            <w:del w:id="2223" w:author="Author">
              <w:r w:rsidRPr="00661595" w:rsidDel="008D24A6">
                <w:rPr>
                  <w:rFonts w:ascii="Times New Roman" w:hAnsi="Times New Roman"/>
                  <w:sz w:val="24"/>
                </w:rPr>
                <w:delText xml:space="preserve"> </w:delText>
              </w:r>
            </w:del>
          </w:p>
        </w:tc>
      </w:tr>
      <w:tr w:rsidR="008D24A6" w:rsidRPr="00661595" w14:paraId="764740C6" w14:textId="77777777" w:rsidTr="00672D2A">
        <w:tc>
          <w:tcPr>
            <w:tcW w:w="1188" w:type="dxa"/>
          </w:tcPr>
          <w:p w14:paraId="5F21C48A" w14:textId="60204C6E" w:rsidR="008D24A6" w:rsidRPr="00661595" w:rsidRDefault="001452FC" w:rsidP="008D24A6">
            <w:pPr>
              <w:rPr>
                <w:rFonts w:ascii="Times New Roman" w:hAnsi="Times New Roman"/>
                <w:sz w:val="24"/>
              </w:rPr>
            </w:pPr>
            <w:ins w:id="2224" w:author="Author">
              <w:r w:rsidRPr="00661595">
                <w:rPr>
                  <w:rFonts w:ascii="Times New Roman" w:hAnsi="Times New Roman"/>
                  <w:sz w:val="24"/>
                </w:rPr>
                <w:lastRenderedPageBreak/>
                <w:t>0</w:t>
              </w:r>
            </w:ins>
            <w:r w:rsidR="008D24A6" w:rsidRPr="00661595">
              <w:rPr>
                <w:rFonts w:ascii="Times New Roman" w:hAnsi="Times New Roman"/>
                <w:sz w:val="24"/>
              </w:rPr>
              <w:t>230</w:t>
            </w:r>
          </w:p>
        </w:tc>
        <w:tc>
          <w:tcPr>
            <w:tcW w:w="8843" w:type="dxa"/>
          </w:tcPr>
          <w:p w14:paraId="2D7DD034"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w:t>
            </w:r>
          </w:p>
          <w:p w14:paraId="4EA92E36" w14:textId="6EF051D1" w:rsidR="008D24A6" w:rsidRPr="00661595" w:rsidRDefault="008D24A6" w:rsidP="008D24A6">
            <w:pPr>
              <w:rPr>
                <w:rFonts w:ascii="Times New Roman" w:hAnsi="Times New Roman"/>
                <w:sz w:val="24"/>
              </w:rPr>
            </w:pPr>
            <w:r w:rsidRPr="00661595">
              <w:rPr>
                <w:rFonts w:ascii="Times New Roman" w:hAnsi="Times New Roman"/>
                <w:sz w:val="24"/>
              </w:rPr>
              <w:t>All the impact of CRM techniques on LGD values as specified in Chapters 3 and 4 of Title II of Part Three CRR shall be considered. In</w:t>
            </w:r>
            <w:del w:id="2225" w:author="Author">
              <w:r w:rsidRPr="00661595" w:rsidDel="009F0653">
                <w:rPr>
                  <w:rFonts w:ascii="Times New Roman" w:hAnsi="Times New Roman"/>
                  <w:sz w:val="24"/>
                </w:rPr>
                <w:delText>-</w:delText>
              </w:r>
            </w:del>
            <w:r w:rsidRPr="00661595">
              <w:rPr>
                <w:rFonts w:ascii="Times New Roman" w:hAnsi="Times New Roman"/>
                <w:sz w:val="24"/>
              </w:rPr>
              <w:t xml:space="preserve"> case of exposures subject to the double default treatment, the LGD to be reported shall correspond to the LGD selected in accordance with Article 161(4) CRR.</w:t>
            </w:r>
          </w:p>
          <w:p w14:paraId="4B5EA6DB" w14:textId="73016443" w:rsidR="008D24A6" w:rsidRPr="00661595" w:rsidRDefault="008D24A6" w:rsidP="008D24A6">
            <w:pPr>
              <w:rPr>
                <w:rFonts w:ascii="Times New Roman" w:hAnsi="Times New Roman"/>
                <w:sz w:val="24"/>
              </w:rPr>
            </w:pPr>
            <w:r w:rsidRPr="00661595">
              <w:rPr>
                <w:rFonts w:ascii="Times New Roman" w:hAnsi="Times New Roman"/>
                <w:sz w:val="24"/>
              </w:rPr>
              <w:t>For defaulted exposures, point (h) of Article 181(1) CRR shall be taken into account.</w:t>
            </w:r>
          </w:p>
          <w:p w14:paraId="09340637" w14:textId="610226EF" w:rsidR="008D24A6" w:rsidRPr="00661595" w:rsidRDefault="008D24A6" w:rsidP="008D24A6">
            <w:pPr>
              <w:rPr>
                <w:rFonts w:ascii="Times New Roman" w:hAnsi="Times New Roman"/>
                <w:sz w:val="24"/>
              </w:rPr>
            </w:pPr>
            <w:r w:rsidRPr="00661595">
              <w:rPr>
                <w:rFonts w:ascii="Times New Roman" w:hAnsi="Times New Roman"/>
                <w:sz w:val="24"/>
              </w:rPr>
              <w:t xml:space="preserve">The exposure value referred to in column </w:t>
            </w:r>
            <w:ins w:id="2226" w:author="Author">
              <w:r w:rsidR="001452FC" w:rsidRPr="00661595">
                <w:rPr>
                  <w:rFonts w:ascii="Times New Roman" w:hAnsi="Times New Roman"/>
                  <w:sz w:val="24"/>
                </w:rPr>
                <w:t>0</w:t>
              </w:r>
            </w:ins>
            <w:r w:rsidRPr="00661595">
              <w:rPr>
                <w:rFonts w:ascii="Times New Roman" w:hAnsi="Times New Roman"/>
                <w:sz w:val="24"/>
              </w:rPr>
              <w:t>110 shall be used for the calculation of the exposure-weighted averages.</w:t>
            </w:r>
          </w:p>
          <w:p w14:paraId="2BDF199D" w14:textId="15B375E5" w:rsidR="008D24A6" w:rsidRPr="00661595" w:rsidRDefault="008D24A6" w:rsidP="008D24A6">
            <w:pPr>
              <w:rPr>
                <w:rFonts w:ascii="Times New Roman" w:hAnsi="Times New Roman"/>
                <w:sz w:val="24"/>
              </w:rPr>
            </w:pPr>
            <w:r w:rsidRPr="00661595">
              <w:rPr>
                <w:rFonts w:ascii="Times New Roman" w:hAnsi="Times New Roman"/>
                <w:sz w:val="24"/>
              </w:rPr>
              <w:t xml:space="preserve">All effects shall be considered (so the </w:t>
            </w:r>
            <w:ins w:id="2227" w:author="Author">
              <w:r w:rsidRPr="00661595">
                <w:rPr>
                  <w:rFonts w:ascii="Times New Roman" w:hAnsi="Times New Roman"/>
                  <w:sz w:val="24"/>
                </w:rPr>
                <w:t xml:space="preserve">effects of the </w:t>
              </w:r>
            </w:ins>
            <w:r w:rsidRPr="00661595">
              <w:rPr>
                <w:rFonts w:ascii="Times New Roman" w:hAnsi="Times New Roman"/>
                <w:sz w:val="24"/>
              </w:rPr>
              <w:t xml:space="preserve">floor applicable to </w:t>
            </w:r>
            <w:ins w:id="2228" w:author="Author">
              <w:r w:rsidRPr="00661595">
                <w:rPr>
                  <w:rFonts w:ascii="Times New Roman" w:hAnsi="Times New Roman"/>
                  <w:sz w:val="24"/>
                </w:rPr>
                <w:t>exposures secured by immovable property in accordance with Article 164(4) CRR</w:t>
              </w:r>
            </w:ins>
            <w:del w:id="2229" w:author="Author">
              <w:r w:rsidRPr="00661595" w:rsidDel="008D24A6">
                <w:rPr>
                  <w:rFonts w:ascii="Times New Roman" w:hAnsi="Times New Roman"/>
                  <w:sz w:val="24"/>
                </w:rPr>
                <w:delText>mortgages</w:delText>
              </w:r>
            </w:del>
            <w:r w:rsidRPr="00661595">
              <w:rPr>
                <w:rFonts w:ascii="Times New Roman" w:hAnsi="Times New Roman"/>
                <w:sz w:val="24"/>
              </w:rPr>
              <w:t xml:space="preserve"> shall be included in the reporting).</w:t>
            </w:r>
          </w:p>
          <w:p w14:paraId="28E66744" w14:textId="682E9F2D" w:rsidR="008D24A6" w:rsidRPr="00661595" w:rsidRDefault="008D24A6" w:rsidP="008D24A6">
            <w:pPr>
              <w:rPr>
                <w:rFonts w:ascii="Times New Roman" w:hAnsi="Times New Roman"/>
                <w:sz w:val="24"/>
              </w:rPr>
            </w:pPr>
            <w:r w:rsidRPr="00661595">
              <w:rPr>
                <w:rFonts w:ascii="Times New Roman" w:hAnsi="Times New Roman"/>
                <w:sz w:val="24"/>
              </w:rPr>
              <w:t xml:space="preserve">For institutions applying the IRB </w:t>
            </w:r>
            <w:del w:id="2230" w:author="Author">
              <w:r w:rsidRPr="00661595" w:rsidDel="009A4399">
                <w:rPr>
                  <w:rFonts w:ascii="Times New Roman" w:hAnsi="Times New Roman"/>
                  <w:sz w:val="24"/>
                </w:rPr>
                <w:delText xml:space="preserve">Approach </w:delText>
              </w:r>
            </w:del>
            <w:ins w:id="2231" w:author="Author">
              <w:r w:rsidR="009A4399" w:rsidRPr="00661595">
                <w:rPr>
                  <w:rFonts w:ascii="Times New Roman" w:hAnsi="Times New Roman"/>
                  <w:sz w:val="24"/>
                </w:rPr>
                <w:t xml:space="preserve">approach </w:t>
              </w:r>
            </w:ins>
            <w:r w:rsidRPr="00661595">
              <w:rPr>
                <w:rFonts w:ascii="Times New Roman" w:hAnsi="Times New Roman"/>
                <w:sz w:val="24"/>
              </w:rPr>
              <w:t>but not using their own estimates of LGD, the risk mitigation effects of financial collateral shall be reflected in E*, the fully adjusted value of the exposure, and then reflected in LGD* as referred to in Article 228(2) CRR.</w:t>
            </w:r>
          </w:p>
          <w:p w14:paraId="2A145D44" w14:textId="489EEB22" w:rsidR="008D24A6" w:rsidRPr="00661595" w:rsidRDefault="008D24A6" w:rsidP="008D24A6">
            <w:pPr>
              <w:rPr>
                <w:rFonts w:ascii="Times New Roman" w:hAnsi="Times New Roman"/>
                <w:sz w:val="24"/>
              </w:rPr>
            </w:pPr>
            <w:r w:rsidRPr="00661595">
              <w:rPr>
                <w:rFonts w:ascii="Times New Roman" w:hAnsi="Times New Roman"/>
                <w:sz w:val="24"/>
              </w:rPr>
              <w:t xml:space="preserve">The exposure weighted average LGD associated to each PD “obligor grade or pool” shall result from the average of the prudential LGDs, assigned to the exposures of that PD grade/pool, weighted by the respective exposure value of column </w:t>
            </w:r>
            <w:ins w:id="2232" w:author="Author">
              <w:r w:rsidR="001452FC" w:rsidRPr="00661595">
                <w:rPr>
                  <w:rFonts w:ascii="Times New Roman" w:hAnsi="Times New Roman"/>
                  <w:sz w:val="24"/>
                </w:rPr>
                <w:t>0</w:t>
              </w:r>
            </w:ins>
            <w:r w:rsidRPr="00661595">
              <w:rPr>
                <w:rFonts w:ascii="Times New Roman" w:hAnsi="Times New Roman"/>
                <w:sz w:val="24"/>
              </w:rPr>
              <w:t>110.</w:t>
            </w:r>
          </w:p>
          <w:p w14:paraId="6A4AD111" w14:textId="2285534A" w:rsidR="008D24A6" w:rsidRPr="00661595" w:rsidRDefault="008D24A6" w:rsidP="008D24A6">
            <w:pPr>
              <w:rPr>
                <w:rFonts w:ascii="Times New Roman" w:hAnsi="Times New Roman"/>
                <w:sz w:val="24"/>
              </w:rPr>
            </w:pPr>
            <w:r w:rsidRPr="00661595">
              <w:rPr>
                <w:rFonts w:ascii="Times New Roman" w:hAnsi="Times New Roman"/>
                <w:sz w:val="24"/>
              </w:rPr>
              <w:t>Where own estimates of LGD are applied, Article 175 and paragraphs 1 and 2 of Article 181 CRR shall be taken into account.</w:t>
            </w:r>
          </w:p>
          <w:p w14:paraId="5343716F" w14:textId="49AD7810" w:rsidR="008D24A6" w:rsidRPr="00661595" w:rsidRDefault="008D24A6" w:rsidP="008D24A6">
            <w:pPr>
              <w:rPr>
                <w:rFonts w:ascii="Times New Roman" w:hAnsi="Times New Roman"/>
                <w:sz w:val="24"/>
              </w:rPr>
            </w:pPr>
            <w:r w:rsidRPr="00661595">
              <w:rPr>
                <w:rFonts w:ascii="Times New Roman" w:hAnsi="Times New Roman"/>
                <w:sz w:val="24"/>
              </w:rPr>
              <w:t>In case of exposures subject to the double default treatment, the LGD to be reported shall correspond to the LGD selected in accordance with Article 161(4) CRR.</w:t>
            </w:r>
          </w:p>
          <w:p w14:paraId="5D639D9E" w14:textId="15E8D6FD" w:rsidR="008D24A6" w:rsidRPr="00661595" w:rsidRDefault="008D24A6" w:rsidP="008D24A6">
            <w:pPr>
              <w:rPr>
                <w:rFonts w:ascii="Times New Roman" w:hAnsi="Times New Roman"/>
                <w:sz w:val="24"/>
              </w:rPr>
            </w:pPr>
            <w:r w:rsidRPr="00661595">
              <w:rPr>
                <w:rFonts w:ascii="Times New Roman" w:hAnsi="Times New Roman"/>
                <w:sz w:val="24"/>
              </w:rPr>
              <w:t xml:space="preserve">The calculation of the exposure weighted average LGD shall be derived from the risk parameters really used in the internal </w:t>
            </w:r>
            <w:del w:id="2233" w:author="Author">
              <w:r w:rsidRPr="00661595" w:rsidDel="009A4399">
                <w:rPr>
                  <w:rFonts w:ascii="Times New Roman" w:hAnsi="Times New Roman"/>
                  <w:sz w:val="24"/>
                </w:rPr>
                <w:delText>rating system</w:delText>
              </w:r>
            </w:del>
            <w:ins w:id="2234" w:author="Author">
              <w:r w:rsidR="009A4399" w:rsidRPr="00661595">
                <w:rPr>
                  <w:rFonts w:ascii="Times New Roman" w:hAnsi="Times New Roman"/>
                  <w:sz w:val="24"/>
                </w:rPr>
                <w:t>rating scale</w:t>
              </w:r>
            </w:ins>
            <w:r w:rsidRPr="00661595">
              <w:rPr>
                <w:rFonts w:ascii="Times New Roman" w:hAnsi="Times New Roman"/>
                <w:sz w:val="24"/>
              </w:rPr>
              <w:t xml:space="preserve"> approved by the respective competent authority.</w:t>
            </w:r>
          </w:p>
          <w:p w14:paraId="51A29E9F" w14:textId="115999E5" w:rsidR="008D24A6" w:rsidRPr="00661595" w:rsidRDefault="008D24A6" w:rsidP="008D24A6">
            <w:pPr>
              <w:rPr>
                <w:rFonts w:ascii="Times New Roman" w:hAnsi="Times New Roman"/>
                <w:sz w:val="24"/>
              </w:rPr>
            </w:pPr>
            <w:r w:rsidRPr="00661595">
              <w:rPr>
                <w:rFonts w:ascii="Times New Roman" w:hAnsi="Times New Roman"/>
                <w:sz w:val="24"/>
              </w:rPr>
              <w:t>Data shall not be reported for specialised lending exposures referred to in Article 153(5)</w:t>
            </w:r>
            <w:ins w:id="2235" w:author="Author">
              <w:r w:rsidRPr="00661595">
                <w:rPr>
                  <w:rFonts w:ascii="Times New Roman" w:hAnsi="Times New Roman"/>
                  <w:sz w:val="24"/>
                </w:rPr>
                <w:t xml:space="preserve"> CRR</w:t>
              </w:r>
            </w:ins>
            <w:r w:rsidRPr="00661595">
              <w:rPr>
                <w:rFonts w:ascii="Times New Roman" w:hAnsi="Times New Roman"/>
                <w:sz w:val="24"/>
              </w:rPr>
              <w:t>.</w:t>
            </w:r>
            <w:ins w:id="2236" w:author="Author">
              <w:r w:rsidRPr="00661595">
                <w:rPr>
                  <w:rFonts w:ascii="Times New Roman" w:hAnsi="Times New Roman"/>
                  <w:sz w:val="24"/>
                </w:rPr>
                <w:t xml:space="preserve"> Where PD is estimated for specialised lending exposures, data shall be reported based on own estimates of LGDs or regulatory LGDs.</w:t>
              </w:r>
            </w:ins>
          </w:p>
          <w:p w14:paraId="66AC2D00" w14:textId="1A24DF7A" w:rsidR="008D24A6" w:rsidRPr="00661595" w:rsidRDefault="008D24A6" w:rsidP="008D24A6">
            <w:pPr>
              <w:rPr>
                <w:rFonts w:ascii="Times New Roman" w:hAnsi="Times New Roman"/>
                <w:sz w:val="24"/>
              </w:rPr>
            </w:pPr>
            <w:r w:rsidRPr="00661595">
              <w:rPr>
                <w:rFonts w:ascii="Times New Roman" w:hAnsi="Times New Roman"/>
                <w:sz w:val="24"/>
              </w:rPr>
              <w:t xml:space="preserve">Exposures and the respective LGDs for large regulated financial sector entities and unregulated financial entities shall not be included in the calculation of column </w:t>
            </w:r>
            <w:ins w:id="2237" w:author="Author">
              <w:r w:rsidR="001452FC" w:rsidRPr="00661595">
                <w:rPr>
                  <w:rFonts w:ascii="Times New Roman" w:hAnsi="Times New Roman"/>
                  <w:sz w:val="24"/>
                </w:rPr>
                <w:t>0</w:t>
              </w:r>
            </w:ins>
            <w:r w:rsidRPr="00661595">
              <w:rPr>
                <w:rFonts w:ascii="Times New Roman" w:hAnsi="Times New Roman"/>
                <w:sz w:val="24"/>
              </w:rPr>
              <w:t xml:space="preserve">230, but only be included in the calculation of column </w:t>
            </w:r>
            <w:ins w:id="2238" w:author="Author">
              <w:r w:rsidR="001452FC" w:rsidRPr="00661595">
                <w:rPr>
                  <w:rFonts w:ascii="Times New Roman" w:hAnsi="Times New Roman"/>
                  <w:sz w:val="24"/>
                </w:rPr>
                <w:t>0</w:t>
              </w:r>
            </w:ins>
            <w:r w:rsidRPr="00661595">
              <w:rPr>
                <w:rFonts w:ascii="Times New Roman" w:hAnsi="Times New Roman"/>
                <w:sz w:val="24"/>
              </w:rPr>
              <w:t xml:space="preserve">240. </w:t>
            </w:r>
          </w:p>
        </w:tc>
      </w:tr>
      <w:tr w:rsidR="008D24A6" w:rsidRPr="00661595" w14:paraId="1525CBDC" w14:textId="77777777" w:rsidTr="00672D2A">
        <w:tc>
          <w:tcPr>
            <w:tcW w:w="1188" w:type="dxa"/>
          </w:tcPr>
          <w:p w14:paraId="268CDBB9" w14:textId="30CFB7B3" w:rsidR="008D24A6" w:rsidRPr="00661595" w:rsidRDefault="001452FC" w:rsidP="008D24A6">
            <w:pPr>
              <w:rPr>
                <w:rFonts w:ascii="Times New Roman" w:hAnsi="Times New Roman"/>
                <w:sz w:val="24"/>
              </w:rPr>
            </w:pPr>
            <w:ins w:id="2239" w:author="Author">
              <w:r w:rsidRPr="00661595">
                <w:rPr>
                  <w:rFonts w:ascii="Times New Roman" w:hAnsi="Times New Roman"/>
                  <w:sz w:val="24"/>
                </w:rPr>
                <w:t>0</w:t>
              </w:r>
            </w:ins>
            <w:r w:rsidR="008D24A6" w:rsidRPr="00661595">
              <w:rPr>
                <w:rFonts w:ascii="Times New Roman" w:hAnsi="Times New Roman"/>
                <w:sz w:val="24"/>
              </w:rPr>
              <w:t>240</w:t>
            </w:r>
          </w:p>
        </w:tc>
        <w:tc>
          <w:tcPr>
            <w:tcW w:w="8843" w:type="dxa"/>
          </w:tcPr>
          <w:p w14:paraId="04D6225A"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 WEIGHTED AVERAGE LGD (%) FOR LARGE FINANCIAL SECTOR ENTITIES AND UNREGULATED FINANCIAL ENTITIES</w:t>
            </w:r>
          </w:p>
          <w:p w14:paraId="25F07784" w14:textId="43F0D512" w:rsidR="008D24A6" w:rsidRPr="00661595" w:rsidRDefault="008D24A6" w:rsidP="008D24A6">
            <w:pPr>
              <w:rPr>
                <w:rFonts w:ascii="Times New Roman" w:hAnsi="Times New Roman"/>
                <w:sz w:val="24"/>
              </w:rPr>
            </w:pPr>
            <w:r w:rsidRPr="00661595">
              <w:rPr>
                <w:rFonts w:ascii="Times New Roman" w:hAnsi="Times New Roman"/>
                <w:sz w:val="24"/>
              </w:rPr>
              <w:t xml:space="preserve">Exposure weighted average LGD (%) for all exposures to large financial sector entities as defined in Article 142(4) CRR and to unregulated financial sector entities as defined in Article 142(5) CRR subject to the higher </w:t>
            </w:r>
            <w:ins w:id="2240" w:author="Author">
              <w:r w:rsidRPr="00661595">
                <w:rPr>
                  <w:rFonts w:ascii="Times New Roman" w:hAnsi="Times New Roman"/>
                  <w:sz w:val="24"/>
                </w:rPr>
                <w:t xml:space="preserve">coefficient </w:t>
              </w:r>
            </w:ins>
            <w:r w:rsidRPr="00661595">
              <w:rPr>
                <w:rFonts w:ascii="Times New Roman" w:hAnsi="Times New Roman"/>
                <w:sz w:val="24"/>
              </w:rPr>
              <w:t>correlation determined in accordance with Article 153(2) CRR.</w:t>
            </w:r>
          </w:p>
        </w:tc>
      </w:tr>
      <w:tr w:rsidR="008D24A6" w:rsidRPr="00661595" w14:paraId="72416014" w14:textId="77777777" w:rsidTr="00672D2A">
        <w:tc>
          <w:tcPr>
            <w:tcW w:w="1188" w:type="dxa"/>
          </w:tcPr>
          <w:p w14:paraId="660A86A5" w14:textId="4434C96D" w:rsidR="008D24A6" w:rsidRPr="00661595" w:rsidRDefault="001452FC" w:rsidP="008D24A6">
            <w:pPr>
              <w:rPr>
                <w:rFonts w:ascii="Times New Roman" w:hAnsi="Times New Roman"/>
                <w:sz w:val="24"/>
              </w:rPr>
            </w:pPr>
            <w:ins w:id="2241" w:author="Author">
              <w:r w:rsidRPr="00661595">
                <w:rPr>
                  <w:rFonts w:ascii="Times New Roman" w:hAnsi="Times New Roman"/>
                  <w:sz w:val="24"/>
                </w:rPr>
                <w:t>0</w:t>
              </w:r>
            </w:ins>
            <w:r w:rsidR="008D24A6" w:rsidRPr="00661595">
              <w:rPr>
                <w:rFonts w:ascii="Times New Roman" w:hAnsi="Times New Roman"/>
                <w:sz w:val="24"/>
              </w:rPr>
              <w:t>250</w:t>
            </w:r>
          </w:p>
        </w:tc>
        <w:tc>
          <w:tcPr>
            <w:tcW w:w="8843" w:type="dxa"/>
          </w:tcPr>
          <w:p w14:paraId="3CDC4BF9"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EXPOSURE-WEIGHTED AVERAGE MATURITY VALUE (DAYS)</w:t>
            </w:r>
          </w:p>
          <w:p w14:paraId="6A5B55BD" w14:textId="4DB8D81D" w:rsidR="008D24A6" w:rsidRPr="00661595" w:rsidRDefault="008D24A6" w:rsidP="008D24A6">
            <w:pPr>
              <w:rPr>
                <w:rFonts w:ascii="Times New Roman" w:hAnsi="Times New Roman"/>
                <w:sz w:val="24"/>
              </w:rPr>
            </w:pPr>
            <w:r w:rsidRPr="00661595">
              <w:rPr>
                <w:rFonts w:ascii="Times New Roman" w:hAnsi="Times New Roman"/>
                <w:sz w:val="24"/>
              </w:rPr>
              <w:t xml:space="preserve">The value reported shall be determined in accordance with Article 162 CRR. The exposure value (column </w:t>
            </w:r>
            <w:ins w:id="2242" w:author="Author">
              <w:r w:rsidR="001452FC" w:rsidRPr="00661595">
                <w:rPr>
                  <w:rFonts w:ascii="Times New Roman" w:hAnsi="Times New Roman"/>
                  <w:sz w:val="24"/>
                </w:rPr>
                <w:t>0</w:t>
              </w:r>
            </w:ins>
            <w:r w:rsidRPr="00661595">
              <w:rPr>
                <w:rFonts w:ascii="Times New Roman" w:hAnsi="Times New Roman"/>
                <w:sz w:val="24"/>
              </w:rPr>
              <w:t>110) shall be used for the calculation of the exposure-weighted averages. The average maturity shall be reported in days.</w:t>
            </w:r>
          </w:p>
          <w:p w14:paraId="4CF51C09" w14:textId="6055FC34" w:rsidR="008D24A6" w:rsidRPr="00661595" w:rsidRDefault="008D24A6" w:rsidP="008D24A6">
            <w:pPr>
              <w:rPr>
                <w:rFonts w:ascii="Times New Roman" w:hAnsi="Times New Roman"/>
                <w:sz w:val="24"/>
              </w:rPr>
            </w:pPr>
            <w:r w:rsidRPr="00661595">
              <w:rPr>
                <w:rFonts w:ascii="Times New Roman" w:hAnsi="Times New Roman"/>
                <w:sz w:val="24"/>
              </w:rPr>
              <w:lastRenderedPageBreak/>
              <w:t xml:space="preserve">This data shall not be reported for the exposure values for which the maturity is not an element in the calculation of </w:t>
            </w:r>
            <w:r w:rsidRPr="00661595">
              <w:rPr>
                <w:rStyle w:val="InstructionsTabelleText"/>
                <w:rFonts w:ascii="Times New Roman" w:hAnsi="Times New Roman"/>
                <w:sz w:val="24"/>
              </w:rPr>
              <w:t>risk weighted exposure amounts</w:t>
            </w:r>
            <w:r w:rsidRPr="00661595">
              <w:rPr>
                <w:rFonts w:ascii="Times New Roman" w:hAnsi="Times New Roman"/>
                <w:sz w:val="24"/>
              </w:rPr>
              <w:t>. That means that this column shall not be filled in for the exposure class “retail”.</w:t>
            </w:r>
          </w:p>
        </w:tc>
      </w:tr>
      <w:tr w:rsidR="008D24A6" w:rsidRPr="00661595" w14:paraId="173F47EB" w14:textId="77777777" w:rsidTr="00672D2A">
        <w:tc>
          <w:tcPr>
            <w:tcW w:w="1188" w:type="dxa"/>
          </w:tcPr>
          <w:p w14:paraId="510FE529" w14:textId="33EA64B4" w:rsidR="008D24A6" w:rsidRPr="00661595" w:rsidRDefault="001452FC" w:rsidP="008D24A6">
            <w:pPr>
              <w:rPr>
                <w:rFonts w:ascii="Times New Roman" w:hAnsi="Times New Roman"/>
                <w:sz w:val="24"/>
              </w:rPr>
            </w:pPr>
            <w:ins w:id="2243" w:author="Author">
              <w:r w:rsidRPr="00661595">
                <w:rPr>
                  <w:rFonts w:ascii="Times New Roman" w:hAnsi="Times New Roman"/>
                  <w:sz w:val="24"/>
                </w:rPr>
                <w:lastRenderedPageBreak/>
                <w:t>0</w:t>
              </w:r>
            </w:ins>
            <w:r w:rsidR="008D24A6" w:rsidRPr="00661595">
              <w:rPr>
                <w:rFonts w:ascii="Times New Roman" w:hAnsi="Times New Roman"/>
                <w:sz w:val="24"/>
              </w:rPr>
              <w:t>255</w:t>
            </w:r>
          </w:p>
        </w:tc>
        <w:tc>
          <w:tcPr>
            <w:tcW w:w="8843" w:type="dxa"/>
          </w:tcPr>
          <w:p w14:paraId="69D74682" w14:textId="4A958E9F"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xml:space="preserve">RISK WEIGHTED EXPOSURE AMOUNT PRE </w:t>
            </w:r>
            <w:del w:id="2244" w:author="Author">
              <w:r w:rsidRPr="00661595" w:rsidDel="008D24A6">
                <w:rPr>
                  <w:rFonts w:ascii="Times New Roman" w:hAnsi="Times New Roman"/>
                  <w:b/>
                  <w:sz w:val="24"/>
                  <w:u w:val="single"/>
                </w:rPr>
                <w:delText>SME-</w:delText>
              </w:r>
            </w:del>
            <w:r w:rsidRPr="00661595">
              <w:rPr>
                <w:rFonts w:ascii="Times New Roman" w:hAnsi="Times New Roman"/>
                <w:b/>
                <w:sz w:val="24"/>
                <w:u w:val="single"/>
              </w:rPr>
              <w:t>SUPPORTING FACTOR</w:t>
            </w:r>
            <w:ins w:id="2245" w:author="Author">
              <w:r w:rsidRPr="00661595">
                <w:rPr>
                  <w:rFonts w:ascii="Times New Roman" w:hAnsi="Times New Roman"/>
                  <w:b/>
                  <w:sz w:val="24"/>
                  <w:u w:val="single"/>
                </w:rPr>
                <w:t>S</w:t>
              </w:r>
            </w:ins>
          </w:p>
          <w:p w14:paraId="02B8E9A8" w14:textId="2117EEE7"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w:t>
            </w:r>
            <w:del w:id="2246" w:author="Author">
              <w:r w:rsidRPr="00661595" w:rsidDel="008D24A6">
                <w:rPr>
                  <w:rFonts w:ascii="Times New Roman" w:hAnsi="Times New Roman"/>
                  <w:sz w:val="24"/>
                </w:rPr>
                <w:delText xml:space="preserve"> and </w:delText>
              </w:r>
            </w:del>
            <w:ins w:id="2247" w:author="Author">
              <w:r w:rsidRPr="00661595">
                <w:rPr>
                  <w:rFonts w:ascii="Times New Roman" w:hAnsi="Times New Roman"/>
                  <w:sz w:val="24"/>
                </w:rPr>
                <w:t xml:space="preserve">, 2, </w:t>
              </w:r>
            </w:ins>
            <w:r w:rsidRPr="00661595">
              <w:rPr>
                <w:rFonts w:ascii="Times New Roman" w:hAnsi="Times New Roman"/>
                <w:sz w:val="24"/>
              </w:rPr>
              <w:t>3</w:t>
            </w:r>
            <w:ins w:id="2248" w:author="Author">
              <w:r w:rsidRPr="00661595">
                <w:rPr>
                  <w:rFonts w:ascii="Times New Roman" w:hAnsi="Times New Roman"/>
                  <w:sz w:val="24"/>
                </w:rPr>
                <w:t xml:space="preserve"> and 4</w:t>
              </w:r>
            </w:ins>
            <w:r w:rsidRPr="00661595">
              <w:rPr>
                <w:rFonts w:ascii="Times New Roman" w:hAnsi="Times New Roman"/>
                <w:sz w:val="24"/>
              </w:rPr>
              <w:t xml:space="preserve"> of Article 153 CRR. For retail, see Article 154(1) CRR. </w:t>
            </w:r>
          </w:p>
          <w:p w14:paraId="0AE89240" w14:textId="5AE81140" w:rsidR="008D24A6" w:rsidRPr="00661595" w:rsidRDefault="008D24A6" w:rsidP="008D24A6">
            <w:pPr>
              <w:rPr>
                <w:rFonts w:ascii="Times New Roman" w:hAnsi="Times New Roman"/>
                <w:b/>
                <w:sz w:val="24"/>
                <w:u w:val="single"/>
              </w:rPr>
            </w:pPr>
            <w:r w:rsidRPr="00661595">
              <w:rPr>
                <w:rFonts w:ascii="Times New Roman" w:hAnsi="Times New Roman"/>
                <w:sz w:val="24"/>
              </w:rPr>
              <w:t>The SME</w:t>
            </w:r>
            <w:del w:id="2249" w:author="Author">
              <w:r w:rsidRPr="00661595" w:rsidDel="008D24A6">
                <w:rPr>
                  <w:rFonts w:ascii="Times New Roman" w:hAnsi="Times New Roman"/>
                  <w:sz w:val="24"/>
                </w:rPr>
                <w:delText>-</w:delText>
              </w:r>
            </w:del>
            <w:ins w:id="2250" w:author="Author">
              <w:r w:rsidRPr="00661595">
                <w:rPr>
                  <w:rFonts w:ascii="Times New Roman" w:hAnsi="Times New Roman"/>
                  <w:sz w:val="24"/>
                </w:rPr>
                <w:t xml:space="preserve"> and Infrastructure Projects</w:t>
              </w:r>
              <w:r w:rsidRPr="00661595" w:rsidDel="00AD20D0">
                <w:rPr>
                  <w:rFonts w:ascii="Times New Roman" w:hAnsi="Times New Roman"/>
                  <w:sz w:val="24"/>
                </w:rPr>
                <w:t xml:space="preserve"> </w:t>
              </w:r>
            </w:ins>
            <w:r w:rsidRPr="00661595">
              <w:rPr>
                <w:rFonts w:ascii="Times New Roman" w:hAnsi="Times New Roman"/>
                <w:sz w:val="24"/>
              </w:rPr>
              <w:t>supporting factor</w:t>
            </w:r>
            <w:ins w:id="2251" w:author="Author">
              <w:r w:rsidRPr="00661595">
                <w:rPr>
                  <w:rFonts w:ascii="Times New Roman" w:hAnsi="Times New Roman"/>
                  <w:sz w:val="24"/>
                </w:rPr>
                <w:t>s</w:t>
              </w:r>
            </w:ins>
            <w:r w:rsidRPr="00661595">
              <w:rPr>
                <w:rFonts w:ascii="Times New Roman" w:hAnsi="Times New Roman"/>
                <w:sz w:val="24"/>
              </w:rPr>
              <w:t xml:space="preserve"> referred to in Article</w:t>
            </w:r>
            <w:ins w:id="2252" w:author="Author">
              <w:r w:rsidRPr="00661595">
                <w:rPr>
                  <w:rFonts w:ascii="Times New Roman" w:hAnsi="Times New Roman"/>
                  <w:sz w:val="24"/>
                </w:rPr>
                <w:t>s</w:t>
              </w:r>
            </w:ins>
            <w:r w:rsidRPr="00661595">
              <w:rPr>
                <w:rFonts w:ascii="Times New Roman" w:hAnsi="Times New Roman"/>
                <w:sz w:val="24"/>
              </w:rPr>
              <w:t xml:space="preserve"> 501</w:t>
            </w:r>
            <w:del w:id="2253" w:author="Author">
              <w:r w:rsidRPr="00661595" w:rsidDel="008D24A6">
                <w:rPr>
                  <w:rFonts w:ascii="Times New Roman" w:hAnsi="Times New Roman"/>
                  <w:sz w:val="24"/>
                </w:rPr>
                <w:delText>(1)</w:delText>
              </w:r>
            </w:del>
            <w:ins w:id="2254" w:author="Author">
              <w:r w:rsidRPr="00661595">
                <w:rPr>
                  <w:rFonts w:ascii="Times New Roman" w:hAnsi="Times New Roman"/>
                  <w:sz w:val="24"/>
                </w:rPr>
                <w:t xml:space="preserve"> </w:t>
              </w:r>
            </w:ins>
            <w:del w:id="2255" w:author="Author">
              <w:r w:rsidRPr="00661595" w:rsidDel="008D24A6">
                <w:rPr>
                  <w:rFonts w:ascii="Times New Roman" w:hAnsi="Times New Roman"/>
                  <w:sz w:val="24"/>
                </w:rPr>
                <w:delText xml:space="preserve"> </w:delText>
              </w:r>
            </w:del>
            <w:ins w:id="2256" w:author="Author">
              <w:r w:rsidRPr="00661595">
                <w:rPr>
                  <w:rFonts w:ascii="Times New Roman" w:hAnsi="Times New Roman"/>
                  <w:sz w:val="24"/>
                </w:rPr>
                <w:t xml:space="preserve">and 501a </w:t>
              </w:r>
            </w:ins>
            <w:r w:rsidRPr="00661595">
              <w:rPr>
                <w:rFonts w:ascii="Times New Roman" w:hAnsi="Times New Roman"/>
                <w:sz w:val="24"/>
              </w:rPr>
              <w:t>CRR shall not be taken into account.</w:t>
            </w:r>
          </w:p>
        </w:tc>
      </w:tr>
      <w:tr w:rsidR="008D24A6" w:rsidRPr="00661595" w14:paraId="150B7E0E" w14:textId="77777777" w:rsidTr="00672D2A">
        <w:trPr>
          <w:ins w:id="2257" w:author="Author"/>
        </w:trPr>
        <w:tc>
          <w:tcPr>
            <w:tcW w:w="1188" w:type="dxa"/>
          </w:tcPr>
          <w:p w14:paraId="2C97F8B3" w14:textId="43FAD1A9" w:rsidR="008D24A6" w:rsidRPr="00661595" w:rsidRDefault="001452FC" w:rsidP="008D24A6">
            <w:pPr>
              <w:rPr>
                <w:ins w:id="2258" w:author="Author"/>
                <w:rFonts w:ascii="Times New Roman" w:hAnsi="Times New Roman"/>
                <w:sz w:val="24"/>
              </w:rPr>
            </w:pPr>
            <w:ins w:id="2259" w:author="Author">
              <w:r w:rsidRPr="00661595">
                <w:rPr>
                  <w:rFonts w:ascii="Times New Roman" w:hAnsi="Times New Roman"/>
                  <w:sz w:val="24"/>
                </w:rPr>
                <w:t>0</w:t>
              </w:r>
              <w:r w:rsidR="008D24A6" w:rsidRPr="00661595">
                <w:rPr>
                  <w:rFonts w:ascii="Times New Roman" w:hAnsi="Times New Roman"/>
                  <w:sz w:val="24"/>
                </w:rPr>
                <w:t>256</w:t>
              </w:r>
            </w:ins>
          </w:p>
        </w:tc>
        <w:tc>
          <w:tcPr>
            <w:tcW w:w="8843" w:type="dxa"/>
          </w:tcPr>
          <w:p w14:paraId="545878B7" w14:textId="77777777" w:rsidR="008D24A6" w:rsidRPr="00661595" w:rsidRDefault="008D24A6" w:rsidP="008D24A6">
            <w:pPr>
              <w:rPr>
                <w:ins w:id="2260" w:author="Author"/>
                <w:rFonts w:ascii="Times New Roman" w:hAnsi="Times New Roman"/>
                <w:b/>
                <w:sz w:val="24"/>
                <w:u w:val="single"/>
              </w:rPr>
            </w:pPr>
            <w:ins w:id="2261" w:author="Author">
              <w:r w:rsidRPr="00661595">
                <w:rPr>
                  <w:rFonts w:ascii="Times New Roman" w:hAnsi="Times New Roman"/>
                  <w:b/>
                  <w:sz w:val="24"/>
                  <w:u w:val="single"/>
                </w:rPr>
                <w:t>(-)  ADJUSTMENT TO THE RISK-WEIGHTED EXPOSURE AMOUNT DUE TO SME SUPPORTING FACTOR</w:t>
              </w:r>
            </w:ins>
          </w:p>
          <w:p w14:paraId="5D2CA6E5" w14:textId="25BE6D5E" w:rsidR="008D24A6" w:rsidRPr="00661595" w:rsidRDefault="008D24A6" w:rsidP="008D24A6">
            <w:pPr>
              <w:rPr>
                <w:ins w:id="2262" w:author="Author"/>
                <w:rFonts w:ascii="Times New Roman" w:hAnsi="Times New Roman"/>
                <w:b/>
                <w:sz w:val="24"/>
                <w:u w:val="single"/>
              </w:rPr>
            </w:pPr>
            <w:ins w:id="2263" w:author="Author">
              <w:r w:rsidRPr="00661595">
                <w:rPr>
                  <w:rFonts w:ascii="Times New Roman" w:hAnsi="Times New Roman"/>
                  <w:sz w:val="24"/>
                </w:rPr>
                <w:t xml:space="preserve">Deduction of the difference of the risk-weighted exposure amounts for non-defaulted exposures to an SME (RWEA), which are calculated in accordance with Chapter 3 of Title II of Part Three CRR, as applicable and RWEA* </w:t>
              </w:r>
              <w:r w:rsidR="00EA1F5A" w:rsidRPr="00661595">
                <w:rPr>
                  <w:rFonts w:ascii="Times New Roman" w:hAnsi="Times New Roman"/>
                  <w:sz w:val="24"/>
                </w:rPr>
                <w:t>in accordance with</w:t>
              </w:r>
              <w:r w:rsidRPr="00661595">
                <w:rPr>
                  <w:rFonts w:ascii="Times New Roman" w:hAnsi="Times New Roman"/>
                  <w:sz w:val="24"/>
                </w:rPr>
                <w:t xml:space="preserve"> Article 501 CRR.</w:t>
              </w:r>
            </w:ins>
          </w:p>
        </w:tc>
      </w:tr>
      <w:tr w:rsidR="008D24A6" w:rsidRPr="00661595" w14:paraId="3485D658" w14:textId="77777777" w:rsidTr="00672D2A">
        <w:trPr>
          <w:ins w:id="2264" w:author="Author"/>
        </w:trPr>
        <w:tc>
          <w:tcPr>
            <w:tcW w:w="1188" w:type="dxa"/>
          </w:tcPr>
          <w:p w14:paraId="74EF90E9" w14:textId="0D885796" w:rsidR="008D24A6" w:rsidRPr="00661595" w:rsidRDefault="001452FC" w:rsidP="008D24A6">
            <w:pPr>
              <w:rPr>
                <w:ins w:id="2265" w:author="Author"/>
                <w:rFonts w:ascii="Times New Roman" w:hAnsi="Times New Roman"/>
                <w:sz w:val="24"/>
              </w:rPr>
            </w:pPr>
            <w:ins w:id="2266" w:author="Author">
              <w:r w:rsidRPr="00661595">
                <w:rPr>
                  <w:rFonts w:ascii="Times New Roman" w:hAnsi="Times New Roman"/>
                  <w:sz w:val="24"/>
                </w:rPr>
                <w:t>0</w:t>
              </w:r>
              <w:r w:rsidR="008D24A6" w:rsidRPr="00661595">
                <w:rPr>
                  <w:rFonts w:ascii="Times New Roman" w:hAnsi="Times New Roman"/>
                  <w:sz w:val="24"/>
                </w:rPr>
                <w:t>257</w:t>
              </w:r>
            </w:ins>
          </w:p>
        </w:tc>
        <w:tc>
          <w:tcPr>
            <w:tcW w:w="8843" w:type="dxa"/>
          </w:tcPr>
          <w:p w14:paraId="28E06FBA" w14:textId="77777777" w:rsidR="008D24A6" w:rsidRPr="00661595" w:rsidRDefault="008D24A6" w:rsidP="008D24A6">
            <w:pPr>
              <w:rPr>
                <w:ins w:id="2267" w:author="Author"/>
                <w:rFonts w:ascii="Times New Roman" w:hAnsi="Times New Roman"/>
                <w:b/>
                <w:sz w:val="24"/>
                <w:u w:val="single"/>
              </w:rPr>
            </w:pPr>
            <w:ins w:id="2268" w:author="Author">
              <w:r w:rsidRPr="00661595">
                <w:rPr>
                  <w:rFonts w:ascii="Times New Roman" w:hAnsi="Times New Roman"/>
                  <w:b/>
                  <w:sz w:val="24"/>
                  <w:u w:val="single"/>
                </w:rPr>
                <w:t xml:space="preserve">(-) ADJUSTMENT TO THE RISK-WEIGHTED EXPOSURE AMOUNT DUE TO </w:t>
              </w:r>
              <w:r w:rsidRPr="00661595" w:rsidDel="00F61745">
                <w:rPr>
                  <w:rFonts w:ascii="Times New Roman" w:hAnsi="Times New Roman"/>
                  <w:b/>
                  <w:sz w:val="24"/>
                  <w:u w:val="single"/>
                </w:rPr>
                <w:t xml:space="preserve">(-) </w:t>
              </w:r>
              <w:r w:rsidRPr="00661595">
                <w:rPr>
                  <w:rFonts w:ascii="Times New Roman" w:hAnsi="Times New Roman"/>
                  <w:b/>
                  <w:sz w:val="24"/>
                  <w:u w:val="single"/>
                </w:rPr>
                <w:t>INFRASTRUCTURE PROJECTS SUPPORTING FACTOR</w:t>
              </w:r>
            </w:ins>
          </w:p>
          <w:p w14:paraId="259732D5" w14:textId="0A1CF2DD" w:rsidR="008D24A6" w:rsidRPr="00661595" w:rsidRDefault="008D24A6" w:rsidP="008D24A6">
            <w:pPr>
              <w:rPr>
                <w:ins w:id="2269" w:author="Author"/>
                <w:rFonts w:ascii="Times New Roman" w:hAnsi="Times New Roman"/>
                <w:b/>
                <w:sz w:val="24"/>
                <w:u w:val="single"/>
              </w:rPr>
            </w:pPr>
            <w:ins w:id="2270" w:author="Author">
              <w:r w:rsidRPr="00661595">
                <w:rPr>
                  <w:rFonts w:ascii="Times New Roman" w:hAnsi="Times New Roman"/>
                  <w:sz w:val="24"/>
                </w:rPr>
                <w:t xml:space="preserve">Deduction of the difference of the risk weighted exposure amounts calculated in accordance with Title II of Part Three CRR and the adjusted RWEA for credit risk for exposures to entities that operate or finance physical structures or facilities, systems and networks that provide or support essential public services </w:t>
              </w:r>
              <w:r w:rsidR="00EA1F5A" w:rsidRPr="00661595">
                <w:rPr>
                  <w:rFonts w:ascii="Times New Roman" w:hAnsi="Times New Roman"/>
                  <w:sz w:val="24"/>
                </w:rPr>
                <w:t>in accordance with</w:t>
              </w:r>
              <w:r w:rsidRPr="00661595">
                <w:rPr>
                  <w:rFonts w:ascii="Times New Roman" w:hAnsi="Times New Roman"/>
                  <w:sz w:val="24"/>
                </w:rPr>
                <w:t xml:space="preserve"> Article 501a CRR.</w:t>
              </w:r>
            </w:ins>
          </w:p>
        </w:tc>
      </w:tr>
      <w:tr w:rsidR="008D24A6" w:rsidRPr="00661595" w14:paraId="72EE3687" w14:textId="77777777" w:rsidTr="00672D2A">
        <w:tc>
          <w:tcPr>
            <w:tcW w:w="1188" w:type="dxa"/>
            <w:shd w:val="clear" w:color="auto" w:fill="auto"/>
          </w:tcPr>
          <w:p w14:paraId="71B6C259" w14:textId="0CCB0682" w:rsidR="008D24A6" w:rsidRPr="00661595" w:rsidRDefault="001452FC" w:rsidP="008D24A6">
            <w:pPr>
              <w:rPr>
                <w:rFonts w:ascii="Times New Roman" w:hAnsi="Times New Roman"/>
                <w:sz w:val="24"/>
              </w:rPr>
            </w:pPr>
            <w:ins w:id="2271" w:author="Author">
              <w:r w:rsidRPr="00661595">
                <w:rPr>
                  <w:rFonts w:ascii="Times New Roman" w:hAnsi="Times New Roman"/>
                  <w:sz w:val="24"/>
                </w:rPr>
                <w:t>0</w:t>
              </w:r>
            </w:ins>
            <w:r w:rsidR="008D24A6" w:rsidRPr="00661595">
              <w:rPr>
                <w:rFonts w:ascii="Times New Roman" w:hAnsi="Times New Roman"/>
                <w:sz w:val="24"/>
              </w:rPr>
              <w:t>260</w:t>
            </w:r>
          </w:p>
        </w:tc>
        <w:tc>
          <w:tcPr>
            <w:tcW w:w="8843" w:type="dxa"/>
            <w:shd w:val="clear" w:color="auto" w:fill="auto"/>
          </w:tcPr>
          <w:p w14:paraId="0B4AC5EF" w14:textId="295443D0"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xml:space="preserve">RISK WEIGHTED EXPOSURE AMOUNT AFTER </w:t>
            </w:r>
            <w:del w:id="2272" w:author="Author">
              <w:r w:rsidRPr="00661595" w:rsidDel="008D24A6">
                <w:rPr>
                  <w:rFonts w:ascii="Times New Roman" w:hAnsi="Times New Roman"/>
                  <w:b/>
                  <w:sz w:val="24"/>
                  <w:u w:val="single"/>
                </w:rPr>
                <w:delText>SME-</w:delText>
              </w:r>
            </w:del>
            <w:r w:rsidRPr="00661595">
              <w:rPr>
                <w:rFonts w:ascii="Times New Roman" w:hAnsi="Times New Roman"/>
                <w:b/>
                <w:sz w:val="24"/>
                <w:u w:val="single"/>
              </w:rPr>
              <w:t>SUPPORTING FACTOR</w:t>
            </w:r>
            <w:ins w:id="2273" w:author="Author">
              <w:r w:rsidRPr="00661595">
                <w:rPr>
                  <w:rFonts w:ascii="Times New Roman" w:hAnsi="Times New Roman"/>
                  <w:b/>
                  <w:sz w:val="24"/>
                  <w:u w:val="single"/>
                </w:rPr>
                <w:t>S</w:t>
              </w:r>
            </w:ins>
          </w:p>
          <w:p w14:paraId="4E982BC7" w14:textId="77411E97" w:rsidR="008D24A6" w:rsidRPr="00661595" w:rsidRDefault="008D24A6" w:rsidP="008D24A6">
            <w:pPr>
              <w:rPr>
                <w:rFonts w:ascii="Times New Roman" w:hAnsi="Times New Roman"/>
                <w:sz w:val="24"/>
              </w:rPr>
            </w:pPr>
            <w:r w:rsidRPr="00661595">
              <w:rPr>
                <w:rFonts w:ascii="Times New Roman" w:hAnsi="Times New Roman"/>
                <w:sz w:val="24"/>
              </w:rPr>
              <w:t>For central governments and central banks, corporate and institutions, see paragraphs 1</w:t>
            </w:r>
            <w:ins w:id="2274" w:author="Author">
              <w:r w:rsidRPr="00661595">
                <w:rPr>
                  <w:rFonts w:ascii="Times New Roman" w:hAnsi="Times New Roman"/>
                  <w:sz w:val="24"/>
                </w:rPr>
                <w:t xml:space="preserve">, 2, </w:t>
              </w:r>
            </w:ins>
            <w:del w:id="2275" w:author="Author">
              <w:r w:rsidRPr="00661595" w:rsidDel="008D24A6">
                <w:rPr>
                  <w:rFonts w:ascii="Times New Roman" w:hAnsi="Times New Roman"/>
                  <w:sz w:val="24"/>
                </w:rPr>
                <w:delText xml:space="preserve"> and</w:delText>
              </w:r>
            </w:del>
            <w:r w:rsidRPr="00661595">
              <w:rPr>
                <w:rFonts w:ascii="Times New Roman" w:hAnsi="Times New Roman"/>
                <w:sz w:val="24"/>
              </w:rPr>
              <w:t xml:space="preserve"> 3</w:t>
            </w:r>
            <w:ins w:id="2276" w:author="Author">
              <w:r w:rsidRPr="00661595">
                <w:rPr>
                  <w:rFonts w:ascii="Times New Roman" w:hAnsi="Times New Roman"/>
                  <w:sz w:val="24"/>
                </w:rPr>
                <w:t xml:space="preserve"> and 4</w:t>
              </w:r>
            </w:ins>
            <w:r w:rsidRPr="00661595">
              <w:rPr>
                <w:rFonts w:ascii="Times New Roman" w:hAnsi="Times New Roman"/>
                <w:sz w:val="24"/>
              </w:rPr>
              <w:t xml:space="preserve"> of Article 153 CRR. For retail, see Article 154(1) CRR.</w:t>
            </w:r>
          </w:p>
          <w:p w14:paraId="3ED455D9" w14:textId="13B65269" w:rsidR="008D24A6" w:rsidRPr="00661595" w:rsidRDefault="008D24A6" w:rsidP="008D24A6">
            <w:pPr>
              <w:rPr>
                <w:rFonts w:ascii="Times New Roman" w:hAnsi="Times New Roman"/>
                <w:b/>
                <w:sz w:val="24"/>
                <w:u w:val="single"/>
              </w:rPr>
            </w:pPr>
            <w:r w:rsidRPr="00661595">
              <w:rPr>
                <w:rFonts w:ascii="Times New Roman" w:hAnsi="Times New Roman"/>
                <w:sz w:val="24"/>
              </w:rPr>
              <w:t>The SME</w:t>
            </w:r>
            <w:ins w:id="2277" w:author="Author">
              <w:r w:rsidRPr="00661595">
                <w:rPr>
                  <w:rFonts w:ascii="Times New Roman" w:hAnsi="Times New Roman"/>
                  <w:sz w:val="24"/>
                </w:rPr>
                <w:t xml:space="preserve"> and Infrastructure Projects </w:t>
              </w:r>
            </w:ins>
            <w:del w:id="2278" w:author="Author">
              <w:r w:rsidRPr="00661595" w:rsidDel="008D24A6">
                <w:rPr>
                  <w:rFonts w:ascii="Times New Roman" w:hAnsi="Times New Roman"/>
                  <w:sz w:val="24"/>
                </w:rPr>
                <w:delText>-</w:delText>
              </w:r>
            </w:del>
            <w:r w:rsidRPr="00661595">
              <w:rPr>
                <w:rFonts w:ascii="Times New Roman" w:hAnsi="Times New Roman"/>
                <w:sz w:val="24"/>
              </w:rPr>
              <w:t>supporting factor</w:t>
            </w:r>
            <w:ins w:id="2279" w:author="Author">
              <w:r w:rsidRPr="00661595">
                <w:rPr>
                  <w:rFonts w:ascii="Times New Roman" w:hAnsi="Times New Roman"/>
                  <w:sz w:val="24"/>
                </w:rPr>
                <w:t>s</w:t>
              </w:r>
            </w:ins>
            <w:r w:rsidRPr="00661595">
              <w:rPr>
                <w:rFonts w:ascii="Times New Roman" w:hAnsi="Times New Roman"/>
                <w:sz w:val="24"/>
              </w:rPr>
              <w:t xml:space="preserve"> referred to in Article 501</w:t>
            </w:r>
            <w:del w:id="2280" w:author="Author">
              <w:r w:rsidRPr="00661595" w:rsidDel="008D24A6">
                <w:rPr>
                  <w:rFonts w:ascii="Times New Roman" w:hAnsi="Times New Roman"/>
                  <w:sz w:val="24"/>
                </w:rPr>
                <w:delText xml:space="preserve">(1) </w:delText>
              </w:r>
            </w:del>
            <w:ins w:id="2281" w:author="Author">
              <w:r w:rsidRPr="00661595">
                <w:rPr>
                  <w:rFonts w:ascii="Times New Roman" w:hAnsi="Times New Roman"/>
                  <w:sz w:val="24"/>
                </w:rPr>
                <w:t xml:space="preserve"> and 501a </w:t>
              </w:r>
            </w:ins>
            <w:r w:rsidRPr="00661595">
              <w:rPr>
                <w:rFonts w:ascii="Times New Roman" w:hAnsi="Times New Roman"/>
                <w:sz w:val="24"/>
              </w:rPr>
              <w:t>CRR shall be taken into account.</w:t>
            </w:r>
          </w:p>
        </w:tc>
      </w:tr>
      <w:tr w:rsidR="008D24A6" w:rsidRPr="00661595" w14:paraId="134DDB1B" w14:textId="77777777" w:rsidTr="00672D2A">
        <w:tc>
          <w:tcPr>
            <w:tcW w:w="1188" w:type="dxa"/>
            <w:shd w:val="clear" w:color="auto" w:fill="auto"/>
          </w:tcPr>
          <w:p w14:paraId="37AECAEF" w14:textId="28BBB133" w:rsidR="008D24A6" w:rsidRPr="00661595" w:rsidRDefault="001452FC" w:rsidP="008D24A6">
            <w:pPr>
              <w:rPr>
                <w:rFonts w:ascii="Times New Roman" w:hAnsi="Times New Roman"/>
                <w:sz w:val="24"/>
              </w:rPr>
            </w:pPr>
            <w:ins w:id="2282" w:author="Author">
              <w:r w:rsidRPr="00661595">
                <w:rPr>
                  <w:rFonts w:ascii="Times New Roman" w:hAnsi="Times New Roman"/>
                  <w:sz w:val="24"/>
                </w:rPr>
                <w:t>0</w:t>
              </w:r>
            </w:ins>
            <w:r w:rsidR="008D24A6" w:rsidRPr="00661595">
              <w:rPr>
                <w:rFonts w:ascii="Times New Roman" w:hAnsi="Times New Roman"/>
                <w:sz w:val="24"/>
              </w:rPr>
              <w:t>270</w:t>
            </w:r>
          </w:p>
        </w:tc>
        <w:tc>
          <w:tcPr>
            <w:tcW w:w="8843" w:type="dxa"/>
            <w:shd w:val="clear" w:color="auto" w:fill="auto"/>
          </w:tcPr>
          <w:p w14:paraId="47AC104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OF WHICH: LARGE FINANCIAL SECTOR ENTITIES AND UNREGULATED FINANCIAL ENTITIES</w:t>
            </w:r>
          </w:p>
          <w:p w14:paraId="2EF8A139" w14:textId="5ECF683E" w:rsidR="008D24A6" w:rsidRPr="00661595" w:rsidDel="005A2363" w:rsidRDefault="008D24A6" w:rsidP="008D24A6">
            <w:pPr>
              <w:rPr>
                <w:rFonts w:ascii="Times New Roman" w:hAnsi="Times New Roman"/>
                <w:sz w:val="24"/>
              </w:rPr>
            </w:pPr>
            <w:r w:rsidRPr="00661595">
              <w:rPr>
                <w:rFonts w:ascii="Times New Roman" w:hAnsi="Times New Roman"/>
                <w:sz w:val="24"/>
              </w:rPr>
              <w:t xml:space="preserve">Breakdown of the risk weighted exposure amount after SME supporting factor for all exposures to large financial sectors entities as defined in Article 142(4) CRR and to unregulated financial sector entities as defined in Article 142(5) CRR, subject to the higher </w:t>
            </w:r>
            <w:ins w:id="2283" w:author="Author">
              <w:r w:rsidRPr="00661595">
                <w:rPr>
                  <w:rFonts w:ascii="Times New Roman" w:hAnsi="Times New Roman"/>
                  <w:sz w:val="24"/>
                </w:rPr>
                <w:t xml:space="preserve">coefficient of </w:t>
              </w:r>
            </w:ins>
            <w:r w:rsidRPr="00661595">
              <w:rPr>
                <w:rFonts w:ascii="Times New Roman" w:hAnsi="Times New Roman"/>
                <w:sz w:val="24"/>
              </w:rPr>
              <w:t>correlation determined in accordance with Article 153(2) CRR.</w:t>
            </w:r>
          </w:p>
        </w:tc>
      </w:tr>
      <w:tr w:rsidR="008D24A6" w:rsidRPr="00661595" w14:paraId="16206C6A" w14:textId="77777777" w:rsidTr="00672D2A">
        <w:tc>
          <w:tcPr>
            <w:tcW w:w="1188" w:type="dxa"/>
          </w:tcPr>
          <w:p w14:paraId="2CDB54A8" w14:textId="2A32A381" w:rsidR="008D24A6" w:rsidRPr="00661595" w:rsidRDefault="001452FC" w:rsidP="008D24A6">
            <w:pPr>
              <w:rPr>
                <w:rFonts w:ascii="Times New Roman" w:hAnsi="Times New Roman"/>
                <w:sz w:val="24"/>
              </w:rPr>
            </w:pPr>
            <w:ins w:id="2284" w:author="Author">
              <w:r w:rsidRPr="00661595">
                <w:rPr>
                  <w:rFonts w:ascii="Times New Roman" w:hAnsi="Times New Roman"/>
                  <w:sz w:val="24"/>
                </w:rPr>
                <w:t>0</w:t>
              </w:r>
            </w:ins>
            <w:r w:rsidR="008D24A6" w:rsidRPr="00661595">
              <w:rPr>
                <w:rFonts w:ascii="Times New Roman" w:hAnsi="Times New Roman"/>
                <w:sz w:val="24"/>
              </w:rPr>
              <w:t>280</w:t>
            </w:r>
          </w:p>
        </w:tc>
        <w:tc>
          <w:tcPr>
            <w:tcW w:w="8843" w:type="dxa"/>
          </w:tcPr>
          <w:p w14:paraId="754B6D32"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EXPECTED LOSS AMOUNT</w:t>
            </w:r>
          </w:p>
          <w:p w14:paraId="69A911E5" w14:textId="65E49DB5" w:rsidR="008D24A6" w:rsidRPr="00661595" w:rsidRDefault="008D24A6" w:rsidP="008D24A6">
            <w:pPr>
              <w:jc w:val="left"/>
              <w:rPr>
                <w:rFonts w:ascii="Times New Roman" w:hAnsi="Times New Roman"/>
                <w:sz w:val="24"/>
              </w:rPr>
            </w:pPr>
            <w:r w:rsidRPr="00661595">
              <w:rPr>
                <w:rFonts w:ascii="Times New Roman" w:hAnsi="Times New Roman"/>
                <w:sz w:val="24"/>
              </w:rPr>
              <w:t xml:space="preserve">For the definition of Expected Loss, see Article 5(3) CRR and, for the calculation of expected loss amounts, see Article 158 CRR. </w:t>
            </w:r>
            <w:ins w:id="2285" w:author="Author">
              <w:r w:rsidRPr="00661595">
                <w:rPr>
                  <w:rFonts w:ascii="Times New Roman" w:hAnsi="Times New Roman"/>
                  <w:sz w:val="24"/>
                </w:rPr>
                <w:t xml:space="preserve">For defaulted exposures, see </w:t>
              </w:r>
              <w:r w:rsidR="004D45AA" w:rsidRPr="00661595">
                <w:rPr>
                  <w:rFonts w:ascii="Times New Roman" w:hAnsi="Times New Roman"/>
                  <w:sz w:val="24"/>
                </w:rPr>
                <w:t xml:space="preserve">point (h) of </w:t>
              </w:r>
              <w:r w:rsidRPr="00661595">
                <w:rPr>
                  <w:rFonts w:ascii="Times New Roman" w:hAnsi="Times New Roman"/>
                  <w:sz w:val="24"/>
                </w:rPr>
                <w:t xml:space="preserve">Article 181(1) CRR. </w:t>
              </w:r>
            </w:ins>
            <w:r w:rsidRPr="00661595">
              <w:rPr>
                <w:rFonts w:ascii="Times New Roman" w:hAnsi="Times New Roman"/>
                <w:sz w:val="24"/>
              </w:rPr>
              <w:t xml:space="preserve">The expected loss amount to be reported shall be based on the risk parameters really used in the internal </w:t>
            </w:r>
            <w:del w:id="2286" w:author="Author">
              <w:r w:rsidRPr="00661595" w:rsidDel="009A4399">
                <w:rPr>
                  <w:rFonts w:ascii="Times New Roman" w:hAnsi="Times New Roman"/>
                  <w:sz w:val="24"/>
                </w:rPr>
                <w:delText>rating system</w:delText>
              </w:r>
            </w:del>
            <w:ins w:id="2287" w:author="Author">
              <w:r w:rsidR="009A4399" w:rsidRPr="00661595">
                <w:rPr>
                  <w:rFonts w:ascii="Times New Roman" w:hAnsi="Times New Roman"/>
                  <w:sz w:val="24"/>
                </w:rPr>
                <w:t>rating scale</w:t>
              </w:r>
            </w:ins>
            <w:r w:rsidRPr="00661595">
              <w:rPr>
                <w:rFonts w:ascii="Times New Roman" w:hAnsi="Times New Roman"/>
                <w:sz w:val="24"/>
              </w:rPr>
              <w:t xml:space="preserve"> approved by the respective competent authority.</w:t>
            </w:r>
          </w:p>
        </w:tc>
      </w:tr>
      <w:tr w:rsidR="008D24A6" w:rsidRPr="00661595" w14:paraId="040F1978" w14:textId="77777777" w:rsidTr="00672D2A">
        <w:tc>
          <w:tcPr>
            <w:tcW w:w="1188" w:type="dxa"/>
          </w:tcPr>
          <w:p w14:paraId="74EBD966" w14:textId="4F5AE336" w:rsidR="008D24A6" w:rsidRPr="00661595" w:rsidRDefault="001452FC" w:rsidP="008D24A6">
            <w:pPr>
              <w:rPr>
                <w:rFonts w:ascii="Times New Roman" w:hAnsi="Times New Roman"/>
                <w:sz w:val="24"/>
              </w:rPr>
            </w:pPr>
            <w:ins w:id="2288" w:author="Author">
              <w:r w:rsidRPr="00661595">
                <w:rPr>
                  <w:rFonts w:ascii="Times New Roman" w:hAnsi="Times New Roman"/>
                  <w:sz w:val="24"/>
                </w:rPr>
                <w:t>0</w:t>
              </w:r>
            </w:ins>
            <w:r w:rsidR="008D24A6" w:rsidRPr="00661595">
              <w:rPr>
                <w:rFonts w:ascii="Times New Roman" w:hAnsi="Times New Roman"/>
                <w:sz w:val="24"/>
              </w:rPr>
              <w:t>290</w:t>
            </w:r>
          </w:p>
        </w:tc>
        <w:tc>
          <w:tcPr>
            <w:tcW w:w="8843" w:type="dxa"/>
          </w:tcPr>
          <w:p w14:paraId="1700156B" w14:textId="77777777" w:rsidR="008D24A6" w:rsidRPr="00661595" w:rsidRDefault="008D24A6" w:rsidP="008D24A6">
            <w:pPr>
              <w:rPr>
                <w:rFonts w:ascii="Times New Roman" w:hAnsi="Times New Roman"/>
                <w:b/>
                <w:sz w:val="24"/>
                <w:u w:val="single"/>
              </w:rPr>
            </w:pPr>
            <w:r w:rsidRPr="00661595">
              <w:rPr>
                <w:rFonts w:ascii="Times New Roman" w:hAnsi="Times New Roman"/>
                <w:b/>
                <w:sz w:val="24"/>
                <w:u w:val="single"/>
              </w:rPr>
              <w:t>(-) VALUE ADJUSTMENTS AND PROVISIONS</w:t>
            </w:r>
          </w:p>
          <w:p w14:paraId="79426AFB" w14:textId="7E53E4BB" w:rsidR="008D24A6" w:rsidRPr="00661595" w:rsidRDefault="008D24A6" w:rsidP="008D24A6">
            <w:pPr>
              <w:rPr>
                <w:rFonts w:ascii="Times New Roman" w:hAnsi="Times New Roman"/>
                <w:sz w:val="24"/>
              </w:rPr>
            </w:pPr>
            <w:r w:rsidRPr="00661595">
              <w:rPr>
                <w:rFonts w:ascii="Times New Roman" w:hAnsi="Times New Roman"/>
                <w:sz w:val="24"/>
              </w:rPr>
              <w:t>Value Adjustments as well as specific and general credit risk adjustments in accordance with Article 159 CRR shall be reported. General</w:t>
            </w:r>
            <w:r w:rsidRPr="00661595">
              <w:rPr>
                <w:rFonts w:ascii="Times New Roman" w:hAnsi="Times New Roman"/>
                <w:b/>
                <w:bCs/>
                <w:i/>
                <w:iCs/>
                <w:sz w:val="24"/>
              </w:rPr>
              <w:t xml:space="preserve"> </w:t>
            </w:r>
            <w:r w:rsidRPr="00661595">
              <w:rPr>
                <w:rFonts w:ascii="Times New Roman" w:hAnsi="Times New Roman"/>
                <w:sz w:val="24"/>
              </w:rPr>
              <w:t xml:space="preserve">credit risk adjustments shall be reported </w:t>
            </w:r>
            <w:r w:rsidRPr="00661595">
              <w:rPr>
                <w:rFonts w:ascii="Times New Roman" w:hAnsi="Times New Roman"/>
                <w:sz w:val="24"/>
              </w:rPr>
              <w:lastRenderedPageBreak/>
              <w:t>by assigning the amount pro rata on the basis of the expected loss of the different obligor grades.</w:t>
            </w:r>
          </w:p>
        </w:tc>
      </w:tr>
      <w:tr w:rsidR="008D24A6" w:rsidRPr="00661595" w14:paraId="7AF7ED08" w14:textId="77777777" w:rsidTr="00672D2A">
        <w:tc>
          <w:tcPr>
            <w:tcW w:w="1188" w:type="dxa"/>
          </w:tcPr>
          <w:p w14:paraId="5250D4DA" w14:textId="2288EFAA" w:rsidR="008D24A6" w:rsidRPr="00661595" w:rsidRDefault="001452FC" w:rsidP="008D24A6">
            <w:pPr>
              <w:ind w:right="-288"/>
              <w:rPr>
                <w:rFonts w:ascii="Times New Roman" w:hAnsi="Times New Roman"/>
                <w:sz w:val="24"/>
              </w:rPr>
            </w:pPr>
            <w:ins w:id="2289" w:author="Author">
              <w:r w:rsidRPr="00661595">
                <w:rPr>
                  <w:rFonts w:ascii="Times New Roman" w:hAnsi="Times New Roman"/>
                  <w:sz w:val="24"/>
                </w:rPr>
                <w:lastRenderedPageBreak/>
                <w:t>0</w:t>
              </w:r>
            </w:ins>
            <w:r w:rsidR="008D24A6" w:rsidRPr="00661595">
              <w:rPr>
                <w:rFonts w:ascii="Times New Roman" w:hAnsi="Times New Roman"/>
                <w:sz w:val="24"/>
              </w:rPr>
              <w:t>300</w:t>
            </w:r>
          </w:p>
        </w:tc>
        <w:tc>
          <w:tcPr>
            <w:tcW w:w="8843" w:type="dxa"/>
          </w:tcPr>
          <w:p w14:paraId="02029B3F" w14:textId="77777777" w:rsidR="008D24A6" w:rsidRPr="00661595" w:rsidRDefault="008D24A6" w:rsidP="008D24A6">
            <w:pPr>
              <w:ind w:right="-288"/>
              <w:rPr>
                <w:rFonts w:ascii="Times New Roman" w:hAnsi="Times New Roman"/>
                <w:b/>
                <w:sz w:val="24"/>
                <w:u w:val="single"/>
              </w:rPr>
            </w:pPr>
            <w:r w:rsidRPr="00661595">
              <w:rPr>
                <w:rFonts w:ascii="Times New Roman" w:hAnsi="Times New Roman"/>
                <w:b/>
                <w:sz w:val="24"/>
                <w:u w:val="single"/>
              </w:rPr>
              <w:t>NUMBER OF OBLIGORS</w:t>
            </w:r>
          </w:p>
          <w:p w14:paraId="390A7084" w14:textId="0BA9EFAF" w:rsidR="008D24A6" w:rsidRPr="00661595" w:rsidRDefault="008D24A6" w:rsidP="008D24A6">
            <w:pPr>
              <w:rPr>
                <w:rFonts w:ascii="Times New Roman" w:hAnsi="Times New Roman"/>
                <w:sz w:val="24"/>
              </w:rPr>
            </w:pPr>
            <w:r w:rsidRPr="00661595">
              <w:rPr>
                <w:rFonts w:ascii="Times New Roman" w:hAnsi="Times New Roman"/>
                <w:sz w:val="24"/>
              </w:rPr>
              <w:t>Paragraphs 1 and 2 of Article 172 CRR.</w:t>
            </w:r>
          </w:p>
          <w:p w14:paraId="608B4D5F" w14:textId="1227C2C0" w:rsidR="008D24A6" w:rsidRPr="00661595" w:rsidRDefault="008D24A6" w:rsidP="008D24A6">
            <w:pPr>
              <w:rPr>
                <w:rFonts w:ascii="Times New Roman" w:hAnsi="Times New Roman"/>
                <w:sz w:val="24"/>
              </w:rPr>
            </w:pPr>
            <w:r w:rsidRPr="00661595">
              <w:rPr>
                <w:rFonts w:ascii="Times New Roman" w:hAnsi="Times New Roman"/>
                <w:sz w:val="24"/>
              </w:rPr>
              <w:t xml:space="preserve">For all exposure classes, with the exception of the exposure class retail and the cases mentioned in the second sentence of point (e) of Article 172(1) CRR, the institution shall report the number of legal entities/obligors which were separately rated, regardless of the number of different loans or exposures granted. </w:t>
            </w:r>
          </w:p>
          <w:p w14:paraId="5B24290D" w14:textId="7E5B7C65" w:rsidR="008D24A6" w:rsidRPr="00661595" w:rsidRDefault="008D24A6" w:rsidP="008D24A6">
            <w:pPr>
              <w:rPr>
                <w:rFonts w:ascii="Times New Roman" w:hAnsi="Times New Roman"/>
                <w:sz w:val="24"/>
              </w:rPr>
            </w:pPr>
            <w:r w:rsidRPr="00661595">
              <w:rPr>
                <w:rFonts w:ascii="Times New Roman" w:hAnsi="Times New Roman"/>
                <w:sz w:val="24"/>
              </w:rPr>
              <w:t>Within the exposure class retail, or if separate exposures to the same obligor are assigned to different obligor grades in accordance with the second sentence of point (e) of Article 172(1) CRR in other exposure classes, the institution shall report the number of exposures which were separately assigned to a certain rating grade or pool. In case Article 172(2) CRR applies, an obligor may be considered in more than one grade.</w:t>
            </w:r>
          </w:p>
          <w:p w14:paraId="1547B503" w14:textId="458BC047" w:rsidR="008D24A6" w:rsidRPr="00661595" w:rsidRDefault="008D24A6" w:rsidP="008D24A6">
            <w:pPr>
              <w:rPr>
                <w:rFonts w:ascii="Times New Roman" w:hAnsi="Times New Roman"/>
                <w:sz w:val="24"/>
              </w:rPr>
            </w:pPr>
            <w:r w:rsidRPr="00661595">
              <w:rPr>
                <w:rStyle w:val="InstructionsTabelleText"/>
                <w:rFonts w:ascii="Times New Roman" w:hAnsi="Times New Roman"/>
                <w:sz w:val="24"/>
              </w:rPr>
              <w:t xml:space="preserve">As this column deals with an element of the structure of the </w:t>
            </w:r>
            <w:del w:id="2290" w:author="Author">
              <w:r w:rsidRPr="00661595" w:rsidDel="009A4399">
                <w:rPr>
                  <w:rStyle w:val="InstructionsTabelleText"/>
                  <w:rFonts w:ascii="Times New Roman" w:hAnsi="Times New Roman"/>
                  <w:sz w:val="24"/>
                </w:rPr>
                <w:delText>rating system</w:delText>
              </w:r>
            </w:del>
            <w:ins w:id="2291"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s, it relates to the original exposures pre-conversion factor assigned to each obligor grade or pool without taking into account the effect of CRM techniques (in particular redistribution effects).</w:t>
            </w:r>
          </w:p>
        </w:tc>
      </w:tr>
      <w:tr w:rsidR="004D45AA" w:rsidRPr="00661595" w14:paraId="70FF3390" w14:textId="77777777" w:rsidTr="00672D2A">
        <w:trPr>
          <w:ins w:id="2292" w:author="Author"/>
        </w:trPr>
        <w:tc>
          <w:tcPr>
            <w:tcW w:w="1188" w:type="dxa"/>
          </w:tcPr>
          <w:p w14:paraId="1C4DAA63" w14:textId="5AAC6F5B" w:rsidR="004D45AA" w:rsidRPr="00661595" w:rsidRDefault="001452FC" w:rsidP="004D45AA">
            <w:pPr>
              <w:ind w:right="-288"/>
              <w:rPr>
                <w:ins w:id="2293" w:author="Author"/>
                <w:rFonts w:ascii="Times New Roman" w:hAnsi="Times New Roman"/>
                <w:sz w:val="24"/>
              </w:rPr>
            </w:pPr>
            <w:ins w:id="2294" w:author="Author">
              <w:r w:rsidRPr="00661595">
                <w:rPr>
                  <w:rFonts w:ascii="Times New Roman" w:hAnsi="Times New Roman"/>
                  <w:sz w:val="24"/>
                </w:rPr>
                <w:t>0</w:t>
              </w:r>
              <w:r w:rsidR="004D45AA" w:rsidRPr="00661595">
                <w:rPr>
                  <w:rFonts w:ascii="Times New Roman" w:hAnsi="Times New Roman"/>
                  <w:sz w:val="24"/>
                </w:rPr>
                <w:t>310</w:t>
              </w:r>
            </w:ins>
          </w:p>
        </w:tc>
        <w:tc>
          <w:tcPr>
            <w:tcW w:w="8843" w:type="dxa"/>
          </w:tcPr>
          <w:p w14:paraId="7280D17E" w14:textId="77777777" w:rsidR="004D45AA" w:rsidRPr="00661595" w:rsidRDefault="004D45AA" w:rsidP="004D45AA">
            <w:pPr>
              <w:ind w:right="-288"/>
              <w:rPr>
                <w:ins w:id="2295" w:author="Author"/>
                <w:rFonts w:ascii="Times New Roman" w:hAnsi="Times New Roman"/>
                <w:b/>
                <w:sz w:val="24"/>
                <w:u w:val="single"/>
              </w:rPr>
            </w:pPr>
            <w:ins w:id="2296" w:author="Author">
              <w:r w:rsidRPr="00661595">
                <w:rPr>
                  <w:rFonts w:ascii="Times New Roman" w:hAnsi="Times New Roman"/>
                  <w:b/>
                  <w:sz w:val="24"/>
                  <w:u w:val="single"/>
                </w:rPr>
                <w:t>PRE-CREDIT DERIVATIVES RISK WEIGHTED EXPOSURE AMOUNT</w:t>
              </w:r>
            </w:ins>
          </w:p>
          <w:p w14:paraId="6A8E527B" w14:textId="04A21329" w:rsidR="004D45AA" w:rsidRPr="00661595" w:rsidRDefault="004D45AA" w:rsidP="004D45AA">
            <w:pPr>
              <w:ind w:right="-288"/>
              <w:rPr>
                <w:ins w:id="2297" w:author="Author"/>
                <w:rFonts w:ascii="Times New Roman" w:hAnsi="Times New Roman"/>
                <w:b/>
                <w:sz w:val="24"/>
                <w:u w:val="single"/>
              </w:rPr>
            </w:pPr>
            <w:ins w:id="2298" w:author="Author">
              <w:r w:rsidRPr="00661595">
                <w:rPr>
                  <w:rStyle w:val="InstructionsTabelleText"/>
                  <w:rFonts w:ascii="Times New Roman" w:hAnsi="Times New Roman"/>
                  <w:sz w:val="24"/>
                </w:rPr>
                <w:t>Hypothetical risk weighted exposure amount calculated</w:t>
              </w:r>
              <w:r w:rsidR="002754C0" w:rsidRPr="00661595">
                <w:rPr>
                  <w:rStyle w:val="InstructionsTabelleText"/>
                  <w:rFonts w:ascii="Times New Roman" w:hAnsi="Times New Roman"/>
                  <w:sz w:val="24"/>
                </w:rPr>
                <w:t xml:space="preserve"> the actual RWEA</w:t>
              </w:r>
              <w:r w:rsidRPr="00661595">
                <w:rPr>
                  <w:rStyle w:val="InstructionsTabelleText"/>
                  <w:rFonts w:ascii="Times New Roman" w:hAnsi="Times New Roman"/>
                  <w:sz w:val="24"/>
                </w:rPr>
                <w:t xml:space="preserve"> assuming </w:t>
              </w:r>
              <w:r w:rsidR="002754C0" w:rsidRPr="00661595">
                <w:rPr>
                  <w:rStyle w:val="InstructionsTabelleText"/>
                  <w:rFonts w:ascii="Times New Roman" w:hAnsi="Times New Roman"/>
                  <w:sz w:val="24"/>
                </w:rPr>
                <w:t xml:space="preserve">only </w:t>
              </w:r>
              <w:r w:rsidRPr="00661595">
                <w:rPr>
                  <w:rStyle w:val="InstructionsTabelleText"/>
                  <w:rFonts w:ascii="Times New Roman" w:hAnsi="Times New Roman"/>
                  <w:sz w:val="24"/>
                </w:rPr>
                <w:t>the absence of recognition of the credit derivative as a CRM technique as specified in Article 204 CRR. The amounts shall be presented in the exposure classes relevant for the exposures to the original obligor.</w:t>
              </w:r>
            </w:ins>
          </w:p>
        </w:tc>
      </w:tr>
    </w:tbl>
    <w:p w14:paraId="144D4DE9" w14:textId="77777777"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14:paraId="67A7870D" w14:textId="77777777" w:rsidTr="00672D2A">
        <w:tc>
          <w:tcPr>
            <w:tcW w:w="1242" w:type="dxa"/>
            <w:shd w:val="clear" w:color="auto" w:fill="CCCCCC"/>
          </w:tcPr>
          <w:p w14:paraId="74B29CD0" w14:textId="77777777" w:rsidR="001C7AB7" w:rsidRPr="00661595" w:rsidRDefault="001C7AB7" w:rsidP="001C7AB7">
            <w:pPr>
              <w:rPr>
                <w:rFonts w:ascii="Times New Roman" w:hAnsi="Times New Roman"/>
                <w:sz w:val="24"/>
              </w:rPr>
            </w:pPr>
            <w:r w:rsidRPr="00661595">
              <w:rPr>
                <w:rFonts w:ascii="Times New Roman" w:hAnsi="Times New Roman"/>
                <w:sz w:val="24"/>
              </w:rPr>
              <w:t>Rows</w:t>
            </w:r>
          </w:p>
        </w:tc>
        <w:tc>
          <w:tcPr>
            <w:tcW w:w="8789" w:type="dxa"/>
            <w:shd w:val="clear" w:color="auto" w:fill="CCCCCC"/>
          </w:tcPr>
          <w:p w14:paraId="0336C81C" w14:textId="77777777" w:rsidR="001C7AB7" w:rsidRPr="00661595" w:rsidRDefault="001C7AB7" w:rsidP="001C7AB7">
            <w:pPr>
              <w:ind w:left="72"/>
              <w:rPr>
                <w:rFonts w:ascii="Times New Roman" w:hAnsi="Times New Roman"/>
                <w:sz w:val="24"/>
              </w:rPr>
            </w:pPr>
            <w:r w:rsidRPr="00661595">
              <w:rPr>
                <w:rFonts w:ascii="Times New Roman" w:hAnsi="Times New Roman"/>
                <w:sz w:val="24"/>
              </w:rPr>
              <w:t>Instructions</w:t>
            </w:r>
          </w:p>
        </w:tc>
      </w:tr>
      <w:tr w:rsidR="001C7AB7" w:rsidRPr="00661595" w14:paraId="2C25964C" w14:textId="77777777" w:rsidTr="00672D2A">
        <w:tc>
          <w:tcPr>
            <w:tcW w:w="1242" w:type="dxa"/>
          </w:tcPr>
          <w:p w14:paraId="20F4F65D" w14:textId="432970DB" w:rsidR="001C7AB7" w:rsidRPr="00661595" w:rsidRDefault="001452FC" w:rsidP="001C7AB7">
            <w:pPr>
              <w:rPr>
                <w:rFonts w:ascii="Times New Roman" w:hAnsi="Times New Roman"/>
                <w:sz w:val="24"/>
              </w:rPr>
            </w:pPr>
            <w:ins w:id="2299" w:author="Author">
              <w:r w:rsidRPr="00661595">
                <w:rPr>
                  <w:rFonts w:ascii="Times New Roman" w:hAnsi="Times New Roman"/>
                  <w:sz w:val="24"/>
                </w:rPr>
                <w:t>0</w:t>
              </w:r>
            </w:ins>
            <w:r w:rsidR="001C7AB7" w:rsidRPr="00661595">
              <w:rPr>
                <w:rFonts w:ascii="Times New Roman" w:hAnsi="Times New Roman"/>
                <w:sz w:val="24"/>
              </w:rPr>
              <w:t>010</w:t>
            </w:r>
          </w:p>
        </w:tc>
        <w:tc>
          <w:tcPr>
            <w:tcW w:w="8789" w:type="dxa"/>
          </w:tcPr>
          <w:p w14:paraId="709C02D5" w14:textId="273E42BC" w:rsidR="00284A6D" w:rsidRPr="00661595" w:rsidRDefault="001C7AB7" w:rsidP="004D45AA">
            <w:pPr>
              <w:rPr>
                <w:rFonts w:ascii="Times New Roman" w:hAnsi="Times New Roman"/>
                <w:sz w:val="24"/>
              </w:rPr>
            </w:pPr>
            <w:r w:rsidRPr="00661595">
              <w:rPr>
                <w:rFonts w:ascii="Times New Roman" w:hAnsi="Times New Roman"/>
                <w:b/>
                <w:sz w:val="24"/>
                <w:u w:val="single"/>
              </w:rPr>
              <w:t>TOTAL EXPOSURES</w:t>
            </w:r>
          </w:p>
        </w:tc>
      </w:tr>
      <w:tr w:rsidR="00785F3E" w:rsidRPr="00661595" w14:paraId="00F02146" w14:textId="77777777" w:rsidTr="00672D2A">
        <w:tc>
          <w:tcPr>
            <w:tcW w:w="1242" w:type="dxa"/>
          </w:tcPr>
          <w:p w14:paraId="3903B142" w14:textId="0E377F7E" w:rsidR="00785F3E" w:rsidRPr="00661595" w:rsidRDefault="003C3168" w:rsidP="001C7AB7">
            <w:pPr>
              <w:rPr>
                <w:rFonts w:ascii="Times New Roman" w:hAnsi="Times New Roman"/>
                <w:sz w:val="24"/>
              </w:rPr>
            </w:pPr>
            <w:r w:rsidRPr="00661595">
              <w:rPr>
                <w:rFonts w:ascii="Times New Roman" w:hAnsi="Times New Roman"/>
                <w:sz w:val="24"/>
              </w:rPr>
              <w:t>0</w:t>
            </w:r>
            <w:ins w:id="2300" w:author="Author">
              <w:r w:rsidR="001452FC" w:rsidRPr="00661595">
                <w:rPr>
                  <w:rFonts w:ascii="Times New Roman" w:hAnsi="Times New Roman"/>
                  <w:sz w:val="24"/>
                </w:rPr>
                <w:t>0</w:t>
              </w:r>
            </w:ins>
            <w:r w:rsidRPr="00661595">
              <w:rPr>
                <w:rFonts w:ascii="Times New Roman" w:hAnsi="Times New Roman"/>
                <w:sz w:val="24"/>
              </w:rPr>
              <w:t>15</w:t>
            </w:r>
          </w:p>
        </w:tc>
        <w:tc>
          <w:tcPr>
            <w:tcW w:w="8789" w:type="dxa"/>
          </w:tcPr>
          <w:p w14:paraId="5DB40E09" w14:textId="77777777" w:rsidR="00785F3E" w:rsidRPr="00661595" w:rsidRDefault="00785F3E" w:rsidP="00785F3E">
            <w:pPr>
              <w:rPr>
                <w:rFonts w:ascii="Times New Roman" w:hAnsi="Times New Roman"/>
                <w:b/>
                <w:sz w:val="24"/>
                <w:u w:val="single"/>
              </w:rPr>
            </w:pPr>
            <w:r w:rsidRPr="00661595">
              <w:rPr>
                <w:rFonts w:ascii="Times New Roman" w:hAnsi="Times New Roman"/>
                <w:b/>
                <w:sz w:val="24"/>
                <w:u w:val="single"/>
              </w:rPr>
              <w:t>of which: Exposures subject to SME-supporting factor</w:t>
            </w:r>
          </w:p>
          <w:p w14:paraId="5F8B6009" w14:textId="77777777" w:rsidR="00785F3E" w:rsidRPr="00661595" w:rsidRDefault="00785F3E" w:rsidP="00785F3E">
            <w:pPr>
              <w:rPr>
                <w:rFonts w:ascii="Times New Roman" w:hAnsi="Times New Roman"/>
                <w:sz w:val="24"/>
              </w:rPr>
            </w:pPr>
            <w:r w:rsidRPr="00661595">
              <w:rPr>
                <w:rFonts w:ascii="Times New Roman" w:hAnsi="Times New Roman"/>
                <w:sz w:val="24"/>
              </w:rPr>
              <w:t>Only exposures which meet the requirements of Article 501</w:t>
            </w:r>
            <w:del w:id="2301" w:author="Author">
              <w:r w:rsidR="00BD6DB9" w:rsidRPr="00661595" w:rsidDel="004D45AA">
                <w:rPr>
                  <w:rFonts w:ascii="Times New Roman" w:hAnsi="Times New Roman"/>
                  <w:sz w:val="24"/>
                </w:rPr>
                <w:delText>(2)</w:delText>
              </w:r>
            </w:del>
            <w:r w:rsidRPr="00661595">
              <w:rPr>
                <w:rFonts w:ascii="Times New Roman" w:hAnsi="Times New Roman"/>
                <w:sz w:val="24"/>
              </w:rPr>
              <w:t xml:space="preserve"> CRR shall be reported here.</w:t>
            </w:r>
          </w:p>
        </w:tc>
      </w:tr>
      <w:tr w:rsidR="004D45AA" w:rsidRPr="00661595" w14:paraId="2F22308E" w14:textId="77777777" w:rsidTr="00672D2A">
        <w:trPr>
          <w:ins w:id="2302" w:author="Author"/>
        </w:trPr>
        <w:tc>
          <w:tcPr>
            <w:tcW w:w="1242" w:type="dxa"/>
          </w:tcPr>
          <w:p w14:paraId="4D989131" w14:textId="199BDEDA" w:rsidR="004D45AA" w:rsidRPr="00661595" w:rsidRDefault="004D45AA" w:rsidP="004D45AA">
            <w:pPr>
              <w:rPr>
                <w:ins w:id="2303" w:author="Author"/>
                <w:rFonts w:ascii="Times New Roman" w:hAnsi="Times New Roman"/>
                <w:sz w:val="24"/>
              </w:rPr>
            </w:pPr>
            <w:ins w:id="2304" w:author="Author">
              <w:r w:rsidRPr="00661595">
                <w:rPr>
                  <w:rFonts w:ascii="Times New Roman" w:hAnsi="Times New Roman"/>
                  <w:sz w:val="24"/>
                </w:rPr>
                <w:t>0</w:t>
              </w:r>
              <w:r w:rsidR="001452FC" w:rsidRPr="00661595">
                <w:rPr>
                  <w:rFonts w:ascii="Times New Roman" w:hAnsi="Times New Roman"/>
                  <w:sz w:val="24"/>
                </w:rPr>
                <w:t>0</w:t>
              </w:r>
              <w:r w:rsidRPr="00661595">
                <w:rPr>
                  <w:rFonts w:ascii="Times New Roman" w:hAnsi="Times New Roman"/>
                  <w:sz w:val="24"/>
                </w:rPr>
                <w:t>16</w:t>
              </w:r>
            </w:ins>
          </w:p>
        </w:tc>
        <w:tc>
          <w:tcPr>
            <w:tcW w:w="8789" w:type="dxa"/>
          </w:tcPr>
          <w:p w14:paraId="06EB0930" w14:textId="77777777" w:rsidR="004D45AA" w:rsidRPr="00661595" w:rsidRDefault="004D45AA" w:rsidP="004D45AA">
            <w:pPr>
              <w:rPr>
                <w:ins w:id="2305" w:author="Author"/>
                <w:rFonts w:ascii="Times New Roman" w:hAnsi="Times New Roman"/>
                <w:b/>
                <w:sz w:val="24"/>
                <w:u w:val="single"/>
              </w:rPr>
            </w:pPr>
            <w:ins w:id="2306" w:author="Author">
              <w:r w:rsidRPr="00661595">
                <w:rPr>
                  <w:rFonts w:ascii="Times New Roman" w:hAnsi="Times New Roman"/>
                  <w:b/>
                  <w:sz w:val="24"/>
                  <w:u w:val="single"/>
                </w:rPr>
                <w:t>of which: Exposures subject to Infrastructure Projects Supporting Factor</w:t>
              </w:r>
            </w:ins>
          </w:p>
          <w:p w14:paraId="7106DB91" w14:textId="7D1998CF" w:rsidR="004D45AA" w:rsidRPr="00661595" w:rsidRDefault="004D45AA" w:rsidP="004D45AA">
            <w:pPr>
              <w:rPr>
                <w:ins w:id="2307" w:author="Author"/>
                <w:rFonts w:ascii="Times New Roman" w:hAnsi="Times New Roman"/>
                <w:b/>
                <w:sz w:val="24"/>
                <w:u w:val="single"/>
              </w:rPr>
            </w:pPr>
            <w:ins w:id="2308" w:author="Author">
              <w:r w:rsidRPr="00661595">
                <w:rPr>
                  <w:rFonts w:ascii="Times New Roman" w:hAnsi="Times New Roman"/>
                  <w:sz w:val="24"/>
                </w:rPr>
                <w:t>Only exposures which meet the requirements of Article 501a CRR shall be reported here.</w:t>
              </w:r>
            </w:ins>
          </w:p>
        </w:tc>
      </w:tr>
      <w:tr w:rsidR="004D45AA" w:rsidRPr="00661595" w14:paraId="6936BCF8" w14:textId="77777777" w:rsidTr="00672D2A">
        <w:tc>
          <w:tcPr>
            <w:tcW w:w="1242" w:type="dxa"/>
          </w:tcPr>
          <w:p w14:paraId="17393267" w14:textId="0AA46631" w:rsidR="004D45AA" w:rsidRPr="00661595" w:rsidRDefault="004D45AA" w:rsidP="004D45AA">
            <w:pPr>
              <w:rPr>
                <w:rFonts w:ascii="Times New Roman" w:hAnsi="Times New Roman"/>
                <w:sz w:val="24"/>
              </w:rPr>
            </w:pPr>
            <w:r w:rsidRPr="00661595">
              <w:rPr>
                <w:rFonts w:ascii="Times New Roman" w:hAnsi="Times New Roman"/>
                <w:sz w:val="24"/>
              </w:rPr>
              <w:t>0</w:t>
            </w:r>
            <w:ins w:id="2309" w:author="Author">
              <w:r w:rsidR="001452FC" w:rsidRPr="00661595">
                <w:rPr>
                  <w:rFonts w:ascii="Times New Roman" w:hAnsi="Times New Roman"/>
                  <w:sz w:val="24"/>
                </w:rPr>
                <w:t>0</w:t>
              </w:r>
            </w:ins>
            <w:r w:rsidRPr="00661595">
              <w:rPr>
                <w:rFonts w:ascii="Times New Roman" w:hAnsi="Times New Roman"/>
                <w:sz w:val="24"/>
              </w:rPr>
              <w:t>20-0</w:t>
            </w:r>
            <w:ins w:id="2310" w:author="Author">
              <w:r w:rsidR="001452FC" w:rsidRPr="00661595">
                <w:rPr>
                  <w:rFonts w:ascii="Times New Roman" w:hAnsi="Times New Roman"/>
                  <w:sz w:val="24"/>
                </w:rPr>
                <w:t>0</w:t>
              </w:r>
            </w:ins>
            <w:r w:rsidRPr="00661595">
              <w:rPr>
                <w:rFonts w:ascii="Times New Roman" w:hAnsi="Times New Roman"/>
                <w:sz w:val="24"/>
              </w:rPr>
              <w:t>60</w:t>
            </w:r>
          </w:p>
        </w:tc>
        <w:tc>
          <w:tcPr>
            <w:tcW w:w="8789" w:type="dxa"/>
          </w:tcPr>
          <w:p w14:paraId="084F6733" w14:textId="77777777" w:rsidR="004D45AA" w:rsidRPr="00661595" w:rsidRDefault="004D45AA" w:rsidP="004D45AA">
            <w:pPr>
              <w:rPr>
                <w:rFonts w:ascii="Times New Roman" w:hAnsi="Times New Roman"/>
                <w:sz w:val="24"/>
              </w:rPr>
            </w:pPr>
            <w:r w:rsidRPr="00661595">
              <w:rPr>
                <w:rFonts w:ascii="Times New Roman" w:hAnsi="Times New Roman"/>
                <w:sz w:val="24"/>
              </w:rPr>
              <w:t>BREAKDOWN OF TOTAL EXPOSURES BY EXPOSURE TYPES:</w:t>
            </w:r>
          </w:p>
        </w:tc>
      </w:tr>
      <w:tr w:rsidR="004D45AA" w:rsidRPr="00661595" w14:paraId="0C7A79BA" w14:textId="77777777" w:rsidTr="00672D2A">
        <w:tc>
          <w:tcPr>
            <w:tcW w:w="1242" w:type="dxa"/>
          </w:tcPr>
          <w:p w14:paraId="73FC6971" w14:textId="10F04D2E" w:rsidR="004D45AA" w:rsidRPr="00661595" w:rsidRDefault="004D45AA" w:rsidP="004D45AA">
            <w:pPr>
              <w:rPr>
                <w:rFonts w:ascii="Times New Roman" w:hAnsi="Times New Roman"/>
                <w:sz w:val="24"/>
              </w:rPr>
            </w:pPr>
            <w:r w:rsidRPr="00661595">
              <w:rPr>
                <w:rFonts w:ascii="Times New Roman" w:hAnsi="Times New Roman"/>
                <w:sz w:val="24"/>
              </w:rPr>
              <w:t>0</w:t>
            </w:r>
            <w:ins w:id="2311" w:author="Author">
              <w:r w:rsidR="001452FC" w:rsidRPr="00661595">
                <w:rPr>
                  <w:rFonts w:ascii="Times New Roman" w:hAnsi="Times New Roman"/>
                  <w:sz w:val="24"/>
                </w:rPr>
                <w:t>0</w:t>
              </w:r>
            </w:ins>
            <w:r w:rsidRPr="00661595">
              <w:rPr>
                <w:rFonts w:ascii="Times New Roman" w:hAnsi="Times New Roman"/>
                <w:sz w:val="24"/>
              </w:rPr>
              <w:t>20</w:t>
            </w:r>
          </w:p>
        </w:tc>
        <w:tc>
          <w:tcPr>
            <w:tcW w:w="8789" w:type="dxa"/>
          </w:tcPr>
          <w:p w14:paraId="3566196D"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On balance sheet items subject to credit risk </w:t>
            </w:r>
          </w:p>
          <w:p w14:paraId="28EA2A5D" w14:textId="620E7722"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Assets referred to in Article 24 CRR shall not be included in any other category.</w:t>
            </w:r>
          </w:p>
          <w:p w14:paraId="3A67FB5E" w14:textId="705D3588"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w:t>
            </w:r>
            <w:del w:id="2312" w:author="Author">
              <w:r w:rsidRPr="00661595" w:rsidDel="004D45AA">
                <w:rPr>
                  <w:rStyle w:val="InstructionsTabelleText"/>
                  <w:rFonts w:ascii="Times New Roman" w:hAnsi="Times New Roman"/>
                  <w:sz w:val="24"/>
                </w:rPr>
                <w:delText>,</w:delText>
              </w:r>
            </w:del>
            <w:r w:rsidRPr="00661595">
              <w:rPr>
                <w:rStyle w:val="InstructionsTabelleText"/>
                <w:rFonts w:ascii="Times New Roman" w:hAnsi="Times New Roman"/>
                <w:sz w:val="24"/>
              </w:rPr>
              <w:t xml:space="preserve"> </w:t>
            </w:r>
            <w:ins w:id="2313" w:author="Author">
              <w:r w:rsidRPr="00661595">
                <w:rPr>
                  <w:rStyle w:val="InstructionsTabelleText"/>
                  <w:rFonts w:ascii="Times New Roman" w:hAnsi="Times New Roman"/>
                  <w:sz w:val="24"/>
                </w:rPr>
                <w:t xml:space="preserve">that are subject to counterparty credit risk </w:t>
              </w:r>
            </w:ins>
            <w:del w:id="2314" w:author="Author">
              <w:r w:rsidRPr="00661595" w:rsidDel="004D45AA">
                <w:rPr>
                  <w:rStyle w:val="InstructionsTabelleText"/>
                  <w:rFonts w:ascii="Times New Roman" w:hAnsi="Times New Roman"/>
                  <w:sz w:val="24"/>
                </w:rPr>
                <w:delText xml:space="preserve">which are on-balance sheet items and which are included as Securities Financing Transactions, Derivatives &amp; Long Settlement Transactions or from Contractual Cross Product Netting </w:delText>
              </w:r>
            </w:del>
            <w:r w:rsidRPr="00661595">
              <w:rPr>
                <w:rStyle w:val="InstructionsTabelleText"/>
                <w:rFonts w:ascii="Times New Roman" w:hAnsi="Times New Roman"/>
                <w:sz w:val="24"/>
              </w:rPr>
              <w:t>shall be reported in rows 0</w:t>
            </w:r>
            <w:ins w:id="2315"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40-0</w:t>
            </w:r>
            <w:ins w:id="2316"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and, therefore, </w:t>
            </w:r>
            <w:ins w:id="2317" w:author="Author">
              <w:r w:rsidRPr="00661595">
                <w:rPr>
                  <w:rStyle w:val="InstructionsTabelleText"/>
                  <w:rFonts w:ascii="Times New Roman" w:hAnsi="Times New Roman"/>
                  <w:sz w:val="24"/>
                </w:rPr>
                <w:t xml:space="preserve">shall </w:t>
              </w:r>
            </w:ins>
            <w:r w:rsidRPr="00661595">
              <w:rPr>
                <w:rStyle w:val="InstructionsTabelleText"/>
                <w:rFonts w:ascii="Times New Roman" w:hAnsi="Times New Roman"/>
                <w:sz w:val="24"/>
              </w:rPr>
              <w:t>not</w:t>
            </w:r>
            <w:ins w:id="2318" w:author="Author">
              <w:r w:rsidRPr="00661595">
                <w:rPr>
                  <w:rStyle w:val="InstructionsTabelleText"/>
                  <w:rFonts w:ascii="Times New Roman" w:hAnsi="Times New Roman"/>
                  <w:sz w:val="24"/>
                </w:rPr>
                <w:t xml:space="preserve"> be</w:t>
              </w:r>
            </w:ins>
            <w:r w:rsidRPr="00661595">
              <w:rPr>
                <w:rStyle w:val="InstructionsTabelleText"/>
                <w:rFonts w:ascii="Times New Roman" w:hAnsi="Times New Roman"/>
                <w:sz w:val="24"/>
              </w:rPr>
              <w:t xml:space="preserve"> reported in this row.</w:t>
            </w:r>
          </w:p>
          <w:p w14:paraId="422306DC" w14:textId="35795F2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lastRenderedPageBreak/>
              <w:t>Free deliveries as referred to in Article 379(1) CRR (if not deducted) do not constitute an on-balance sheet item, but nevertheless shall be reported in this row.</w:t>
            </w:r>
          </w:p>
          <w:p w14:paraId="54CB0B39" w14:textId="6FA76BD4" w:rsidR="004D45AA" w:rsidRPr="00661595" w:rsidRDefault="004D45AA" w:rsidP="004D45AA">
            <w:pPr>
              <w:rPr>
                <w:rFonts w:ascii="Times New Roman" w:hAnsi="Times New Roman"/>
                <w:sz w:val="24"/>
              </w:rPr>
            </w:pPr>
            <w:del w:id="2319" w:author="Author">
              <w:r w:rsidRPr="00661595" w:rsidDel="004D45AA">
                <w:rPr>
                  <w:rStyle w:val="InstructionsTabelleText"/>
                  <w:rFonts w:ascii="Times New Roman" w:hAnsi="Times New Roman"/>
                  <w:sz w:val="24"/>
                </w:rPr>
                <w:delText xml:space="preserve">Exposures arising from assets posted to a CCP as defined in point (91) of Article 4(1) CRR shall be included if not reported in row 030. </w:delText>
              </w:r>
            </w:del>
          </w:p>
        </w:tc>
      </w:tr>
      <w:tr w:rsidR="004D45AA" w:rsidRPr="00661595" w14:paraId="6E8A95CE" w14:textId="77777777" w:rsidTr="00672D2A">
        <w:tc>
          <w:tcPr>
            <w:tcW w:w="1242" w:type="dxa"/>
          </w:tcPr>
          <w:p w14:paraId="519C9D40" w14:textId="3204B0F8" w:rsidR="004D45AA" w:rsidRPr="00661595" w:rsidRDefault="004D45AA" w:rsidP="004D45AA">
            <w:pPr>
              <w:rPr>
                <w:rFonts w:ascii="Times New Roman" w:hAnsi="Times New Roman"/>
                <w:sz w:val="24"/>
              </w:rPr>
            </w:pPr>
            <w:r w:rsidRPr="00661595">
              <w:rPr>
                <w:rFonts w:ascii="Times New Roman" w:hAnsi="Times New Roman"/>
                <w:sz w:val="24"/>
              </w:rPr>
              <w:lastRenderedPageBreak/>
              <w:t>0</w:t>
            </w:r>
            <w:ins w:id="2320" w:author="Author">
              <w:r w:rsidR="001452FC" w:rsidRPr="00661595">
                <w:rPr>
                  <w:rFonts w:ascii="Times New Roman" w:hAnsi="Times New Roman"/>
                  <w:sz w:val="24"/>
                </w:rPr>
                <w:t>0</w:t>
              </w:r>
            </w:ins>
            <w:r w:rsidRPr="00661595">
              <w:rPr>
                <w:rFonts w:ascii="Times New Roman" w:hAnsi="Times New Roman"/>
                <w:sz w:val="24"/>
              </w:rPr>
              <w:t>30</w:t>
            </w:r>
          </w:p>
        </w:tc>
        <w:tc>
          <w:tcPr>
            <w:tcW w:w="8789" w:type="dxa"/>
          </w:tcPr>
          <w:p w14:paraId="00498170"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Off balance sheet items subject to credit risk</w:t>
            </w:r>
          </w:p>
          <w:p w14:paraId="1EF7495B" w14:textId="6462FFE5"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 xml:space="preserve">Off-balance sheet items shall comprise </w:t>
            </w:r>
            <w:ins w:id="2321" w:author="Author">
              <w:r w:rsidR="009265F9" w:rsidRPr="00661595">
                <w:rPr>
                  <w:rStyle w:val="InstructionsTabelleText"/>
                  <w:rFonts w:ascii="Times New Roman" w:hAnsi="Times New Roman"/>
                  <w:sz w:val="24"/>
                </w:rPr>
                <w:t xml:space="preserve">items </w:t>
              </w:r>
              <w:r w:rsidR="00EA1F5A" w:rsidRPr="00661595">
                <w:rPr>
                  <w:rStyle w:val="InstructionsTabelleText"/>
                  <w:rFonts w:ascii="Times New Roman" w:hAnsi="Times New Roman"/>
                  <w:sz w:val="24"/>
                </w:rPr>
                <w:t>in accordance with</w:t>
              </w:r>
              <w:r w:rsidR="009265F9" w:rsidRPr="00661595">
                <w:rPr>
                  <w:rStyle w:val="InstructionsTabelleText"/>
                  <w:rFonts w:ascii="Times New Roman" w:hAnsi="Times New Roman"/>
                  <w:sz w:val="24"/>
                </w:rPr>
                <w:t xml:space="preserve"> Article 166</w:t>
              </w:r>
              <w:r w:rsidR="0044539D" w:rsidRPr="00661595">
                <w:rPr>
                  <w:rStyle w:val="InstructionsTabelleText"/>
                  <w:rFonts w:ascii="Times New Roman" w:hAnsi="Times New Roman"/>
                  <w:sz w:val="24"/>
                </w:rPr>
                <w:t>(8)</w:t>
              </w:r>
              <w:r w:rsidRPr="00661595">
                <w:rPr>
                  <w:rStyle w:val="InstructionsTabelleText"/>
                  <w:rFonts w:ascii="Times New Roman" w:hAnsi="Times New Roman"/>
                  <w:sz w:val="24"/>
                </w:rPr>
                <w:t xml:space="preserve"> CRR, as well as </w:t>
              </w:r>
            </w:ins>
            <w:r w:rsidRPr="00661595">
              <w:rPr>
                <w:rStyle w:val="InstructionsTabelleText"/>
                <w:rFonts w:ascii="Times New Roman" w:hAnsi="Times New Roman"/>
                <w:sz w:val="24"/>
              </w:rPr>
              <w:t>those items that are listed in Annex I CRR.</w:t>
            </w:r>
          </w:p>
          <w:p w14:paraId="0FC5ED39" w14:textId="6A299253" w:rsidR="004D45AA" w:rsidRPr="00661595" w:rsidRDefault="004D45AA" w:rsidP="004D45AA">
            <w:pPr>
              <w:rPr>
                <w:rStyle w:val="InstructionsTabelleText"/>
                <w:rFonts w:ascii="Times New Roman" w:hAnsi="Times New Roman"/>
                <w:sz w:val="24"/>
              </w:rPr>
            </w:pPr>
            <w:r w:rsidRPr="00661595">
              <w:rPr>
                <w:rStyle w:val="InstructionsTabelleText"/>
                <w:rFonts w:ascii="Times New Roman" w:hAnsi="Times New Roman"/>
                <w:sz w:val="24"/>
              </w:rPr>
              <w:t>Exposures</w:t>
            </w:r>
            <w:ins w:id="2322" w:author="Author">
              <w:r w:rsidRPr="00661595">
                <w:rPr>
                  <w:rStyle w:val="InstructionsTabelleText"/>
                  <w:rFonts w:ascii="Times New Roman" w:hAnsi="Times New Roman"/>
                  <w:sz w:val="24"/>
                </w:rPr>
                <w:t xml:space="preserve"> that are subject to counterparty credit risk</w:t>
              </w:r>
            </w:ins>
            <w:del w:id="2323" w:author="Author">
              <w:r w:rsidRPr="00661595" w:rsidDel="004D45AA">
                <w:rPr>
                  <w:rStyle w:val="InstructionsTabelleText"/>
                  <w:rFonts w:ascii="Times New Roman" w:hAnsi="Times New Roman"/>
                  <w:sz w:val="24"/>
                </w:rPr>
                <w:delText xml:space="preserve">, which are off-balance sheet items and which are included as Securities Financing Transactions, Derivatives &amp; Long Settlement Transactions or from Contractual Cross Product Netting, </w:delText>
              </w:r>
            </w:del>
            <w:ins w:id="2324" w:author="Author">
              <w:r w:rsidR="00284A6D" w:rsidRPr="00661595">
                <w:rPr>
                  <w:rStyle w:val="InstructionsTabelleText"/>
                  <w:rFonts w:ascii="Times New Roman" w:hAnsi="Times New Roman"/>
                  <w:sz w:val="24"/>
                </w:rPr>
                <w:t xml:space="preserve"> </w:t>
              </w:r>
            </w:ins>
            <w:r w:rsidRPr="00661595">
              <w:rPr>
                <w:rStyle w:val="InstructionsTabelleText"/>
                <w:rFonts w:ascii="Times New Roman" w:hAnsi="Times New Roman"/>
                <w:sz w:val="24"/>
              </w:rPr>
              <w:t>shall be reported in rows 0</w:t>
            </w:r>
            <w:ins w:id="2325"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40-0</w:t>
            </w:r>
            <w:ins w:id="2326"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and, therefore, </w:t>
            </w:r>
            <w:ins w:id="2327" w:author="Author">
              <w:r w:rsidRPr="00661595">
                <w:rPr>
                  <w:rStyle w:val="InstructionsTabelleText"/>
                  <w:rFonts w:ascii="Times New Roman" w:hAnsi="Times New Roman"/>
                  <w:sz w:val="24"/>
                </w:rPr>
                <w:t xml:space="preserve">shall </w:t>
              </w:r>
            </w:ins>
            <w:r w:rsidRPr="00661595">
              <w:rPr>
                <w:rStyle w:val="InstructionsTabelleText"/>
                <w:rFonts w:ascii="Times New Roman" w:hAnsi="Times New Roman"/>
                <w:sz w:val="24"/>
              </w:rPr>
              <w:t>not</w:t>
            </w:r>
            <w:ins w:id="2328" w:author="Author">
              <w:r w:rsidRPr="00661595">
                <w:rPr>
                  <w:rStyle w:val="InstructionsTabelleText"/>
                  <w:rFonts w:ascii="Times New Roman" w:hAnsi="Times New Roman"/>
                  <w:sz w:val="24"/>
                </w:rPr>
                <w:t xml:space="preserve"> be</w:t>
              </w:r>
            </w:ins>
            <w:r w:rsidRPr="00661595">
              <w:rPr>
                <w:rStyle w:val="InstructionsTabelleText"/>
                <w:rFonts w:ascii="Times New Roman" w:hAnsi="Times New Roman"/>
                <w:sz w:val="24"/>
              </w:rPr>
              <w:t xml:space="preserve"> in this row.</w:t>
            </w:r>
          </w:p>
          <w:p w14:paraId="372A584F" w14:textId="38E69372" w:rsidR="004D45AA" w:rsidRPr="00661595" w:rsidRDefault="004D45AA" w:rsidP="004D45AA">
            <w:pPr>
              <w:rPr>
                <w:rFonts w:ascii="Times New Roman" w:hAnsi="Times New Roman"/>
                <w:sz w:val="24"/>
              </w:rPr>
            </w:pPr>
            <w:del w:id="2329" w:author="Author">
              <w:r w:rsidRPr="00661595" w:rsidDel="004D45AA">
                <w:rPr>
                  <w:rStyle w:val="InstructionsTabelleText"/>
                  <w:rFonts w:ascii="Times New Roman" w:hAnsi="Times New Roman"/>
                  <w:sz w:val="24"/>
                </w:rPr>
                <w:delText>Exposures arising from assets posted to a CCP as defined in point (91) of Article 4(1) CRR shall be included if they are considered as off-balance sheet items.</w:delText>
              </w:r>
            </w:del>
          </w:p>
        </w:tc>
      </w:tr>
      <w:tr w:rsidR="004D45AA" w:rsidRPr="00661595" w14:paraId="7BC6039A" w14:textId="77777777" w:rsidTr="00672D2A">
        <w:tc>
          <w:tcPr>
            <w:tcW w:w="1242" w:type="dxa"/>
          </w:tcPr>
          <w:p w14:paraId="55A1E823" w14:textId="633A2BD4" w:rsidR="004D45AA" w:rsidRPr="00661595" w:rsidRDefault="004D45AA" w:rsidP="004D45AA">
            <w:pPr>
              <w:rPr>
                <w:rFonts w:ascii="Times New Roman" w:hAnsi="Times New Roman"/>
                <w:sz w:val="24"/>
              </w:rPr>
            </w:pPr>
            <w:r w:rsidRPr="00661595">
              <w:rPr>
                <w:rStyle w:val="InstructionsTabelleText"/>
                <w:rFonts w:ascii="Times New Roman" w:hAnsi="Times New Roman"/>
                <w:sz w:val="24"/>
              </w:rPr>
              <w:t>0</w:t>
            </w:r>
            <w:ins w:id="2330"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40-0</w:t>
            </w:r>
            <w:ins w:id="2331"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60</w:t>
            </w:r>
          </w:p>
        </w:tc>
        <w:tc>
          <w:tcPr>
            <w:tcW w:w="8789" w:type="dxa"/>
          </w:tcPr>
          <w:p w14:paraId="6B9049A8" w14:textId="77777777" w:rsidR="004D45AA" w:rsidRPr="00661595" w:rsidRDefault="004D45AA" w:rsidP="004D45AA">
            <w:pPr>
              <w:rPr>
                <w:ins w:id="2332" w:author="Author"/>
                <w:rStyle w:val="InstructionsTabelleberschrift"/>
                <w:rFonts w:ascii="Times New Roman" w:hAnsi="Times New Roman"/>
                <w:sz w:val="24"/>
              </w:rPr>
            </w:pPr>
            <w:r w:rsidRPr="00661595">
              <w:rPr>
                <w:rStyle w:val="InstructionsTabelleberschrift"/>
                <w:rFonts w:ascii="Times New Roman" w:hAnsi="Times New Roman"/>
                <w:sz w:val="24"/>
              </w:rPr>
              <w:t>Exposures / Transactions subject to counterparty credit risk</w:t>
            </w:r>
          </w:p>
          <w:p w14:paraId="3F535A8F" w14:textId="1662718E" w:rsidR="004D45AA" w:rsidRPr="00661595" w:rsidRDefault="004D45AA" w:rsidP="004D45AA">
            <w:pPr>
              <w:rPr>
                <w:rFonts w:ascii="Times New Roman" w:hAnsi="Times New Roman"/>
                <w:b/>
                <w:sz w:val="24"/>
                <w:u w:val="single"/>
              </w:rPr>
            </w:pPr>
            <w:ins w:id="2333" w:author="Author">
              <w:r w:rsidRPr="00661595">
                <w:rPr>
                  <w:rFonts w:ascii="Times New Roman" w:hAnsi="Times New Roman"/>
                  <w:sz w:val="24"/>
                </w:rPr>
                <w:t>See the corresponding CR SA instructions</w:t>
              </w:r>
              <w:r w:rsidR="00834E93" w:rsidRPr="00661595">
                <w:rPr>
                  <w:rFonts w:ascii="Times New Roman" w:hAnsi="Times New Roman"/>
                  <w:sz w:val="24"/>
                </w:rPr>
                <w:t xml:space="preserve"> in rows 0090-0130</w:t>
              </w:r>
              <w:r w:rsidRPr="00661595">
                <w:rPr>
                  <w:rFonts w:ascii="Times New Roman" w:hAnsi="Times New Roman"/>
                  <w:sz w:val="24"/>
                </w:rPr>
                <w:t>.</w:t>
              </w:r>
            </w:ins>
          </w:p>
        </w:tc>
      </w:tr>
      <w:tr w:rsidR="004D45AA" w:rsidRPr="00661595" w14:paraId="664A63CB" w14:textId="77777777" w:rsidTr="00672D2A">
        <w:tc>
          <w:tcPr>
            <w:tcW w:w="1242" w:type="dxa"/>
          </w:tcPr>
          <w:p w14:paraId="76851B1C" w14:textId="3DB2964E" w:rsidR="004D45AA" w:rsidRPr="00661595" w:rsidRDefault="004D45AA" w:rsidP="004D45AA">
            <w:pPr>
              <w:rPr>
                <w:rFonts w:ascii="Times New Roman" w:hAnsi="Times New Roman"/>
                <w:sz w:val="24"/>
              </w:rPr>
            </w:pPr>
            <w:r w:rsidRPr="00661595">
              <w:rPr>
                <w:rFonts w:ascii="Times New Roman" w:hAnsi="Times New Roman"/>
                <w:sz w:val="24"/>
              </w:rPr>
              <w:t>0</w:t>
            </w:r>
            <w:ins w:id="2334" w:author="Author">
              <w:r w:rsidR="001452FC" w:rsidRPr="00661595">
                <w:rPr>
                  <w:rFonts w:ascii="Times New Roman" w:hAnsi="Times New Roman"/>
                  <w:sz w:val="24"/>
                </w:rPr>
                <w:t>0</w:t>
              </w:r>
            </w:ins>
            <w:r w:rsidRPr="00661595">
              <w:rPr>
                <w:rFonts w:ascii="Times New Roman" w:hAnsi="Times New Roman"/>
                <w:sz w:val="24"/>
              </w:rPr>
              <w:t>40</w:t>
            </w:r>
          </w:p>
        </w:tc>
        <w:tc>
          <w:tcPr>
            <w:tcW w:w="8789" w:type="dxa"/>
          </w:tcPr>
          <w:p w14:paraId="6B6DFE3A" w14:textId="0CA67FD9" w:rsidR="004D45AA" w:rsidRPr="00661595" w:rsidRDefault="004D45AA" w:rsidP="00393FF2">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Securities Financing Transactions </w:t>
            </w:r>
            <w:ins w:id="2335" w:author="Author">
              <w:r w:rsidRPr="00661595">
                <w:rPr>
                  <w:rStyle w:val="InstructionsTabelleberschrift"/>
                  <w:rFonts w:ascii="Times New Roman" w:hAnsi="Times New Roman"/>
                  <w:sz w:val="24"/>
                </w:rPr>
                <w:t>netting sets</w:t>
              </w:r>
            </w:ins>
          </w:p>
          <w:p w14:paraId="30E50E7A" w14:textId="1BE136BA" w:rsidR="004D45AA" w:rsidRPr="00661595" w:rsidRDefault="004D45AA" w:rsidP="00393FF2">
            <w:pPr>
              <w:rPr>
                <w:ins w:id="2336" w:author="Author"/>
                <w:rFonts w:ascii="Times New Roman" w:hAnsi="Times New Roman"/>
                <w:sz w:val="24"/>
              </w:rPr>
            </w:pPr>
            <w:ins w:id="2337" w:author="Autho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090.</w:t>
              </w:r>
            </w:ins>
          </w:p>
          <w:p w14:paraId="75BED70D" w14:textId="5BD39EDA" w:rsidR="004D45AA" w:rsidRPr="00661595" w:rsidDel="004D45AA" w:rsidRDefault="004D45AA" w:rsidP="004D45AA">
            <w:pPr>
              <w:ind w:left="72"/>
              <w:rPr>
                <w:del w:id="2338" w:author="Author"/>
                <w:rStyle w:val="InstructionsTabelleText"/>
                <w:rFonts w:ascii="Times New Roman" w:hAnsi="Times New Roman"/>
                <w:sz w:val="24"/>
              </w:rPr>
            </w:pPr>
            <w:del w:id="2339" w:author="Author">
              <w:r w:rsidRPr="00661595" w:rsidDel="004D45AA">
                <w:rPr>
                  <w:rStyle w:val="InstructionsTabelleText"/>
                  <w:rFonts w:ascii="Times New Roman" w:hAnsi="Times New Roman"/>
                  <w:sz w:val="24"/>
                </w:rPr>
                <w:delText>Securities Financing Transactions (SFT), as defined in paragraph 17 of the Basel Committee document "The Application of Basel II to Trading Activities and the Treatment of Double Default Effects", includes: (i) repurchase and reverse repurchase agreements as defined in point (82) of Article 4(1) CRR as well as securities or commodities lending and borrowing transactions and (ii) margin lending transactions as defined in Article 272(3) CRR.</w:delText>
              </w:r>
            </w:del>
          </w:p>
          <w:p w14:paraId="354D01CA" w14:textId="72A13B39" w:rsidR="004D45AA" w:rsidRPr="00661595" w:rsidRDefault="004D45AA" w:rsidP="004D45AA">
            <w:pPr>
              <w:rPr>
                <w:rFonts w:ascii="Times New Roman" w:hAnsi="Times New Roman"/>
                <w:sz w:val="24"/>
              </w:rPr>
            </w:pPr>
            <w:del w:id="2340" w:author="Author">
              <w:r w:rsidRPr="00661595" w:rsidDel="004D45AA">
                <w:rPr>
                  <w:rStyle w:val="InstructionsTabelleText"/>
                  <w:rFonts w:ascii="Times New Roman" w:hAnsi="Times New Roman"/>
                  <w:sz w:val="24"/>
                </w:rPr>
                <w:delText>Securities Financing Transactions, which are included in a Cross Product Netting and therefore reported in row 060, shall not be reported in this row.</w:delText>
              </w:r>
            </w:del>
          </w:p>
        </w:tc>
      </w:tr>
      <w:tr w:rsidR="004D45AA" w:rsidRPr="00661595" w14:paraId="25EC65F2" w14:textId="77777777" w:rsidTr="00672D2A">
        <w:tc>
          <w:tcPr>
            <w:tcW w:w="1242" w:type="dxa"/>
          </w:tcPr>
          <w:p w14:paraId="4EE3528A" w14:textId="4863CECE" w:rsidR="004D45AA" w:rsidRPr="00661595" w:rsidRDefault="004D45AA" w:rsidP="004D45AA">
            <w:pPr>
              <w:rPr>
                <w:rFonts w:ascii="Times New Roman" w:hAnsi="Times New Roman"/>
                <w:sz w:val="24"/>
              </w:rPr>
            </w:pPr>
            <w:r w:rsidRPr="00661595">
              <w:rPr>
                <w:rFonts w:ascii="Times New Roman" w:hAnsi="Times New Roman"/>
                <w:sz w:val="24"/>
              </w:rPr>
              <w:t>0</w:t>
            </w:r>
            <w:ins w:id="2341" w:author="Author">
              <w:r w:rsidR="001452FC" w:rsidRPr="00661595">
                <w:rPr>
                  <w:rFonts w:ascii="Times New Roman" w:hAnsi="Times New Roman"/>
                  <w:sz w:val="24"/>
                </w:rPr>
                <w:t>0</w:t>
              </w:r>
            </w:ins>
            <w:r w:rsidRPr="00661595">
              <w:rPr>
                <w:rFonts w:ascii="Times New Roman" w:hAnsi="Times New Roman"/>
                <w:sz w:val="24"/>
              </w:rPr>
              <w:t>50</w:t>
            </w:r>
          </w:p>
        </w:tc>
        <w:tc>
          <w:tcPr>
            <w:tcW w:w="8789" w:type="dxa"/>
          </w:tcPr>
          <w:p w14:paraId="01E25247" w14:textId="0EB8F328"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Derivatives </w:t>
            </w:r>
            <w:r w:rsidRPr="00661595">
              <w:rPr>
                <w:rStyle w:val="InstructionsTabelleberschrift"/>
                <w:rFonts w:ascii="Times New Roman" w:hAnsi="Times New Roman"/>
                <w:sz w:val="24"/>
              </w:rPr>
              <w:t>and Long Settlement Transactions</w:t>
            </w:r>
            <w:ins w:id="2342" w:author="Author">
              <w:r w:rsidRPr="00661595">
                <w:rPr>
                  <w:rStyle w:val="InstructionsTabelleberschrift"/>
                  <w:rFonts w:ascii="Times New Roman" w:hAnsi="Times New Roman"/>
                  <w:sz w:val="24"/>
                </w:rPr>
                <w:t xml:space="preserve"> netting sets</w:t>
              </w:r>
            </w:ins>
          </w:p>
          <w:p w14:paraId="7A54C518" w14:textId="6167307C" w:rsidR="004D45AA" w:rsidRPr="00661595" w:rsidRDefault="004D45AA" w:rsidP="00393FF2">
            <w:pPr>
              <w:rPr>
                <w:ins w:id="2343" w:author="Author"/>
                <w:rFonts w:ascii="Times New Roman" w:hAnsi="Times New Roman"/>
                <w:sz w:val="24"/>
              </w:rPr>
            </w:pPr>
            <w:ins w:id="2344" w:author="Author">
              <w:r w:rsidRPr="00661595">
                <w:rPr>
                  <w:rFonts w:ascii="Times New Roman" w:hAnsi="Times New Roman"/>
                  <w:sz w:val="24"/>
                </w:rPr>
                <w:t xml:space="preserve">See the corresponding CR SA instructions in row </w:t>
              </w:r>
              <w:r w:rsidR="001452FC" w:rsidRPr="00661595">
                <w:rPr>
                  <w:rFonts w:ascii="Times New Roman" w:hAnsi="Times New Roman"/>
                  <w:sz w:val="24"/>
                </w:rPr>
                <w:t>0</w:t>
              </w:r>
              <w:r w:rsidRPr="00661595">
                <w:rPr>
                  <w:rFonts w:ascii="Times New Roman" w:hAnsi="Times New Roman"/>
                  <w:sz w:val="24"/>
                </w:rPr>
                <w:t>110.</w:t>
              </w:r>
            </w:ins>
          </w:p>
          <w:p w14:paraId="627B0E9C" w14:textId="672B11BF" w:rsidR="004D45AA" w:rsidRPr="00661595" w:rsidRDefault="004D45AA" w:rsidP="004D45AA">
            <w:pPr>
              <w:ind w:left="72"/>
              <w:rPr>
                <w:rFonts w:ascii="Times New Roman" w:hAnsi="Times New Roman"/>
                <w:sz w:val="24"/>
              </w:rPr>
            </w:pPr>
            <w:del w:id="2345" w:author="Author">
              <w:r w:rsidRPr="00661595" w:rsidDel="004D45AA">
                <w:rPr>
                  <w:rStyle w:val="InstructionsTabelleText"/>
                  <w:rFonts w:ascii="Times New Roman" w:hAnsi="Times New Roman"/>
                  <w:sz w:val="24"/>
                </w:rPr>
                <w:delText>Derivatives comprise those contracts that are listed in Annex II CRR. Derivatives and Long Settlement Transactions which are included in a Cross Product Netting and therefore reported in row 060 shall not be reported in this row.</w:delText>
              </w:r>
            </w:del>
          </w:p>
        </w:tc>
      </w:tr>
      <w:tr w:rsidR="004D45AA" w:rsidRPr="00661595" w14:paraId="20C1482C" w14:textId="77777777" w:rsidTr="00672D2A">
        <w:tc>
          <w:tcPr>
            <w:tcW w:w="1242" w:type="dxa"/>
          </w:tcPr>
          <w:p w14:paraId="790FB546" w14:textId="1D4A4C22" w:rsidR="004D45AA" w:rsidRPr="00661595" w:rsidRDefault="004D45AA" w:rsidP="004D45AA">
            <w:pPr>
              <w:rPr>
                <w:rFonts w:ascii="Times New Roman" w:hAnsi="Times New Roman"/>
                <w:sz w:val="24"/>
              </w:rPr>
            </w:pPr>
            <w:r w:rsidRPr="00661595">
              <w:rPr>
                <w:rFonts w:ascii="Times New Roman" w:hAnsi="Times New Roman"/>
                <w:sz w:val="24"/>
              </w:rPr>
              <w:t>0</w:t>
            </w:r>
            <w:ins w:id="2346" w:author="Author">
              <w:r w:rsidR="001452FC" w:rsidRPr="00661595">
                <w:rPr>
                  <w:rFonts w:ascii="Times New Roman" w:hAnsi="Times New Roman"/>
                  <w:sz w:val="24"/>
                </w:rPr>
                <w:t>0</w:t>
              </w:r>
            </w:ins>
            <w:r w:rsidRPr="00661595">
              <w:rPr>
                <w:rFonts w:ascii="Times New Roman" w:hAnsi="Times New Roman"/>
                <w:sz w:val="24"/>
              </w:rPr>
              <w:t>60</w:t>
            </w:r>
          </w:p>
        </w:tc>
        <w:tc>
          <w:tcPr>
            <w:tcW w:w="8789" w:type="dxa"/>
          </w:tcPr>
          <w:p w14:paraId="6AAA3FC1" w14:textId="525DB10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 xml:space="preserve">From Contractual Cross Product </w:t>
            </w:r>
            <w:del w:id="2347" w:author="Author">
              <w:r w:rsidRPr="00661595" w:rsidDel="004D45AA">
                <w:rPr>
                  <w:rFonts w:ascii="Times New Roman" w:hAnsi="Times New Roman"/>
                  <w:b/>
                  <w:sz w:val="24"/>
                  <w:u w:val="single"/>
                </w:rPr>
                <w:delText>Netting</w:delText>
              </w:r>
            </w:del>
            <w:ins w:id="2348" w:author="Author">
              <w:r w:rsidRPr="00661595">
                <w:rPr>
                  <w:rFonts w:ascii="Times New Roman" w:hAnsi="Times New Roman"/>
                  <w:b/>
                  <w:sz w:val="24"/>
                  <w:u w:val="single"/>
                </w:rPr>
                <w:t>netting sets</w:t>
              </w:r>
            </w:ins>
          </w:p>
          <w:p w14:paraId="205CBCBC" w14:textId="74B0BED7" w:rsidR="004D45AA" w:rsidRPr="00661595" w:rsidRDefault="004D45AA" w:rsidP="004D45AA">
            <w:pPr>
              <w:rPr>
                <w:rFonts w:ascii="Times New Roman" w:hAnsi="Times New Roman"/>
                <w:sz w:val="24"/>
              </w:rPr>
            </w:pPr>
            <w:r w:rsidRPr="00661595">
              <w:rPr>
                <w:rFonts w:ascii="Times New Roman" w:hAnsi="Times New Roman"/>
                <w:sz w:val="24"/>
              </w:rPr>
              <w:t xml:space="preserve">See </w:t>
            </w:r>
            <w:ins w:id="2349" w:author="Author">
              <w:r w:rsidRPr="00661595">
                <w:rPr>
                  <w:rFonts w:ascii="Times New Roman" w:hAnsi="Times New Roman"/>
                  <w:sz w:val="24"/>
                </w:rPr>
                <w:t xml:space="preserve">the corresponding </w:t>
              </w:r>
            </w:ins>
            <w:r w:rsidRPr="00661595">
              <w:rPr>
                <w:rFonts w:ascii="Times New Roman" w:hAnsi="Times New Roman"/>
                <w:sz w:val="24"/>
              </w:rPr>
              <w:t>CR SA instructions</w:t>
            </w:r>
            <w:ins w:id="2350" w:author="Author">
              <w:r w:rsidRPr="00661595">
                <w:rPr>
                  <w:rFonts w:ascii="Times New Roman" w:hAnsi="Times New Roman"/>
                  <w:sz w:val="24"/>
                </w:rPr>
                <w:t xml:space="preserve"> in row </w:t>
              </w:r>
              <w:r w:rsidR="001452FC" w:rsidRPr="00661595">
                <w:rPr>
                  <w:rFonts w:ascii="Times New Roman" w:hAnsi="Times New Roman"/>
                  <w:sz w:val="24"/>
                </w:rPr>
                <w:t>0</w:t>
              </w:r>
              <w:r w:rsidRPr="00661595">
                <w:rPr>
                  <w:rFonts w:ascii="Times New Roman" w:hAnsi="Times New Roman"/>
                  <w:sz w:val="24"/>
                </w:rPr>
                <w:t>130.</w:t>
              </w:r>
            </w:ins>
          </w:p>
        </w:tc>
      </w:tr>
      <w:tr w:rsidR="004D45AA" w:rsidRPr="00661595" w14:paraId="4E7568B1" w14:textId="77777777" w:rsidTr="00672D2A">
        <w:tc>
          <w:tcPr>
            <w:tcW w:w="1242" w:type="dxa"/>
          </w:tcPr>
          <w:p w14:paraId="31FA8B97" w14:textId="0D97754F" w:rsidR="004D45AA" w:rsidRPr="00661595" w:rsidRDefault="004D45AA" w:rsidP="004D45AA">
            <w:pPr>
              <w:rPr>
                <w:rFonts w:ascii="Times New Roman" w:hAnsi="Times New Roman"/>
                <w:sz w:val="24"/>
              </w:rPr>
            </w:pPr>
            <w:r w:rsidRPr="00661595">
              <w:rPr>
                <w:rFonts w:ascii="Times New Roman" w:hAnsi="Times New Roman"/>
                <w:sz w:val="24"/>
              </w:rPr>
              <w:t>0</w:t>
            </w:r>
            <w:ins w:id="2351" w:author="Author">
              <w:r w:rsidR="001452FC" w:rsidRPr="00661595">
                <w:rPr>
                  <w:rFonts w:ascii="Times New Roman" w:hAnsi="Times New Roman"/>
                  <w:sz w:val="24"/>
                </w:rPr>
                <w:t>0</w:t>
              </w:r>
            </w:ins>
            <w:r w:rsidRPr="00661595">
              <w:rPr>
                <w:rFonts w:ascii="Times New Roman" w:hAnsi="Times New Roman"/>
                <w:sz w:val="24"/>
              </w:rPr>
              <w:t>70</w:t>
            </w:r>
          </w:p>
        </w:tc>
        <w:tc>
          <w:tcPr>
            <w:tcW w:w="8789" w:type="dxa"/>
          </w:tcPr>
          <w:p w14:paraId="73C9DDE5" w14:textId="77777777" w:rsidR="004D45AA" w:rsidRPr="00661595" w:rsidRDefault="004D45AA" w:rsidP="004D45AA">
            <w:pPr>
              <w:rPr>
                <w:rFonts w:ascii="Times New Roman" w:hAnsi="Times New Roman"/>
                <w:b/>
                <w:sz w:val="24"/>
                <w:u w:val="single"/>
              </w:rPr>
            </w:pPr>
            <w:r w:rsidRPr="00661595">
              <w:rPr>
                <w:rFonts w:ascii="Times New Roman" w:hAnsi="Times New Roman"/>
                <w:b/>
                <w:sz w:val="24"/>
                <w:u w:val="single"/>
              </w:rPr>
              <w:t>EXPOSURES ASSIGNED TO OBLIGOR GRADES OR POOLS: TOTAL</w:t>
            </w:r>
          </w:p>
          <w:p w14:paraId="22528351" w14:textId="7CC76043" w:rsidR="004D45AA" w:rsidRPr="00661595" w:rsidRDefault="004D45AA" w:rsidP="004D45AA">
            <w:pPr>
              <w:rPr>
                <w:rFonts w:ascii="Times New Roman" w:hAnsi="Times New Roman"/>
                <w:sz w:val="24"/>
              </w:rPr>
            </w:pPr>
            <w:r w:rsidRPr="00661595">
              <w:rPr>
                <w:rFonts w:ascii="Times New Roman" w:hAnsi="Times New Roman"/>
                <w:sz w:val="24"/>
              </w:rPr>
              <w:t xml:space="preserve">For exposures to corporates, institutions and central governments and central banks, see point (6) of Article 142(1) and point (c) of Article 170(1) CRR. </w:t>
            </w:r>
          </w:p>
          <w:p w14:paraId="52848E45" w14:textId="4BF9E2D0" w:rsidR="004D45AA" w:rsidRPr="00661595" w:rsidRDefault="004D45AA" w:rsidP="004D45AA">
            <w:pPr>
              <w:rPr>
                <w:rFonts w:ascii="Times New Roman" w:hAnsi="Times New Roman"/>
                <w:sz w:val="24"/>
              </w:rPr>
            </w:pPr>
            <w:r w:rsidRPr="00661595">
              <w:rPr>
                <w:rFonts w:ascii="Times New Roman" w:hAnsi="Times New Roman"/>
                <w:sz w:val="24"/>
              </w:rPr>
              <w:t xml:space="preserve">For retail exposures see point (b) of Article 170(3) CRR. For exposures arising from purchased receivables, see Article 166(6) CRR. </w:t>
            </w:r>
          </w:p>
          <w:p w14:paraId="4252D0B9" w14:textId="7249742E" w:rsidR="004D45AA" w:rsidRPr="00661595" w:rsidRDefault="004D45AA" w:rsidP="004D45AA">
            <w:pPr>
              <w:rPr>
                <w:rFonts w:ascii="Times New Roman" w:hAnsi="Times New Roman"/>
                <w:sz w:val="24"/>
              </w:rPr>
            </w:pPr>
            <w:r w:rsidRPr="00661595">
              <w:rPr>
                <w:rFonts w:ascii="Times New Roman" w:hAnsi="Times New Roman"/>
                <w:sz w:val="24"/>
              </w:rPr>
              <w:lastRenderedPageBreak/>
              <w:t xml:space="preserve">Exposures for dilution risk of purchased receivables shall not be reported by obligor grades or pools and shall be reported in row </w:t>
            </w:r>
            <w:ins w:id="2352" w:author="Author">
              <w:r w:rsidR="001452FC" w:rsidRPr="00661595">
                <w:rPr>
                  <w:rFonts w:ascii="Times New Roman" w:hAnsi="Times New Roman"/>
                  <w:sz w:val="24"/>
                </w:rPr>
                <w:t>0</w:t>
              </w:r>
            </w:ins>
            <w:r w:rsidRPr="00661595">
              <w:rPr>
                <w:rFonts w:ascii="Times New Roman" w:hAnsi="Times New Roman"/>
                <w:sz w:val="24"/>
              </w:rPr>
              <w:t>180.</w:t>
            </w:r>
          </w:p>
          <w:p w14:paraId="7E1E1302" w14:textId="77777777" w:rsidR="004D45AA" w:rsidRPr="00661595" w:rsidRDefault="004D45AA" w:rsidP="004D45AA">
            <w:pPr>
              <w:rPr>
                <w:rFonts w:ascii="Times New Roman" w:hAnsi="Times New Roman"/>
                <w:sz w:val="24"/>
              </w:rPr>
            </w:pPr>
            <w:r w:rsidRPr="00661595">
              <w:rPr>
                <w:rFonts w:ascii="Times New Roman" w:hAnsi="Times New Roman"/>
                <w:sz w:val="24"/>
              </w:rPr>
              <w:t xml:space="preserve">Where the institution uses a large number of grades or pools, a reduced number of grades or pools to be reported may be agreed with the competent authorities. </w:t>
            </w:r>
          </w:p>
          <w:p w14:paraId="62CC30B5" w14:textId="2A17C9AE" w:rsidR="004D45AA" w:rsidRPr="00661595" w:rsidRDefault="004D45AA" w:rsidP="004D45AA">
            <w:pPr>
              <w:rPr>
                <w:rFonts w:ascii="Times New Roman" w:hAnsi="Times New Roman"/>
                <w:sz w:val="24"/>
              </w:rPr>
            </w:pPr>
            <w:r w:rsidRPr="00661595">
              <w:rPr>
                <w:rFonts w:ascii="Times New Roman" w:hAnsi="Times New Roman"/>
                <w:sz w:val="24"/>
              </w:rPr>
              <w:t xml:space="preserve">A </w:t>
            </w:r>
            <w:ins w:id="2353" w:author="Author">
              <w:r w:rsidRPr="00661595">
                <w:rPr>
                  <w:rFonts w:ascii="Times New Roman" w:hAnsi="Times New Roman"/>
                  <w:sz w:val="24"/>
                </w:rPr>
                <w:t xml:space="preserve">supervisory </w:t>
              </w:r>
            </w:ins>
            <w:r w:rsidRPr="00661595">
              <w:rPr>
                <w:rFonts w:ascii="Times New Roman" w:hAnsi="Times New Roman"/>
                <w:sz w:val="24"/>
              </w:rPr>
              <w:t xml:space="preserve">master scale is not used. Instead, institutions shall determine the scale to be used themselves. </w:t>
            </w:r>
          </w:p>
        </w:tc>
      </w:tr>
      <w:tr w:rsidR="004D45AA" w:rsidRPr="00661595" w14:paraId="5B21935D" w14:textId="77777777" w:rsidTr="00672D2A">
        <w:tc>
          <w:tcPr>
            <w:tcW w:w="1242" w:type="dxa"/>
          </w:tcPr>
          <w:p w14:paraId="093E3F72" w14:textId="75C8F3A2" w:rsidR="004D45AA" w:rsidRPr="00661595" w:rsidRDefault="004D45AA" w:rsidP="004D45AA">
            <w:pPr>
              <w:rPr>
                <w:rFonts w:ascii="Times New Roman" w:hAnsi="Times New Roman"/>
                <w:sz w:val="24"/>
              </w:rPr>
            </w:pPr>
            <w:r w:rsidRPr="00661595">
              <w:rPr>
                <w:rFonts w:ascii="Times New Roman" w:hAnsi="Times New Roman"/>
                <w:sz w:val="24"/>
              </w:rPr>
              <w:lastRenderedPageBreak/>
              <w:t>0</w:t>
            </w:r>
            <w:ins w:id="2354" w:author="Author">
              <w:r w:rsidR="001452FC" w:rsidRPr="00661595">
                <w:rPr>
                  <w:rFonts w:ascii="Times New Roman" w:hAnsi="Times New Roman"/>
                  <w:sz w:val="24"/>
                </w:rPr>
                <w:t>0</w:t>
              </w:r>
            </w:ins>
            <w:r w:rsidRPr="00661595">
              <w:rPr>
                <w:rFonts w:ascii="Times New Roman" w:hAnsi="Times New Roman"/>
                <w:sz w:val="24"/>
              </w:rPr>
              <w:t>80</w:t>
            </w:r>
          </w:p>
        </w:tc>
        <w:tc>
          <w:tcPr>
            <w:tcW w:w="8789" w:type="dxa"/>
          </w:tcPr>
          <w:p w14:paraId="3414B688" w14:textId="526954C1" w:rsidR="004D45AA" w:rsidRPr="00661595" w:rsidRDefault="004D45AA" w:rsidP="004D45AA">
            <w:pPr>
              <w:rPr>
                <w:rFonts w:ascii="Times New Roman" w:hAnsi="Times New Roman"/>
                <w:sz w:val="24"/>
              </w:rPr>
            </w:pPr>
            <w:r w:rsidRPr="00661595">
              <w:rPr>
                <w:rFonts w:ascii="Times New Roman" w:hAnsi="Times New Roman"/>
                <w:b/>
                <w:sz w:val="24"/>
                <w:u w:val="single"/>
              </w:rPr>
              <w:t xml:space="preserve">SPECIALISED LENDING SLOTTING </w:t>
            </w:r>
            <w:del w:id="2355" w:author="Author">
              <w:r w:rsidRPr="00661595" w:rsidDel="00AC6619">
                <w:rPr>
                  <w:rFonts w:ascii="Times New Roman" w:hAnsi="Times New Roman"/>
                  <w:b/>
                  <w:sz w:val="24"/>
                  <w:u w:val="single"/>
                </w:rPr>
                <w:delText>CRITERIA</w:delText>
              </w:r>
            </w:del>
            <w:ins w:id="2356" w:author="Author">
              <w:r w:rsidR="00AC6619" w:rsidRPr="00661595">
                <w:rPr>
                  <w:rFonts w:ascii="Times New Roman" w:hAnsi="Times New Roman"/>
                  <w:b/>
                  <w:sz w:val="24"/>
                  <w:u w:val="single"/>
                </w:rPr>
                <w:t>APPROACH</w:t>
              </w:r>
            </w:ins>
            <w:r w:rsidRPr="00661595">
              <w:rPr>
                <w:rFonts w:ascii="Times New Roman" w:hAnsi="Times New Roman"/>
                <w:b/>
                <w:sz w:val="24"/>
                <w:u w:val="single"/>
              </w:rPr>
              <w:t>: TOTAL</w:t>
            </w:r>
          </w:p>
          <w:p w14:paraId="19AB4923" w14:textId="67B0F7F6" w:rsidR="004D45AA" w:rsidRPr="00661595" w:rsidRDefault="004D45AA" w:rsidP="00AC6619">
            <w:pPr>
              <w:rPr>
                <w:rFonts w:ascii="Times New Roman" w:hAnsi="Times New Roman"/>
                <w:sz w:val="24"/>
              </w:rPr>
            </w:pPr>
            <w:r w:rsidRPr="00661595">
              <w:rPr>
                <w:rFonts w:ascii="Times New Roman" w:hAnsi="Times New Roman"/>
                <w:sz w:val="24"/>
              </w:rPr>
              <w:t>Article 153(5) CRR. This shall only apply to the exposure classe</w:t>
            </w:r>
            <w:del w:id="2357" w:author="Author">
              <w:r w:rsidRPr="00661595" w:rsidDel="00AC6619">
                <w:rPr>
                  <w:rFonts w:ascii="Times New Roman" w:hAnsi="Times New Roman"/>
                  <w:sz w:val="24"/>
                </w:rPr>
                <w:delText>s</w:delText>
              </w:r>
            </w:del>
            <w:r w:rsidRPr="00661595">
              <w:rPr>
                <w:rFonts w:ascii="Times New Roman" w:hAnsi="Times New Roman"/>
                <w:sz w:val="24"/>
              </w:rPr>
              <w:t xml:space="preserve"> corporate</w:t>
            </w:r>
            <w:ins w:id="2358" w:author="Author">
              <w:r w:rsidR="00AC6619" w:rsidRPr="00661595">
                <w:rPr>
                  <w:rFonts w:ascii="Times New Roman" w:hAnsi="Times New Roman"/>
                  <w:sz w:val="24"/>
                </w:rPr>
                <w:t xml:space="preserve"> – specialised lending. </w:t>
              </w:r>
            </w:ins>
            <w:del w:id="2359" w:author="Author">
              <w:r w:rsidRPr="00661595" w:rsidDel="00AC6619">
                <w:rPr>
                  <w:rFonts w:ascii="Times New Roman" w:hAnsi="Times New Roman"/>
                  <w:sz w:val="24"/>
                </w:rPr>
                <w:delText>s, institutions and central governments and central banks.</w:delText>
              </w:r>
            </w:del>
            <w:r w:rsidRPr="00661595">
              <w:rPr>
                <w:rFonts w:ascii="Times New Roman" w:hAnsi="Times New Roman"/>
                <w:sz w:val="24"/>
              </w:rPr>
              <w:t xml:space="preserve"> </w:t>
            </w:r>
          </w:p>
        </w:tc>
      </w:tr>
      <w:tr w:rsidR="004D45AA" w:rsidRPr="00661595" w:rsidDel="004D45AA" w14:paraId="246BA3CD" w14:textId="20E8DBF3" w:rsidTr="00672D2A">
        <w:trPr>
          <w:del w:id="2360" w:author="Author"/>
        </w:trPr>
        <w:tc>
          <w:tcPr>
            <w:tcW w:w="1242" w:type="dxa"/>
          </w:tcPr>
          <w:p w14:paraId="321F33D9" w14:textId="0AF198BF" w:rsidR="004D45AA" w:rsidRPr="00661595" w:rsidDel="004D45AA" w:rsidRDefault="004D45AA" w:rsidP="004D45AA">
            <w:pPr>
              <w:rPr>
                <w:del w:id="2361" w:author="Author"/>
                <w:rFonts w:ascii="Times New Roman" w:hAnsi="Times New Roman"/>
                <w:sz w:val="24"/>
              </w:rPr>
            </w:pPr>
            <w:del w:id="2362" w:author="Author">
              <w:r w:rsidRPr="00661595" w:rsidDel="004D45AA">
                <w:rPr>
                  <w:rFonts w:ascii="Times New Roman" w:hAnsi="Times New Roman"/>
                  <w:sz w:val="24"/>
                </w:rPr>
                <w:delText>090-150</w:delText>
              </w:r>
            </w:del>
          </w:p>
        </w:tc>
        <w:tc>
          <w:tcPr>
            <w:tcW w:w="8789" w:type="dxa"/>
          </w:tcPr>
          <w:p w14:paraId="7214D63C" w14:textId="72BEE876" w:rsidR="004D45AA" w:rsidRPr="00661595" w:rsidDel="004D45AA" w:rsidRDefault="004D45AA" w:rsidP="004D45AA">
            <w:pPr>
              <w:rPr>
                <w:del w:id="2363" w:author="Author"/>
                <w:rStyle w:val="InstructionsTabelleberschrift"/>
                <w:rFonts w:ascii="Times New Roman" w:hAnsi="Times New Roman"/>
                <w:sz w:val="24"/>
              </w:rPr>
            </w:pPr>
            <w:del w:id="2364" w:author="Author">
              <w:r w:rsidRPr="00661595" w:rsidDel="004D45AA">
                <w:rPr>
                  <w:rStyle w:val="InstructionsTabelleberschrift"/>
                  <w:rFonts w:ascii="Times New Roman" w:hAnsi="Times New Roman"/>
                  <w:sz w:val="24"/>
                </w:rPr>
                <w:delText>BREAKDOWN BY RISK WEIGHTS OF TOTAL EXPOSURES UNDER SPECIALISED LENDING SLOTTING CRITERIA:</w:delText>
              </w:r>
            </w:del>
          </w:p>
        </w:tc>
      </w:tr>
      <w:tr w:rsidR="004D45AA" w:rsidRPr="00661595" w:rsidDel="004D45AA" w14:paraId="57FD0E83" w14:textId="7F27BC00" w:rsidTr="00672D2A">
        <w:trPr>
          <w:del w:id="2365" w:author="Author"/>
        </w:trPr>
        <w:tc>
          <w:tcPr>
            <w:tcW w:w="1242" w:type="dxa"/>
          </w:tcPr>
          <w:p w14:paraId="5077A772" w14:textId="204AAE1B" w:rsidR="004D45AA" w:rsidRPr="00661595" w:rsidDel="004D45AA" w:rsidRDefault="004D45AA" w:rsidP="004D45AA">
            <w:pPr>
              <w:rPr>
                <w:del w:id="2366" w:author="Author"/>
                <w:rFonts w:ascii="Times New Roman" w:hAnsi="Times New Roman"/>
                <w:sz w:val="24"/>
              </w:rPr>
            </w:pPr>
            <w:del w:id="2367" w:author="Author">
              <w:r w:rsidRPr="00661595" w:rsidDel="004D45AA">
                <w:rPr>
                  <w:rFonts w:ascii="Times New Roman" w:hAnsi="Times New Roman"/>
                  <w:sz w:val="24"/>
                </w:rPr>
                <w:delText>120</w:delText>
              </w:r>
            </w:del>
          </w:p>
        </w:tc>
        <w:tc>
          <w:tcPr>
            <w:tcW w:w="8789" w:type="dxa"/>
          </w:tcPr>
          <w:p w14:paraId="195F8E31" w14:textId="6C05F774" w:rsidR="004D45AA" w:rsidRPr="00661595" w:rsidDel="004D45AA" w:rsidRDefault="004D45AA" w:rsidP="004D45AA">
            <w:pPr>
              <w:rPr>
                <w:del w:id="2368" w:author="Author"/>
                <w:rStyle w:val="InstructionsTabelleberschrift"/>
                <w:rFonts w:ascii="Times New Roman" w:hAnsi="Times New Roman"/>
                <w:sz w:val="24"/>
              </w:rPr>
            </w:pPr>
            <w:del w:id="2369" w:author="Author">
              <w:r w:rsidRPr="00661595" w:rsidDel="004D45AA">
                <w:rPr>
                  <w:rStyle w:val="InstructionsTabelleberschrift"/>
                  <w:rFonts w:ascii="Times New Roman" w:hAnsi="Times New Roman"/>
                  <w:sz w:val="24"/>
                </w:rPr>
                <w:delText xml:space="preserve">Of which: In category 1 </w:delText>
              </w:r>
            </w:del>
          </w:p>
          <w:p w14:paraId="01DEB61C" w14:textId="368749D2" w:rsidR="004D45AA" w:rsidRPr="00661595" w:rsidDel="004D45AA" w:rsidRDefault="004D45AA" w:rsidP="004D45AA">
            <w:pPr>
              <w:rPr>
                <w:del w:id="2370" w:author="Author"/>
                <w:rFonts w:ascii="Times New Roman" w:hAnsi="Times New Roman"/>
                <w:sz w:val="24"/>
              </w:rPr>
            </w:pPr>
            <w:del w:id="2371" w:author="Author">
              <w:r w:rsidRPr="00661595" w:rsidDel="004D45AA">
                <w:rPr>
                  <w:rFonts w:ascii="Times New Roman" w:hAnsi="Times New Roman"/>
                  <w:sz w:val="24"/>
                </w:rPr>
                <w:delText>Table 1 of Article 153(5) CRR</w:delText>
              </w:r>
            </w:del>
          </w:p>
        </w:tc>
      </w:tr>
      <w:tr w:rsidR="004D45AA" w:rsidRPr="00661595" w14:paraId="19A70C29" w14:textId="77777777" w:rsidTr="00672D2A">
        <w:tc>
          <w:tcPr>
            <w:tcW w:w="1242" w:type="dxa"/>
          </w:tcPr>
          <w:p w14:paraId="2222963B" w14:textId="77D752AB" w:rsidR="004D45AA" w:rsidRPr="00661595" w:rsidRDefault="001452FC" w:rsidP="004D45AA">
            <w:pPr>
              <w:rPr>
                <w:rFonts w:ascii="Times New Roman" w:hAnsi="Times New Roman"/>
                <w:sz w:val="24"/>
              </w:rPr>
            </w:pPr>
            <w:ins w:id="2372" w:author="Author">
              <w:r w:rsidRPr="00661595">
                <w:rPr>
                  <w:rFonts w:ascii="Times New Roman" w:hAnsi="Times New Roman"/>
                  <w:sz w:val="24"/>
                </w:rPr>
                <w:t>0</w:t>
              </w:r>
            </w:ins>
            <w:r w:rsidR="004D45AA" w:rsidRPr="00661595">
              <w:rPr>
                <w:rFonts w:ascii="Times New Roman" w:hAnsi="Times New Roman"/>
                <w:sz w:val="24"/>
              </w:rPr>
              <w:t>160</w:t>
            </w:r>
          </w:p>
        </w:tc>
        <w:tc>
          <w:tcPr>
            <w:tcW w:w="8789" w:type="dxa"/>
          </w:tcPr>
          <w:p w14:paraId="23EA095C"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ALTERNATIVE TREATMENT: SECURED BY REAL ESTATE</w:t>
            </w:r>
          </w:p>
          <w:p w14:paraId="410E7611" w14:textId="77777777" w:rsidR="004D45AA" w:rsidRPr="00661595" w:rsidRDefault="004D45AA" w:rsidP="004D45AA">
            <w:pPr>
              <w:rPr>
                <w:ins w:id="2373" w:author="Author"/>
                <w:rFonts w:ascii="Times New Roman" w:hAnsi="Times New Roman"/>
                <w:sz w:val="24"/>
              </w:rPr>
            </w:pPr>
            <w:r w:rsidRPr="00661595">
              <w:rPr>
                <w:rFonts w:ascii="Times New Roman" w:hAnsi="Times New Roman"/>
                <w:sz w:val="24"/>
              </w:rPr>
              <w:t>Paragraphs 1 and 2 of Article 193, paragraphs 1 to 7 of Article 194 and Article 230(3) CRR</w:t>
            </w:r>
            <w:ins w:id="2374" w:author="Author">
              <w:r w:rsidRPr="00661595">
                <w:rPr>
                  <w:rFonts w:ascii="Times New Roman" w:hAnsi="Times New Roman"/>
                  <w:sz w:val="24"/>
                </w:rPr>
                <w:t>.</w:t>
              </w:r>
            </w:ins>
          </w:p>
          <w:p w14:paraId="6475E38A" w14:textId="1B837240" w:rsidR="004D45AA" w:rsidRPr="00661595" w:rsidRDefault="004D45AA" w:rsidP="004D45AA">
            <w:pPr>
              <w:rPr>
                <w:rFonts w:ascii="Times New Roman" w:hAnsi="Times New Roman"/>
                <w:sz w:val="24"/>
              </w:rPr>
            </w:pPr>
            <w:ins w:id="2375" w:author="Author">
              <w:r w:rsidRPr="00661595">
                <w:rPr>
                  <w:rFonts w:ascii="Times New Roman" w:hAnsi="Times New Roman"/>
                  <w:sz w:val="24"/>
                </w:rPr>
                <w:t>This alternative is available only for institutions using Foundation-IRB approach.</w:t>
              </w:r>
            </w:ins>
          </w:p>
        </w:tc>
      </w:tr>
      <w:tr w:rsidR="004D45AA" w:rsidRPr="00661595" w14:paraId="0474B7EE" w14:textId="77777777" w:rsidTr="00672D2A">
        <w:tc>
          <w:tcPr>
            <w:tcW w:w="1242" w:type="dxa"/>
          </w:tcPr>
          <w:p w14:paraId="388A515E" w14:textId="5B4425B2" w:rsidR="004D45AA" w:rsidRPr="00661595" w:rsidRDefault="001452FC" w:rsidP="004D45AA">
            <w:pPr>
              <w:rPr>
                <w:rFonts w:ascii="Times New Roman" w:hAnsi="Times New Roman"/>
                <w:sz w:val="24"/>
              </w:rPr>
            </w:pPr>
            <w:ins w:id="2376" w:author="Author">
              <w:r w:rsidRPr="00661595">
                <w:rPr>
                  <w:rFonts w:ascii="Times New Roman" w:hAnsi="Times New Roman"/>
                  <w:sz w:val="24"/>
                </w:rPr>
                <w:t>0</w:t>
              </w:r>
            </w:ins>
            <w:r w:rsidR="004D45AA" w:rsidRPr="00661595">
              <w:rPr>
                <w:rFonts w:ascii="Times New Roman" w:hAnsi="Times New Roman"/>
                <w:sz w:val="24"/>
              </w:rPr>
              <w:t>170</w:t>
            </w:r>
          </w:p>
        </w:tc>
        <w:tc>
          <w:tcPr>
            <w:tcW w:w="8789" w:type="dxa"/>
          </w:tcPr>
          <w:p w14:paraId="2D606023"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EXPOSURES FROM FREE DELIVERIES APPLYING RISK WEIGHTS UNDER THE ALTERNATIVE TREATMENT OR 100% AND OTHER EXPOSURES SUBJECT TO RISK WEIGHTS</w:t>
            </w:r>
          </w:p>
          <w:p w14:paraId="6554E226" w14:textId="7677BA98" w:rsidR="004D45AA" w:rsidRPr="00661595" w:rsidRDefault="004D45AA" w:rsidP="004D45AA">
            <w:pPr>
              <w:rPr>
                <w:rFonts w:ascii="Times New Roman" w:hAnsi="Times New Roman"/>
                <w:sz w:val="24"/>
              </w:rPr>
            </w:pPr>
            <w:r w:rsidRPr="00661595">
              <w:rPr>
                <w:rFonts w:ascii="Times New Roman" w:hAnsi="Times New Roman"/>
                <w:sz w:val="24"/>
              </w:rPr>
              <w:t>Exposures arising from free deliveries for which the alternative treatment referred to in the last sentence of the first subparagraph of Article 379(2) CRR is used, or for which a 100% risk weight is applied in accordance with the last subparagraph of Article 379(2) CRR. Unrated nth-to-default credit derivatives in accordance with Article 153(8) CRR and any other exposure subject to risk weights not included in any other row shall be reported in this row.</w:t>
            </w:r>
          </w:p>
        </w:tc>
      </w:tr>
      <w:tr w:rsidR="004D45AA" w:rsidRPr="00661595" w14:paraId="239C4002" w14:textId="77777777" w:rsidTr="00672D2A">
        <w:tc>
          <w:tcPr>
            <w:tcW w:w="1242" w:type="dxa"/>
          </w:tcPr>
          <w:p w14:paraId="0CC0DD10" w14:textId="5490C58B" w:rsidR="004D45AA" w:rsidRPr="00661595" w:rsidRDefault="001452FC" w:rsidP="004D45AA">
            <w:pPr>
              <w:rPr>
                <w:rFonts w:ascii="Times New Roman" w:hAnsi="Times New Roman"/>
                <w:sz w:val="24"/>
              </w:rPr>
            </w:pPr>
            <w:ins w:id="2377" w:author="Author">
              <w:r w:rsidRPr="00661595">
                <w:rPr>
                  <w:rFonts w:ascii="Times New Roman" w:hAnsi="Times New Roman"/>
                  <w:sz w:val="24"/>
                </w:rPr>
                <w:t>0</w:t>
              </w:r>
            </w:ins>
            <w:r w:rsidR="004D45AA" w:rsidRPr="00661595">
              <w:rPr>
                <w:rFonts w:ascii="Times New Roman" w:hAnsi="Times New Roman"/>
                <w:sz w:val="24"/>
              </w:rPr>
              <w:t>180</w:t>
            </w:r>
          </w:p>
        </w:tc>
        <w:tc>
          <w:tcPr>
            <w:tcW w:w="8789" w:type="dxa"/>
          </w:tcPr>
          <w:p w14:paraId="5DED59BF" w14:textId="77777777" w:rsidR="004D45AA" w:rsidRPr="00661595" w:rsidRDefault="004D45AA" w:rsidP="004D45AA">
            <w:pPr>
              <w:rPr>
                <w:rStyle w:val="InstructionsTabelleberschrift"/>
                <w:rFonts w:ascii="Times New Roman" w:hAnsi="Times New Roman"/>
                <w:sz w:val="24"/>
              </w:rPr>
            </w:pPr>
            <w:r w:rsidRPr="00661595">
              <w:rPr>
                <w:rStyle w:val="InstructionsTabelleberschrift"/>
                <w:rFonts w:ascii="Times New Roman" w:hAnsi="Times New Roman"/>
                <w:sz w:val="24"/>
              </w:rPr>
              <w:t>DILUTION RISK: TOTAL PURCHASED RECEIVABLES</w:t>
            </w:r>
          </w:p>
          <w:p w14:paraId="7598D14B" w14:textId="7B24E6D9" w:rsidR="004D45AA" w:rsidRPr="00661595" w:rsidRDefault="004D45AA" w:rsidP="004D45AA">
            <w:pPr>
              <w:rPr>
                <w:rFonts w:ascii="Times New Roman" w:hAnsi="Times New Roman"/>
                <w:sz w:val="24"/>
              </w:rPr>
            </w:pPr>
            <w:r w:rsidRPr="00661595">
              <w:rPr>
                <w:rFonts w:ascii="Times New Roman" w:hAnsi="Times New Roman"/>
                <w:sz w:val="24"/>
              </w:rPr>
              <w:t>See point (53) of Article 4(1) CRR for a definition of dilution risk. For calculation of risk weight</w:t>
            </w:r>
            <w:ins w:id="2378" w:author="Author">
              <w:r w:rsidR="008151A6" w:rsidRPr="00661595">
                <w:rPr>
                  <w:rFonts w:ascii="Times New Roman" w:hAnsi="Times New Roman"/>
                  <w:sz w:val="24"/>
                </w:rPr>
                <w:t>ed exposure amounts</w:t>
              </w:r>
            </w:ins>
            <w:r w:rsidRPr="00661595">
              <w:rPr>
                <w:rFonts w:ascii="Times New Roman" w:hAnsi="Times New Roman"/>
                <w:sz w:val="24"/>
              </w:rPr>
              <w:t xml:space="preserve"> for dilution risk see Article 157</w:t>
            </w:r>
            <w:del w:id="2379" w:author="Author">
              <w:r w:rsidRPr="00661595" w:rsidDel="008151A6">
                <w:rPr>
                  <w:rFonts w:ascii="Times New Roman" w:hAnsi="Times New Roman"/>
                  <w:sz w:val="24"/>
                </w:rPr>
                <w:delText xml:space="preserve">(1) </w:delText>
              </w:r>
            </w:del>
            <w:ins w:id="2380" w:author="Author">
              <w:r w:rsidR="008151A6" w:rsidRPr="00661595">
                <w:rPr>
                  <w:rFonts w:ascii="Times New Roman" w:hAnsi="Times New Roman"/>
                  <w:sz w:val="24"/>
                </w:rPr>
                <w:t xml:space="preserve"> </w:t>
              </w:r>
            </w:ins>
            <w:r w:rsidRPr="00661595">
              <w:rPr>
                <w:rFonts w:ascii="Times New Roman" w:hAnsi="Times New Roman"/>
                <w:sz w:val="24"/>
              </w:rPr>
              <w:t>CRR.</w:t>
            </w:r>
            <w:ins w:id="2381" w:author="Author">
              <w:r w:rsidR="008151A6" w:rsidRPr="00661595">
                <w:rPr>
                  <w:rFonts w:ascii="Times New Roman" w:hAnsi="Times New Roman"/>
                  <w:sz w:val="24"/>
                </w:rPr>
                <w:t xml:space="preserve"> Dilution risk shall be reported for corporate and retail purchased receivables.</w:t>
              </w:r>
            </w:ins>
          </w:p>
          <w:p w14:paraId="02A23372" w14:textId="1766D56B" w:rsidR="004D45AA" w:rsidRPr="00661595" w:rsidRDefault="004D45AA" w:rsidP="004D45AA">
            <w:pPr>
              <w:rPr>
                <w:rFonts w:ascii="Times New Roman" w:hAnsi="Times New Roman"/>
                <w:sz w:val="24"/>
              </w:rPr>
            </w:pPr>
            <w:del w:id="2382" w:author="Author">
              <w:r w:rsidRPr="00661595" w:rsidDel="008151A6">
                <w:rPr>
                  <w:rFonts w:ascii="Times New Roman" w:hAnsi="Times New Roman"/>
                  <w:sz w:val="24"/>
                </w:rPr>
                <w:delText xml:space="preserve">In accordance with Article 166(6) CRR, the exposure value of purchased receivables shall be the outstanding amount minus the </w:delText>
              </w:r>
              <w:r w:rsidRPr="00661595" w:rsidDel="008151A6">
                <w:rPr>
                  <w:rStyle w:val="InstructionsTabelleText"/>
                  <w:rFonts w:ascii="Times New Roman" w:hAnsi="Times New Roman"/>
                  <w:sz w:val="24"/>
                </w:rPr>
                <w:delText>risk weighted exposure amounts</w:delText>
              </w:r>
              <w:r w:rsidRPr="00661595" w:rsidDel="008151A6">
                <w:rPr>
                  <w:rFonts w:ascii="Times New Roman" w:hAnsi="Times New Roman"/>
                  <w:sz w:val="24"/>
                </w:rPr>
                <w:delText xml:space="preserve"> for dilution risk prior to credit risk mitigation.</w:delText>
              </w:r>
            </w:del>
          </w:p>
        </w:tc>
      </w:tr>
    </w:tbl>
    <w:p w14:paraId="3C504AEC" w14:textId="77777777" w:rsidR="004357B9" w:rsidRPr="00661595" w:rsidRDefault="004357B9" w:rsidP="004357B9">
      <w:pPr>
        <w:autoSpaceDE w:val="0"/>
        <w:autoSpaceDN w:val="0"/>
        <w:adjustRightInd w:val="0"/>
        <w:spacing w:before="0" w:after="0"/>
        <w:ind w:left="284"/>
        <w:jc w:val="left"/>
        <w:rPr>
          <w:rFonts w:ascii="Times New Roman" w:hAnsi="Times New Roman"/>
          <w:sz w:val="24"/>
          <w:lang w:eastAsia="de-DE"/>
        </w:rPr>
      </w:pPr>
      <w:bookmarkStart w:id="2383" w:name="_Toc120327823"/>
      <w:bookmarkStart w:id="2384" w:name="_Toc120072325"/>
      <w:bookmarkStart w:id="2385" w:name="_Toc294280272"/>
      <w:bookmarkStart w:id="2386" w:name="_Toc294281597"/>
      <w:bookmarkStart w:id="2387" w:name="_Toc294281817"/>
      <w:bookmarkStart w:id="2388" w:name="_Toc294282031"/>
      <w:bookmarkStart w:id="2389" w:name="_Toc294282234"/>
      <w:bookmarkStart w:id="2390" w:name="_Toc294714169"/>
      <w:bookmarkStart w:id="2391" w:name="_Toc295314195"/>
      <w:bookmarkStart w:id="2392" w:name="_Toc295829584"/>
      <w:bookmarkStart w:id="2393" w:name="_Toc295829867"/>
      <w:bookmarkStart w:id="2394" w:name="_Toc301772755"/>
      <w:bookmarkStart w:id="2395" w:name="_Toc301772833"/>
      <w:bookmarkStart w:id="2396" w:name="_Toc302657772"/>
      <w:bookmarkStart w:id="2397" w:name="_Toc302657891"/>
      <w:bookmarkStart w:id="2398" w:name="_Toc294280294"/>
      <w:bookmarkStart w:id="2399" w:name="_Toc294281619"/>
      <w:bookmarkStart w:id="2400" w:name="_Toc294281839"/>
      <w:bookmarkStart w:id="2401" w:name="_Toc294282053"/>
      <w:bookmarkStart w:id="2402" w:name="_Toc294282256"/>
      <w:bookmarkStart w:id="2403" w:name="_Toc294714191"/>
      <w:bookmarkStart w:id="2404" w:name="_Toc295314217"/>
      <w:bookmarkStart w:id="2405" w:name="_Toc295829606"/>
      <w:bookmarkStart w:id="2406" w:name="_Toc295829889"/>
      <w:bookmarkStart w:id="2407" w:name="_Toc301772777"/>
      <w:bookmarkStart w:id="2408" w:name="_Toc301772855"/>
      <w:bookmarkStart w:id="2409" w:name="_Toc302657794"/>
      <w:bookmarkStart w:id="2410" w:name="_Toc302657913"/>
      <w:bookmarkStart w:id="2411" w:name="_Toc294280312"/>
      <w:bookmarkStart w:id="2412" w:name="_Toc294281637"/>
      <w:bookmarkStart w:id="2413" w:name="_Toc294281857"/>
      <w:bookmarkStart w:id="2414" w:name="_Toc294282071"/>
      <w:bookmarkStart w:id="2415" w:name="_Toc294282274"/>
      <w:bookmarkStart w:id="2416" w:name="_Toc294714209"/>
      <w:bookmarkStart w:id="2417" w:name="_Toc295314235"/>
      <w:bookmarkStart w:id="2418" w:name="_Toc295829624"/>
      <w:bookmarkStart w:id="2419" w:name="_Toc295829907"/>
      <w:bookmarkStart w:id="2420" w:name="_Toc301772795"/>
      <w:bookmarkStart w:id="2421" w:name="_Toc301772873"/>
      <w:bookmarkStart w:id="2422" w:name="_Toc302657812"/>
      <w:bookmarkStart w:id="2423" w:name="_Toc302657931"/>
      <w:bookmarkStart w:id="2424" w:name="_Toc294280316"/>
      <w:bookmarkStart w:id="2425" w:name="_Toc294281641"/>
      <w:bookmarkStart w:id="2426" w:name="_Toc294281861"/>
      <w:bookmarkStart w:id="2427" w:name="_Toc294282075"/>
      <w:bookmarkStart w:id="2428" w:name="_Toc294282278"/>
      <w:bookmarkStart w:id="2429" w:name="_Toc294714213"/>
      <w:bookmarkStart w:id="2430" w:name="_Toc295314239"/>
      <w:bookmarkStart w:id="2431" w:name="_Toc295829628"/>
      <w:bookmarkStart w:id="2432" w:name="_Toc295829911"/>
      <w:bookmarkStart w:id="2433" w:name="_Toc301772799"/>
      <w:bookmarkStart w:id="2434" w:name="_Toc301772877"/>
      <w:bookmarkStart w:id="2435" w:name="_Toc302657816"/>
      <w:bookmarkStart w:id="2436" w:name="_Toc302657935"/>
      <w:bookmarkStart w:id="2437" w:name="_Toc294280319"/>
      <w:bookmarkStart w:id="2438" w:name="_Toc294281644"/>
      <w:bookmarkStart w:id="2439" w:name="_Toc294281864"/>
      <w:bookmarkStart w:id="2440" w:name="_Toc294282078"/>
      <w:bookmarkStart w:id="2441" w:name="_Toc294282281"/>
      <w:bookmarkStart w:id="2442" w:name="_Toc294714216"/>
      <w:bookmarkStart w:id="2443" w:name="_Toc295314242"/>
      <w:bookmarkStart w:id="2444" w:name="_Toc295829631"/>
      <w:bookmarkStart w:id="2445" w:name="_Toc295829914"/>
      <w:bookmarkStart w:id="2446" w:name="_Toc301772802"/>
      <w:bookmarkStart w:id="2447" w:name="_Toc301772880"/>
      <w:bookmarkStart w:id="2448" w:name="_Toc302657819"/>
      <w:bookmarkStart w:id="2449" w:name="_Toc302657938"/>
      <w:bookmarkStart w:id="2450" w:name="_Toc294280322"/>
      <w:bookmarkStart w:id="2451" w:name="_Toc294281647"/>
      <w:bookmarkStart w:id="2452" w:name="_Toc294281867"/>
      <w:bookmarkStart w:id="2453" w:name="_Toc294282081"/>
      <w:bookmarkStart w:id="2454" w:name="_Toc294282284"/>
      <w:bookmarkStart w:id="2455" w:name="_Toc294714219"/>
      <w:bookmarkStart w:id="2456" w:name="_Toc295314245"/>
      <w:bookmarkStart w:id="2457" w:name="_Toc295829634"/>
      <w:bookmarkStart w:id="2458" w:name="_Toc295829917"/>
      <w:bookmarkStart w:id="2459" w:name="_Toc301772805"/>
      <w:bookmarkStart w:id="2460" w:name="_Toc301772883"/>
      <w:bookmarkStart w:id="2461" w:name="_Toc302657822"/>
      <w:bookmarkStart w:id="2462" w:name="_Toc302657941"/>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p>
    <w:p w14:paraId="6F570112" w14:textId="156E75A4" w:rsidR="001C7AB7"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2463" w:name="_Toc473560911"/>
      <w:bookmarkStart w:id="2464" w:name="_Toc41591208"/>
      <w:r w:rsidRPr="00661595">
        <w:rPr>
          <w:rFonts w:ascii="Times New Roman" w:hAnsi="Times New Roman" w:cs="Times New Roman"/>
          <w:sz w:val="24"/>
          <w:u w:val="none"/>
          <w:lang w:val="en-GB"/>
        </w:rPr>
        <w:t>3.3.4.</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08.02 - </w:t>
      </w:r>
      <w:r w:rsidR="001C7AB7" w:rsidRPr="00661595">
        <w:rPr>
          <w:rFonts w:ascii="Times New Roman" w:hAnsi="Times New Roman" w:cs="Times New Roman"/>
          <w:sz w:val="24"/>
          <w:lang w:val="en-GB"/>
        </w:rPr>
        <w:t xml:space="preserve">Credit and counterparty credit risks and free deliveries: </w:t>
      </w:r>
      <w:r w:rsidR="008241B9" w:rsidRPr="00661595">
        <w:rPr>
          <w:rFonts w:ascii="Times New Roman" w:hAnsi="Times New Roman" w:cs="Times New Roman"/>
          <w:sz w:val="24"/>
          <w:lang w:val="en-GB"/>
        </w:rPr>
        <w:t xml:space="preserve">IRB </w:t>
      </w:r>
      <w:ins w:id="2465" w:author="Author">
        <w:r w:rsidR="009A4399" w:rsidRPr="00661595">
          <w:rPr>
            <w:rFonts w:ascii="Times New Roman" w:hAnsi="Times New Roman" w:cs="Times New Roman"/>
            <w:sz w:val="24"/>
            <w:lang w:val="en-GB"/>
          </w:rPr>
          <w:t>a</w:t>
        </w:r>
      </w:ins>
      <w:del w:id="2466" w:author="Author">
        <w:r w:rsidR="008241B9" w:rsidRPr="00661595" w:rsidDel="009A4399">
          <w:rPr>
            <w:rFonts w:ascii="Times New Roman" w:hAnsi="Times New Roman" w:cs="Times New Roman"/>
            <w:sz w:val="24"/>
            <w:lang w:val="en-GB"/>
          </w:rPr>
          <w:delText>A</w:delText>
        </w:r>
      </w:del>
      <w:r w:rsidR="008241B9" w:rsidRPr="00661595">
        <w:rPr>
          <w:rFonts w:ascii="Times New Roman" w:hAnsi="Times New Roman" w:cs="Times New Roman"/>
          <w:sz w:val="24"/>
          <w:lang w:val="en-GB"/>
        </w:rPr>
        <w:t>pproach</w:t>
      </w:r>
      <w:r w:rsidR="001C7AB7" w:rsidRPr="00661595">
        <w:rPr>
          <w:rFonts w:ascii="Times New Roman" w:hAnsi="Times New Roman" w:cs="Times New Roman"/>
          <w:sz w:val="24"/>
          <w:lang w:val="en-GB"/>
        </w:rPr>
        <w:t xml:space="preserve"> to capital requirements</w:t>
      </w:r>
      <w:r w:rsidR="00F855D5" w:rsidRPr="00661595">
        <w:rPr>
          <w:rFonts w:ascii="Times New Roman" w:hAnsi="Times New Roman" w:cs="Times New Roman"/>
          <w:sz w:val="24"/>
          <w:lang w:val="en-GB"/>
        </w:rPr>
        <w:t xml:space="preserve">: </w:t>
      </w:r>
      <w:r w:rsidR="001C7AB7" w:rsidRPr="00661595">
        <w:rPr>
          <w:rFonts w:ascii="Times New Roman" w:hAnsi="Times New Roman" w:cs="Times New Roman"/>
          <w:sz w:val="24"/>
          <w:lang w:val="en-GB"/>
        </w:rPr>
        <w:t>breakdown by obligor grades or pools</w:t>
      </w:r>
      <w:r w:rsidR="009769DE" w:rsidRPr="00661595">
        <w:rPr>
          <w:rFonts w:ascii="Times New Roman" w:hAnsi="Times New Roman" w:cs="Times New Roman"/>
          <w:sz w:val="24"/>
          <w:lang w:val="en-GB"/>
        </w:rPr>
        <w:t xml:space="preserve"> (CR IRB 2 template)</w:t>
      </w:r>
      <w:bookmarkEnd w:id="2463"/>
      <w:bookmarkEnd w:id="246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508D011D" w14:textId="77777777" w:rsidTr="00672D2A">
        <w:tc>
          <w:tcPr>
            <w:tcW w:w="2024" w:type="dxa"/>
            <w:shd w:val="clear" w:color="auto" w:fill="BFBFBF"/>
          </w:tcPr>
          <w:p w14:paraId="77D0F85C" w14:textId="77777777" w:rsidR="001C7AB7" w:rsidRPr="00661595" w:rsidRDefault="001C7AB7" w:rsidP="001C7AB7">
            <w:pPr>
              <w:rPr>
                <w:rFonts w:ascii="Times New Roman" w:hAnsi="Times New Roman"/>
                <w:sz w:val="24"/>
              </w:rPr>
            </w:pPr>
            <w:r w:rsidRPr="00661595">
              <w:rPr>
                <w:rFonts w:ascii="Times New Roman" w:hAnsi="Times New Roman"/>
                <w:sz w:val="24"/>
              </w:rPr>
              <w:t>Column</w:t>
            </w:r>
          </w:p>
        </w:tc>
        <w:tc>
          <w:tcPr>
            <w:tcW w:w="7804" w:type="dxa"/>
            <w:shd w:val="clear" w:color="auto" w:fill="BFBFBF"/>
          </w:tcPr>
          <w:p w14:paraId="26D4E61F"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E97CD2" w:rsidRPr="00661595" w14:paraId="1F7ADBE3" w14:textId="77777777" w:rsidTr="00672D2A">
        <w:tc>
          <w:tcPr>
            <w:tcW w:w="2024" w:type="dxa"/>
          </w:tcPr>
          <w:p w14:paraId="4C7084CF" w14:textId="0FA0BE0F" w:rsidR="00E97CD2" w:rsidRPr="00661595" w:rsidRDefault="001452FC" w:rsidP="001C7AB7">
            <w:pPr>
              <w:rPr>
                <w:rFonts w:ascii="Times New Roman" w:hAnsi="Times New Roman"/>
                <w:sz w:val="24"/>
              </w:rPr>
            </w:pPr>
            <w:ins w:id="2467" w:author="Author">
              <w:r w:rsidRPr="00661595">
                <w:rPr>
                  <w:rFonts w:ascii="Times New Roman" w:hAnsi="Times New Roman"/>
                  <w:sz w:val="24"/>
                </w:rPr>
                <w:lastRenderedPageBreak/>
                <w:t>0</w:t>
              </w:r>
            </w:ins>
            <w:r w:rsidR="00E97CD2" w:rsidRPr="00661595">
              <w:rPr>
                <w:rFonts w:ascii="Times New Roman" w:hAnsi="Times New Roman"/>
                <w:sz w:val="24"/>
              </w:rPr>
              <w:t>005</w:t>
            </w:r>
          </w:p>
        </w:tc>
        <w:tc>
          <w:tcPr>
            <w:tcW w:w="7804" w:type="dxa"/>
          </w:tcPr>
          <w:p w14:paraId="13A3D9C9" w14:textId="77777777" w:rsidR="00E97CD2" w:rsidRPr="00661595" w:rsidRDefault="00E97CD2" w:rsidP="001C7AB7">
            <w:pPr>
              <w:rPr>
                <w:rFonts w:ascii="Times New Roman" w:hAnsi="Times New Roman"/>
                <w:b/>
                <w:sz w:val="24"/>
                <w:u w:val="single"/>
              </w:rPr>
            </w:pPr>
            <w:r w:rsidRPr="00661595">
              <w:rPr>
                <w:rFonts w:ascii="Times New Roman" w:hAnsi="Times New Roman"/>
                <w:b/>
                <w:sz w:val="24"/>
                <w:u w:val="single"/>
              </w:rPr>
              <w:t>Obligor grade</w:t>
            </w:r>
            <w:r w:rsidR="006D3B1A" w:rsidRPr="00661595">
              <w:rPr>
                <w:rFonts w:ascii="Times New Roman" w:hAnsi="Times New Roman"/>
                <w:b/>
                <w:sz w:val="24"/>
                <w:u w:val="single"/>
              </w:rPr>
              <w:t xml:space="preserve"> (row identifier)</w:t>
            </w:r>
          </w:p>
          <w:p w14:paraId="47B4165F" w14:textId="77777777" w:rsidR="00E97CD2" w:rsidRPr="00661595" w:rsidRDefault="00E97CD2" w:rsidP="00133396">
            <w:pPr>
              <w:rPr>
                <w:ins w:id="2468" w:author="Author"/>
                <w:rFonts w:ascii="Times New Roman" w:hAnsi="Times New Roman"/>
                <w:sz w:val="24"/>
              </w:rPr>
            </w:pPr>
            <w:r w:rsidRPr="00661595">
              <w:rPr>
                <w:rFonts w:ascii="Times New Roman" w:hAnsi="Times New Roman"/>
                <w:sz w:val="24"/>
              </w:rPr>
              <w:t xml:space="preserve">This is a row identifier and </w:t>
            </w:r>
            <w:r w:rsidR="003F05A0" w:rsidRPr="00661595">
              <w:rPr>
                <w:rFonts w:ascii="Times New Roman" w:hAnsi="Times New Roman"/>
                <w:sz w:val="24"/>
              </w:rPr>
              <w:t>shall</w:t>
            </w:r>
            <w:r w:rsidRPr="00661595">
              <w:rPr>
                <w:rFonts w:ascii="Times New Roman" w:hAnsi="Times New Roman"/>
                <w:sz w:val="24"/>
              </w:rPr>
              <w:t xml:space="preserve"> be unique for each row on a particular sheet of the </w:t>
            </w:r>
            <w:r w:rsidR="00133396" w:rsidRPr="00661595">
              <w:rPr>
                <w:rFonts w:ascii="Times New Roman" w:hAnsi="Times New Roman"/>
                <w:sz w:val="24"/>
              </w:rPr>
              <w:t>template</w:t>
            </w:r>
            <w:r w:rsidRPr="00661595">
              <w:rPr>
                <w:rFonts w:ascii="Times New Roman" w:hAnsi="Times New Roman"/>
                <w:sz w:val="24"/>
              </w:rPr>
              <w:t>.</w:t>
            </w:r>
            <w:r w:rsidR="006D3B1A" w:rsidRPr="00661595">
              <w:rPr>
                <w:rFonts w:ascii="Times New Roman" w:hAnsi="Times New Roman"/>
                <w:sz w:val="24"/>
              </w:rPr>
              <w:t xml:space="preserve"> It shall follow the numerical order 1,</w:t>
            </w:r>
            <w:r w:rsidR="001959EF" w:rsidRPr="00661595">
              <w:rPr>
                <w:rFonts w:ascii="Times New Roman" w:hAnsi="Times New Roman"/>
                <w:sz w:val="24"/>
              </w:rPr>
              <w:t xml:space="preserve"> </w:t>
            </w:r>
            <w:r w:rsidR="006D3B1A" w:rsidRPr="00661595">
              <w:rPr>
                <w:rFonts w:ascii="Times New Roman" w:hAnsi="Times New Roman"/>
                <w:sz w:val="24"/>
              </w:rPr>
              <w:t>2,</w:t>
            </w:r>
            <w:r w:rsidR="001959EF" w:rsidRPr="00661595">
              <w:rPr>
                <w:rFonts w:ascii="Times New Roman" w:hAnsi="Times New Roman"/>
                <w:sz w:val="24"/>
              </w:rPr>
              <w:t xml:space="preserve"> </w:t>
            </w:r>
            <w:r w:rsidR="006D3B1A" w:rsidRPr="00661595">
              <w:rPr>
                <w:rFonts w:ascii="Times New Roman" w:hAnsi="Times New Roman"/>
                <w:sz w:val="24"/>
              </w:rPr>
              <w:t>3</w:t>
            </w:r>
            <w:r w:rsidR="001C7F2A" w:rsidRPr="00661595">
              <w:rPr>
                <w:rFonts w:ascii="Times New Roman" w:hAnsi="Times New Roman"/>
                <w:sz w:val="24"/>
              </w:rPr>
              <w:t>,</w:t>
            </w:r>
            <w:r w:rsidR="006D3B1A" w:rsidRPr="00661595">
              <w:rPr>
                <w:rFonts w:ascii="Times New Roman" w:hAnsi="Times New Roman"/>
                <w:sz w:val="24"/>
              </w:rPr>
              <w:t xml:space="preserve"> etc.</w:t>
            </w:r>
          </w:p>
          <w:p w14:paraId="0FE6ACAB" w14:textId="5EF0D28B" w:rsidR="008151A6" w:rsidRPr="00661595" w:rsidRDefault="008151A6" w:rsidP="00133396">
            <w:pPr>
              <w:rPr>
                <w:rFonts w:ascii="Times New Roman" w:hAnsi="Times New Roman"/>
                <w:sz w:val="24"/>
              </w:rPr>
            </w:pPr>
            <w:ins w:id="2469" w:author="Author">
              <w:r w:rsidRPr="00661595">
                <w:rPr>
                  <w:rFonts w:ascii="Times New Roman" w:hAnsi="Times New Roman"/>
                  <w:sz w:val="24"/>
                </w:rPr>
                <w:t>The first grade (or pool) to be reported is the best, then the second-best and so on. The last reported grade or grades (or pool) shall be that of exposures in default.</w:t>
              </w:r>
              <w:r w:rsidRPr="00661595" w:rsidDel="00293892">
                <w:rPr>
                  <w:rFonts w:ascii="Times New Roman" w:hAnsi="Times New Roman"/>
                  <w:sz w:val="24"/>
                </w:rPr>
                <w:t xml:space="preserve"> </w:t>
              </w:r>
            </w:ins>
          </w:p>
        </w:tc>
      </w:tr>
      <w:tr w:rsidR="001C7AB7" w:rsidRPr="00661595" w14:paraId="49C132D8" w14:textId="77777777" w:rsidTr="00672D2A">
        <w:tc>
          <w:tcPr>
            <w:tcW w:w="2024" w:type="dxa"/>
          </w:tcPr>
          <w:p w14:paraId="47525D0B" w14:textId="43BC6AE9" w:rsidR="001C7AB7" w:rsidRPr="00661595" w:rsidRDefault="001452FC" w:rsidP="001C7AB7">
            <w:pPr>
              <w:rPr>
                <w:rFonts w:ascii="Times New Roman" w:hAnsi="Times New Roman"/>
                <w:sz w:val="24"/>
              </w:rPr>
            </w:pPr>
            <w:ins w:id="2470" w:author="Author">
              <w:r w:rsidRPr="00661595">
                <w:rPr>
                  <w:rFonts w:ascii="Times New Roman" w:hAnsi="Times New Roman"/>
                  <w:sz w:val="24"/>
                </w:rPr>
                <w:t>0</w:t>
              </w:r>
            </w:ins>
            <w:r w:rsidR="001C7AB7" w:rsidRPr="00661595">
              <w:rPr>
                <w:rFonts w:ascii="Times New Roman" w:hAnsi="Times New Roman"/>
                <w:sz w:val="24"/>
              </w:rPr>
              <w:t>010-</w:t>
            </w:r>
            <w:ins w:id="2471" w:author="Author">
              <w:r w:rsidRPr="00661595">
                <w:rPr>
                  <w:rFonts w:ascii="Times New Roman" w:hAnsi="Times New Roman"/>
                  <w:sz w:val="24"/>
                </w:rPr>
                <w:t>0</w:t>
              </w:r>
            </w:ins>
            <w:r w:rsidR="001C7AB7" w:rsidRPr="00661595">
              <w:rPr>
                <w:rFonts w:ascii="Times New Roman" w:hAnsi="Times New Roman"/>
                <w:sz w:val="24"/>
              </w:rPr>
              <w:t>300</w:t>
            </w:r>
          </w:p>
        </w:tc>
        <w:tc>
          <w:tcPr>
            <w:tcW w:w="7804" w:type="dxa"/>
          </w:tcPr>
          <w:p w14:paraId="3DC85712" w14:textId="35FDBD62" w:rsidR="001C7AB7" w:rsidRPr="00661595" w:rsidRDefault="001C7AB7" w:rsidP="00133396">
            <w:pPr>
              <w:rPr>
                <w:rFonts w:ascii="Times New Roman" w:hAnsi="Times New Roman"/>
                <w:sz w:val="24"/>
              </w:rPr>
            </w:pPr>
            <w:r w:rsidRPr="00661595">
              <w:rPr>
                <w:rFonts w:ascii="Times New Roman" w:hAnsi="Times New Roman"/>
                <w:sz w:val="24"/>
              </w:rPr>
              <w:t>Instructions for each of these columns are the same as for the corresponding numbered columns in CR IRB 1</w:t>
            </w:r>
            <w:r w:rsidR="00133396" w:rsidRPr="00661595">
              <w:rPr>
                <w:rFonts w:ascii="Times New Roman" w:hAnsi="Times New Roman"/>
                <w:sz w:val="24"/>
              </w:rPr>
              <w:t xml:space="preserve"> template</w:t>
            </w:r>
            <w:r w:rsidRPr="00661595">
              <w:rPr>
                <w:rFonts w:ascii="Times New Roman" w:hAnsi="Times New Roman"/>
                <w:sz w:val="24"/>
              </w:rPr>
              <w:t>.</w:t>
            </w:r>
          </w:p>
        </w:tc>
      </w:tr>
    </w:tbl>
    <w:p w14:paraId="13C85220" w14:textId="77777777"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389E3359" w14:textId="77777777" w:rsidTr="00672D2A">
        <w:tc>
          <w:tcPr>
            <w:tcW w:w="2024" w:type="dxa"/>
            <w:shd w:val="pct25" w:color="auto" w:fill="auto"/>
          </w:tcPr>
          <w:p w14:paraId="07035E4F" w14:textId="77777777" w:rsidR="001C7AB7" w:rsidRPr="00661595" w:rsidRDefault="001C7AB7" w:rsidP="001C7AB7">
            <w:pPr>
              <w:rPr>
                <w:rFonts w:ascii="Times New Roman" w:hAnsi="Times New Roman"/>
                <w:sz w:val="24"/>
              </w:rPr>
            </w:pPr>
            <w:r w:rsidRPr="00661595">
              <w:rPr>
                <w:rFonts w:ascii="Times New Roman" w:hAnsi="Times New Roman"/>
                <w:sz w:val="24"/>
              </w:rPr>
              <w:t>Row</w:t>
            </w:r>
          </w:p>
        </w:tc>
        <w:tc>
          <w:tcPr>
            <w:tcW w:w="7804" w:type="dxa"/>
            <w:shd w:val="pct25" w:color="auto" w:fill="auto"/>
          </w:tcPr>
          <w:p w14:paraId="2745B785" w14:textId="77777777" w:rsidR="001C7AB7" w:rsidRPr="00661595" w:rsidRDefault="001C7AB7" w:rsidP="001C7AB7">
            <w:pPr>
              <w:rPr>
                <w:rFonts w:ascii="Times New Roman" w:hAnsi="Times New Roman"/>
                <w:sz w:val="24"/>
              </w:rPr>
            </w:pPr>
            <w:r w:rsidRPr="00661595">
              <w:rPr>
                <w:rFonts w:ascii="Times New Roman" w:hAnsi="Times New Roman"/>
                <w:sz w:val="24"/>
              </w:rPr>
              <w:t>Instructions</w:t>
            </w:r>
          </w:p>
        </w:tc>
      </w:tr>
      <w:tr w:rsidR="001C7AB7" w:rsidRPr="00661595" w14:paraId="17CDB09A" w14:textId="77777777" w:rsidTr="00672D2A">
        <w:tc>
          <w:tcPr>
            <w:tcW w:w="2024" w:type="dxa"/>
          </w:tcPr>
          <w:p w14:paraId="2824A27E" w14:textId="5053368E" w:rsidR="001C7AB7" w:rsidRPr="00661595" w:rsidRDefault="001C7AB7" w:rsidP="001C7AB7">
            <w:pPr>
              <w:rPr>
                <w:rFonts w:ascii="Times New Roman" w:hAnsi="Times New Roman"/>
                <w:sz w:val="24"/>
              </w:rPr>
            </w:pPr>
            <w:r w:rsidRPr="00661595">
              <w:rPr>
                <w:rFonts w:ascii="Times New Roman" w:hAnsi="Times New Roman"/>
                <w:sz w:val="24"/>
              </w:rPr>
              <w:t>0</w:t>
            </w:r>
            <w:ins w:id="2472" w:author="Author">
              <w:r w:rsidR="001452FC" w:rsidRPr="00661595">
                <w:rPr>
                  <w:rFonts w:ascii="Times New Roman" w:hAnsi="Times New Roman"/>
                  <w:sz w:val="24"/>
                </w:rPr>
                <w:t>0</w:t>
              </w:r>
            </w:ins>
            <w:r w:rsidRPr="00661595">
              <w:rPr>
                <w:rFonts w:ascii="Times New Roman" w:hAnsi="Times New Roman"/>
                <w:sz w:val="24"/>
              </w:rPr>
              <w:t>10-00</w:t>
            </w:r>
            <w:ins w:id="2473" w:author="Author">
              <w:r w:rsidR="001452FC" w:rsidRPr="00661595">
                <w:rPr>
                  <w:rFonts w:ascii="Times New Roman" w:hAnsi="Times New Roman"/>
                  <w:sz w:val="24"/>
                </w:rPr>
                <w:t>0</w:t>
              </w:r>
            </w:ins>
            <w:r w:rsidRPr="00661595">
              <w:rPr>
                <w:rFonts w:ascii="Times New Roman" w:hAnsi="Times New Roman"/>
                <w:sz w:val="24"/>
              </w:rPr>
              <w:t xml:space="preserve">1 – </w:t>
            </w:r>
            <w:ins w:id="2474" w:author="Author">
              <w:r w:rsidR="001452FC" w:rsidRPr="00661595">
                <w:rPr>
                  <w:rFonts w:ascii="Times New Roman" w:hAnsi="Times New Roman"/>
                  <w:sz w:val="24"/>
                </w:rPr>
                <w:t>0</w:t>
              </w:r>
            </w:ins>
            <w:r w:rsidRPr="00661595">
              <w:rPr>
                <w:rFonts w:ascii="Times New Roman" w:hAnsi="Times New Roman"/>
                <w:sz w:val="24"/>
              </w:rPr>
              <w:t>010-</w:t>
            </w:r>
            <w:ins w:id="2475" w:author="Author">
              <w:r w:rsidR="001452FC" w:rsidRPr="00661595">
                <w:rPr>
                  <w:rFonts w:ascii="Times New Roman" w:hAnsi="Times New Roman"/>
                  <w:sz w:val="24"/>
                </w:rPr>
                <w:t>N</w:t>
              </w:r>
            </w:ins>
            <w:r w:rsidRPr="00661595">
              <w:rPr>
                <w:rFonts w:ascii="Times New Roman" w:hAnsi="Times New Roman"/>
                <w:sz w:val="24"/>
              </w:rPr>
              <w:t>NNN</w:t>
            </w:r>
          </w:p>
        </w:tc>
        <w:tc>
          <w:tcPr>
            <w:tcW w:w="7804" w:type="dxa"/>
          </w:tcPr>
          <w:p w14:paraId="207A885A" w14:textId="06066705" w:rsidR="001C7AB7" w:rsidRPr="00661595" w:rsidRDefault="001C7AB7" w:rsidP="00763B4B">
            <w:pPr>
              <w:rPr>
                <w:rFonts w:ascii="Times New Roman" w:hAnsi="Times New Roman"/>
                <w:sz w:val="24"/>
              </w:rPr>
            </w:pPr>
            <w:r w:rsidRPr="00661595">
              <w:rPr>
                <w:rFonts w:ascii="Times New Roman" w:hAnsi="Times New Roman"/>
                <w:sz w:val="24"/>
              </w:rPr>
              <w:t xml:space="preserve">Values reported in these rows must be </w:t>
            </w:r>
            <w:ins w:id="2476" w:author="Author">
              <w:r w:rsidR="008151A6" w:rsidRPr="00661595">
                <w:rPr>
                  <w:rFonts w:ascii="Times New Roman" w:hAnsi="Times New Roman"/>
                  <w:sz w:val="24"/>
                </w:rPr>
                <w:t>filled in in the order corresponding to the PD</w:t>
              </w:r>
            </w:ins>
            <w:del w:id="2477" w:author="Author">
              <w:r w:rsidRPr="00661595" w:rsidDel="008151A6">
                <w:rPr>
                  <w:rFonts w:ascii="Times New Roman" w:hAnsi="Times New Roman"/>
                  <w:sz w:val="24"/>
                </w:rPr>
                <w:delText xml:space="preserve">ordered from the lower to the higher </w:delText>
              </w:r>
              <w:r w:rsidR="00BB22D4" w:rsidRPr="00661595" w:rsidDel="008151A6">
                <w:rPr>
                  <w:rFonts w:ascii="Times New Roman" w:hAnsi="Times New Roman"/>
                  <w:sz w:val="24"/>
                </w:rPr>
                <w:delText>in accordance with</w:delText>
              </w:r>
              <w:r w:rsidRPr="00661595" w:rsidDel="008151A6">
                <w:rPr>
                  <w:rFonts w:ascii="Times New Roman" w:hAnsi="Times New Roman"/>
                  <w:sz w:val="24"/>
                </w:rPr>
                <w:delText xml:space="preserve"> the PD</w:delText>
              </w:r>
            </w:del>
            <w:r w:rsidRPr="00661595">
              <w:rPr>
                <w:rFonts w:ascii="Times New Roman" w:hAnsi="Times New Roman"/>
                <w:sz w:val="24"/>
              </w:rPr>
              <w:t xml:space="preserve"> assigned to the obligor grade or pool. PD of obligors in default shall be 100%. Exposures subject to the alternative treatment for real estate collateral (only available when not using own estimates for the LGD) </w:t>
            </w:r>
            <w:r w:rsidR="00B811B0" w:rsidRPr="00661595">
              <w:rPr>
                <w:rFonts w:ascii="Times New Roman" w:hAnsi="Times New Roman"/>
                <w:sz w:val="24"/>
              </w:rPr>
              <w:t>shall</w:t>
            </w:r>
            <w:r w:rsidRPr="00661595">
              <w:rPr>
                <w:rFonts w:ascii="Times New Roman" w:hAnsi="Times New Roman"/>
                <w:sz w:val="24"/>
              </w:rPr>
              <w:t xml:space="preserve"> not be assigned </w:t>
            </w:r>
            <w:r w:rsidR="00BB22D4" w:rsidRPr="00661595">
              <w:rPr>
                <w:rFonts w:ascii="Times New Roman" w:hAnsi="Times New Roman"/>
                <w:sz w:val="24"/>
              </w:rPr>
              <w:t>in accordance with</w:t>
            </w:r>
            <w:r w:rsidRPr="00661595">
              <w:rPr>
                <w:rFonts w:ascii="Times New Roman" w:hAnsi="Times New Roman"/>
                <w:sz w:val="24"/>
              </w:rPr>
              <w:t xml:space="preserve"> the PD of the obligor and </w:t>
            </w:r>
            <w:ins w:id="2478" w:author="Author">
              <w:r w:rsidR="008151A6" w:rsidRPr="00661595">
                <w:rPr>
                  <w:rFonts w:ascii="Times New Roman" w:hAnsi="Times New Roman"/>
                  <w:sz w:val="24"/>
                </w:rPr>
                <w:t xml:space="preserve">shall </w:t>
              </w:r>
            </w:ins>
            <w:r w:rsidRPr="00661595">
              <w:rPr>
                <w:rFonts w:ascii="Times New Roman" w:hAnsi="Times New Roman"/>
                <w:sz w:val="24"/>
              </w:rPr>
              <w:t xml:space="preserve">not </w:t>
            </w:r>
            <w:ins w:id="2479" w:author="Author">
              <w:r w:rsidR="008151A6" w:rsidRPr="00661595">
                <w:rPr>
                  <w:rFonts w:ascii="Times New Roman" w:hAnsi="Times New Roman"/>
                  <w:sz w:val="24"/>
                </w:rPr>
                <w:t xml:space="preserve">be </w:t>
              </w:r>
            </w:ins>
            <w:r w:rsidRPr="00661595">
              <w:rPr>
                <w:rFonts w:ascii="Times New Roman" w:hAnsi="Times New Roman"/>
                <w:sz w:val="24"/>
              </w:rPr>
              <w:t>reported in this template.</w:t>
            </w:r>
          </w:p>
        </w:tc>
      </w:tr>
    </w:tbl>
    <w:p w14:paraId="48FCB77F" w14:textId="5E0E1B2F" w:rsidR="004357B9" w:rsidRPr="00661595" w:rsidRDefault="004357B9" w:rsidP="009A4399">
      <w:pPr>
        <w:pStyle w:val="InstructionsText"/>
        <w:rPr>
          <w:ins w:id="2480" w:author="Author"/>
        </w:rPr>
      </w:pPr>
    </w:p>
    <w:p w14:paraId="5BAB6C89" w14:textId="37F57287" w:rsidR="008151A6" w:rsidRPr="00661595" w:rsidRDefault="008151A6" w:rsidP="00F66371">
      <w:pPr>
        <w:pStyle w:val="Instructionsberschrift2"/>
        <w:numPr>
          <w:ilvl w:val="2"/>
          <w:numId w:val="36"/>
        </w:numPr>
        <w:rPr>
          <w:ins w:id="2481" w:author="Author"/>
          <w:rFonts w:ascii="Times New Roman" w:hAnsi="Times New Roman" w:cs="Times New Roman"/>
          <w:sz w:val="24"/>
          <w:lang w:val="en-GB"/>
        </w:rPr>
      </w:pPr>
      <w:bookmarkStart w:id="2482" w:name="_Toc19715755"/>
      <w:bookmarkStart w:id="2483" w:name="_Toc41591209"/>
      <w:ins w:id="2484" w:author="Author">
        <w:r w:rsidRPr="00661595">
          <w:rPr>
            <w:rFonts w:ascii="Times New Roman" w:hAnsi="Times New Roman" w:cs="Times New Roman"/>
            <w:sz w:val="24"/>
            <w:lang w:val="en-GB"/>
          </w:rPr>
          <w:t xml:space="preserve">C 08.03 -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(breakdown by PD ranges (CR IRB 3))</w:t>
        </w:r>
        <w:bookmarkEnd w:id="2482"/>
        <w:bookmarkEnd w:id="2483"/>
      </w:ins>
    </w:p>
    <w:p w14:paraId="5A6F9D88" w14:textId="1DEE0917" w:rsidR="008151A6" w:rsidRPr="00661595" w:rsidRDefault="008151A6" w:rsidP="00F66371">
      <w:pPr>
        <w:pStyle w:val="Instructionsberschrift2"/>
        <w:numPr>
          <w:ilvl w:val="3"/>
          <w:numId w:val="36"/>
        </w:numPr>
        <w:rPr>
          <w:ins w:id="2485" w:author="Author"/>
          <w:rFonts w:ascii="Times New Roman" w:hAnsi="Times New Roman" w:cs="Times New Roman"/>
          <w:sz w:val="24"/>
          <w:lang w:val="en-GB"/>
        </w:rPr>
      </w:pPr>
      <w:bookmarkStart w:id="2486" w:name="_Toc19715756"/>
      <w:bookmarkStart w:id="2487" w:name="_Toc41591210"/>
      <w:ins w:id="2488" w:author="Author">
        <w:r w:rsidRPr="00661595">
          <w:rPr>
            <w:rFonts w:ascii="Times New Roman" w:hAnsi="Times New Roman" w:cs="Times New Roman"/>
            <w:sz w:val="24"/>
            <w:lang w:val="en-GB"/>
          </w:rPr>
          <w:t>General remarks</w:t>
        </w:r>
        <w:bookmarkEnd w:id="2486"/>
        <w:bookmarkEnd w:id="2487"/>
      </w:ins>
    </w:p>
    <w:p w14:paraId="06FB5B7A" w14:textId="326FCF01" w:rsidR="008151A6" w:rsidRPr="00661595" w:rsidRDefault="0056002D" w:rsidP="000911FE">
      <w:pPr>
        <w:pStyle w:val="InstructionsText2"/>
        <w:numPr>
          <w:ilvl w:val="0"/>
          <w:numId w:val="0"/>
        </w:numPr>
        <w:ind w:left="1353" w:hanging="360"/>
        <w:rPr>
          <w:ins w:id="2489" w:author="Author"/>
        </w:rPr>
      </w:pPr>
      <w:ins w:id="2490" w:author="Author">
        <w:r>
          <w:fldChar w:fldCharType="begin"/>
        </w:r>
        <w:r>
          <w:instrText xml:space="preserve"> seq paragraphs </w:instrText>
        </w:r>
        <w:r>
          <w:fldChar w:fldCharType="separate"/>
        </w:r>
      </w:ins>
      <w:r w:rsidR="00771068">
        <w:rPr>
          <w:noProof/>
        </w:rPr>
        <w:t>77</w:t>
      </w:r>
      <w:ins w:id="2491" w:author="Author">
        <w:r>
          <w:fldChar w:fldCharType="end"/>
        </w:r>
        <w:r w:rsidR="008151A6" w:rsidRPr="00661595">
          <w:t>. Institutions shall report the information included in this template in applica</w:t>
        </w:r>
        <w:r w:rsidR="009265F9" w:rsidRPr="00661595">
          <w:t xml:space="preserve">tion of </w:t>
        </w:r>
        <w:r w:rsidR="00E32BAE">
          <w:rPr>
            <w:noProof/>
          </w:rPr>
          <w:t xml:space="preserve">points (i) to (v) of </w:t>
        </w:r>
        <w:r w:rsidR="009265F9" w:rsidRPr="00661595">
          <w:t xml:space="preserve">Article 452(g) </w:t>
        </w:r>
        <w:r w:rsidR="008151A6" w:rsidRPr="00661595">
          <w:t xml:space="preserve">CRR, in order to provide information on the main parameters used for the calculation of capital requirements for IRB approach. Information reported in this template shall not include data on specialised lending referred </w:t>
        </w:r>
        <w:r w:rsidR="009265F9" w:rsidRPr="00661595">
          <w:t xml:space="preserve">to in article 153(5) </w:t>
        </w:r>
        <w:r w:rsidR="008151A6" w:rsidRPr="00661595">
          <w:t>CRR, which is included in template C 08.06. This template excludes counterparty credit risk (CCR) exposures (</w:t>
        </w:r>
        <w:r w:rsidR="00AF6F2C" w:rsidRPr="00661595">
          <w:t xml:space="preserve">Chapter 6 of Title II of </w:t>
        </w:r>
        <w:r w:rsidR="008151A6" w:rsidRPr="00661595">
          <w:t>Par</w:t>
        </w:r>
        <w:r w:rsidR="009265F9" w:rsidRPr="00661595">
          <w:t>t</w:t>
        </w:r>
        <w:r w:rsidR="00AF6F2C" w:rsidRPr="00661595">
          <w:t xml:space="preserve"> Three </w:t>
        </w:r>
        <w:r w:rsidR="008151A6" w:rsidRPr="00661595">
          <w:t>CRR)</w:t>
        </w:r>
        <w:r w:rsidR="00284A6D" w:rsidRPr="00661595">
          <w:t>.</w:t>
        </w:r>
        <w:del w:id="2492" w:author="Author">
          <w:r w:rsidR="008151A6" w:rsidRPr="00661595" w:rsidDel="00284A6D">
            <w:delText xml:space="preserve"> </w:delText>
          </w:r>
        </w:del>
      </w:ins>
    </w:p>
    <w:p w14:paraId="73F10E77" w14:textId="47ECCA4A" w:rsidR="008151A6" w:rsidRPr="00661595" w:rsidRDefault="008151A6" w:rsidP="00F66371">
      <w:pPr>
        <w:pStyle w:val="Instructionsberschrift2"/>
        <w:numPr>
          <w:ilvl w:val="3"/>
          <w:numId w:val="36"/>
        </w:numPr>
        <w:ind w:left="709"/>
        <w:rPr>
          <w:ins w:id="2493" w:author="Author"/>
          <w:rFonts w:ascii="Times New Roman" w:hAnsi="Times New Roman" w:cs="Times New Roman"/>
          <w:sz w:val="24"/>
          <w:lang w:val="en-GB"/>
        </w:rPr>
      </w:pPr>
      <w:bookmarkStart w:id="2494" w:name="_Toc19715757"/>
      <w:bookmarkStart w:id="2495" w:name="_Toc41591211"/>
      <w:ins w:id="2496" w:author="Author">
        <w:r w:rsidRPr="00661595">
          <w:rPr>
            <w:rFonts w:ascii="Times New Roman" w:hAnsi="Times New Roman" w:cs="Times New Roman"/>
            <w:sz w:val="24"/>
            <w:lang w:val="en-GB"/>
          </w:rPr>
          <w:t>Instructions concerning specific positions</w:t>
        </w:r>
        <w:bookmarkEnd w:id="2494"/>
        <w:bookmarkEnd w:id="2495"/>
      </w:ins>
    </w:p>
    <w:p w14:paraId="01C4DF73" w14:textId="77777777" w:rsidR="008151A6" w:rsidRPr="00661595" w:rsidDel="00E441A9" w:rsidRDefault="008151A6" w:rsidP="00EC2E9B">
      <w:pPr>
        <w:pStyle w:val="InstructionsText2"/>
        <w:rPr>
          <w:ins w:id="2497" w:author="Author"/>
          <w:del w:id="2498"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605ED4B" w14:textId="77777777" w:rsidTr="00664874">
        <w:trPr>
          <w:ins w:id="2499" w:author="Author"/>
        </w:trPr>
        <w:tc>
          <w:tcPr>
            <w:tcW w:w="1188" w:type="dxa"/>
            <w:shd w:val="clear" w:color="auto" w:fill="CCCCCC"/>
          </w:tcPr>
          <w:p w14:paraId="78BCE7C3" w14:textId="77777777" w:rsidR="008151A6" w:rsidRPr="00661595" w:rsidRDefault="008151A6" w:rsidP="00664874">
            <w:pPr>
              <w:rPr>
                <w:ins w:id="2500" w:author="Author"/>
                <w:rFonts w:ascii="Times New Roman" w:hAnsi="Times New Roman"/>
                <w:sz w:val="24"/>
              </w:rPr>
            </w:pPr>
            <w:ins w:id="2501" w:author="Author">
              <w:r w:rsidRPr="00661595">
                <w:rPr>
                  <w:rFonts w:ascii="Times New Roman" w:hAnsi="Times New Roman"/>
                  <w:sz w:val="24"/>
                </w:rPr>
                <w:t>Columns</w:t>
              </w:r>
            </w:ins>
          </w:p>
        </w:tc>
        <w:tc>
          <w:tcPr>
            <w:tcW w:w="8843" w:type="dxa"/>
            <w:shd w:val="clear" w:color="auto" w:fill="CCCCCC"/>
          </w:tcPr>
          <w:p w14:paraId="02140B66" w14:textId="77777777" w:rsidR="008151A6" w:rsidRPr="00661595" w:rsidRDefault="008151A6" w:rsidP="00664874">
            <w:pPr>
              <w:rPr>
                <w:ins w:id="2502" w:author="Author"/>
                <w:rFonts w:ascii="Times New Roman" w:hAnsi="Times New Roman"/>
                <w:sz w:val="24"/>
              </w:rPr>
            </w:pPr>
            <w:ins w:id="2503" w:author="Author">
              <w:r w:rsidRPr="00661595">
                <w:rPr>
                  <w:rFonts w:ascii="Times New Roman" w:hAnsi="Times New Roman"/>
                  <w:sz w:val="24"/>
                </w:rPr>
                <w:t>Instructions</w:t>
              </w:r>
            </w:ins>
          </w:p>
        </w:tc>
      </w:tr>
      <w:tr w:rsidR="008151A6" w:rsidRPr="00661595" w14:paraId="1CAC37F0" w14:textId="77777777" w:rsidTr="00664874">
        <w:trPr>
          <w:ins w:id="250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C6D3AA7" w14:textId="77777777" w:rsidR="008151A6" w:rsidRPr="00661595" w:rsidRDefault="008151A6" w:rsidP="00664874">
            <w:pPr>
              <w:rPr>
                <w:ins w:id="2505" w:author="Author"/>
                <w:rFonts w:ascii="Times New Roman" w:hAnsi="Times New Roman"/>
                <w:sz w:val="24"/>
              </w:rPr>
            </w:pPr>
            <w:ins w:id="2506" w:author="Author">
              <w:r w:rsidRPr="00661595">
                <w:rPr>
                  <w:rFonts w:ascii="Times New Roman" w:hAnsi="Times New Roman"/>
                  <w:sz w:val="24"/>
                </w:rPr>
                <w:t>0010</w:t>
              </w:r>
            </w:ins>
          </w:p>
          <w:p w14:paraId="456FF26F" w14:textId="77777777" w:rsidR="008151A6" w:rsidRPr="00661595" w:rsidRDefault="008151A6" w:rsidP="00664874">
            <w:pPr>
              <w:rPr>
                <w:ins w:id="2507" w:author="Autho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2B45706" w14:textId="6020ABCC" w:rsidR="008151A6" w:rsidRPr="00393FF2" w:rsidRDefault="008151A6" w:rsidP="00664874">
            <w:pPr>
              <w:rPr>
                <w:ins w:id="2508" w:author="Author"/>
                <w:rFonts w:ascii="Times New Roman" w:hAnsi="Times New Roman"/>
                <w:b/>
                <w:sz w:val="24"/>
                <w:u w:val="single"/>
              </w:rPr>
            </w:pPr>
            <w:ins w:id="2509" w:author="Author">
              <w:r w:rsidRPr="00393FF2">
                <w:rPr>
                  <w:rFonts w:ascii="Times New Roman" w:hAnsi="Times New Roman"/>
                  <w:b/>
                  <w:sz w:val="24"/>
                  <w:u w:val="single"/>
                </w:rPr>
                <w:t>ON-BALANCE SHEET EXPOSURES</w:t>
              </w:r>
            </w:ins>
          </w:p>
          <w:p w14:paraId="0B7B850F" w14:textId="657F7F04" w:rsidR="008151A6" w:rsidRPr="00661595" w:rsidRDefault="008151A6" w:rsidP="00664874">
            <w:pPr>
              <w:rPr>
                <w:ins w:id="2510" w:author="Author"/>
                <w:rFonts w:ascii="Times New Roman" w:hAnsi="Times New Roman"/>
                <w:sz w:val="24"/>
              </w:rPr>
            </w:pPr>
            <w:ins w:id="2511" w:author="Author">
              <w:r w:rsidRPr="00661595">
                <w:rPr>
                  <w:rFonts w:ascii="Times New Roman" w:hAnsi="Times New Roman"/>
                  <w:sz w:val="24"/>
                </w:rPr>
                <w:t>Exposure value calculated in accordan</w:t>
              </w:r>
              <w:r w:rsidR="00AF6F2C" w:rsidRPr="00661595">
                <w:rPr>
                  <w:rFonts w:ascii="Times New Roman" w:hAnsi="Times New Roman"/>
                  <w:sz w:val="24"/>
                </w:rPr>
                <w:t>ce with Article 166(1) to (7)</w:t>
              </w:r>
              <w:r w:rsidRPr="00661595">
                <w:rPr>
                  <w:rFonts w:ascii="Times New Roman" w:hAnsi="Times New Roman"/>
                  <w:sz w:val="24"/>
                </w:rPr>
                <w:t xml:space="preserve"> CRR</w:t>
              </w:r>
              <w:r w:rsidRPr="00661595">
                <w:t xml:space="preserve"> </w:t>
              </w:r>
              <w:r w:rsidRPr="00661595">
                <w:rPr>
                  <w:rFonts w:ascii="Times New Roman" w:hAnsi="Times New Roman"/>
                  <w:sz w:val="24"/>
                </w:rPr>
                <w:t>without taking into account any credit risk adjustments.</w:t>
              </w:r>
            </w:ins>
          </w:p>
        </w:tc>
      </w:tr>
      <w:tr w:rsidR="008151A6" w:rsidRPr="00661595" w14:paraId="02E51264" w14:textId="77777777" w:rsidTr="00664874">
        <w:trPr>
          <w:ins w:id="251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5EAC177" w14:textId="77777777" w:rsidR="008151A6" w:rsidRPr="00661595" w:rsidRDefault="008151A6" w:rsidP="00664874">
            <w:pPr>
              <w:rPr>
                <w:ins w:id="2513" w:author="Author"/>
                <w:rFonts w:ascii="Times New Roman" w:hAnsi="Times New Roman"/>
                <w:sz w:val="24"/>
              </w:rPr>
            </w:pPr>
            <w:ins w:id="2514"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0CAC73" w14:textId="6EC92136" w:rsidR="008151A6" w:rsidRPr="00393FF2" w:rsidRDefault="008151A6" w:rsidP="00664874">
            <w:pPr>
              <w:rPr>
                <w:ins w:id="2515" w:author="Author"/>
                <w:rFonts w:ascii="Times New Roman" w:hAnsi="Times New Roman"/>
                <w:b/>
                <w:sz w:val="24"/>
                <w:u w:val="single"/>
              </w:rPr>
            </w:pPr>
            <w:ins w:id="2516" w:author="Author">
              <w:r w:rsidRPr="00393FF2">
                <w:rPr>
                  <w:rFonts w:ascii="Times New Roman" w:hAnsi="Times New Roman"/>
                  <w:b/>
                  <w:sz w:val="24"/>
                  <w:u w:val="single"/>
                </w:rPr>
                <w:t>OFF-BALANCE SHEET EXPOSURES PRE-CONVERSION FACTORS</w:t>
              </w:r>
            </w:ins>
          </w:p>
          <w:p w14:paraId="034096CA" w14:textId="2AE8254F" w:rsidR="008151A6" w:rsidRPr="00661595" w:rsidRDefault="008151A6" w:rsidP="00664874">
            <w:pPr>
              <w:rPr>
                <w:ins w:id="2517" w:author="Author"/>
                <w:rFonts w:ascii="Times New Roman" w:hAnsi="Times New Roman"/>
                <w:sz w:val="24"/>
              </w:rPr>
            </w:pPr>
            <w:ins w:id="2518" w:author="Author">
              <w:r w:rsidRPr="00661595">
                <w:rPr>
                  <w:rFonts w:ascii="Times New Roman" w:hAnsi="Times New Roman"/>
                  <w:sz w:val="24"/>
                </w:rPr>
                <w:lastRenderedPageBreak/>
                <w:t xml:space="preserve">Exposure value in accordance with </w:t>
              </w:r>
              <w:r w:rsidR="00AF6F2C" w:rsidRPr="00661595">
                <w:rPr>
                  <w:rFonts w:ascii="Times New Roman" w:hAnsi="Times New Roman"/>
                  <w:sz w:val="24"/>
                </w:rPr>
                <w:t xml:space="preserve">paragraphs (1) to (7) of Article 166 </w:t>
              </w:r>
              <w:r w:rsidRPr="00661595">
                <w:rPr>
                  <w:rFonts w:ascii="Times New Roman" w:hAnsi="Times New Roman"/>
                  <w:sz w:val="24"/>
                </w:rPr>
                <w:t>CRR, without taking into account any credit risk adjustments and any conversion factors, neither own estimates nor conversion factors specified in Article 166(8) CRR, or any percentages specified i</w:t>
              </w:r>
              <w:r w:rsidR="00AF6F2C" w:rsidRPr="00661595">
                <w:rPr>
                  <w:rFonts w:ascii="Times New Roman" w:hAnsi="Times New Roman"/>
                  <w:sz w:val="24"/>
                </w:rPr>
                <w:t xml:space="preserve">n Article 166(10) </w:t>
              </w:r>
              <w:r w:rsidRPr="00661595">
                <w:rPr>
                  <w:rFonts w:ascii="Times New Roman" w:hAnsi="Times New Roman"/>
                  <w:sz w:val="24"/>
                </w:rPr>
                <w:t>CRR.</w:t>
              </w:r>
            </w:ins>
          </w:p>
          <w:p w14:paraId="5FE58325" w14:textId="337D23D1" w:rsidR="008151A6" w:rsidRPr="00661595" w:rsidRDefault="008151A6" w:rsidP="00664874">
            <w:pPr>
              <w:rPr>
                <w:ins w:id="2519" w:author="Author"/>
                <w:rFonts w:ascii="Times New Roman" w:hAnsi="Times New Roman"/>
                <w:sz w:val="24"/>
              </w:rPr>
            </w:pPr>
            <w:ins w:id="2520" w:author="Author">
              <w:r w:rsidRPr="00661595">
                <w:rPr>
                  <w:rFonts w:ascii="Times New Roman" w:hAnsi="Times New Roman"/>
                  <w:sz w:val="24"/>
                </w:rPr>
                <w:t>Off balance sheet exposures comprise all committed but undrawn amounts and all off-balance sheet</w:t>
              </w:r>
              <w:r w:rsidR="0044539D" w:rsidRPr="00661595">
                <w:rPr>
                  <w:rFonts w:ascii="Times New Roman" w:hAnsi="Times New Roman"/>
                  <w:sz w:val="24"/>
                </w:rPr>
                <w:t xml:space="preserve"> items, as listed in Annex I </w:t>
              </w:r>
              <w:r w:rsidRPr="00661595">
                <w:rPr>
                  <w:rFonts w:ascii="Times New Roman" w:hAnsi="Times New Roman"/>
                  <w:sz w:val="24"/>
                </w:rPr>
                <w:t>CRR.</w:t>
              </w:r>
            </w:ins>
          </w:p>
        </w:tc>
      </w:tr>
      <w:tr w:rsidR="008151A6" w:rsidRPr="00661595" w14:paraId="271611E2" w14:textId="77777777" w:rsidTr="00664874">
        <w:trPr>
          <w:ins w:id="252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8FF38AF" w14:textId="77777777" w:rsidR="008151A6" w:rsidRPr="00661595" w:rsidRDefault="008151A6" w:rsidP="00664874">
            <w:pPr>
              <w:rPr>
                <w:ins w:id="2522" w:author="Author"/>
                <w:rFonts w:ascii="Times New Roman" w:hAnsi="Times New Roman"/>
                <w:sz w:val="24"/>
              </w:rPr>
            </w:pPr>
            <w:ins w:id="2523" w:author="Author">
              <w:r w:rsidRPr="00661595">
                <w:rPr>
                  <w:rFonts w:ascii="Times New Roman" w:hAnsi="Times New Roman"/>
                  <w:sz w:val="24"/>
                </w:rPr>
                <w:lastRenderedPageBreak/>
                <w:t>0030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22E4773" w14:textId="57C1A6E9" w:rsidR="008151A6" w:rsidRPr="00393FF2" w:rsidRDefault="008151A6" w:rsidP="00664874">
            <w:pPr>
              <w:rPr>
                <w:ins w:id="2524" w:author="Author"/>
                <w:rFonts w:ascii="Times New Roman" w:hAnsi="Times New Roman"/>
                <w:b/>
                <w:sz w:val="24"/>
                <w:u w:val="single"/>
              </w:rPr>
            </w:pPr>
            <w:ins w:id="2525" w:author="Author">
              <w:r w:rsidRPr="00393FF2">
                <w:rPr>
                  <w:rFonts w:ascii="Times New Roman" w:hAnsi="Times New Roman"/>
                  <w:b/>
                  <w:sz w:val="24"/>
                  <w:u w:val="single"/>
                </w:rPr>
                <w:t>EXPOSURE WEIGHTED AVERAGE CONVERSION FACTORS</w:t>
              </w:r>
            </w:ins>
          </w:p>
          <w:p w14:paraId="2477E843" w14:textId="06526D0C" w:rsidR="008151A6" w:rsidRPr="00661595" w:rsidRDefault="008151A6" w:rsidP="00664874">
            <w:pPr>
              <w:rPr>
                <w:ins w:id="2526" w:author="Author"/>
                <w:rFonts w:ascii="Times New Roman" w:hAnsi="Times New Roman"/>
                <w:sz w:val="24"/>
              </w:rPr>
            </w:pPr>
            <w:ins w:id="2527" w:author="Author">
              <w:r w:rsidRPr="00661595">
                <w:rPr>
                  <w:rFonts w:ascii="Times New Roman" w:hAnsi="Times New Roman"/>
                  <w:sz w:val="24"/>
                </w:rPr>
                <w:t xml:space="preserve">For all exposures included in each bucket of the fixed PD range, the average conversion factor used by institutions in their calculation of risk-weighted exposure amounts, weighted by the off-balance sheet exposure pre-CCF as reported in column 0020. </w:t>
              </w:r>
            </w:ins>
          </w:p>
        </w:tc>
      </w:tr>
      <w:tr w:rsidR="008151A6" w:rsidRPr="00661595" w14:paraId="4662E76E" w14:textId="77777777" w:rsidTr="00664874">
        <w:trPr>
          <w:ins w:id="2528"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4B8BFC7" w14:textId="77777777" w:rsidR="008151A6" w:rsidRPr="00661595" w:rsidRDefault="008151A6" w:rsidP="00664874">
            <w:pPr>
              <w:rPr>
                <w:ins w:id="2529" w:author="Author"/>
                <w:rFonts w:ascii="Times New Roman" w:hAnsi="Times New Roman"/>
                <w:sz w:val="24"/>
              </w:rPr>
            </w:pPr>
            <w:ins w:id="2530"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A2035F" w14:textId="24A5B2C8" w:rsidR="008151A6" w:rsidRPr="00393FF2" w:rsidRDefault="008151A6" w:rsidP="00664874">
            <w:pPr>
              <w:rPr>
                <w:ins w:id="2531" w:author="Author"/>
                <w:rFonts w:ascii="Times New Roman" w:hAnsi="Times New Roman"/>
                <w:b/>
                <w:sz w:val="24"/>
                <w:u w:val="single"/>
              </w:rPr>
            </w:pPr>
            <w:ins w:id="2532" w:author="Author">
              <w:r w:rsidRPr="00393FF2">
                <w:rPr>
                  <w:rFonts w:ascii="Times New Roman" w:hAnsi="Times New Roman"/>
                  <w:b/>
                  <w:sz w:val="24"/>
                  <w:u w:val="single"/>
                </w:rPr>
                <w:t>EXPOSURE VALUE POST CONVERSION FACTORS AND POST CRM</w:t>
              </w:r>
            </w:ins>
          </w:p>
          <w:p w14:paraId="78681153" w14:textId="7E3F10BC" w:rsidR="008151A6" w:rsidRPr="00661595" w:rsidRDefault="008151A6" w:rsidP="00664874">
            <w:pPr>
              <w:rPr>
                <w:ins w:id="2533" w:author="Author"/>
                <w:rFonts w:ascii="Times New Roman" w:hAnsi="Times New Roman"/>
                <w:sz w:val="24"/>
              </w:rPr>
            </w:pPr>
            <w:ins w:id="2534" w:author="Author">
              <w:r w:rsidRPr="00661595">
                <w:rPr>
                  <w:rFonts w:ascii="Times New Roman" w:hAnsi="Times New Roman"/>
                  <w:sz w:val="24"/>
                </w:rPr>
                <w:t>Exposure value in accordance with Article 166 CRR</w:t>
              </w:r>
              <w:r w:rsidR="002754C0" w:rsidRPr="00661595">
                <w:rPr>
                  <w:rFonts w:ascii="Times New Roman" w:hAnsi="Times New Roman"/>
                  <w:sz w:val="24"/>
                </w:rPr>
                <w:t>.</w:t>
              </w:r>
            </w:ins>
          </w:p>
          <w:p w14:paraId="4B6D97BC" w14:textId="616C5816" w:rsidR="008151A6" w:rsidRPr="00661595" w:rsidRDefault="008151A6" w:rsidP="00AF6F2C">
            <w:pPr>
              <w:rPr>
                <w:ins w:id="2535" w:author="Author"/>
                <w:rFonts w:ascii="Times New Roman" w:hAnsi="Times New Roman"/>
                <w:sz w:val="24"/>
              </w:rPr>
            </w:pPr>
            <w:ins w:id="2536" w:author="Author">
              <w:r w:rsidRPr="00661595">
                <w:rPr>
                  <w:rFonts w:ascii="Times New Roman" w:hAnsi="Times New Roman"/>
                  <w:sz w:val="24"/>
                </w:rPr>
                <w:t>This column includes the sum of exposure value of on-balance sheet exposures and off-balance sheet exposures post conversion factors in accordance</w:t>
              </w:r>
              <w:r w:rsidR="00AF6F2C" w:rsidRPr="00661595">
                <w:rPr>
                  <w:rFonts w:ascii="Times New Roman" w:hAnsi="Times New Roman"/>
                  <w:sz w:val="24"/>
                </w:rPr>
                <w:t xml:space="preserve"> with paragraphs (8) to (10) of Article 166 </w:t>
              </w:r>
              <w:r w:rsidRPr="00661595">
                <w:rPr>
                  <w:rFonts w:ascii="Times New Roman" w:hAnsi="Times New Roman"/>
                  <w:sz w:val="24"/>
                </w:rPr>
                <w:t>CRR and after CRM techniques.</w:t>
              </w:r>
            </w:ins>
          </w:p>
        </w:tc>
      </w:tr>
      <w:tr w:rsidR="008151A6" w:rsidRPr="00661595" w14:paraId="0A49DC45" w14:textId="77777777" w:rsidTr="00664874">
        <w:trPr>
          <w:ins w:id="253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B554286" w14:textId="77777777" w:rsidR="008151A6" w:rsidRPr="00661595" w:rsidRDefault="008151A6" w:rsidP="00664874">
            <w:pPr>
              <w:rPr>
                <w:ins w:id="2538" w:author="Author"/>
                <w:rFonts w:ascii="Times New Roman" w:hAnsi="Times New Roman"/>
                <w:sz w:val="24"/>
              </w:rPr>
            </w:pPr>
            <w:ins w:id="2539"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E5E72B" w14:textId="61795832" w:rsidR="008151A6" w:rsidRPr="00393FF2" w:rsidRDefault="008151A6" w:rsidP="00664874">
            <w:pPr>
              <w:rPr>
                <w:ins w:id="2540" w:author="Author"/>
                <w:rFonts w:ascii="Times New Roman" w:hAnsi="Times New Roman"/>
                <w:b/>
                <w:sz w:val="24"/>
                <w:u w:val="single"/>
              </w:rPr>
            </w:pPr>
            <w:ins w:id="2541" w:author="Author">
              <w:r w:rsidRPr="00393FF2">
                <w:rPr>
                  <w:rFonts w:ascii="Times New Roman" w:hAnsi="Times New Roman"/>
                  <w:b/>
                  <w:sz w:val="24"/>
                  <w:u w:val="single"/>
                </w:rPr>
                <w:t>EXPOSURE WEIGHTED AVERAGE PD (%)</w:t>
              </w:r>
            </w:ins>
          </w:p>
          <w:p w14:paraId="3EE24A51" w14:textId="65962000" w:rsidR="008151A6" w:rsidRPr="00661595" w:rsidRDefault="008151A6" w:rsidP="00664874">
            <w:pPr>
              <w:rPr>
                <w:ins w:id="2542" w:author="Author"/>
                <w:rFonts w:ascii="Times New Roman" w:hAnsi="Times New Roman"/>
                <w:sz w:val="24"/>
              </w:rPr>
            </w:pPr>
            <w:ins w:id="2543" w:author="Author">
              <w:r w:rsidRPr="00661595">
                <w:rPr>
                  <w:rFonts w:ascii="Times New Roman" w:hAnsi="Times New Roman"/>
                  <w:sz w:val="24"/>
                </w:rPr>
                <w:t>For all exposures included in each bucket of the fixed PD range, the average PD estimate of each obligor, weighted by the exposure value post-CCF and CRM as reported in column 0040.</w:t>
              </w:r>
            </w:ins>
          </w:p>
        </w:tc>
      </w:tr>
      <w:tr w:rsidR="008151A6" w:rsidRPr="00661595" w14:paraId="57F322C6" w14:textId="77777777" w:rsidTr="00664874">
        <w:trPr>
          <w:ins w:id="254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E940A8C" w14:textId="77777777" w:rsidR="008151A6" w:rsidRPr="00661595" w:rsidRDefault="008151A6" w:rsidP="00664874">
            <w:pPr>
              <w:rPr>
                <w:ins w:id="2545" w:author="Author"/>
                <w:rFonts w:ascii="Times New Roman" w:hAnsi="Times New Roman"/>
                <w:sz w:val="24"/>
              </w:rPr>
            </w:pPr>
            <w:ins w:id="2546"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6581A4" w14:textId="3296DFF1" w:rsidR="008151A6" w:rsidRPr="00393FF2" w:rsidRDefault="008151A6" w:rsidP="00664874">
            <w:pPr>
              <w:rPr>
                <w:ins w:id="2547" w:author="Author"/>
                <w:rFonts w:ascii="Times New Roman" w:hAnsi="Times New Roman"/>
                <w:b/>
                <w:sz w:val="24"/>
                <w:u w:val="single"/>
              </w:rPr>
            </w:pPr>
            <w:ins w:id="2548" w:author="Author">
              <w:r w:rsidRPr="00393FF2">
                <w:rPr>
                  <w:rFonts w:ascii="Times New Roman" w:hAnsi="Times New Roman"/>
                  <w:b/>
                  <w:sz w:val="24"/>
                  <w:u w:val="single"/>
                </w:rPr>
                <w:t>NUMBER OF OBLIGORS</w:t>
              </w:r>
            </w:ins>
          </w:p>
          <w:p w14:paraId="153A21E8" w14:textId="77777777" w:rsidR="00463F88" w:rsidRPr="00661595" w:rsidRDefault="008151A6" w:rsidP="001A370B">
            <w:pPr>
              <w:rPr>
                <w:ins w:id="2549" w:author="Author"/>
                <w:rFonts w:ascii="Times New Roman" w:hAnsi="Times New Roman"/>
                <w:sz w:val="24"/>
              </w:rPr>
            </w:pPr>
            <w:ins w:id="2550" w:author="Author">
              <w:r w:rsidRPr="00661595">
                <w:rPr>
                  <w:rFonts w:ascii="Times New Roman" w:hAnsi="Times New Roman"/>
                  <w:sz w:val="24"/>
                </w:rPr>
                <w:t>The number of legal entities or obligors allocated to each bucket of the fixed PD range</w:t>
              </w:r>
              <w:r w:rsidR="00463F88" w:rsidRPr="00661595">
                <w:rPr>
                  <w:rFonts w:ascii="Times New Roman" w:hAnsi="Times New Roman"/>
                  <w:sz w:val="24"/>
                </w:rPr>
                <w:t xml:space="preserve">. </w:t>
              </w:r>
            </w:ins>
          </w:p>
          <w:p w14:paraId="20D64A75" w14:textId="50DC2F5A" w:rsidR="001A370B" w:rsidRPr="00661595" w:rsidRDefault="001A370B" w:rsidP="001A370B">
            <w:pPr>
              <w:rPr>
                <w:ins w:id="2551" w:author="Author"/>
                <w:rFonts w:ascii="Times New Roman" w:hAnsi="Times New Roman"/>
                <w:sz w:val="24"/>
              </w:rPr>
            </w:pPr>
            <w:ins w:id="2552" w:author="Author">
              <w:r w:rsidRPr="00661595">
                <w:rPr>
                  <w:rFonts w:ascii="Times New Roman" w:hAnsi="Times New Roman"/>
                  <w:sz w:val="24"/>
                </w:rPr>
                <w:t>The number of obligors shall be counted in accordance with the instructions in column 0300 of template C 08.01.</w:t>
              </w:r>
            </w:ins>
            <w:r w:rsidR="00463F88" w:rsidRPr="00661595">
              <w:rPr>
                <w:rFonts w:ascii="Times New Roman" w:hAnsi="Times New Roman"/>
                <w:sz w:val="24"/>
              </w:rPr>
              <w:t xml:space="preserve"> </w:t>
            </w:r>
            <w:ins w:id="2553" w:author="Author">
              <w:r w:rsidRPr="00661595">
                <w:rPr>
                  <w:rFonts w:ascii="Times New Roman" w:hAnsi="Times New Roman"/>
                  <w:sz w:val="24"/>
                </w:rPr>
                <w:t>Joint obligors shall be treated the same as for the purpose of PD calibration.</w:t>
              </w:r>
            </w:ins>
          </w:p>
        </w:tc>
      </w:tr>
      <w:tr w:rsidR="008151A6" w:rsidRPr="00661595" w14:paraId="0B8D5314" w14:textId="77777777" w:rsidTr="00664874">
        <w:trPr>
          <w:ins w:id="255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589EF95" w14:textId="77777777" w:rsidR="008151A6" w:rsidRPr="00661595" w:rsidRDefault="008151A6" w:rsidP="00664874">
            <w:pPr>
              <w:rPr>
                <w:ins w:id="2555" w:author="Author"/>
                <w:rFonts w:ascii="Times New Roman" w:hAnsi="Times New Roman"/>
                <w:sz w:val="24"/>
              </w:rPr>
            </w:pPr>
            <w:ins w:id="2556"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7B8DEF4" w14:textId="0E53D75B" w:rsidR="008151A6" w:rsidRPr="00393FF2" w:rsidRDefault="008151A6" w:rsidP="00664874">
            <w:pPr>
              <w:rPr>
                <w:ins w:id="2557" w:author="Author"/>
                <w:rFonts w:ascii="Times New Roman" w:hAnsi="Times New Roman"/>
                <w:b/>
                <w:sz w:val="24"/>
                <w:u w:val="single"/>
              </w:rPr>
            </w:pPr>
            <w:ins w:id="2558" w:author="Author">
              <w:r w:rsidRPr="00393FF2">
                <w:rPr>
                  <w:rFonts w:ascii="Times New Roman" w:hAnsi="Times New Roman"/>
                  <w:b/>
                  <w:sz w:val="24"/>
                  <w:u w:val="single"/>
                </w:rPr>
                <w:t>EXPOSURE WEIGHTED AVERAGE LGD (%)</w:t>
              </w:r>
            </w:ins>
          </w:p>
          <w:p w14:paraId="4A4DF67B" w14:textId="73C0E3D0" w:rsidR="008151A6" w:rsidRPr="00661595" w:rsidRDefault="008151A6" w:rsidP="00664874">
            <w:pPr>
              <w:rPr>
                <w:ins w:id="2559" w:author="Author"/>
                <w:rFonts w:ascii="Times New Roman" w:hAnsi="Times New Roman"/>
                <w:sz w:val="24"/>
              </w:rPr>
            </w:pPr>
            <w:ins w:id="2560" w:author="Author">
              <w:r w:rsidRPr="00661595">
                <w:rPr>
                  <w:rFonts w:ascii="Times New Roman" w:hAnsi="Times New Roman"/>
                  <w:sz w:val="24"/>
                </w:rPr>
                <w:t>For all exposures included in each bucket of the fixed PD range, the average</w:t>
              </w:r>
              <w:r w:rsidR="001A370B" w:rsidRPr="00661595">
                <w:rPr>
                  <w:rFonts w:ascii="Times New Roman" w:hAnsi="Times New Roman"/>
                  <w:sz w:val="24"/>
                </w:rPr>
                <w:t xml:space="preserve"> of the</w:t>
              </w:r>
              <w:r w:rsidRPr="00661595">
                <w:rPr>
                  <w:rFonts w:ascii="Times New Roman" w:hAnsi="Times New Roman"/>
                  <w:sz w:val="24"/>
                </w:rPr>
                <w:t xml:space="preserve"> LGD estimate</w:t>
              </w:r>
              <w:r w:rsidR="001A370B" w:rsidRPr="00661595">
                <w:rPr>
                  <w:rFonts w:ascii="Times New Roman" w:hAnsi="Times New Roman"/>
                  <w:sz w:val="24"/>
                </w:rPr>
                <w:t>s for</w:t>
              </w:r>
              <w:del w:id="2561" w:author="Author">
                <w:r w:rsidRPr="00661595" w:rsidDel="001A370B">
                  <w:rPr>
                    <w:rFonts w:ascii="Times New Roman" w:hAnsi="Times New Roman"/>
                    <w:sz w:val="24"/>
                  </w:rPr>
                  <w:delText xml:space="preserve"> of</w:delText>
                </w:r>
              </w:del>
              <w:r w:rsidRPr="00661595">
                <w:rPr>
                  <w:rFonts w:ascii="Times New Roman" w:hAnsi="Times New Roman"/>
                  <w:sz w:val="24"/>
                </w:rPr>
                <w:t xml:space="preserve"> each exposure, weighted by the exposure value post-CCF and post-CRM as reported in column 0040.</w:t>
              </w:r>
            </w:ins>
          </w:p>
          <w:p w14:paraId="2BF59D3C" w14:textId="039005C6" w:rsidR="008151A6" w:rsidRPr="00661595" w:rsidRDefault="008151A6" w:rsidP="00664874">
            <w:pPr>
              <w:rPr>
                <w:ins w:id="2562" w:author="Author"/>
                <w:rFonts w:ascii="Times New Roman" w:hAnsi="Times New Roman"/>
                <w:sz w:val="24"/>
              </w:rPr>
            </w:pPr>
            <w:ins w:id="2563" w:author="Author">
              <w:r w:rsidRPr="00661595">
                <w:rPr>
                  <w:rFonts w:ascii="Times New Roman" w:hAnsi="Times New Roman"/>
                  <w:sz w:val="24"/>
                </w:rPr>
                <w:t>The LGD reported shall correspond to the final LGD estimate used in the calculation of risk weighted amounts obtained after considering any CRM effects and downturn conditions where relevant. For retail exposures secured by immovable properties the LGD reported shall take into account the floor</w:t>
              </w:r>
              <w:r w:rsidR="00AF6F2C" w:rsidRPr="00661595">
                <w:rPr>
                  <w:rFonts w:ascii="Times New Roman" w:hAnsi="Times New Roman"/>
                  <w:sz w:val="24"/>
                </w:rPr>
                <w:t>s specified in Article 164(4)</w:t>
              </w:r>
              <w:r w:rsidRPr="00661595">
                <w:rPr>
                  <w:rFonts w:ascii="Times New Roman" w:hAnsi="Times New Roman"/>
                  <w:sz w:val="24"/>
                </w:rPr>
                <w:t xml:space="preserve"> CRR.</w:t>
              </w:r>
            </w:ins>
          </w:p>
          <w:p w14:paraId="089DC464" w14:textId="6B04207D" w:rsidR="008151A6" w:rsidRPr="00661595" w:rsidRDefault="008151A6" w:rsidP="00664874">
            <w:pPr>
              <w:rPr>
                <w:ins w:id="2564" w:author="Author"/>
                <w:rFonts w:ascii="Times New Roman" w:hAnsi="Times New Roman"/>
                <w:sz w:val="24"/>
              </w:rPr>
            </w:pPr>
            <w:ins w:id="2565" w:author="Author">
              <w:r w:rsidRPr="00661595">
                <w:rPr>
                  <w:rFonts w:ascii="Times New Roman" w:hAnsi="Times New Roman"/>
                  <w:sz w:val="24"/>
                </w:rPr>
                <w:t xml:space="preserve">In the case of exposures subject to the double default treatment the LGD to be reported shall correspond to the one selected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161 (4) </w:t>
              </w:r>
              <w:r w:rsidRPr="00661595">
                <w:rPr>
                  <w:rFonts w:ascii="Times New Roman" w:hAnsi="Times New Roman"/>
                  <w:sz w:val="24"/>
                </w:rPr>
                <w:t>CRR.</w:t>
              </w:r>
            </w:ins>
          </w:p>
          <w:p w14:paraId="2783EFA5" w14:textId="5B8E2132" w:rsidR="008151A6" w:rsidRPr="00661595" w:rsidRDefault="008151A6" w:rsidP="00AC6619">
            <w:pPr>
              <w:rPr>
                <w:ins w:id="2566" w:author="Author"/>
                <w:rFonts w:ascii="Times New Roman" w:hAnsi="Times New Roman"/>
                <w:sz w:val="24"/>
              </w:rPr>
            </w:pPr>
            <w:ins w:id="2567" w:author="Author">
              <w:r w:rsidRPr="00661595">
                <w:rPr>
                  <w:rFonts w:ascii="Times New Roman" w:hAnsi="Times New Roman"/>
                  <w:sz w:val="24"/>
                </w:rPr>
                <w:t xml:space="preserve">For defaulted exposures under A-IRB </w:t>
              </w:r>
              <w:del w:id="2568" w:author="Author">
                <w:r w:rsidRPr="00661595" w:rsidDel="00AC6619">
                  <w:rPr>
                    <w:rFonts w:ascii="Times New Roman" w:hAnsi="Times New Roman"/>
                    <w:sz w:val="24"/>
                  </w:rPr>
                  <w:delText>A</w:delText>
                </w:r>
              </w:del>
              <w:r w:rsidR="00AC6619" w:rsidRPr="00661595">
                <w:rPr>
                  <w:rFonts w:ascii="Times New Roman" w:hAnsi="Times New Roman"/>
                  <w:sz w:val="24"/>
                </w:rPr>
                <w:t>a</w:t>
              </w:r>
              <w:r w:rsidRPr="00661595">
                <w:rPr>
                  <w:rFonts w:ascii="Times New Roman" w:hAnsi="Times New Roman"/>
                  <w:sz w:val="24"/>
                </w:rPr>
                <w:t xml:space="preserve">pproach, provisions laid down in </w:t>
              </w:r>
              <w:r w:rsidR="00AF6F2C" w:rsidRPr="00661595">
                <w:rPr>
                  <w:rFonts w:ascii="Times New Roman" w:hAnsi="Times New Roman"/>
                  <w:sz w:val="24"/>
                </w:rPr>
                <w:t xml:space="preserve">point (h) of </w:t>
              </w:r>
              <w:r w:rsidRPr="00661595">
                <w:rPr>
                  <w:rFonts w:ascii="Times New Roman" w:hAnsi="Times New Roman"/>
                  <w:sz w:val="24"/>
                </w:rPr>
                <w:t xml:space="preserve">Article 181(1) CRR shall be considered. The LGD reported shall correspond to the estimate of LGD in-default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applicable estimation methodologies.</w:t>
              </w:r>
            </w:ins>
          </w:p>
        </w:tc>
      </w:tr>
      <w:tr w:rsidR="008151A6" w:rsidRPr="00661595" w14:paraId="3E26AD09" w14:textId="77777777" w:rsidTr="00664874">
        <w:trPr>
          <w:ins w:id="256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7B8DA57" w14:textId="77777777" w:rsidR="008151A6" w:rsidRPr="00661595" w:rsidRDefault="008151A6" w:rsidP="00664874">
            <w:pPr>
              <w:rPr>
                <w:ins w:id="2570" w:author="Author"/>
                <w:rFonts w:ascii="Times New Roman" w:hAnsi="Times New Roman"/>
                <w:sz w:val="24"/>
              </w:rPr>
            </w:pPr>
            <w:ins w:id="2571"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9D1EAA" w14:textId="037B025B" w:rsidR="008151A6" w:rsidRPr="00393FF2" w:rsidRDefault="008151A6" w:rsidP="00664874">
            <w:pPr>
              <w:rPr>
                <w:ins w:id="2572" w:author="Author"/>
                <w:rFonts w:ascii="Times New Roman" w:hAnsi="Times New Roman"/>
                <w:b/>
                <w:sz w:val="24"/>
                <w:u w:val="single"/>
              </w:rPr>
            </w:pPr>
            <w:ins w:id="2573" w:author="Author">
              <w:r w:rsidRPr="00393FF2">
                <w:rPr>
                  <w:rFonts w:ascii="Times New Roman" w:hAnsi="Times New Roman"/>
                  <w:b/>
                  <w:sz w:val="24"/>
                  <w:u w:val="single"/>
                </w:rPr>
                <w:t>EXPOSURE-WEIGHTED AVERAGE MATURITY (YEARS)</w:t>
              </w:r>
            </w:ins>
          </w:p>
          <w:p w14:paraId="3BAE182E" w14:textId="7EE96B9C" w:rsidR="008151A6" w:rsidRPr="00661595" w:rsidRDefault="008151A6" w:rsidP="00664874">
            <w:pPr>
              <w:rPr>
                <w:ins w:id="2574" w:author="Author"/>
                <w:rFonts w:ascii="Times New Roman" w:hAnsi="Times New Roman"/>
                <w:sz w:val="24"/>
              </w:rPr>
            </w:pPr>
            <w:ins w:id="2575" w:author="Author">
              <w:r w:rsidRPr="00661595">
                <w:rPr>
                  <w:rFonts w:ascii="Times New Roman" w:hAnsi="Times New Roman"/>
                  <w:sz w:val="24"/>
                </w:rPr>
                <w:lastRenderedPageBreak/>
                <w:t>For all exposures included in each bucket of the fixed PD range, the average maturity of each exposure, weighted by the exposure value post-CCF as reported in column 0040.</w:t>
              </w:r>
            </w:ins>
          </w:p>
          <w:p w14:paraId="20E26DEF" w14:textId="5FC0AD48" w:rsidR="008151A6" w:rsidRPr="00661595" w:rsidRDefault="008151A6" w:rsidP="00664874">
            <w:pPr>
              <w:rPr>
                <w:ins w:id="2576" w:author="Author"/>
                <w:rFonts w:ascii="Times New Roman" w:hAnsi="Times New Roman"/>
                <w:sz w:val="24"/>
              </w:rPr>
            </w:pPr>
            <w:ins w:id="2577" w:author="Author">
              <w:r w:rsidRPr="00661595">
                <w:rPr>
                  <w:rFonts w:ascii="Times New Roman" w:hAnsi="Times New Roman"/>
                  <w:sz w:val="24"/>
                </w:rPr>
                <w:t xml:space="preserve">The value of maturity reported reflects Article 162 CRR. </w:t>
              </w:r>
            </w:ins>
          </w:p>
          <w:p w14:paraId="29A03FC5" w14:textId="77777777" w:rsidR="008151A6" w:rsidRPr="00661595" w:rsidRDefault="008151A6" w:rsidP="00664874">
            <w:pPr>
              <w:rPr>
                <w:ins w:id="2578" w:author="Author"/>
                <w:rFonts w:ascii="Times New Roman" w:hAnsi="Times New Roman"/>
                <w:sz w:val="24"/>
              </w:rPr>
            </w:pPr>
            <w:ins w:id="2579" w:author="Author">
              <w:r w:rsidRPr="00661595">
                <w:rPr>
                  <w:rFonts w:ascii="Times New Roman" w:hAnsi="Times New Roman"/>
                  <w:sz w:val="24"/>
                </w:rPr>
                <w:t>The average maturity is reported in years.</w:t>
              </w:r>
            </w:ins>
          </w:p>
          <w:p w14:paraId="03BB2929" w14:textId="253D93FC" w:rsidR="008151A6" w:rsidRPr="00661595" w:rsidRDefault="008151A6" w:rsidP="00AF6F2C">
            <w:pPr>
              <w:rPr>
                <w:ins w:id="2580" w:author="Author"/>
                <w:rFonts w:ascii="Times New Roman" w:hAnsi="Times New Roman"/>
                <w:sz w:val="24"/>
              </w:rPr>
            </w:pPr>
            <w:ins w:id="2581" w:author="Author">
              <w:r w:rsidRPr="00661595">
                <w:rPr>
                  <w:rFonts w:ascii="Times New Roman" w:hAnsi="Times New Roman"/>
                  <w:sz w:val="24"/>
                </w:rPr>
                <w:t xml:space="preserve">This data shall not be reported for the exposure values for which the maturity is not an element in the calculation of </w:t>
              </w:r>
              <w:r w:rsidRPr="00661595">
                <w:rPr>
                  <w:rStyle w:val="InstructionsTabelleText"/>
                  <w:rFonts w:ascii="Times New Roman" w:hAnsi="Times New Roman"/>
                  <w:sz w:val="24"/>
                </w:rPr>
                <w:t xml:space="preserve">risk weighted exposure amounts </w:t>
              </w:r>
              <w:r w:rsidRPr="00661595">
                <w:rPr>
                  <w:rFonts w:ascii="Times New Roman" w:hAnsi="Times New Roman"/>
                  <w:sz w:val="24"/>
                </w:rPr>
                <w:t xml:space="preserve">in accordance with </w:t>
              </w:r>
              <w:r w:rsidR="00AF6F2C" w:rsidRPr="00661595">
                <w:rPr>
                  <w:rFonts w:ascii="Times New Roman" w:hAnsi="Times New Roman"/>
                  <w:sz w:val="24"/>
                </w:rPr>
                <w:t xml:space="preserve">Chapter 3 of Title II of </w:t>
              </w:r>
              <w:r w:rsidRPr="00661595">
                <w:rPr>
                  <w:rFonts w:ascii="Times New Roman" w:hAnsi="Times New Roman"/>
                  <w:sz w:val="24"/>
                </w:rPr>
                <w:t>Part Three CRR. This means that this column shall not be filled in for the exposure class “retail”.</w:t>
              </w:r>
            </w:ins>
          </w:p>
        </w:tc>
      </w:tr>
      <w:tr w:rsidR="008151A6" w:rsidRPr="00661595" w14:paraId="77115A1C" w14:textId="77777777" w:rsidTr="00664874">
        <w:trPr>
          <w:ins w:id="258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6CC91360" w14:textId="77777777" w:rsidR="008151A6" w:rsidRPr="00661595" w:rsidDel="00F079B2" w:rsidRDefault="008151A6" w:rsidP="00664874">
            <w:pPr>
              <w:rPr>
                <w:ins w:id="2583" w:author="Author"/>
                <w:rFonts w:ascii="Times New Roman" w:hAnsi="Times New Roman"/>
                <w:sz w:val="24"/>
              </w:rPr>
            </w:pPr>
            <w:ins w:id="2584" w:author="Author">
              <w:r w:rsidRPr="00661595">
                <w:rPr>
                  <w:rFonts w:ascii="Times New Roman" w:hAnsi="Times New Roman"/>
                  <w:sz w:val="24"/>
                </w:rPr>
                <w:lastRenderedPageBreak/>
                <w:t>0090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F9334C" w14:textId="2AD4815C" w:rsidR="008151A6" w:rsidRPr="00393FF2" w:rsidRDefault="008151A6" w:rsidP="00664874">
            <w:pPr>
              <w:rPr>
                <w:ins w:id="2585" w:author="Author"/>
                <w:rFonts w:ascii="Times New Roman" w:hAnsi="Times New Roman"/>
                <w:b/>
                <w:sz w:val="24"/>
                <w:u w:val="single"/>
              </w:rPr>
            </w:pPr>
            <w:ins w:id="2586" w:author="Author">
              <w:r w:rsidRPr="00393FF2">
                <w:rPr>
                  <w:rFonts w:ascii="Times New Roman" w:hAnsi="Times New Roman"/>
                  <w:b/>
                  <w:sz w:val="24"/>
                  <w:u w:val="single"/>
                </w:rPr>
                <w:t>RISK WEIGHTED EXPOSURE AMOUNT AFTER SUPPORTING FACTORS</w:t>
              </w:r>
            </w:ins>
          </w:p>
          <w:p w14:paraId="0B31DA55" w14:textId="5BDC1DE3" w:rsidR="008151A6" w:rsidRPr="00661595" w:rsidRDefault="008151A6" w:rsidP="00664874">
            <w:pPr>
              <w:rPr>
                <w:ins w:id="2587" w:author="Author"/>
                <w:rFonts w:ascii="Times New Roman" w:hAnsi="Times New Roman"/>
                <w:sz w:val="24"/>
              </w:rPr>
            </w:pPr>
            <w:ins w:id="2588" w:author="Author">
              <w:r w:rsidRPr="00661595">
                <w:rPr>
                  <w:rFonts w:ascii="Times New Roman" w:hAnsi="Times New Roman"/>
                  <w:sz w:val="24"/>
                </w:rPr>
                <w:t xml:space="preserve">For exposures to central governments and central banks, institutions and corporates, the risk weighted exposure amount calculated in accordance with </w:t>
              </w:r>
              <w:r w:rsidR="00AF6F2C" w:rsidRPr="00661595">
                <w:rPr>
                  <w:rFonts w:ascii="Times New Roman" w:hAnsi="Times New Roman"/>
                  <w:sz w:val="24"/>
                </w:rPr>
                <w:t xml:space="preserve">paragraphs (1) to (4) of </w:t>
              </w:r>
              <w:r w:rsidRPr="00661595">
                <w:rPr>
                  <w:rFonts w:ascii="Times New Roman" w:hAnsi="Times New Roman"/>
                  <w:sz w:val="24"/>
                </w:rPr>
                <w:t>Article 153. For retail exposures, the risk weighted exposure amount calculated in accordance</w:t>
              </w:r>
              <w:r w:rsidRPr="00661595" w:rsidDel="00A57C40">
                <w:rPr>
                  <w:rFonts w:ascii="Times New Roman" w:hAnsi="Times New Roman"/>
                  <w:sz w:val="24"/>
                </w:rPr>
                <w:t xml:space="preserve"> </w:t>
              </w:r>
              <w:r w:rsidRPr="00661595">
                <w:rPr>
                  <w:rFonts w:ascii="Times New Roman" w:hAnsi="Times New Roman"/>
                  <w:sz w:val="24"/>
                </w:rPr>
                <w:t>with</w:t>
              </w:r>
              <w:r w:rsidR="00AF6F2C" w:rsidRPr="00661595">
                <w:rPr>
                  <w:rFonts w:ascii="Times New Roman" w:hAnsi="Times New Roman"/>
                  <w:sz w:val="24"/>
                </w:rPr>
                <w:t xml:space="preserve"> Article 154 </w:t>
              </w:r>
              <w:r w:rsidRPr="00661595">
                <w:rPr>
                  <w:rFonts w:ascii="Times New Roman" w:hAnsi="Times New Roman"/>
                  <w:sz w:val="24"/>
                </w:rPr>
                <w:t>CRR.</w:t>
              </w:r>
            </w:ins>
          </w:p>
          <w:p w14:paraId="12919BC4" w14:textId="7E582325" w:rsidR="008151A6" w:rsidRPr="00661595" w:rsidRDefault="008151A6" w:rsidP="00664874">
            <w:pPr>
              <w:rPr>
                <w:ins w:id="2589" w:author="Author"/>
                <w:rFonts w:ascii="Times New Roman" w:hAnsi="Times New Roman"/>
                <w:sz w:val="24"/>
              </w:rPr>
            </w:pPr>
            <w:ins w:id="2590" w:author="Author">
              <w:r w:rsidRPr="00661595">
                <w:rPr>
                  <w:rFonts w:ascii="Times New Roman" w:hAnsi="Times New Roman"/>
                  <w:sz w:val="24"/>
                </w:rPr>
                <w:t xml:space="preserve">The SME-supporting factor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Article 501</w:t>
              </w:r>
              <w:r w:rsidR="00AF6F2C" w:rsidRPr="00661595">
                <w:rPr>
                  <w:rFonts w:ascii="Times New Roman" w:hAnsi="Times New Roman"/>
                  <w:sz w:val="24"/>
                </w:rPr>
                <w:t xml:space="preserve"> CRR</w:t>
              </w:r>
              <w:r w:rsidRPr="00661595">
                <w:rPr>
                  <w:rFonts w:ascii="Times New Roman" w:hAnsi="Times New Roman"/>
                  <w:sz w:val="24"/>
                </w:rPr>
                <w:t xml:space="preserve"> and the supporting factor for Infrastructure Pro</w:t>
              </w:r>
              <w:r w:rsidR="00AF6F2C" w:rsidRPr="00661595">
                <w:rPr>
                  <w:rFonts w:ascii="Times New Roman" w:hAnsi="Times New Roman"/>
                  <w:sz w:val="24"/>
                </w:rPr>
                <w:t xml:space="preserve">jects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 501a</w:t>
              </w:r>
              <w:r w:rsidRPr="00661595">
                <w:rPr>
                  <w:rFonts w:ascii="Times New Roman" w:hAnsi="Times New Roman"/>
                  <w:sz w:val="24"/>
                </w:rPr>
                <w:t xml:space="preserve"> CRR shall be taken into account. </w:t>
              </w:r>
            </w:ins>
          </w:p>
        </w:tc>
      </w:tr>
      <w:tr w:rsidR="008151A6" w:rsidRPr="00661595" w14:paraId="277CA3E1" w14:textId="77777777" w:rsidTr="00664874">
        <w:trPr>
          <w:ins w:id="259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FB05F81" w14:textId="0D6162C9" w:rsidR="008151A6" w:rsidRPr="00661595" w:rsidRDefault="008151A6" w:rsidP="00AC6619">
            <w:pPr>
              <w:rPr>
                <w:ins w:id="2592" w:author="Author"/>
                <w:rFonts w:ascii="Times New Roman" w:hAnsi="Times New Roman"/>
                <w:sz w:val="24"/>
              </w:rPr>
            </w:pPr>
            <w:ins w:id="2593" w:author="Author">
              <w:r w:rsidRPr="00661595">
                <w:rPr>
                  <w:rFonts w:ascii="Times New Roman" w:hAnsi="Times New Roman"/>
                  <w:sz w:val="24"/>
                </w:rPr>
                <w:t>01</w:t>
              </w:r>
              <w:r w:rsidR="00AC6619" w:rsidRPr="00661595">
                <w:rPr>
                  <w:rFonts w:ascii="Times New Roman" w:hAnsi="Times New Roman"/>
                  <w:sz w:val="24"/>
                </w:rPr>
                <w:t>0</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4CB41A" w14:textId="533D0B90" w:rsidR="008151A6" w:rsidRPr="00393FF2" w:rsidRDefault="008151A6" w:rsidP="00664874">
            <w:pPr>
              <w:rPr>
                <w:ins w:id="2594" w:author="Author"/>
                <w:rFonts w:ascii="Times New Roman" w:hAnsi="Times New Roman"/>
                <w:b/>
                <w:sz w:val="24"/>
                <w:u w:val="single"/>
              </w:rPr>
            </w:pPr>
            <w:ins w:id="2595" w:author="Author">
              <w:r w:rsidRPr="00393FF2">
                <w:rPr>
                  <w:rFonts w:ascii="Times New Roman" w:hAnsi="Times New Roman"/>
                  <w:b/>
                  <w:sz w:val="24"/>
                  <w:u w:val="single"/>
                </w:rPr>
                <w:t>EXPECTED LOSS AMOUNT</w:t>
              </w:r>
            </w:ins>
          </w:p>
          <w:p w14:paraId="65A61F63" w14:textId="41FCEF66" w:rsidR="008151A6" w:rsidRPr="00661595" w:rsidRDefault="008151A6" w:rsidP="00664874">
            <w:pPr>
              <w:rPr>
                <w:ins w:id="2596" w:author="Author"/>
                <w:rFonts w:ascii="Times New Roman" w:hAnsi="Times New Roman"/>
                <w:sz w:val="24"/>
              </w:rPr>
            </w:pPr>
            <w:ins w:id="2597" w:author="Author">
              <w:r w:rsidRPr="00661595">
                <w:rPr>
                  <w:rFonts w:ascii="Times New Roman" w:hAnsi="Times New Roman"/>
                  <w:sz w:val="24"/>
                </w:rPr>
                <w:t>The expected loss amount calculated in accordance with Artic</w:t>
              </w:r>
              <w:r w:rsidR="00AF6F2C" w:rsidRPr="00661595">
                <w:rPr>
                  <w:rFonts w:ascii="Times New Roman" w:hAnsi="Times New Roman"/>
                  <w:sz w:val="24"/>
                </w:rPr>
                <w:t>le 158</w:t>
              </w:r>
              <w:r w:rsidRPr="00661595">
                <w:rPr>
                  <w:rFonts w:ascii="Times New Roman" w:hAnsi="Times New Roman"/>
                  <w:sz w:val="24"/>
                </w:rPr>
                <w:t xml:space="preserve"> CRR.</w:t>
              </w:r>
            </w:ins>
          </w:p>
          <w:p w14:paraId="310EFFEB" w14:textId="2D61B22B" w:rsidR="008151A6" w:rsidRPr="00661595" w:rsidRDefault="008151A6" w:rsidP="00664874">
            <w:pPr>
              <w:rPr>
                <w:ins w:id="2598" w:author="Author"/>
                <w:rFonts w:ascii="Times New Roman" w:hAnsi="Times New Roman"/>
                <w:sz w:val="24"/>
              </w:rPr>
            </w:pPr>
            <w:ins w:id="2599" w:author="Author">
              <w:r w:rsidRPr="00661595">
                <w:rPr>
                  <w:rFonts w:ascii="Times New Roman" w:hAnsi="Times New Roman"/>
                  <w:sz w:val="24"/>
                </w:rPr>
                <w:t xml:space="preserve">The expected loss amount to be reported shall be based on the actual risk parameters used in the internal </w:t>
              </w:r>
              <w:del w:id="2600" w:author="Author">
                <w:r w:rsidRPr="00661595" w:rsidDel="009A4399">
                  <w:rPr>
                    <w:rFonts w:ascii="Times New Roman" w:hAnsi="Times New Roman"/>
                    <w:sz w:val="24"/>
                  </w:rPr>
                  <w:delText>rating system</w:delText>
                </w:r>
              </w:del>
              <w:r w:rsidR="009A4399" w:rsidRPr="00661595">
                <w:rPr>
                  <w:rFonts w:ascii="Times New Roman" w:hAnsi="Times New Roman"/>
                  <w:sz w:val="24"/>
                </w:rPr>
                <w:t>rating scale</w:t>
              </w:r>
              <w:r w:rsidRPr="00661595">
                <w:rPr>
                  <w:rFonts w:ascii="Times New Roman" w:hAnsi="Times New Roman"/>
                  <w:sz w:val="24"/>
                </w:rPr>
                <w:t xml:space="preserve"> approved by the respective competent authority.</w:t>
              </w:r>
            </w:ins>
          </w:p>
        </w:tc>
      </w:tr>
      <w:tr w:rsidR="008151A6" w:rsidRPr="00661595" w14:paraId="7A0BFA48" w14:textId="77777777" w:rsidTr="00664874">
        <w:trPr>
          <w:ins w:id="260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3A7A97B" w14:textId="1912299F" w:rsidR="008151A6" w:rsidRPr="00661595" w:rsidRDefault="008151A6" w:rsidP="00AC6619">
            <w:pPr>
              <w:rPr>
                <w:ins w:id="2602" w:author="Author"/>
                <w:rFonts w:ascii="Times New Roman" w:hAnsi="Times New Roman"/>
                <w:sz w:val="24"/>
              </w:rPr>
            </w:pPr>
            <w:ins w:id="2603" w:author="Author">
              <w:r w:rsidRPr="00661595">
                <w:rPr>
                  <w:rFonts w:ascii="Times New Roman" w:hAnsi="Times New Roman"/>
                  <w:sz w:val="24"/>
                </w:rPr>
                <w:t>01</w:t>
              </w:r>
              <w:r w:rsidR="00AC6619" w:rsidRPr="00661595">
                <w:rPr>
                  <w:rFonts w:ascii="Times New Roman" w:hAnsi="Times New Roman"/>
                  <w:sz w:val="24"/>
                </w:rPr>
                <w:t>1</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21DBD1D" w14:textId="5A7F2855" w:rsidR="008151A6" w:rsidRPr="00393FF2" w:rsidRDefault="008151A6" w:rsidP="00664874">
            <w:pPr>
              <w:rPr>
                <w:ins w:id="2604" w:author="Author"/>
                <w:rFonts w:ascii="Times New Roman" w:hAnsi="Times New Roman"/>
                <w:b/>
                <w:sz w:val="24"/>
                <w:u w:val="single"/>
              </w:rPr>
            </w:pPr>
            <w:ins w:id="2605" w:author="Author">
              <w:r w:rsidRPr="00393FF2">
                <w:rPr>
                  <w:rFonts w:ascii="Times New Roman" w:hAnsi="Times New Roman"/>
                  <w:b/>
                  <w:sz w:val="24"/>
                  <w:u w:val="single"/>
                </w:rPr>
                <w:t>VALUE ADJUSTMENTS AND PROVISIONS</w:t>
              </w:r>
            </w:ins>
          </w:p>
          <w:p w14:paraId="49ECA487" w14:textId="745F3AC5" w:rsidR="008151A6" w:rsidRPr="00661595" w:rsidRDefault="008151A6" w:rsidP="00664874">
            <w:pPr>
              <w:rPr>
                <w:ins w:id="2606" w:author="Author"/>
                <w:rFonts w:ascii="Times New Roman" w:hAnsi="Times New Roman"/>
                <w:sz w:val="24"/>
              </w:rPr>
            </w:pPr>
            <w:ins w:id="2607" w:author="Author">
              <w:r w:rsidRPr="00661595">
                <w:rPr>
                  <w:rFonts w:ascii="Times New Roman" w:hAnsi="Times New Roman"/>
                  <w:sz w:val="24"/>
                </w:rPr>
                <w:t>Specific and general credit risk adjustments in accordance with the Commission Delegated Regulation (EU) No 183/2014, additional value adjustments in accorda</w:t>
              </w:r>
              <w:r w:rsidR="00AF6F2C" w:rsidRPr="00661595">
                <w:rPr>
                  <w:rFonts w:ascii="Times New Roman" w:hAnsi="Times New Roman"/>
                  <w:sz w:val="24"/>
                </w:rPr>
                <w:t xml:space="preserve">nce with Articles 34 and 110 </w:t>
              </w:r>
              <w:r w:rsidRPr="00661595">
                <w:rPr>
                  <w:rFonts w:ascii="Times New Roman" w:hAnsi="Times New Roman"/>
                  <w:sz w:val="24"/>
                </w:rPr>
                <w:t xml:space="preserve">CRR, as well as other own funds reductions related to the exposures allocated to each bucket on the fixed PD range. These value adjustments and provisions are those considered for the </w:t>
              </w:r>
              <w:r w:rsidR="00AF6F2C" w:rsidRPr="00661595">
                <w:rPr>
                  <w:rFonts w:ascii="Times New Roman" w:hAnsi="Times New Roman"/>
                  <w:sz w:val="24"/>
                </w:rPr>
                <w:t>implementation of Article 159</w:t>
              </w:r>
              <w:r w:rsidRPr="00661595">
                <w:rPr>
                  <w:rFonts w:ascii="Times New Roman" w:hAnsi="Times New Roman"/>
                  <w:sz w:val="24"/>
                </w:rPr>
                <w:t xml:space="preserve"> CRR.</w:t>
              </w:r>
            </w:ins>
          </w:p>
          <w:p w14:paraId="1670A238" w14:textId="02AE2D04" w:rsidR="008151A6" w:rsidRPr="00661595" w:rsidRDefault="008151A6" w:rsidP="00664874">
            <w:pPr>
              <w:rPr>
                <w:ins w:id="2608" w:author="Author"/>
                <w:rFonts w:ascii="Times New Roman" w:hAnsi="Times New Roman"/>
                <w:sz w:val="24"/>
              </w:rPr>
            </w:pPr>
            <w:ins w:id="2609" w:author="Author">
              <w:r w:rsidRPr="00661595">
                <w:rPr>
                  <w:rFonts w:ascii="Times New Roman" w:hAnsi="Times New Roman"/>
                  <w:sz w:val="24"/>
                </w:rPr>
                <w:t xml:space="preserve">General provisions shall be reported by assigning the amount pro rata –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the expected loss of different obligor grades.  </w:t>
              </w:r>
            </w:ins>
          </w:p>
        </w:tc>
      </w:tr>
    </w:tbl>
    <w:p w14:paraId="388DA859" w14:textId="77777777" w:rsidR="008151A6" w:rsidRPr="00661595" w:rsidRDefault="008151A6" w:rsidP="009A4399">
      <w:pPr>
        <w:pStyle w:val="InstructionsText"/>
        <w:rPr>
          <w:ins w:id="2610" w:author="Author"/>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40E5B3BB" w14:textId="77777777" w:rsidTr="00664874">
        <w:trPr>
          <w:ins w:id="2611" w:author="Author"/>
        </w:trPr>
        <w:tc>
          <w:tcPr>
            <w:tcW w:w="1271" w:type="dxa"/>
            <w:shd w:val="pct25" w:color="auto" w:fill="auto"/>
          </w:tcPr>
          <w:p w14:paraId="2D80327A" w14:textId="77777777" w:rsidR="008151A6" w:rsidRPr="00661595" w:rsidRDefault="008151A6" w:rsidP="00664874">
            <w:pPr>
              <w:rPr>
                <w:ins w:id="2612" w:author="Author"/>
                <w:rFonts w:ascii="Times New Roman" w:hAnsi="Times New Roman"/>
                <w:sz w:val="24"/>
              </w:rPr>
            </w:pPr>
            <w:ins w:id="2613" w:author="Author">
              <w:r w:rsidRPr="00661595">
                <w:rPr>
                  <w:rFonts w:ascii="Times New Roman" w:hAnsi="Times New Roman"/>
                  <w:sz w:val="24"/>
                </w:rPr>
                <w:t>Rows</w:t>
              </w:r>
            </w:ins>
          </w:p>
        </w:tc>
        <w:tc>
          <w:tcPr>
            <w:tcW w:w="8557" w:type="dxa"/>
            <w:shd w:val="pct25" w:color="auto" w:fill="auto"/>
          </w:tcPr>
          <w:p w14:paraId="2A1D4B7D" w14:textId="77777777" w:rsidR="008151A6" w:rsidRPr="00661595" w:rsidRDefault="008151A6" w:rsidP="00664874">
            <w:pPr>
              <w:rPr>
                <w:ins w:id="2614" w:author="Author"/>
                <w:rFonts w:ascii="Times New Roman" w:hAnsi="Times New Roman"/>
                <w:sz w:val="24"/>
              </w:rPr>
            </w:pPr>
            <w:ins w:id="2615" w:author="Author">
              <w:r w:rsidRPr="00661595">
                <w:rPr>
                  <w:rFonts w:ascii="Times New Roman" w:hAnsi="Times New Roman"/>
                  <w:sz w:val="24"/>
                </w:rPr>
                <w:t>Instructions</w:t>
              </w:r>
            </w:ins>
          </w:p>
        </w:tc>
      </w:tr>
      <w:tr w:rsidR="008151A6" w:rsidRPr="00661595" w14:paraId="01DC68DB" w14:textId="77777777" w:rsidTr="00664874">
        <w:trPr>
          <w:ins w:id="2616" w:author="Author"/>
        </w:trPr>
        <w:tc>
          <w:tcPr>
            <w:tcW w:w="1271" w:type="dxa"/>
          </w:tcPr>
          <w:p w14:paraId="472CE50D" w14:textId="03D2AB38" w:rsidR="008151A6" w:rsidRPr="00661595" w:rsidRDefault="008151A6" w:rsidP="00664874">
            <w:pPr>
              <w:rPr>
                <w:ins w:id="2617" w:author="Author"/>
                <w:rFonts w:ascii="Times New Roman" w:hAnsi="Times New Roman"/>
                <w:sz w:val="24"/>
              </w:rPr>
            </w:pPr>
            <w:ins w:id="2618" w:author="Author">
              <w:r w:rsidRPr="00661595">
                <w:rPr>
                  <w:rFonts w:ascii="Times New Roman" w:hAnsi="Times New Roman"/>
                  <w:sz w:val="24"/>
                </w:rPr>
                <w:t>PD RANGE</w:t>
              </w:r>
            </w:ins>
          </w:p>
        </w:tc>
        <w:tc>
          <w:tcPr>
            <w:tcW w:w="8557" w:type="dxa"/>
          </w:tcPr>
          <w:p w14:paraId="205BEE94" w14:textId="6A64FE07" w:rsidR="008151A6" w:rsidRPr="00661595" w:rsidRDefault="008151A6" w:rsidP="00AC6619">
            <w:pPr>
              <w:rPr>
                <w:ins w:id="2619" w:author="Author"/>
                <w:rFonts w:ascii="Times New Roman" w:hAnsi="Times New Roman"/>
                <w:sz w:val="24"/>
              </w:rPr>
            </w:pPr>
            <w:ins w:id="2620" w:author="Author">
              <w:r w:rsidRPr="00661595">
                <w:rPr>
                  <w:rFonts w:ascii="Times New Roman" w:hAnsi="Times New Roman"/>
                  <w:sz w:val="24"/>
                </w:rPr>
                <w:t xml:space="preserve">Exposures shall be allocated to an appropriate bucket of the fixed PD range based on the PD estimated 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ins>
          </w:p>
        </w:tc>
      </w:tr>
    </w:tbl>
    <w:p w14:paraId="7FAF38CD" w14:textId="0AC35F49" w:rsidR="008151A6" w:rsidRPr="00661595" w:rsidRDefault="008151A6" w:rsidP="00F66371">
      <w:pPr>
        <w:pStyle w:val="Instructionsberschrift2"/>
        <w:numPr>
          <w:ilvl w:val="2"/>
          <w:numId w:val="36"/>
        </w:numPr>
        <w:rPr>
          <w:ins w:id="2621" w:author="Author"/>
          <w:rFonts w:ascii="Times New Roman" w:hAnsi="Times New Roman" w:cs="Times New Roman"/>
          <w:sz w:val="24"/>
          <w:lang w:val="en-GB"/>
        </w:rPr>
      </w:pPr>
      <w:bookmarkStart w:id="2622" w:name="_Toc19715758"/>
      <w:bookmarkStart w:id="2623" w:name="_Toc41591212"/>
      <w:ins w:id="2624" w:author="Author">
        <w:r w:rsidRPr="00661595">
          <w:rPr>
            <w:rFonts w:ascii="Times New Roman" w:hAnsi="Times New Roman" w:cs="Times New Roman"/>
            <w:sz w:val="24"/>
            <w:lang w:val="en-GB"/>
          </w:rPr>
          <w:lastRenderedPageBreak/>
          <w:t xml:space="preserve">C 08.04 - </w:t>
        </w:r>
        <w:r w:rsidR="00626A88" w:rsidRPr="00661595">
          <w:rPr>
            <w:rFonts w:ascii="Times New Roman" w:hAnsi="Times New Roman" w:cs="Times New Roman"/>
            <w:sz w:val="24"/>
            <w:lang w:val="en-GB"/>
          </w:rPr>
          <w:t>C</w:t>
        </w:r>
        <w:r w:rsidRPr="00661595">
          <w:rPr>
            <w:rFonts w:ascii="Times New Roman" w:hAnsi="Times New Roman" w:cs="Times New Roman"/>
            <w:sz w:val="24"/>
            <w:lang w:val="en-GB"/>
          </w:rPr>
          <w:t xml:space="preserve">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(RWEA flow statements (CR IRB 4))</w:t>
        </w:r>
        <w:bookmarkEnd w:id="2622"/>
        <w:bookmarkEnd w:id="2623"/>
      </w:ins>
    </w:p>
    <w:p w14:paraId="002306DE" w14:textId="7E1D9342" w:rsidR="008151A6" w:rsidRPr="00661595" w:rsidRDefault="008151A6" w:rsidP="00F66371">
      <w:pPr>
        <w:pStyle w:val="Instructionsberschrift2"/>
        <w:numPr>
          <w:ilvl w:val="3"/>
          <w:numId w:val="36"/>
        </w:numPr>
        <w:ind w:left="709"/>
        <w:rPr>
          <w:ins w:id="2625" w:author="Author"/>
          <w:rFonts w:ascii="Times New Roman" w:hAnsi="Times New Roman" w:cs="Times New Roman"/>
          <w:sz w:val="24"/>
          <w:lang w:val="en-GB"/>
        </w:rPr>
      </w:pPr>
      <w:bookmarkStart w:id="2626" w:name="_Toc19715759"/>
      <w:bookmarkStart w:id="2627" w:name="_Toc41591213"/>
      <w:ins w:id="2628" w:author="Author">
        <w:r w:rsidRPr="00661595">
          <w:rPr>
            <w:rFonts w:ascii="Times New Roman" w:hAnsi="Times New Roman" w:cs="Times New Roman"/>
            <w:sz w:val="24"/>
            <w:lang w:val="en-GB"/>
          </w:rPr>
          <w:t>General remarks</w:t>
        </w:r>
        <w:bookmarkEnd w:id="2626"/>
        <w:bookmarkEnd w:id="2627"/>
      </w:ins>
    </w:p>
    <w:p w14:paraId="5ACB168A" w14:textId="2A1B4E8B" w:rsidR="008151A6" w:rsidRDefault="0056002D" w:rsidP="000911FE">
      <w:pPr>
        <w:pStyle w:val="InstructionsText2"/>
        <w:numPr>
          <w:ilvl w:val="0"/>
          <w:numId w:val="0"/>
        </w:numPr>
        <w:ind w:left="1353" w:hanging="360"/>
      </w:pPr>
      <w:ins w:id="2629" w:author="Author">
        <w:r>
          <w:fldChar w:fldCharType="begin"/>
        </w:r>
        <w:r>
          <w:instrText xml:space="preserve"> seq paragraphs </w:instrText>
        </w:r>
        <w:r>
          <w:fldChar w:fldCharType="separate"/>
        </w:r>
      </w:ins>
      <w:r w:rsidR="00771068">
        <w:rPr>
          <w:noProof/>
        </w:rPr>
        <w:t>78</w:t>
      </w:r>
      <w:ins w:id="2630" w:author="Author">
        <w:r>
          <w:fldChar w:fldCharType="end"/>
        </w:r>
        <w:r w:rsidR="008151A6" w:rsidRPr="00661595">
          <w:t>. Institutions shall report the information included in this template i</w:t>
        </w:r>
        <w:r w:rsidR="00AF6F2C" w:rsidRPr="00661595">
          <w:t xml:space="preserve">n application of point (h) of Article 438 </w:t>
        </w:r>
        <w:r w:rsidR="008151A6" w:rsidRPr="00661595">
          <w:t>CRR. This template excludes counterparty credit risk (CCR) exposures (</w:t>
        </w:r>
        <w:r w:rsidR="00AF6F2C" w:rsidRPr="00661595">
          <w:t xml:space="preserve">Chapter 6 of Title II of </w:t>
        </w:r>
        <w:r w:rsidR="008151A6" w:rsidRPr="00661595">
          <w:t>Part Three</w:t>
        </w:r>
        <w:r w:rsidR="00AF6F2C" w:rsidRPr="00661595">
          <w:t xml:space="preserve"> </w:t>
        </w:r>
        <w:r w:rsidR="008151A6" w:rsidRPr="00661595">
          <w:t>CRR).</w:t>
        </w:r>
      </w:ins>
    </w:p>
    <w:p w14:paraId="68934271" w14:textId="61C0DD75" w:rsidR="002F29AF" w:rsidRPr="00661595" w:rsidDel="00F66371" w:rsidRDefault="002F29AF" w:rsidP="002F29AF">
      <w:pPr>
        <w:pStyle w:val="InstructionsText2"/>
        <w:numPr>
          <w:ilvl w:val="0"/>
          <w:numId w:val="0"/>
        </w:numPr>
        <w:ind w:left="1353" w:hanging="360"/>
        <w:rPr>
          <w:ins w:id="2631" w:author="Author"/>
          <w:del w:id="2632" w:author="Author"/>
          <w:noProof/>
        </w:rPr>
      </w:pPr>
      <w:ins w:id="2633" w:author="Author">
        <w:r>
          <w:rPr>
            <w:noProof/>
          </w:rPr>
          <w:fldChar w:fldCharType="begin"/>
        </w:r>
        <w:r>
          <w:rPr>
            <w:noProof/>
          </w:rPr>
          <w:instrText xml:space="preserve"> seq paragraphs </w:instrText>
        </w:r>
        <w:r>
          <w:rPr>
            <w:noProof/>
          </w:rPr>
          <w:fldChar w:fldCharType="separate"/>
        </w:r>
      </w:ins>
      <w:r>
        <w:rPr>
          <w:noProof/>
        </w:rPr>
        <w:t>79</w:t>
      </w:r>
      <w:ins w:id="2634" w:author="Author">
        <w:r>
          <w:rPr>
            <w:noProof/>
          </w:rPr>
          <w:fldChar w:fldCharType="end"/>
        </w:r>
        <w:r w:rsidRPr="00661595">
          <w:rPr>
            <w:noProof/>
          </w:rPr>
          <w:t xml:space="preserve">. Institutions shall report the flows of RWEA as the changes between the risk-weighted exposure amounts at the end of the reference date and the risk-weighted exposure amounts at end of the </w:t>
        </w:r>
        <w:r w:rsidR="00E32BAE">
          <w:t xml:space="preserve">prior </w:t>
        </w:r>
        <w:r w:rsidR="00E32BAE" w:rsidRPr="001B10E5">
          <w:rPr>
            <w:rFonts w:eastAsiaTheme="minorEastAsia"/>
            <w:bCs/>
            <w:noProof/>
            <w:color w:val="000000"/>
          </w:rPr>
          <w:t>reference date</w:t>
        </w:r>
        <w:r w:rsidR="00E32BAE">
          <w:rPr>
            <w:rFonts w:eastAsiaTheme="minorEastAsia"/>
            <w:bCs/>
            <w:noProof/>
            <w:color w:val="000000"/>
          </w:rPr>
          <w:t>. I</w:t>
        </w:r>
        <w:r w:rsidR="00E32BAE" w:rsidRPr="001B10E5">
          <w:rPr>
            <w:rFonts w:eastAsiaTheme="minorEastAsia"/>
            <w:bCs/>
            <w:noProof/>
            <w:color w:val="000000"/>
          </w:rPr>
          <w:t>n the case of qua</w:t>
        </w:r>
        <w:r w:rsidR="00E32BAE">
          <w:rPr>
            <w:rFonts w:eastAsiaTheme="minorEastAsia"/>
            <w:bCs/>
            <w:noProof/>
            <w:color w:val="000000"/>
          </w:rPr>
          <w:t>r</w:t>
        </w:r>
        <w:r w:rsidR="00E32BAE" w:rsidRPr="001B10E5">
          <w:rPr>
            <w:rFonts w:eastAsiaTheme="minorEastAsia"/>
            <w:bCs/>
            <w:noProof/>
            <w:color w:val="000000"/>
          </w:rPr>
          <w:t xml:space="preserve">terly </w:t>
        </w:r>
        <w:r w:rsidR="00E32BAE">
          <w:rPr>
            <w:rFonts w:eastAsiaTheme="minorEastAsia"/>
            <w:bCs/>
            <w:noProof/>
            <w:color w:val="000000"/>
          </w:rPr>
          <w:t>reporting</w:t>
        </w:r>
        <w:r w:rsidR="00E32BAE" w:rsidRPr="001B10E5">
          <w:rPr>
            <w:rFonts w:eastAsiaTheme="minorEastAsia"/>
            <w:bCs/>
            <w:noProof/>
            <w:color w:val="000000"/>
          </w:rPr>
          <w:t>, end-of-</w:t>
        </w:r>
        <w:r w:rsidR="00E32BAE" w:rsidRPr="001B10E5">
          <w:rPr>
            <w:rFonts w:eastAsiaTheme="minorEastAsia"/>
            <w:noProof/>
            <w:color w:val="000000"/>
          </w:rPr>
          <w:t xml:space="preserve">quarter </w:t>
        </w:r>
        <w:r w:rsidRPr="00661595">
          <w:rPr>
            <w:noProof/>
          </w:rPr>
          <w:t>prior to the quarter of the reporting reference date</w:t>
        </w:r>
        <w:r w:rsidR="00E32BAE">
          <w:rPr>
            <w:noProof/>
          </w:rPr>
          <w:t xml:space="preserve"> shall be reported</w:t>
        </w:r>
        <w:r w:rsidRPr="00661595">
          <w:rPr>
            <w:noProof/>
          </w:rPr>
          <w:t xml:space="preserve">. </w:t>
        </w:r>
      </w:ins>
    </w:p>
    <w:p w14:paraId="74A0E589" w14:textId="642443B8" w:rsidR="002F29AF" w:rsidRDefault="002F29AF" w:rsidP="002F29AF">
      <w:pPr>
        <w:pStyle w:val="InstructionsText2"/>
        <w:numPr>
          <w:ilvl w:val="0"/>
          <w:numId w:val="0"/>
        </w:numPr>
        <w:ind w:left="1353" w:hanging="360"/>
      </w:pPr>
    </w:p>
    <w:p w14:paraId="3C2C8633" w14:textId="1F6CF034" w:rsidR="008151A6" w:rsidRPr="00661595" w:rsidRDefault="002F29AF" w:rsidP="000911FE">
      <w:pPr>
        <w:pStyle w:val="Instructionsberschrift2"/>
        <w:numPr>
          <w:ilvl w:val="3"/>
          <w:numId w:val="36"/>
        </w:numPr>
        <w:ind w:left="709"/>
        <w:rPr>
          <w:ins w:id="2635" w:author="Author"/>
          <w:rFonts w:ascii="Times New Roman" w:hAnsi="Times New Roman" w:cs="Times New Roman"/>
          <w:sz w:val="24"/>
          <w:lang w:val="en-GB"/>
        </w:rPr>
      </w:pPr>
      <w:bookmarkStart w:id="2636" w:name="_Toc19715760"/>
      <w:bookmarkStart w:id="2637" w:name="_Toc41591214"/>
      <w:r>
        <w:rPr>
          <w:rFonts w:ascii="Times New Roman" w:hAnsi="Times New Roman" w:cs="Times New Roman"/>
          <w:sz w:val="24"/>
          <w:lang w:val="en-GB"/>
        </w:rPr>
        <w:t>I</w:t>
      </w:r>
      <w:ins w:id="2638" w:author="Author">
        <w:r w:rsidR="008151A6" w:rsidRPr="00661595">
          <w:rPr>
            <w:rFonts w:ascii="Times New Roman" w:hAnsi="Times New Roman" w:cs="Times New Roman"/>
            <w:sz w:val="24"/>
            <w:lang w:val="en-GB"/>
          </w:rPr>
          <w:t>nstructions concerning specific positions</w:t>
        </w:r>
        <w:bookmarkEnd w:id="2636"/>
        <w:bookmarkEnd w:id="2637"/>
      </w:ins>
    </w:p>
    <w:p w14:paraId="13252121" w14:textId="77777777" w:rsidR="008151A6" w:rsidRPr="00661595" w:rsidDel="00E441A9" w:rsidRDefault="008151A6" w:rsidP="00EC2E9B">
      <w:pPr>
        <w:pStyle w:val="InstructionsText2"/>
        <w:rPr>
          <w:ins w:id="2639" w:author="Author"/>
          <w:del w:id="2640"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B538B05" w14:textId="77777777" w:rsidTr="00393FF2">
        <w:trPr>
          <w:ins w:id="2641" w:author="Author"/>
        </w:trPr>
        <w:tc>
          <w:tcPr>
            <w:tcW w:w="1188" w:type="dxa"/>
            <w:tcBorders>
              <w:bottom w:val="single" w:sz="4" w:space="0" w:color="auto"/>
            </w:tcBorders>
            <w:shd w:val="clear" w:color="auto" w:fill="CCCCCC"/>
          </w:tcPr>
          <w:p w14:paraId="1274B739" w14:textId="77777777" w:rsidR="008151A6" w:rsidRPr="00661595" w:rsidRDefault="008151A6" w:rsidP="00664874">
            <w:pPr>
              <w:rPr>
                <w:ins w:id="2642" w:author="Author"/>
                <w:rFonts w:ascii="Times New Roman" w:hAnsi="Times New Roman"/>
                <w:sz w:val="24"/>
              </w:rPr>
            </w:pPr>
            <w:ins w:id="2643" w:author="Author">
              <w:r w:rsidRPr="00661595">
                <w:rPr>
                  <w:rFonts w:ascii="Times New Roman" w:hAnsi="Times New Roman"/>
                  <w:sz w:val="24"/>
                </w:rPr>
                <w:t>Column</w:t>
              </w:r>
            </w:ins>
          </w:p>
        </w:tc>
        <w:tc>
          <w:tcPr>
            <w:tcW w:w="8843" w:type="dxa"/>
            <w:tcBorders>
              <w:bottom w:val="single" w:sz="4" w:space="0" w:color="auto"/>
            </w:tcBorders>
            <w:shd w:val="clear" w:color="auto" w:fill="CCCCCC"/>
          </w:tcPr>
          <w:p w14:paraId="22A5BD15" w14:textId="77777777" w:rsidR="008151A6" w:rsidRPr="00661595" w:rsidRDefault="008151A6" w:rsidP="00664874">
            <w:pPr>
              <w:rPr>
                <w:ins w:id="2644" w:author="Author"/>
                <w:rFonts w:ascii="Times New Roman" w:hAnsi="Times New Roman"/>
                <w:sz w:val="24"/>
              </w:rPr>
            </w:pPr>
            <w:ins w:id="2645" w:author="Author">
              <w:r w:rsidRPr="00661595">
                <w:rPr>
                  <w:rFonts w:ascii="Times New Roman" w:hAnsi="Times New Roman"/>
                  <w:sz w:val="24"/>
                </w:rPr>
                <w:t>Instructions</w:t>
              </w:r>
            </w:ins>
          </w:p>
        </w:tc>
      </w:tr>
      <w:tr w:rsidR="008151A6" w:rsidRPr="00661595" w14:paraId="5E1D35BD" w14:textId="77777777" w:rsidTr="00393FF2">
        <w:trPr>
          <w:trHeight w:val="973"/>
          <w:ins w:id="264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F092817" w14:textId="77777777" w:rsidR="008151A6" w:rsidRPr="00661595" w:rsidRDefault="008151A6" w:rsidP="00664874">
            <w:pPr>
              <w:rPr>
                <w:ins w:id="2647" w:author="Author"/>
                <w:rFonts w:ascii="Times New Roman" w:hAnsi="Times New Roman"/>
                <w:sz w:val="24"/>
              </w:rPr>
            </w:pPr>
            <w:ins w:id="2648" w:author="Author">
              <w:r w:rsidRPr="00661595">
                <w:rPr>
                  <w:rFonts w:ascii="Times New Roman" w:hAnsi="Times New Roman"/>
                  <w:sz w:val="24"/>
                </w:rPr>
                <w:t>0010</w:t>
              </w:r>
            </w:ins>
          </w:p>
          <w:p w14:paraId="7D53DC0F" w14:textId="77777777" w:rsidR="008151A6" w:rsidRPr="00661595" w:rsidRDefault="008151A6" w:rsidP="00664874">
            <w:pPr>
              <w:rPr>
                <w:ins w:id="2649" w:author="Autho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2E2642" w14:textId="77777777" w:rsidR="008151A6" w:rsidRPr="00393FF2" w:rsidRDefault="008151A6" w:rsidP="00664874">
            <w:pPr>
              <w:rPr>
                <w:ins w:id="2650" w:author="Author"/>
                <w:rFonts w:ascii="Times New Roman" w:hAnsi="Times New Roman"/>
                <w:b/>
                <w:sz w:val="24"/>
                <w:u w:val="single"/>
              </w:rPr>
            </w:pPr>
            <w:ins w:id="2651" w:author="Author">
              <w:r w:rsidRPr="00393FF2">
                <w:rPr>
                  <w:rFonts w:ascii="Times New Roman" w:hAnsi="Times New Roman"/>
                  <w:b/>
                  <w:sz w:val="24"/>
                  <w:u w:val="single"/>
                </w:rPr>
                <w:t>RISK WEIGHTED EXPOSURE AMOUNT</w:t>
              </w:r>
            </w:ins>
          </w:p>
          <w:p w14:paraId="267E80BA" w14:textId="11702547" w:rsidR="008151A6" w:rsidRPr="00661595" w:rsidRDefault="008151A6" w:rsidP="00AC6619">
            <w:pPr>
              <w:rPr>
                <w:ins w:id="2652" w:author="Author"/>
                <w:rFonts w:ascii="Times New Roman" w:hAnsi="Times New Roman"/>
                <w:sz w:val="24"/>
              </w:rPr>
            </w:pPr>
            <w:ins w:id="2653" w:author="Author">
              <w:r w:rsidRPr="00661595">
                <w:rPr>
                  <w:rFonts w:ascii="Times New Roman" w:hAnsi="Times New Roman"/>
                  <w:sz w:val="24"/>
                </w:rPr>
                <w:t xml:space="preserve">Total risk weighted exposure amount for credit risk calculated under the IRB </w:t>
              </w:r>
              <w:r w:rsidR="00AC6619" w:rsidRPr="00661595">
                <w:rPr>
                  <w:rFonts w:ascii="Times New Roman" w:hAnsi="Times New Roman"/>
                  <w:sz w:val="24"/>
                </w:rPr>
                <w:t>a</w:t>
              </w:r>
              <w:r w:rsidRPr="00661595">
                <w:rPr>
                  <w:rFonts w:ascii="Times New Roman" w:hAnsi="Times New Roman"/>
                  <w:sz w:val="24"/>
                </w:rPr>
                <w:t>pproach, taking into account supporting factors in accordan</w:t>
              </w:r>
              <w:r w:rsidR="00AF6F2C" w:rsidRPr="00661595">
                <w:rPr>
                  <w:rFonts w:ascii="Times New Roman" w:hAnsi="Times New Roman"/>
                  <w:sz w:val="24"/>
                </w:rPr>
                <w:t xml:space="preserve">ce with Article 501 and 501a </w:t>
              </w:r>
              <w:r w:rsidRPr="00661595">
                <w:rPr>
                  <w:rFonts w:ascii="Times New Roman" w:hAnsi="Times New Roman"/>
                  <w:sz w:val="24"/>
                </w:rPr>
                <w:t>CRR.</w:t>
              </w:r>
            </w:ins>
          </w:p>
        </w:tc>
      </w:tr>
      <w:tr w:rsidR="00393FF2" w:rsidRPr="00661595" w14:paraId="136BC4AE" w14:textId="77777777" w:rsidTr="00393FF2">
        <w:trPr>
          <w:trHeight w:val="338"/>
        </w:trPr>
        <w:tc>
          <w:tcPr>
            <w:tcW w:w="1188" w:type="dxa"/>
            <w:tcBorders>
              <w:top w:val="single" w:sz="4" w:space="0" w:color="auto"/>
              <w:left w:val="nil"/>
              <w:bottom w:val="nil"/>
              <w:right w:val="nil"/>
            </w:tcBorders>
            <w:shd w:val="clear" w:color="auto" w:fill="auto"/>
          </w:tcPr>
          <w:p w14:paraId="1373E3F8" w14:textId="77777777"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5FFD4C7A" w14:textId="77777777" w:rsidR="00393FF2" w:rsidRPr="00661595" w:rsidRDefault="00393FF2" w:rsidP="00664874">
            <w:pPr>
              <w:rPr>
                <w:rFonts w:ascii="Times New Roman" w:hAnsi="Times New Roman"/>
                <w:b/>
                <w:sz w:val="24"/>
              </w:rPr>
            </w:pPr>
          </w:p>
        </w:tc>
      </w:tr>
    </w:tbl>
    <w:p w14:paraId="21A36928" w14:textId="77777777" w:rsidR="008151A6" w:rsidRPr="00661595" w:rsidDel="00874E38" w:rsidRDefault="008151A6" w:rsidP="008151A6">
      <w:pPr>
        <w:pStyle w:val="Instructionsberschrift2"/>
        <w:numPr>
          <w:ilvl w:val="0"/>
          <w:numId w:val="0"/>
        </w:numPr>
        <w:rPr>
          <w:ins w:id="2654" w:author="Author"/>
          <w:del w:id="2655" w:author="Author"/>
          <w:rFonts w:ascii="Times New Roman" w:hAnsi="Times New Roman" w:cs="Times New Roman"/>
          <w:sz w:val="24"/>
          <w:lang w:val="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2D203357" w14:textId="77777777" w:rsidTr="00664874">
        <w:trPr>
          <w:ins w:id="2656" w:author="Author"/>
        </w:trPr>
        <w:tc>
          <w:tcPr>
            <w:tcW w:w="1188" w:type="dxa"/>
            <w:shd w:val="clear" w:color="auto" w:fill="CCCCCC"/>
          </w:tcPr>
          <w:p w14:paraId="1505E0AD" w14:textId="77777777" w:rsidR="008151A6" w:rsidRPr="00661595" w:rsidRDefault="008151A6" w:rsidP="00664874">
            <w:pPr>
              <w:rPr>
                <w:ins w:id="2657" w:author="Author"/>
                <w:rFonts w:ascii="Times New Roman" w:hAnsi="Times New Roman"/>
                <w:sz w:val="24"/>
              </w:rPr>
            </w:pPr>
            <w:ins w:id="2658" w:author="Author">
              <w:r w:rsidRPr="00661595">
                <w:rPr>
                  <w:rFonts w:ascii="Times New Roman" w:hAnsi="Times New Roman"/>
                  <w:sz w:val="24"/>
                </w:rPr>
                <w:t>Rows</w:t>
              </w:r>
            </w:ins>
          </w:p>
        </w:tc>
        <w:tc>
          <w:tcPr>
            <w:tcW w:w="8843" w:type="dxa"/>
            <w:shd w:val="clear" w:color="auto" w:fill="CCCCCC"/>
          </w:tcPr>
          <w:p w14:paraId="1D8908B8" w14:textId="77777777" w:rsidR="008151A6" w:rsidRPr="00661595" w:rsidRDefault="008151A6" w:rsidP="00664874">
            <w:pPr>
              <w:rPr>
                <w:ins w:id="2659" w:author="Author"/>
                <w:rFonts w:ascii="Times New Roman" w:hAnsi="Times New Roman"/>
                <w:sz w:val="24"/>
              </w:rPr>
            </w:pPr>
            <w:ins w:id="2660" w:author="Author">
              <w:r w:rsidRPr="00661595">
                <w:rPr>
                  <w:rFonts w:ascii="Times New Roman" w:hAnsi="Times New Roman"/>
                  <w:sz w:val="24"/>
                </w:rPr>
                <w:t>Instructions</w:t>
              </w:r>
            </w:ins>
          </w:p>
        </w:tc>
      </w:tr>
      <w:tr w:rsidR="008151A6" w:rsidRPr="00661595" w14:paraId="49957B5E" w14:textId="77777777" w:rsidTr="00664874">
        <w:trPr>
          <w:ins w:id="266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75E68CC" w14:textId="77777777" w:rsidR="008151A6" w:rsidRPr="00661595" w:rsidRDefault="008151A6" w:rsidP="00664874">
            <w:pPr>
              <w:rPr>
                <w:ins w:id="2662" w:author="Author"/>
                <w:rFonts w:ascii="Times New Roman" w:hAnsi="Times New Roman"/>
                <w:sz w:val="24"/>
              </w:rPr>
            </w:pPr>
            <w:ins w:id="2663"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E72BEF" w14:textId="77777777" w:rsidR="008151A6" w:rsidRPr="00393FF2" w:rsidRDefault="008151A6" w:rsidP="00664874">
            <w:pPr>
              <w:rPr>
                <w:ins w:id="2664" w:author="Author"/>
                <w:rFonts w:ascii="Times New Roman" w:hAnsi="Times New Roman"/>
                <w:b/>
                <w:sz w:val="24"/>
                <w:u w:val="single"/>
              </w:rPr>
            </w:pPr>
            <w:ins w:id="2665" w:author="Author">
              <w:r w:rsidRPr="00393FF2">
                <w:rPr>
                  <w:rFonts w:ascii="Times New Roman" w:hAnsi="Times New Roman"/>
                  <w:b/>
                  <w:sz w:val="24"/>
                  <w:u w:val="single"/>
                </w:rPr>
                <w:t>RISK WEIGHTED EXPOSURE AMOUNT AT THE END OF THE PREVIOUS REPORTING PERIOD</w:t>
              </w:r>
            </w:ins>
          </w:p>
          <w:p w14:paraId="3E8D30CA" w14:textId="7A7A2DBC" w:rsidR="008151A6" w:rsidRPr="00661595" w:rsidRDefault="008151A6" w:rsidP="00664874">
            <w:pPr>
              <w:rPr>
                <w:ins w:id="2666" w:author="Author"/>
                <w:rFonts w:ascii="Times New Roman" w:hAnsi="Times New Roman"/>
                <w:sz w:val="24"/>
              </w:rPr>
            </w:pPr>
            <w:ins w:id="2667" w:author="Author">
              <w:r w:rsidRPr="00661595">
                <w:rPr>
                  <w:rFonts w:ascii="Times New Roman" w:hAnsi="Times New Roman"/>
                  <w:sz w:val="24"/>
                </w:rPr>
                <w:t xml:space="preserve">Risk weighted exposure amount in the previous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ins>
          </w:p>
        </w:tc>
      </w:tr>
      <w:tr w:rsidR="008151A6" w:rsidRPr="00661595" w14:paraId="31E226B8" w14:textId="77777777" w:rsidTr="00664874">
        <w:trPr>
          <w:ins w:id="2668"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6AA91A7" w14:textId="77777777" w:rsidR="008151A6" w:rsidRPr="00661595" w:rsidRDefault="008151A6" w:rsidP="00664874">
            <w:pPr>
              <w:rPr>
                <w:ins w:id="2669" w:author="Author"/>
                <w:rFonts w:ascii="Times New Roman" w:hAnsi="Times New Roman"/>
                <w:sz w:val="24"/>
              </w:rPr>
            </w:pPr>
            <w:ins w:id="2670"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A2789A" w14:textId="2BE03394" w:rsidR="008151A6" w:rsidRPr="00393FF2" w:rsidRDefault="008151A6" w:rsidP="00664874">
            <w:pPr>
              <w:rPr>
                <w:ins w:id="2671" w:author="Author"/>
                <w:rFonts w:ascii="Times New Roman" w:hAnsi="Times New Roman"/>
                <w:b/>
                <w:sz w:val="24"/>
                <w:u w:val="single"/>
              </w:rPr>
            </w:pPr>
            <w:ins w:id="2672" w:author="Author">
              <w:r w:rsidRPr="00393FF2">
                <w:rPr>
                  <w:rFonts w:ascii="Times New Roman" w:hAnsi="Times New Roman"/>
                  <w:b/>
                  <w:sz w:val="24"/>
                  <w:u w:val="single"/>
                </w:rPr>
                <w:t>ASSET SIZE (+/-)</w:t>
              </w:r>
            </w:ins>
          </w:p>
          <w:p w14:paraId="6BF989FA" w14:textId="77777777" w:rsidR="008151A6" w:rsidRPr="00661595" w:rsidRDefault="008151A6" w:rsidP="00664874">
            <w:pPr>
              <w:rPr>
                <w:ins w:id="2673" w:author="Author"/>
                <w:rFonts w:ascii="Times New Roman" w:hAnsi="Times New Roman"/>
                <w:sz w:val="24"/>
              </w:rPr>
            </w:pPr>
            <w:ins w:id="2674" w:author="Author">
              <w:r w:rsidRPr="00661595">
                <w:rPr>
                  <w:rFonts w:ascii="Times New Roman" w:hAnsi="Times New Roman"/>
                  <w:sz w:val="24"/>
                </w:rPr>
                <w:t>Change in the risk weighted exposure amount between the end of the previous reporting period and the end of the current reporting period, due to asset size, i.e. organic changes in book size and composition (including the origination of new businesses and maturing loans) but excluding changes in book size due to acquisitions and disposal of entities.</w:t>
              </w:r>
            </w:ins>
          </w:p>
          <w:p w14:paraId="5F2F3A73" w14:textId="77777777" w:rsidR="008151A6" w:rsidRPr="00661595" w:rsidRDefault="008151A6" w:rsidP="00664874">
            <w:pPr>
              <w:rPr>
                <w:ins w:id="2675" w:author="Author"/>
                <w:rFonts w:ascii="Times New Roman" w:hAnsi="Times New Roman"/>
                <w:sz w:val="24"/>
              </w:rPr>
            </w:pPr>
            <w:ins w:id="2676"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476B8767" w14:textId="77777777" w:rsidTr="00664874">
        <w:trPr>
          <w:ins w:id="267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BF42B9F" w14:textId="77777777" w:rsidR="008151A6" w:rsidRPr="00661595" w:rsidRDefault="008151A6" w:rsidP="00664874">
            <w:pPr>
              <w:rPr>
                <w:ins w:id="2678" w:author="Author"/>
                <w:rFonts w:ascii="Times New Roman" w:hAnsi="Times New Roman"/>
                <w:sz w:val="24"/>
              </w:rPr>
            </w:pPr>
            <w:ins w:id="2679"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13A573D" w14:textId="283602A4" w:rsidR="008151A6" w:rsidRPr="00393FF2" w:rsidRDefault="008151A6" w:rsidP="00664874">
            <w:pPr>
              <w:rPr>
                <w:ins w:id="2680" w:author="Author"/>
                <w:rFonts w:ascii="Times New Roman" w:hAnsi="Times New Roman"/>
                <w:b/>
                <w:sz w:val="24"/>
                <w:u w:val="single"/>
              </w:rPr>
            </w:pPr>
            <w:ins w:id="2681" w:author="Author">
              <w:r w:rsidRPr="00393FF2">
                <w:rPr>
                  <w:rFonts w:ascii="Times New Roman" w:hAnsi="Times New Roman"/>
                  <w:b/>
                  <w:sz w:val="24"/>
                  <w:u w:val="single"/>
                </w:rPr>
                <w:t>ASSET QUALITY (+/-)</w:t>
              </w:r>
            </w:ins>
          </w:p>
          <w:p w14:paraId="6631AF40" w14:textId="77777777" w:rsidR="008151A6" w:rsidRPr="00661595" w:rsidRDefault="008151A6" w:rsidP="00664874">
            <w:pPr>
              <w:rPr>
                <w:ins w:id="2682" w:author="Author"/>
                <w:rFonts w:ascii="Times New Roman" w:hAnsi="Times New Roman"/>
                <w:sz w:val="24"/>
              </w:rPr>
            </w:pPr>
            <w:ins w:id="2683" w:author="Author">
              <w:r w:rsidRPr="00661595">
                <w:rPr>
                  <w:rFonts w:ascii="Times New Roman" w:hAnsi="Times New Roman"/>
                  <w:sz w:val="24"/>
                </w:rPr>
                <w:lastRenderedPageBreak/>
                <w:t>Change in the risk weighted exposure amount between the end of the previous reporting period and the end of the current reporting period, due to asset quality, i.e. changes in the assessed quality of the institution’s assets due to changes in borrower risk, such as rating grade migration or similar effects.</w:t>
              </w:r>
            </w:ins>
          </w:p>
          <w:p w14:paraId="1B1D2044" w14:textId="77777777" w:rsidR="008151A6" w:rsidRPr="00661595" w:rsidRDefault="008151A6" w:rsidP="00664874">
            <w:pPr>
              <w:rPr>
                <w:ins w:id="2684" w:author="Author"/>
                <w:rFonts w:ascii="Times New Roman" w:hAnsi="Times New Roman"/>
                <w:sz w:val="24"/>
              </w:rPr>
            </w:pPr>
            <w:ins w:id="2685"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22DAD0DE" w14:textId="77777777" w:rsidTr="00664874">
        <w:trPr>
          <w:ins w:id="268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33644D3" w14:textId="77777777" w:rsidR="008151A6" w:rsidRPr="00661595" w:rsidRDefault="008151A6" w:rsidP="00664874">
            <w:pPr>
              <w:rPr>
                <w:ins w:id="2687" w:author="Author"/>
                <w:rFonts w:ascii="Times New Roman" w:hAnsi="Times New Roman"/>
                <w:sz w:val="24"/>
              </w:rPr>
            </w:pPr>
            <w:ins w:id="2688" w:author="Author">
              <w:r w:rsidRPr="00661595">
                <w:rPr>
                  <w:rFonts w:ascii="Times New Roman" w:hAnsi="Times New Roman"/>
                  <w:sz w:val="24"/>
                </w:rPr>
                <w:lastRenderedPageBreak/>
                <w:t>0040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FB144A" w14:textId="7D4E6CB2" w:rsidR="008151A6" w:rsidRPr="00393FF2" w:rsidRDefault="008151A6" w:rsidP="00664874">
            <w:pPr>
              <w:rPr>
                <w:ins w:id="2689" w:author="Author"/>
                <w:rFonts w:ascii="Times New Roman" w:hAnsi="Times New Roman"/>
                <w:b/>
                <w:sz w:val="24"/>
                <w:u w:val="single"/>
              </w:rPr>
            </w:pPr>
            <w:ins w:id="2690" w:author="Author">
              <w:r w:rsidRPr="00393FF2">
                <w:rPr>
                  <w:rFonts w:ascii="Times New Roman" w:hAnsi="Times New Roman"/>
                  <w:b/>
                  <w:sz w:val="24"/>
                  <w:u w:val="single"/>
                </w:rPr>
                <w:t>MODEL UPDATES (+/-)</w:t>
              </w:r>
            </w:ins>
          </w:p>
          <w:p w14:paraId="62463938" w14:textId="77777777" w:rsidR="008151A6" w:rsidRPr="00661595" w:rsidRDefault="008151A6" w:rsidP="00664874">
            <w:pPr>
              <w:rPr>
                <w:ins w:id="2691" w:author="Author"/>
                <w:rFonts w:ascii="Times New Roman" w:hAnsi="Times New Roman"/>
                <w:sz w:val="24"/>
              </w:rPr>
            </w:pPr>
            <w:ins w:id="2692" w:author="Author">
              <w:r w:rsidRPr="00661595">
                <w:rPr>
                  <w:rFonts w:ascii="Times New Roman" w:hAnsi="Times New Roman"/>
                  <w:sz w:val="24"/>
                </w:rPr>
                <w:t>Change in the risk weighted exposure amount between the end of the previous reporting period and the end of the current reporting period, due to model updates, i.e changes due to implementation of new models, changes in the models, changes in model scope, or any other changes intended to address model weaknesses.</w:t>
              </w:r>
            </w:ins>
          </w:p>
          <w:p w14:paraId="3B0DFE1F" w14:textId="77777777" w:rsidR="008151A6" w:rsidRPr="00661595" w:rsidRDefault="008151A6" w:rsidP="00664874">
            <w:pPr>
              <w:rPr>
                <w:ins w:id="2693" w:author="Author"/>
                <w:rFonts w:ascii="Times New Roman" w:hAnsi="Times New Roman"/>
                <w:sz w:val="24"/>
              </w:rPr>
            </w:pPr>
            <w:ins w:id="2694"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43068E63" w14:textId="77777777" w:rsidTr="00664874">
        <w:trPr>
          <w:ins w:id="2695"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F8B93D0" w14:textId="77777777" w:rsidR="008151A6" w:rsidRPr="00661595" w:rsidRDefault="008151A6" w:rsidP="00664874">
            <w:pPr>
              <w:rPr>
                <w:ins w:id="2696" w:author="Author"/>
                <w:rFonts w:ascii="Times New Roman" w:hAnsi="Times New Roman"/>
                <w:sz w:val="24"/>
              </w:rPr>
            </w:pPr>
            <w:ins w:id="2697"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B2711F" w14:textId="08CE8AA4" w:rsidR="008151A6" w:rsidRPr="00393FF2" w:rsidRDefault="008151A6" w:rsidP="00664874">
            <w:pPr>
              <w:rPr>
                <w:ins w:id="2698" w:author="Author"/>
                <w:rFonts w:ascii="Times New Roman" w:hAnsi="Times New Roman"/>
                <w:b/>
                <w:sz w:val="24"/>
                <w:u w:val="single"/>
              </w:rPr>
            </w:pPr>
            <w:ins w:id="2699" w:author="Author">
              <w:r w:rsidRPr="00393FF2">
                <w:rPr>
                  <w:rFonts w:ascii="Times New Roman" w:hAnsi="Times New Roman"/>
                  <w:b/>
                  <w:sz w:val="24"/>
                  <w:u w:val="single"/>
                </w:rPr>
                <w:t>METHODOLOGY AND POLICY (+/-)</w:t>
              </w:r>
            </w:ins>
          </w:p>
          <w:p w14:paraId="20AA94F2" w14:textId="3A5F4F89" w:rsidR="008151A6" w:rsidRPr="00661595" w:rsidRDefault="008151A6" w:rsidP="00664874">
            <w:pPr>
              <w:rPr>
                <w:ins w:id="2700" w:author="Author"/>
                <w:rFonts w:ascii="Times New Roman" w:hAnsi="Times New Roman"/>
                <w:sz w:val="24"/>
              </w:rPr>
            </w:pPr>
            <w:ins w:id="2701" w:author="Author">
              <w:r w:rsidRPr="00661595">
                <w:rPr>
                  <w:rFonts w:ascii="Times New Roman" w:hAnsi="Times New Roman"/>
                  <w:sz w:val="24"/>
                </w:rPr>
                <w:t xml:space="preserve">Change in the risk weighted exposure amount between the end of the previous reporting period and the end of the current reporting period, due to methodology and policy i.e. changes due to methodological changes in calculations driven by regulatory policy changes, including both revisions to existing regulations and new regulations, excluding changes in models, which are included in row </w:t>
              </w:r>
              <w:r w:rsidR="005E7377" w:rsidRPr="00661595">
                <w:rPr>
                  <w:rFonts w:ascii="Times New Roman" w:hAnsi="Times New Roman"/>
                  <w:sz w:val="24"/>
                </w:rPr>
                <w:t>00</w:t>
              </w:r>
              <w:r w:rsidRPr="00661595">
                <w:rPr>
                  <w:rFonts w:ascii="Times New Roman" w:hAnsi="Times New Roman"/>
                  <w:sz w:val="24"/>
                </w:rPr>
                <w:t>4</w:t>
              </w:r>
              <w:r w:rsidR="005E7377" w:rsidRPr="00661595">
                <w:rPr>
                  <w:rFonts w:ascii="Times New Roman" w:hAnsi="Times New Roman"/>
                  <w:sz w:val="24"/>
                </w:rPr>
                <w:t>0</w:t>
              </w:r>
              <w:r w:rsidRPr="00661595">
                <w:rPr>
                  <w:rFonts w:ascii="Times New Roman" w:hAnsi="Times New Roman"/>
                  <w:sz w:val="24"/>
                </w:rPr>
                <w:t xml:space="preserve">. </w:t>
              </w:r>
            </w:ins>
          </w:p>
          <w:p w14:paraId="4B20C3DB" w14:textId="77777777" w:rsidR="008151A6" w:rsidRPr="00661595" w:rsidRDefault="008151A6" w:rsidP="00664874">
            <w:pPr>
              <w:rPr>
                <w:ins w:id="2702" w:author="Author"/>
                <w:rFonts w:ascii="Times New Roman" w:hAnsi="Times New Roman"/>
                <w:sz w:val="24"/>
              </w:rPr>
            </w:pPr>
            <w:ins w:id="2703"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67ACB039" w14:textId="77777777" w:rsidTr="00664874">
        <w:trPr>
          <w:ins w:id="270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6D914008" w14:textId="77777777" w:rsidR="008151A6" w:rsidRPr="00661595" w:rsidRDefault="008151A6" w:rsidP="00664874">
            <w:pPr>
              <w:rPr>
                <w:ins w:id="2705" w:author="Author"/>
                <w:rFonts w:ascii="Times New Roman" w:hAnsi="Times New Roman"/>
                <w:sz w:val="24"/>
              </w:rPr>
            </w:pPr>
            <w:ins w:id="2706"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526B76" w14:textId="74309F05" w:rsidR="008151A6" w:rsidRPr="00393FF2" w:rsidRDefault="008151A6" w:rsidP="00664874">
            <w:pPr>
              <w:rPr>
                <w:ins w:id="2707" w:author="Author"/>
                <w:rFonts w:ascii="Times New Roman" w:hAnsi="Times New Roman"/>
                <w:b/>
                <w:sz w:val="24"/>
                <w:u w:val="single"/>
              </w:rPr>
            </w:pPr>
            <w:ins w:id="2708" w:author="Author">
              <w:r w:rsidRPr="00393FF2">
                <w:rPr>
                  <w:rFonts w:ascii="Times New Roman" w:hAnsi="Times New Roman"/>
                  <w:b/>
                  <w:sz w:val="24"/>
                  <w:u w:val="single"/>
                </w:rPr>
                <w:t>ACQUISITIONS AND DISPOSALS (+/-)</w:t>
              </w:r>
            </w:ins>
          </w:p>
          <w:p w14:paraId="0CF1981D" w14:textId="77777777" w:rsidR="008151A6" w:rsidRPr="00661595" w:rsidRDefault="008151A6" w:rsidP="00664874">
            <w:pPr>
              <w:rPr>
                <w:ins w:id="2709" w:author="Author"/>
                <w:rFonts w:ascii="Times New Roman" w:hAnsi="Times New Roman"/>
                <w:sz w:val="24"/>
              </w:rPr>
            </w:pPr>
            <w:ins w:id="2710" w:author="Author">
              <w:r w:rsidRPr="00661595">
                <w:rPr>
                  <w:rFonts w:ascii="Times New Roman" w:hAnsi="Times New Roman"/>
                  <w:sz w:val="24"/>
                </w:rPr>
                <w:t>Change in the risk weighted exposure amount between the end of the previous reporting period and the end of the current reporting period, due to acquisitions and disposals, i.e. changes in book sizes due to acquisitions and disposal of entities.</w:t>
              </w:r>
            </w:ins>
          </w:p>
          <w:p w14:paraId="2B6548F5" w14:textId="77777777" w:rsidR="008151A6" w:rsidRPr="00661595" w:rsidRDefault="008151A6" w:rsidP="00664874">
            <w:pPr>
              <w:rPr>
                <w:ins w:id="2711" w:author="Author"/>
                <w:rFonts w:ascii="Times New Roman" w:hAnsi="Times New Roman"/>
                <w:sz w:val="24"/>
              </w:rPr>
            </w:pPr>
            <w:ins w:id="2712"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24E1A6BC" w14:textId="77777777" w:rsidTr="00664874">
        <w:trPr>
          <w:ins w:id="271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66F17703" w14:textId="77777777" w:rsidR="008151A6" w:rsidRPr="00661595" w:rsidRDefault="008151A6" w:rsidP="00664874">
            <w:pPr>
              <w:rPr>
                <w:ins w:id="2714" w:author="Author"/>
                <w:rFonts w:ascii="Times New Roman" w:hAnsi="Times New Roman"/>
                <w:sz w:val="24"/>
              </w:rPr>
            </w:pPr>
            <w:ins w:id="2715"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6F950A" w14:textId="66EE59B4" w:rsidR="008151A6" w:rsidRPr="00393FF2" w:rsidRDefault="008151A6" w:rsidP="00664874">
            <w:pPr>
              <w:rPr>
                <w:ins w:id="2716" w:author="Author"/>
                <w:rFonts w:ascii="Times New Roman" w:hAnsi="Times New Roman"/>
                <w:b/>
                <w:sz w:val="24"/>
                <w:u w:val="single"/>
              </w:rPr>
            </w:pPr>
            <w:ins w:id="2717" w:author="Author">
              <w:r w:rsidRPr="00393FF2">
                <w:rPr>
                  <w:rFonts w:ascii="Times New Roman" w:hAnsi="Times New Roman"/>
                  <w:b/>
                  <w:sz w:val="24"/>
                  <w:u w:val="single"/>
                </w:rPr>
                <w:t>FOREIGN EXCHANGE MOVEMENTS (+/-)</w:t>
              </w:r>
            </w:ins>
          </w:p>
          <w:p w14:paraId="4BB59080" w14:textId="77777777" w:rsidR="008151A6" w:rsidRPr="00661595" w:rsidRDefault="008151A6" w:rsidP="00664874">
            <w:pPr>
              <w:rPr>
                <w:ins w:id="2718" w:author="Author"/>
                <w:rFonts w:ascii="Times New Roman" w:hAnsi="Times New Roman"/>
                <w:sz w:val="24"/>
              </w:rPr>
            </w:pPr>
            <w:ins w:id="2719" w:author="Author">
              <w:r w:rsidRPr="00661595">
                <w:rPr>
                  <w:rFonts w:ascii="Times New Roman" w:hAnsi="Times New Roman"/>
                  <w:sz w:val="24"/>
                </w:rPr>
                <w:t>Change in the risk weighted exposure amount between the end of the previous reporting period and the end of the current reporting period, due to foreign exchange movements, i.e. changes arising from foreign currency translation movements.</w:t>
              </w:r>
            </w:ins>
          </w:p>
          <w:p w14:paraId="0F755F9C" w14:textId="77777777" w:rsidR="008151A6" w:rsidRPr="00661595" w:rsidRDefault="008151A6" w:rsidP="00664874">
            <w:pPr>
              <w:rPr>
                <w:ins w:id="2720" w:author="Author"/>
                <w:rFonts w:ascii="Times New Roman" w:hAnsi="Times New Roman"/>
                <w:sz w:val="24"/>
              </w:rPr>
            </w:pPr>
            <w:ins w:id="2721"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51D6852D" w14:textId="77777777" w:rsidTr="00664874">
        <w:trPr>
          <w:ins w:id="272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FC64393" w14:textId="77777777" w:rsidR="008151A6" w:rsidRPr="00661595" w:rsidRDefault="008151A6" w:rsidP="00664874">
            <w:pPr>
              <w:rPr>
                <w:ins w:id="2723" w:author="Author"/>
                <w:rFonts w:ascii="Times New Roman" w:hAnsi="Times New Roman"/>
                <w:sz w:val="24"/>
              </w:rPr>
            </w:pPr>
            <w:ins w:id="2724"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41B50F7" w14:textId="6F55D596" w:rsidR="008151A6" w:rsidRPr="00393FF2" w:rsidRDefault="008151A6" w:rsidP="00664874">
            <w:pPr>
              <w:rPr>
                <w:ins w:id="2725" w:author="Author"/>
                <w:rFonts w:ascii="Times New Roman" w:hAnsi="Times New Roman"/>
                <w:b/>
                <w:sz w:val="24"/>
                <w:u w:val="single"/>
              </w:rPr>
            </w:pPr>
            <w:ins w:id="2726" w:author="Author">
              <w:r w:rsidRPr="00393FF2">
                <w:rPr>
                  <w:rFonts w:ascii="Times New Roman" w:hAnsi="Times New Roman"/>
                  <w:b/>
                  <w:sz w:val="24"/>
                  <w:u w:val="single"/>
                </w:rPr>
                <w:t>OTHER (+/-)</w:t>
              </w:r>
            </w:ins>
          </w:p>
          <w:p w14:paraId="56FE0997" w14:textId="77777777" w:rsidR="008151A6" w:rsidRPr="00661595" w:rsidRDefault="008151A6" w:rsidP="00664874">
            <w:pPr>
              <w:rPr>
                <w:ins w:id="2727" w:author="Author"/>
                <w:rFonts w:ascii="Times New Roman" w:hAnsi="Times New Roman"/>
                <w:sz w:val="24"/>
              </w:rPr>
            </w:pPr>
            <w:ins w:id="2728" w:author="Author">
              <w:r w:rsidRPr="00661595">
                <w:rPr>
                  <w:rFonts w:ascii="Times New Roman" w:hAnsi="Times New Roman"/>
                  <w:sz w:val="24"/>
                </w:rPr>
                <w:t>Change in the risk weighted exposure amount between the end of the previous reporting period and the end of the current reporting period, due to other drivers.</w:t>
              </w:r>
            </w:ins>
          </w:p>
          <w:p w14:paraId="3A71D2F4" w14:textId="77777777" w:rsidR="0044539D" w:rsidRPr="00661595" w:rsidRDefault="008151A6" w:rsidP="0044539D">
            <w:pPr>
              <w:rPr>
                <w:ins w:id="2729" w:author="Author"/>
                <w:rFonts w:ascii="Times New Roman" w:hAnsi="Times New Roman"/>
                <w:sz w:val="24"/>
              </w:rPr>
            </w:pPr>
            <w:ins w:id="2730" w:author="Author">
              <w:r w:rsidRPr="00661595">
                <w:rPr>
                  <w:rFonts w:ascii="Times New Roman" w:hAnsi="Times New Roman"/>
                  <w:sz w:val="24"/>
                </w:rPr>
                <w:t xml:space="preserve">This category shall be used to capture changes that cannot be attributed to any other category. </w:t>
              </w:r>
            </w:ins>
          </w:p>
          <w:p w14:paraId="5068717C" w14:textId="48AD4661" w:rsidR="008151A6" w:rsidRPr="00661595" w:rsidRDefault="008151A6" w:rsidP="0044539D">
            <w:pPr>
              <w:rPr>
                <w:ins w:id="2731" w:author="Author"/>
                <w:rFonts w:ascii="Times New Roman" w:hAnsi="Times New Roman"/>
                <w:sz w:val="24"/>
              </w:rPr>
            </w:pPr>
            <w:ins w:id="2732" w:author="Author">
              <w:r w:rsidRPr="00661595">
                <w:rPr>
                  <w:rFonts w:ascii="Times New Roman" w:hAnsi="Times New Roman"/>
                  <w:sz w:val="24"/>
                </w:rPr>
                <w:t>Increases in risk weighted exposure amounts shall be reported as a positive amount and decreases in risk weighted exposure amounts shall be reported as a negative amount.</w:t>
              </w:r>
            </w:ins>
          </w:p>
        </w:tc>
      </w:tr>
      <w:tr w:rsidR="008151A6" w:rsidRPr="00661595" w14:paraId="0CB9C28F" w14:textId="77777777" w:rsidTr="00664874">
        <w:trPr>
          <w:ins w:id="273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DBFF51A" w14:textId="77777777" w:rsidR="008151A6" w:rsidRPr="00661595" w:rsidRDefault="008151A6" w:rsidP="00664874">
            <w:pPr>
              <w:rPr>
                <w:ins w:id="2734" w:author="Author"/>
                <w:rFonts w:ascii="Times New Roman" w:hAnsi="Times New Roman"/>
                <w:sz w:val="24"/>
              </w:rPr>
            </w:pPr>
            <w:ins w:id="2735" w:author="Author">
              <w:r w:rsidRPr="00661595">
                <w:rPr>
                  <w:rFonts w:ascii="Times New Roman" w:hAnsi="Times New Roman"/>
                  <w:sz w:val="24"/>
                </w:rPr>
                <w:lastRenderedPageBreak/>
                <w:t>0090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2AB38C" w14:textId="77777777" w:rsidR="008151A6" w:rsidRPr="00393FF2" w:rsidRDefault="008151A6" w:rsidP="00664874">
            <w:pPr>
              <w:rPr>
                <w:ins w:id="2736" w:author="Author"/>
                <w:rFonts w:ascii="Times New Roman" w:hAnsi="Times New Roman"/>
                <w:b/>
                <w:sz w:val="24"/>
                <w:u w:val="single"/>
              </w:rPr>
            </w:pPr>
            <w:ins w:id="2737" w:author="Author">
              <w:r w:rsidRPr="00393FF2">
                <w:rPr>
                  <w:rFonts w:ascii="Times New Roman" w:hAnsi="Times New Roman"/>
                  <w:b/>
                  <w:sz w:val="24"/>
                  <w:u w:val="single"/>
                </w:rPr>
                <w:t>RISK WEIGHTED EXPOSURE AMOUNT AT THE END OF THE REPORTING PERIOD</w:t>
              </w:r>
            </w:ins>
          </w:p>
          <w:p w14:paraId="281019C7" w14:textId="1493F6DA" w:rsidR="008151A6" w:rsidRPr="00661595" w:rsidRDefault="008151A6" w:rsidP="007D633B">
            <w:pPr>
              <w:pStyle w:val="CommentText"/>
              <w:rPr>
                <w:ins w:id="2738" w:author="Author"/>
              </w:rPr>
            </w:pPr>
            <w:ins w:id="2739" w:author="Author">
              <w:r w:rsidRPr="00661595">
                <w:rPr>
                  <w:rFonts w:ascii="Times New Roman" w:hAnsi="Times New Roman"/>
                  <w:sz w:val="24"/>
                </w:rPr>
                <w:t xml:space="preserve">Risk weighted exposure amount in the reporting period after SME and Infrastructure projects supporting factors </w:t>
              </w:r>
              <w:r w:rsidR="00EA1F5A" w:rsidRPr="00661595">
                <w:rPr>
                  <w:rStyle w:val="InstructionsTabelleText"/>
                  <w:rFonts w:ascii="Times New Roman" w:hAnsi="Times New Roman"/>
                  <w:sz w:val="24"/>
                </w:rPr>
                <w:t>in accordance with</w:t>
              </w:r>
              <w:r w:rsidR="00AF6F2C" w:rsidRPr="00661595">
                <w:rPr>
                  <w:rFonts w:ascii="Times New Roman" w:hAnsi="Times New Roman"/>
                  <w:sz w:val="24"/>
                </w:rPr>
                <w:t xml:space="preserve"> Articles 501 and 501a </w:t>
              </w:r>
              <w:r w:rsidRPr="00661595">
                <w:rPr>
                  <w:rFonts w:ascii="Times New Roman" w:hAnsi="Times New Roman"/>
                  <w:sz w:val="24"/>
                </w:rPr>
                <w:t>CRR.</w:t>
              </w:r>
            </w:ins>
          </w:p>
        </w:tc>
      </w:tr>
    </w:tbl>
    <w:p w14:paraId="4D69A491" w14:textId="70209F7B" w:rsidR="008151A6" w:rsidRPr="00661595" w:rsidRDefault="008151A6" w:rsidP="00F66371">
      <w:pPr>
        <w:pStyle w:val="Instructionsberschrift2"/>
        <w:numPr>
          <w:ilvl w:val="2"/>
          <w:numId w:val="36"/>
        </w:numPr>
        <w:rPr>
          <w:ins w:id="2740" w:author="Author"/>
          <w:rFonts w:ascii="Times New Roman" w:hAnsi="Times New Roman" w:cs="Times New Roman"/>
          <w:sz w:val="24"/>
          <w:lang w:val="en-GB"/>
        </w:rPr>
      </w:pPr>
      <w:bookmarkStart w:id="2741" w:name="_Toc19715761"/>
      <w:bookmarkStart w:id="2742" w:name="_Toc41591215"/>
      <w:ins w:id="2743" w:author="Author">
        <w:r w:rsidRPr="00661595">
          <w:rPr>
            <w:rFonts w:ascii="Times New Roman" w:hAnsi="Times New Roman" w:cs="Times New Roman"/>
            <w:sz w:val="24"/>
            <w:lang w:val="en-GB"/>
          </w:rPr>
          <w:t xml:space="preserve">C 08.05 -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(Back-testing of PD (CR IRB 5))</w:t>
        </w:r>
        <w:bookmarkEnd w:id="2741"/>
        <w:bookmarkEnd w:id="2742"/>
      </w:ins>
    </w:p>
    <w:p w14:paraId="68DB267D" w14:textId="25716B6E" w:rsidR="008151A6" w:rsidRPr="00661595" w:rsidRDefault="008151A6" w:rsidP="00F66371">
      <w:pPr>
        <w:pStyle w:val="Instructionsberschrift2"/>
        <w:numPr>
          <w:ilvl w:val="3"/>
          <w:numId w:val="36"/>
        </w:numPr>
        <w:ind w:left="709"/>
        <w:rPr>
          <w:ins w:id="2744" w:author="Author"/>
          <w:rFonts w:ascii="Times New Roman" w:hAnsi="Times New Roman" w:cs="Times New Roman"/>
          <w:sz w:val="24"/>
          <w:lang w:val="en-GB"/>
        </w:rPr>
      </w:pPr>
      <w:bookmarkStart w:id="2745" w:name="_Toc19715762"/>
      <w:bookmarkStart w:id="2746" w:name="_Toc41591216"/>
      <w:ins w:id="2747" w:author="Author">
        <w:r w:rsidRPr="00661595">
          <w:rPr>
            <w:rFonts w:ascii="Times New Roman" w:hAnsi="Times New Roman" w:cs="Times New Roman"/>
            <w:sz w:val="24"/>
            <w:lang w:val="en-GB"/>
          </w:rPr>
          <w:t>General remarks</w:t>
        </w:r>
        <w:bookmarkEnd w:id="2745"/>
        <w:bookmarkEnd w:id="2746"/>
      </w:ins>
    </w:p>
    <w:p w14:paraId="3A60851E" w14:textId="5467FDCC" w:rsidR="008151A6" w:rsidRPr="00661595" w:rsidRDefault="0056002D" w:rsidP="000911FE">
      <w:pPr>
        <w:pStyle w:val="InstructionsText2"/>
        <w:numPr>
          <w:ilvl w:val="0"/>
          <w:numId w:val="0"/>
        </w:numPr>
        <w:ind w:left="1353" w:hanging="360"/>
        <w:rPr>
          <w:ins w:id="2748" w:author="Author"/>
        </w:rPr>
      </w:pPr>
      <w:ins w:id="2749" w:author="Author">
        <w:r>
          <w:fldChar w:fldCharType="begin"/>
        </w:r>
        <w:r>
          <w:instrText xml:space="preserve"> seq paragraphs </w:instrText>
        </w:r>
        <w:r>
          <w:fldChar w:fldCharType="separate"/>
        </w:r>
      </w:ins>
      <w:r w:rsidR="00771068">
        <w:rPr>
          <w:noProof/>
        </w:rPr>
        <w:t>80</w:t>
      </w:r>
      <w:ins w:id="2750" w:author="Author">
        <w:r>
          <w:fldChar w:fldCharType="end"/>
        </w:r>
        <w:r w:rsidR="008151A6" w:rsidRPr="00661595">
          <w:t>. Institutions shall report the information included in this template in a</w:t>
        </w:r>
        <w:r w:rsidR="00AF6F2C" w:rsidRPr="00661595">
          <w:t xml:space="preserve">pplication of point (h) of Article 452 </w:t>
        </w:r>
        <w:r w:rsidR="008151A6" w:rsidRPr="00661595">
          <w:t>CRR. Institution shall consider the models used within each exposure class and they shall explain the percentage of risk weighted exposure amount of the relevant exposure class covered by the models for which back-testing results are reported here. This template excludes counterparty credit risk (CCR) exposures (</w:t>
        </w:r>
        <w:r w:rsidR="00AF6F2C" w:rsidRPr="00661595">
          <w:t xml:space="preserve">Chapter 6 of Title II of </w:t>
        </w:r>
        <w:r w:rsidR="008151A6" w:rsidRPr="00661595">
          <w:t>Part Three CRR).</w:t>
        </w:r>
      </w:ins>
    </w:p>
    <w:p w14:paraId="23DFA578" w14:textId="777F0E69" w:rsidR="008151A6" w:rsidRPr="00661595" w:rsidRDefault="008151A6" w:rsidP="00F66371">
      <w:pPr>
        <w:pStyle w:val="Instructionsberschrift2"/>
        <w:numPr>
          <w:ilvl w:val="3"/>
          <w:numId w:val="36"/>
        </w:numPr>
        <w:ind w:left="709"/>
        <w:rPr>
          <w:ins w:id="2751" w:author="Author"/>
          <w:rFonts w:ascii="Times New Roman" w:hAnsi="Times New Roman" w:cs="Times New Roman"/>
          <w:sz w:val="24"/>
          <w:lang w:val="en-GB"/>
        </w:rPr>
      </w:pPr>
      <w:bookmarkStart w:id="2752" w:name="_Toc19715763"/>
      <w:bookmarkStart w:id="2753" w:name="_Toc41591217"/>
      <w:ins w:id="2754" w:author="Author">
        <w:r w:rsidRPr="00661595">
          <w:rPr>
            <w:rFonts w:ascii="Times New Roman" w:hAnsi="Times New Roman" w:cs="Times New Roman"/>
            <w:sz w:val="24"/>
            <w:lang w:val="en-GB"/>
          </w:rPr>
          <w:t>Instructions concerning specific positions</w:t>
        </w:r>
        <w:del w:id="2755" w:author="Author">
          <w:r w:rsidRPr="00661595" w:rsidDel="00E441A9">
            <w:delText>.</w:delText>
          </w:r>
        </w:del>
        <w:bookmarkEnd w:id="2752"/>
        <w:bookmarkEnd w:id="2753"/>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CF058BC" w14:textId="77777777" w:rsidTr="00664874">
        <w:trPr>
          <w:ins w:id="2756" w:author="Author"/>
        </w:trPr>
        <w:tc>
          <w:tcPr>
            <w:tcW w:w="1188" w:type="dxa"/>
            <w:shd w:val="clear" w:color="auto" w:fill="CCCCCC"/>
          </w:tcPr>
          <w:p w14:paraId="55DBB0B4" w14:textId="77777777" w:rsidR="008151A6" w:rsidRPr="00661595" w:rsidRDefault="008151A6" w:rsidP="00664874">
            <w:pPr>
              <w:rPr>
                <w:ins w:id="2757" w:author="Author"/>
                <w:rFonts w:ascii="Times New Roman" w:hAnsi="Times New Roman"/>
                <w:sz w:val="24"/>
              </w:rPr>
            </w:pPr>
            <w:ins w:id="2758" w:author="Author">
              <w:r w:rsidRPr="00661595">
                <w:rPr>
                  <w:rFonts w:ascii="Times New Roman" w:hAnsi="Times New Roman"/>
                  <w:sz w:val="24"/>
                </w:rPr>
                <w:t>Columns</w:t>
              </w:r>
            </w:ins>
          </w:p>
        </w:tc>
        <w:tc>
          <w:tcPr>
            <w:tcW w:w="8843" w:type="dxa"/>
            <w:shd w:val="clear" w:color="auto" w:fill="CCCCCC"/>
          </w:tcPr>
          <w:p w14:paraId="6816C780" w14:textId="77777777" w:rsidR="008151A6" w:rsidRPr="00661595" w:rsidRDefault="008151A6" w:rsidP="00664874">
            <w:pPr>
              <w:rPr>
                <w:ins w:id="2759" w:author="Author"/>
                <w:rFonts w:ascii="Times New Roman" w:hAnsi="Times New Roman"/>
                <w:sz w:val="24"/>
              </w:rPr>
            </w:pPr>
            <w:ins w:id="2760" w:author="Author">
              <w:r w:rsidRPr="00661595">
                <w:rPr>
                  <w:rFonts w:ascii="Times New Roman" w:hAnsi="Times New Roman"/>
                  <w:sz w:val="24"/>
                </w:rPr>
                <w:t>Instructions</w:t>
              </w:r>
            </w:ins>
          </w:p>
        </w:tc>
      </w:tr>
      <w:tr w:rsidR="008151A6" w:rsidRPr="00661595" w14:paraId="2DF1D1D0" w14:textId="77777777" w:rsidTr="00664874">
        <w:trPr>
          <w:ins w:id="276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B88F8F7" w14:textId="77777777" w:rsidR="008151A6" w:rsidRPr="00661595" w:rsidRDefault="008151A6" w:rsidP="00664874">
            <w:pPr>
              <w:rPr>
                <w:ins w:id="2762" w:author="Author"/>
                <w:rFonts w:ascii="Times New Roman" w:hAnsi="Times New Roman"/>
                <w:sz w:val="24"/>
              </w:rPr>
            </w:pPr>
            <w:ins w:id="2763"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C3FF50" w14:textId="7D0C0CB5" w:rsidR="008151A6" w:rsidRPr="00393FF2" w:rsidRDefault="00463F88" w:rsidP="00664874">
            <w:pPr>
              <w:rPr>
                <w:ins w:id="2764" w:author="Author"/>
                <w:rFonts w:ascii="Times New Roman" w:hAnsi="Times New Roman"/>
                <w:b/>
                <w:sz w:val="24"/>
                <w:u w:val="single"/>
              </w:rPr>
            </w:pPr>
            <w:ins w:id="2765" w:author="Author">
              <w:r w:rsidRPr="00393FF2">
                <w:rPr>
                  <w:rFonts w:ascii="Times New Roman" w:hAnsi="Times New Roman"/>
                  <w:b/>
                  <w:sz w:val="24"/>
                  <w:u w:val="single"/>
                </w:rPr>
                <w:t>ARITHMETIC AVERAGE PD (%)</w:t>
              </w:r>
            </w:ins>
          </w:p>
          <w:p w14:paraId="3DACEC4B" w14:textId="1F2B43E5" w:rsidR="008151A6" w:rsidRPr="00661595" w:rsidRDefault="00463F88" w:rsidP="00463F88">
            <w:pPr>
              <w:rPr>
                <w:ins w:id="2766" w:author="Author"/>
                <w:rFonts w:ascii="Times New Roman" w:hAnsi="Times New Roman"/>
                <w:b/>
                <w:sz w:val="24"/>
              </w:rPr>
            </w:pPr>
            <w:ins w:id="2767" w:author="Author">
              <w:r w:rsidRPr="00661595">
                <w:rPr>
                  <w:rFonts w:ascii="Times New Roman" w:hAnsi="Times New Roman"/>
                  <w:sz w:val="24"/>
                </w:rPr>
                <w:t>Arithmetic average of PD at the beginning of the reporting period of the obligors that fall within the bucket of the fixed PD range and counted in column 0020 (average weighted by the number of obligors).</w:t>
              </w:r>
            </w:ins>
          </w:p>
        </w:tc>
      </w:tr>
      <w:tr w:rsidR="008151A6" w:rsidRPr="00661595" w14:paraId="6E650275" w14:textId="77777777" w:rsidTr="00664874">
        <w:trPr>
          <w:ins w:id="2768"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166F5AF" w14:textId="4DE3511F" w:rsidR="008151A6" w:rsidRPr="00661595" w:rsidRDefault="008151A6" w:rsidP="00463F88">
            <w:pPr>
              <w:rPr>
                <w:ins w:id="2769" w:author="Author"/>
                <w:rFonts w:ascii="Times New Roman" w:hAnsi="Times New Roman"/>
                <w:sz w:val="24"/>
              </w:rPr>
            </w:pPr>
            <w:ins w:id="2770" w:author="Author">
              <w:r w:rsidRPr="00661595">
                <w:rPr>
                  <w:rFonts w:ascii="Times New Roman" w:hAnsi="Times New Roman"/>
                  <w:sz w:val="24"/>
                </w:rPr>
                <w:t>00</w:t>
              </w:r>
              <w:r w:rsidR="00F66371" w:rsidRPr="00661595">
                <w:rPr>
                  <w:rFonts w:ascii="Times New Roman" w:hAnsi="Times New Roman"/>
                  <w:sz w:val="24"/>
                </w:rPr>
                <w:t>2</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5EBE4AF" w14:textId="6B2CE025" w:rsidR="008151A6" w:rsidRPr="00393FF2" w:rsidRDefault="008151A6" w:rsidP="00664874">
            <w:pPr>
              <w:rPr>
                <w:ins w:id="2771" w:author="Author"/>
                <w:rFonts w:ascii="Times New Roman" w:hAnsi="Times New Roman"/>
                <w:b/>
                <w:sz w:val="24"/>
                <w:u w:val="single"/>
              </w:rPr>
            </w:pPr>
            <w:ins w:id="2772" w:author="Author">
              <w:r w:rsidRPr="00393FF2">
                <w:rPr>
                  <w:rFonts w:ascii="Times New Roman" w:hAnsi="Times New Roman"/>
                  <w:b/>
                  <w:sz w:val="24"/>
                  <w:u w:val="single"/>
                </w:rPr>
                <w:t xml:space="preserve">NUMBER OF OBLIGORS AT THE END OF THE </w:t>
              </w:r>
              <w:r w:rsidR="001A370B" w:rsidRPr="00393FF2">
                <w:rPr>
                  <w:rFonts w:ascii="Times New Roman" w:hAnsi="Times New Roman"/>
                  <w:b/>
                  <w:sz w:val="24"/>
                  <w:u w:val="single"/>
                </w:rPr>
                <w:t xml:space="preserve">PREVIOUS </w:t>
              </w:r>
              <w:r w:rsidRPr="00393FF2">
                <w:rPr>
                  <w:rFonts w:ascii="Times New Roman" w:hAnsi="Times New Roman"/>
                  <w:b/>
                  <w:sz w:val="24"/>
                  <w:u w:val="single"/>
                </w:rPr>
                <w:t>YEAR</w:t>
              </w:r>
            </w:ins>
          </w:p>
          <w:p w14:paraId="0F236537" w14:textId="40508747" w:rsidR="00463F88" w:rsidRPr="00661595" w:rsidRDefault="008151A6" w:rsidP="00463F88">
            <w:pPr>
              <w:rPr>
                <w:rFonts w:ascii="Times New Roman" w:hAnsi="Times New Roman"/>
                <w:sz w:val="24"/>
              </w:rPr>
            </w:pPr>
            <w:ins w:id="2773" w:author="Author">
              <w:r w:rsidRPr="00661595">
                <w:rPr>
                  <w:rFonts w:ascii="Times New Roman" w:hAnsi="Times New Roman"/>
                  <w:sz w:val="24"/>
                </w:rPr>
                <w:t xml:space="preserve">Number of obligors at the end of the </w:t>
              </w:r>
              <w:r w:rsidR="001A370B" w:rsidRPr="00661595">
                <w:rPr>
                  <w:rFonts w:ascii="Times New Roman" w:hAnsi="Times New Roman"/>
                  <w:sz w:val="24"/>
                </w:rPr>
                <w:t xml:space="preserve">previous </w:t>
              </w:r>
              <w:r w:rsidRPr="00661595">
                <w:rPr>
                  <w:rFonts w:ascii="Times New Roman" w:hAnsi="Times New Roman"/>
                  <w:sz w:val="24"/>
                </w:rPr>
                <w:t xml:space="preserve">year subject to reporting. All obligors carrying a credit obligation at the relevant point in time shall be included. </w:t>
              </w:r>
            </w:ins>
          </w:p>
          <w:p w14:paraId="5BEEACB8" w14:textId="5E0B1884" w:rsidR="008151A6" w:rsidRPr="00661595" w:rsidRDefault="008A0983" w:rsidP="008A0983">
            <w:pPr>
              <w:rPr>
                <w:ins w:id="2774" w:author="Author"/>
                <w:rFonts w:ascii="Times New Roman" w:hAnsi="Times New Roman"/>
                <w:sz w:val="24"/>
              </w:rPr>
            </w:pPr>
            <w:ins w:id="2775" w:author="Author">
              <w:r w:rsidRPr="00661595">
                <w:rPr>
                  <w:rFonts w:ascii="Times New Roman" w:hAnsi="Times New Roman"/>
                  <w:sz w:val="24"/>
                </w:rPr>
                <w:t xml:space="preserve">The number of obligors shall be counted in accordance with the instructions in column </w:t>
              </w:r>
              <w:r w:rsidR="001452FC" w:rsidRPr="00661595">
                <w:rPr>
                  <w:rFonts w:ascii="Times New Roman" w:hAnsi="Times New Roman"/>
                  <w:sz w:val="24"/>
                </w:rPr>
                <w:t>0</w:t>
              </w:r>
              <w:r w:rsidRPr="00661595">
                <w:rPr>
                  <w:rFonts w:ascii="Times New Roman" w:hAnsi="Times New Roman"/>
                  <w:sz w:val="24"/>
                </w:rPr>
                <w:t>300 of template C 08.01.</w:t>
              </w:r>
              <w:r w:rsidR="001A370B" w:rsidRPr="00661595">
                <w:rPr>
                  <w:rFonts w:ascii="Times New Roman" w:hAnsi="Times New Roman"/>
                  <w:sz w:val="24"/>
                </w:rPr>
                <w:t xml:space="preserve"> Joint obligors shall be treated the same as for the purpose of PD calibration.</w:t>
              </w:r>
            </w:ins>
          </w:p>
        </w:tc>
      </w:tr>
      <w:tr w:rsidR="008151A6" w:rsidRPr="00661595" w14:paraId="0B863D53" w14:textId="77777777" w:rsidTr="00664874">
        <w:trPr>
          <w:ins w:id="277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19C6B3E" w14:textId="663E83FF" w:rsidR="008151A6" w:rsidRPr="00661595" w:rsidRDefault="008151A6" w:rsidP="00F66371">
            <w:pPr>
              <w:rPr>
                <w:ins w:id="2777" w:author="Author"/>
                <w:rFonts w:ascii="Times New Roman" w:hAnsi="Times New Roman"/>
                <w:sz w:val="24"/>
              </w:rPr>
            </w:pPr>
            <w:ins w:id="2778" w:author="Author">
              <w:r w:rsidRPr="00661595">
                <w:rPr>
                  <w:rFonts w:ascii="Times New Roman" w:hAnsi="Times New Roman"/>
                  <w:sz w:val="24"/>
                </w:rPr>
                <w:t>00</w:t>
              </w:r>
              <w:r w:rsidR="00F66371" w:rsidRPr="00661595">
                <w:rPr>
                  <w:rFonts w:ascii="Times New Roman" w:hAnsi="Times New Roman"/>
                  <w:sz w:val="24"/>
                </w:rPr>
                <w:t>3</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CAD535" w14:textId="141E21DB" w:rsidR="008151A6" w:rsidRPr="00393FF2" w:rsidRDefault="008151A6" w:rsidP="00664874">
            <w:pPr>
              <w:rPr>
                <w:ins w:id="2779" w:author="Author"/>
                <w:rFonts w:ascii="Times New Roman" w:hAnsi="Times New Roman"/>
                <w:b/>
                <w:sz w:val="24"/>
                <w:u w:val="single"/>
              </w:rPr>
            </w:pPr>
            <w:ins w:id="2780" w:author="Author">
              <w:r w:rsidRPr="00393FF2">
                <w:rPr>
                  <w:rFonts w:ascii="Times New Roman" w:hAnsi="Times New Roman"/>
                  <w:b/>
                  <w:sz w:val="24"/>
                  <w:u w:val="single"/>
                </w:rPr>
                <w:t>OF WHICH: DEFAULTED DURING THE YEAR</w:t>
              </w:r>
            </w:ins>
          </w:p>
          <w:p w14:paraId="5862281F" w14:textId="4B04BC74" w:rsidR="008151A6" w:rsidRPr="00661595" w:rsidRDefault="008151A6" w:rsidP="00664874">
            <w:pPr>
              <w:autoSpaceDE w:val="0"/>
              <w:autoSpaceDN w:val="0"/>
              <w:adjustRightInd w:val="0"/>
              <w:rPr>
                <w:ins w:id="2781" w:author="Author"/>
                <w:rFonts w:ascii="Times New Roman" w:hAnsi="Times New Roman"/>
                <w:sz w:val="24"/>
              </w:rPr>
            </w:pPr>
            <w:ins w:id="2782" w:author="Author">
              <w:r w:rsidRPr="00661595">
                <w:rPr>
                  <w:rFonts w:ascii="Times New Roman" w:hAnsi="Times New Roman"/>
                  <w:sz w:val="24"/>
                </w:rPr>
                <w:t xml:space="preserve">Number of obligors which defaulted during the year (i.e. the observation period of the default rate calculation). Defaults shall be determined in accordance with Article 178 CRR. </w:t>
              </w:r>
            </w:ins>
          </w:p>
          <w:p w14:paraId="3ECAF783" w14:textId="2F75B1D7" w:rsidR="008151A6" w:rsidRPr="00661595" w:rsidRDefault="008151A6" w:rsidP="00664874">
            <w:pPr>
              <w:rPr>
                <w:ins w:id="2783" w:author="Author"/>
                <w:rFonts w:ascii="Times New Roman" w:hAnsi="Times New Roman"/>
                <w:b/>
                <w:sz w:val="24"/>
                <w:u w:val="single"/>
              </w:rPr>
            </w:pPr>
            <w:ins w:id="2784" w:author="Author">
              <w:r w:rsidRPr="00661595">
                <w:rPr>
                  <w:rFonts w:ascii="Times New Roman" w:hAnsi="Times New Roman"/>
                  <w:sz w:val="24"/>
                </w:rPr>
                <w:t>Each defaulted obligor is counted only once in the numerator and denominator of the one-year default rate calculation, even if the obligor defaulted more than once during the relevant one-year period.</w:t>
              </w:r>
            </w:ins>
          </w:p>
        </w:tc>
      </w:tr>
      <w:tr w:rsidR="008151A6" w:rsidRPr="00661595" w14:paraId="6B006501" w14:textId="77777777" w:rsidTr="00664874">
        <w:trPr>
          <w:ins w:id="2785"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7EB5FBC" w14:textId="4E5FC874" w:rsidR="008151A6" w:rsidRPr="00661595" w:rsidRDefault="008151A6" w:rsidP="00F66371">
            <w:pPr>
              <w:rPr>
                <w:ins w:id="2786" w:author="Author"/>
                <w:rFonts w:ascii="Times New Roman" w:hAnsi="Times New Roman"/>
                <w:sz w:val="24"/>
              </w:rPr>
            </w:pPr>
            <w:ins w:id="2787" w:author="Author">
              <w:r w:rsidRPr="00661595">
                <w:rPr>
                  <w:rFonts w:ascii="Times New Roman" w:hAnsi="Times New Roman"/>
                  <w:sz w:val="24"/>
                </w:rPr>
                <w:t>00</w:t>
              </w:r>
              <w:r w:rsidR="00F66371" w:rsidRPr="00661595">
                <w:rPr>
                  <w:rFonts w:ascii="Times New Roman" w:hAnsi="Times New Roman"/>
                  <w:sz w:val="24"/>
                </w:rPr>
                <w:t>4</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BC48D2E" w14:textId="15AA62C5" w:rsidR="008151A6" w:rsidRPr="00393FF2" w:rsidRDefault="008151A6" w:rsidP="00664874">
            <w:pPr>
              <w:rPr>
                <w:ins w:id="2788" w:author="Author"/>
                <w:rFonts w:ascii="Times New Roman" w:hAnsi="Times New Roman"/>
                <w:b/>
                <w:sz w:val="24"/>
                <w:u w:val="single"/>
              </w:rPr>
            </w:pPr>
            <w:ins w:id="2789" w:author="Author">
              <w:r w:rsidRPr="00393FF2">
                <w:rPr>
                  <w:rFonts w:ascii="Times New Roman" w:hAnsi="Times New Roman"/>
                  <w:b/>
                  <w:sz w:val="24"/>
                  <w:u w:val="single"/>
                </w:rPr>
                <w:t>OBSERVED AVERAGE DEFAULT RATE (%)</w:t>
              </w:r>
            </w:ins>
          </w:p>
          <w:p w14:paraId="1E690E68" w14:textId="5620D868" w:rsidR="008151A6" w:rsidRPr="00661595" w:rsidRDefault="008151A6" w:rsidP="00664874">
            <w:pPr>
              <w:autoSpaceDE w:val="0"/>
              <w:autoSpaceDN w:val="0"/>
              <w:adjustRightInd w:val="0"/>
              <w:rPr>
                <w:ins w:id="2790" w:author="Author"/>
                <w:rFonts w:ascii="Times New Roman" w:hAnsi="Times New Roman"/>
                <w:sz w:val="24"/>
              </w:rPr>
            </w:pPr>
            <w:ins w:id="2791" w:author="Author">
              <w:r w:rsidRPr="00661595">
                <w:rPr>
                  <w:rFonts w:ascii="Times New Roman" w:hAnsi="Times New Roman"/>
                  <w:sz w:val="24"/>
                </w:rPr>
                <w:t xml:space="preserve">One-year default rate referred to in </w:t>
              </w:r>
              <w:r w:rsidR="00AF6F2C" w:rsidRPr="00661595">
                <w:rPr>
                  <w:rFonts w:ascii="Times New Roman" w:hAnsi="Times New Roman"/>
                  <w:sz w:val="24"/>
                </w:rPr>
                <w:t xml:space="preserve">point (78) </w:t>
              </w:r>
              <w:r w:rsidRPr="00661595">
                <w:rPr>
                  <w:rFonts w:ascii="Times New Roman" w:hAnsi="Times New Roman"/>
                  <w:sz w:val="24"/>
                </w:rPr>
                <w:t>Article 4 (1) CRR.</w:t>
              </w:r>
            </w:ins>
          </w:p>
          <w:p w14:paraId="3F5A6673" w14:textId="77777777" w:rsidR="008151A6" w:rsidRPr="00661595" w:rsidRDefault="008151A6" w:rsidP="00664874">
            <w:pPr>
              <w:autoSpaceDE w:val="0"/>
              <w:autoSpaceDN w:val="0"/>
              <w:adjustRightInd w:val="0"/>
              <w:rPr>
                <w:ins w:id="2792" w:author="Author"/>
                <w:rFonts w:ascii="Times New Roman" w:hAnsi="Times New Roman"/>
                <w:sz w:val="24"/>
              </w:rPr>
            </w:pPr>
            <w:ins w:id="2793" w:author="Author">
              <w:r w:rsidRPr="00661595">
                <w:rPr>
                  <w:rFonts w:ascii="Times New Roman" w:hAnsi="Times New Roman"/>
                  <w:sz w:val="24"/>
                </w:rPr>
                <w:t>Institutions shall ensure:</w:t>
              </w:r>
            </w:ins>
          </w:p>
          <w:p w14:paraId="0A192C3D" w14:textId="038F9210" w:rsidR="008151A6" w:rsidRPr="00661595" w:rsidRDefault="008151A6" w:rsidP="00664874">
            <w:pPr>
              <w:autoSpaceDE w:val="0"/>
              <w:autoSpaceDN w:val="0"/>
              <w:adjustRightInd w:val="0"/>
              <w:rPr>
                <w:ins w:id="2794" w:author="Author"/>
                <w:rFonts w:ascii="Times New Roman" w:hAnsi="Times New Roman"/>
                <w:sz w:val="24"/>
              </w:rPr>
            </w:pPr>
            <w:ins w:id="2795" w:author="Author">
              <w:r w:rsidRPr="00661595">
                <w:rPr>
                  <w:rFonts w:ascii="Times New Roman" w:hAnsi="Times New Roman"/>
                  <w:sz w:val="24"/>
                </w:rPr>
                <w:t>(a) that the denominator consists of the number of non-defaulted obligors with any credit obligation observed at the beginning of the one-year observation period</w:t>
              </w:r>
              <w:r w:rsidR="002754C0" w:rsidRPr="00661595">
                <w:rPr>
                  <w:rFonts w:ascii="Times New Roman" w:hAnsi="Times New Roman"/>
                  <w:sz w:val="24"/>
                </w:rPr>
                <w:t xml:space="preserve"> (</w:t>
              </w:r>
              <w:r w:rsidR="00A5427A" w:rsidRPr="00661595">
                <w:rPr>
                  <w:rFonts w:ascii="Times New Roman" w:hAnsi="Times New Roman"/>
                  <w:sz w:val="24"/>
                </w:rPr>
                <w:t>i.e. beginning of the year prior to the reporting reference date</w:t>
              </w:r>
              <w:r w:rsidR="002754C0" w:rsidRPr="00661595">
                <w:rPr>
                  <w:rFonts w:ascii="Times New Roman" w:hAnsi="Times New Roman"/>
                  <w:sz w:val="24"/>
                </w:rPr>
                <w:t>)</w:t>
              </w:r>
              <w:r w:rsidRPr="00661595">
                <w:rPr>
                  <w:rFonts w:ascii="Times New Roman" w:hAnsi="Times New Roman"/>
                  <w:sz w:val="24"/>
                </w:rPr>
                <w:t xml:space="preserve">; in this context a credit obligation refers to </w:t>
              </w:r>
              <w:r w:rsidRPr="00661595">
                <w:rPr>
                  <w:rFonts w:ascii="Times New Roman" w:hAnsi="Times New Roman"/>
                  <w:sz w:val="24"/>
                </w:rPr>
                <w:lastRenderedPageBreak/>
                <w:t>both of the following: (i) any on-balance sheet item, including any amount of principal, interest and fees; (ii) any off-balance sheet items, including guarantees issued by the institution as a guarantor.</w:t>
              </w:r>
            </w:ins>
          </w:p>
          <w:p w14:paraId="02C2C734" w14:textId="5FA78A93" w:rsidR="008151A6" w:rsidRPr="00661595" w:rsidRDefault="008151A6" w:rsidP="00664874">
            <w:pPr>
              <w:rPr>
                <w:ins w:id="2796" w:author="Author"/>
                <w:rFonts w:ascii="Times New Roman" w:hAnsi="Times New Roman"/>
                <w:sz w:val="24"/>
              </w:rPr>
            </w:pPr>
            <w:ins w:id="2797" w:author="Author">
              <w:r w:rsidRPr="00661595">
                <w:rPr>
                  <w:rFonts w:ascii="Times New Roman" w:hAnsi="Times New Roman"/>
                  <w:sz w:val="24"/>
                </w:rPr>
                <w:t>(b) that the numerator includes all those obligors considered in the denominator that had at least one default event during the one-year observation period</w:t>
              </w:r>
              <w:r w:rsidR="002754C0" w:rsidRPr="00661595">
                <w:rPr>
                  <w:rFonts w:ascii="Times New Roman" w:hAnsi="Times New Roman"/>
                  <w:sz w:val="24"/>
                </w:rPr>
                <w:t xml:space="preserve"> (year prior to the </w:t>
              </w:r>
              <w:r w:rsidR="0079311D" w:rsidRPr="00661595">
                <w:rPr>
                  <w:rFonts w:ascii="Times New Roman" w:hAnsi="Times New Roman"/>
                  <w:sz w:val="24"/>
                </w:rPr>
                <w:t>reporting</w:t>
              </w:r>
              <w:r w:rsidR="002754C0" w:rsidRPr="00661595">
                <w:rPr>
                  <w:rFonts w:ascii="Times New Roman" w:hAnsi="Times New Roman"/>
                  <w:sz w:val="24"/>
                </w:rPr>
                <w:t xml:space="preserve"> reference date)</w:t>
              </w:r>
              <w:r w:rsidRPr="00661595">
                <w:rPr>
                  <w:rFonts w:ascii="Times New Roman" w:hAnsi="Times New Roman"/>
                  <w:sz w:val="24"/>
                </w:rPr>
                <w:t>.</w:t>
              </w:r>
            </w:ins>
          </w:p>
          <w:p w14:paraId="0560BB5C" w14:textId="6C0CFA9E" w:rsidR="008151A6" w:rsidRPr="00661595" w:rsidRDefault="008151A6" w:rsidP="00664874">
            <w:pPr>
              <w:rPr>
                <w:ins w:id="2798" w:author="Author"/>
                <w:rFonts w:ascii="Times New Roman" w:hAnsi="Times New Roman"/>
                <w:sz w:val="24"/>
              </w:rPr>
            </w:pPr>
            <w:ins w:id="2799" w:author="Author">
              <w:r w:rsidRPr="00661595">
                <w:rPr>
                  <w:rFonts w:ascii="Times New Roman" w:hAnsi="Times New Roman"/>
                  <w:sz w:val="24"/>
                </w:rPr>
                <w:t>Regarding the calculation of the number of obligors see {C08.01,c</w:t>
              </w:r>
              <w:r w:rsidR="001452FC" w:rsidRPr="00661595">
                <w:rPr>
                  <w:rFonts w:ascii="Times New Roman" w:hAnsi="Times New Roman"/>
                  <w:sz w:val="24"/>
                </w:rPr>
                <w:t>0</w:t>
              </w:r>
              <w:r w:rsidRPr="00661595">
                <w:rPr>
                  <w:rFonts w:ascii="Times New Roman" w:hAnsi="Times New Roman"/>
                  <w:sz w:val="24"/>
                </w:rPr>
                <w:t>300}.</w:t>
              </w:r>
            </w:ins>
          </w:p>
        </w:tc>
      </w:tr>
      <w:tr w:rsidR="008151A6" w:rsidRPr="00661595" w14:paraId="1F4E3DE4" w14:textId="77777777" w:rsidTr="00664874">
        <w:trPr>
          <w:ins w:id="2800"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092FCB1F" w14:textId="4E6AB955" w:rsidR="008151A6" w:rsidRPr="00661595" w:rsidRDefault="008151A6" w:rsidP="00F66371">
            <w:pPr>
              <w:rPr>
                <w:ins w:id="2801" w:author="Author"/>
                <w:rFonts w:ascii="Times New Roman" w:hAnsi="Times New Roman"/>
                <w:sz w:val="24"/>
              </w:rPr>
            </w:pPr>
            <w:ins w:id="2802" w:author="Author">
              <w:r w:rsidRPr="00661595">
                <w:rPr>
                  <w:rFonts w:ascii="Times New Roman" w:hAnsi="Times New Roman"/>
                  <w:sz w:val="24"/>
                </w:rPr>
                <w:lastRenderedPageBreak/>
                <w:t>00</w:t>
              </w:r>
              <w:r w:rsidR="00F66371" w:rsidRPr="00661595">
                <w:rPr>
                  <w:rFonts w:ascii="Times New Roman" w:hAnsi="Times New Roman"/>
                  <w:sz w:val="24"/>
                </w:rPr>
                <w:t>5</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9020E2" w14:textId="7D2EAF91" w:rsidR="008151A6" w:rsidRPr="00393FF2" w:rsidRDefault="002754C0" w:rsidP="00664874">
            <w:pPr>
              <w:rPr>
                <w:ins w:id="2803" w:author="Author"/>
                <w:rFonts w:ascii="Times New Roman" w:hAnsi="Times New Roman"/>
                <w:sz w:val="24"/>
                <w:u w:val="single"/>
              </w:rPr>
            </w:pPr>
            <w:ins w:id="2804" w:author="Author">
              <w:r w:rsidRPr="00393FF2">
                <w:rPr>
                  <w:rFonts w:ascii="Times New Roman" w:hAnsi="Times New Roman"/>
                  <w:b/>
                  <w:sz w:val="24"/>
                  <w:u w:val="single"/>
                </w:rPr>
                <w:t>AVERAGE HISTORICAL ANNUAL DEFAULT RATE</w:t>
              </w:r>
              <w:r w:rsidR="00747FFA" w:rsidRPr="00393FF2">
                <w:rPr>
                  <w:rFonts w:ascii="Times New Roman" w:hAnsi="Times New Roman"/>
                  <w:b/>
                  <w:sz w:val="24"/>
                  <w:u w:val="single"/>
                </w:rPr>
                <w:t xml:space="preserve"> (%)</w:t>
              </w:r>
            </w:ins>
          </w:p>
          <w:p w14:paraId="17AE931B" w14:textId="629D0572" w:rsidR="008151A6" w:rsidRPr="00661595" w:rsidRDefault="00A5427A" w:rsidP="00463F88">
            <w:pPr>
              <w:rPr>
                <w:ins w:id="2805" w:author="Author"/>
                <w:rFonts w:ascii="Times New Roman" w:hAnsi="Times New Roman"/>
                <w:sz w:val="24"/>
              </w:rPr>
            </w:pPr>
            <w:ins w:id="2806" w:author="Author">
              <w:r w:rsidRPr="00661595">
                <w:rPr>
                  <w:rFonts w:ascii="Times New Roman" w:hAnsi="Times New Roman"/>
                  <w:sz w:val="24"/>
                </w:rPr>
                <w:t xml:space="preserve">The simple average of the annual default rate of the five most recent years </w:t>
              </w:r>
              <w:r w:rsidR="002754C0" w:rsidRPr="00661595">
                <w:rPr>
                  <w:rFonts w:ascii="Times New Roman" w:hAnsi="Times New Roman"/>
                  <w:sz w:val="24"/>
                </w:rPr>
                <w:t>(obligors at the beginning of each year that are defaulted during that year/total obligor hold at the beginning of the year) is a minimum. The institution may use a longer historical period that is consistent with the institution’s actual risk management practices.</w:t>
              </w:r>
            </w:ins>
          </w:p>
        </w:tc>
      </w:tr>
    </w:tbl>
    <w:p w14:paraId="17A90775" w14:textId="77777777" w:rsidR="008151A6" w:rsidRPr="00661595" w:rsidRDefault="008151A6" w:rsidP="00EC2E9B">
      <w:pPr>
        <w:pStyle w:val="InstructionsText2"/>
        <w:numPr>
          <w:ilvl w:val="0"/>
          <w:numId w:val="0"/>
        </w:numPr>
        <w:ind w:left="1353"/>
        <w:rPr>
          <w:ins w:id="2807" w:author="Author"/>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0E11F088" w14:textId="77777777" w:rsidTr="00664874">
        <w:trPr>
          <w:ins w:id="2808" w:author="Author"/>
        </w:trPr>
        <w:tc>
          <w:tcPr>
            <w:tcW w:w="1271" w:type="dxa"/>
            <w:shd w:val="pct25" w:color="auto" w:fill="auto"/>
          </w:tcPr>
          <w:p w14:paraId="4A8FCCC0" w14:textId="77777777" w:rsidR="008151A6" w:rsidRPr="00661595" w:rsidRDefault="008151A6" w:rsidP="00664874">
            <w:pPr>
              <w:rPr>
                <w:ins w:id="2809" w:author="Author"/>
                <w:rFonts w:ascii="Times New Roman" w:hAnsi="Times New Roman"/>
                <w:sz w:val="24"/>
              </w:rPr>
            </w:pPr>
            <w:ins w:id="2810" w:author="Author">
              <w:r w:rsidRPr="00661595">
                <w:rPr>
                  <w:rFonts w:ascii="Times New Roman" w:hAnsi="Times New Roman"/>
                  <w:sz w:val="24"/>
                </w:rPr>
                <w:t>Rows</w:t>
              </w:r>
            </w:ins>
          </w:p>
        </w:tc>
        <w:tc>
          <w:tcPr>
            <w:tcW w:w="8557" w:type="dxa"/>
            <w:shd w:val="pct25" w:color="auto" w:fill="auto"/>
          </w:tcPr>
          <w:p w14:paraId="09AEB2E7" w14:textId="77777777" w:rsidR="008151A6" w:rsidRPr="00661595" w:rsidRDefault="008151A6" w:rsidP="00664874">
            <w:pPr>
              <w:rPr>
                <w:ins w:id="2811" w:author="Author"/>
                <w:rFonts w:ascii="Times New Roman" w:hAnsi="Times New Roman"/>
                <w:sz w:val="24"/>
              </w:rPr>
            </w:pPr>
            <w:ins w:id="2812" w:author="Author">
              <w:r w:rsidRPr="00661595">
                <w:rPr>
                  <w:rFonts w:ascii="Times New Roman" w:hAnsi="Times New Roman"/>
                  <w:sz w:val="24"/>
                </w:rPr>
                <w:t>Instructions</w:t>
              </w:r>
            </w:ins>
          </w:p>
        </w:tc>
      </w:tr>
      <w:tr w:rsidR="008151A6" w:rsidRPr="00661595" w14:paraId="3AF39F2C" w14:textId="77777777" w:rsidTr="00664874">
        <w:trPr>
          <w:ins w:id="2813" w:author="Author"/>
        </w:trPr>
        <w:tc>
          <w:tcPr>
            <w:tcW w:w="1271" w:type="dxa"/>
          </w:tcPr>
          <w:p w14:paraId="6145561D" w14:textId="7637F413" w:rsidR="008151A6" w:rsidRPr="00661595" w:rsidRDefault="008151A6" w:rsidP="00664874">
            <w:pPr>
              <w:rPr>
                <w:ins w:id="2814" w:author="Author"/>
                <w:rFonts w:ascii="Times New Roman" w:hAnsi="Times New Roman"/>
                <w:sz w:val="24"/>
              </w:rPr>
            </w:pPr>
            <w:ins w:id="2815" w:author="Author">
              <w:r w:rsidRPr="00661595">
                <w:rPr>
                  <w:rFonts w:ascii="Times New Roman" w:hAnsi="Times New Roman"/>
                  <w:sz w:val="24"/>
                </w:rPr>
                <w:t>PD RANGE</w:t>
              </w:r>
            </w:ins>
          </w:p>
        </w:tc>
        <w:tc>
          <w:tcPr>
            <w:tcW w:w="8557" w:type="dxa"/>
          </w:tcPr>
          <w:p w14:paraId="3C058607" w14:textId="6F027F53" w:rsidR="008151A6" w:rsidRPr="00661595" w:rsidRDefault="008151A6" w:rsidP="00463F88">
            <w:pPr>
              <w:rPr>
                <w:ins w:id="2816" w:author="Author"/>
                <w:rFonts w:ascii="Times New Roman" w:hAnsi="Times New Roman"/>
                <w:sz w:val="24"/>
              </w:rPr>
            </w:pPr>
            <w:ins w:id="2817" w:author="Author">
              <w:r w:rsidRPr="00661595">
                <w:rPr>
                  <w:rFonts w:ascii="Times New Roman" w:hAnsi="Times New Roman"/>
                  <w:sz w:val="24"/>
                </w:rPr>
                <w:t xml:space="preserve">Exposures shall be allocated to an appropriate bucket of the fixed PD range based on the PD estimated </w:t>
              </w:r>
              <w:r w:rsidR="002754C0" w:rsidRPr="00661595">
                <w:rPr>
                  <w:rFonts w:ascii="Times New Roman" w:hAnsi="Times New Roman"/>
                  <w:sz w:val="24"/>
                </w:rPr>
                <w:t xml:space="preserve">at the beginning of the </w:t>
              </w:r>
              <w:r w:rsidR="00747FFA" w:rsidRPr="00661595">
                <w:rPr>
                  <w:rFonts w:ascii="Times New Roman" w:hAnsi="Times New Roman"/>
                  <w:sz w:val="24"/>
                </w:rPr>
                <w:t>reporting</w:t>
              </w:r>
              <w:r w:rsidR="002754C0" w:rsidRPr="00661595">
                <w:rPr>
                  <w:rFonts w:ascii="Times New Roman" w:hAnsi="Times New Roman"/>
                  <w:sz w:val="24"/>
                </w:rPr>
                <w:t xml:space="preserve"> period </w:t>
              </w:r>
              <w:r w:rsidRPr="00661595">
                <w:rPr>
                  <w:rFonts w:ascii="Times New Roman" w:hAnsi="Times New Roman"/>
                  <w:sz w:val="24"/>
                </w:rPr>
                <w:t xml:space="preserve">for each obligor assigned to this exposure class (without considering any substitution </w:t>
              </w:r>
              <w:r w:rsidR="001A370B" w:rsidRPr="00661595">
                <w:rPr>
                  <w:rFonts w:ascii="Times New Roman" w:hAnsi="Times New Roman"/>
                  <w:sz w:val="24"/>
                </w:rPr>
                <w:t xml:space="preserve">effects </w:t>
              </w:r>
              <w:r w:rsidRPr="00661595">
                <w:rPr>
                  <w:rFonts w:ascii="Times New Roman" w:hAnsi="Times New Roman"/>
                  <w:sz w:val="24"/>
                </w:rPr>
                <w:t xml:space="preserve">due to </w:t>
              </w:r>
              <w:r w:rsidR="001A370B" w:rsidRPr="00661595">
                <w:rPr>
                  <w:rFonts w:ascii="Times New Roman" w:hAnsi="Times New Roman"/>
                  <w:sz w:val="24"/>
                </w:rPr>
                <w:t>CRM</w:t>
              </w:r>
              <w:r w:rsidRPr="00661595">
                <w:rPr>
                  <w:rFonts w:ascii="Times New Roman" w:hAnsi="Times New Roman"/>
                  <w:sz w:val="24"/>
                </w:rPr>
                <w:t>). Institutions shall map exposure by exposure to the PD range provided in the template, also taking into account continuous scales. All defaulted exposures shall be included in the bucket representing PD of 100%.</w:t>
              </w:r>
            </w:ins>
          </w:p>
        </w:tc>
      </w:tr>
    </w:tbl>
    <w:p w14:paraId="2F2E32A7" w14:textId="68C5C790" w:rsidR="008151A6" w:rsidRPr="00661595" w:rsidRDefault="008151A6" w:rsidP="00F66371">
      <w:pPr>
        <w:pStyle w:val="Instructionsberschrift2"/>
        <w:numPr>
          <w:ilvl w:val="2"/>
          <w:numId w:val="36"/>
        </w:numPr>
        <w:rPr>
          <w:ins w:id="2818" w:author="Author"/>
          <w:rFonts w:ascii="Times New Roman" w:hAnsi="Times New Roman" w:cs="Times New Roman"/>
          <w:sz w:val="24"/>
          <w:lang w:val="en-GB"/>
        </w:rPr>
      </w:pPr>
      <w:bookmarkStart w:id="2819" w:name="_Toc19715764"/>
      <w:bookmarkStart w:id="2820" w:name="_Toc41591218"/>
      <w:ins w:id="2821" w:author="Author">
        <w:r w:rsidRPr="00661595">
          <w:rPr>
            <w:rFonts w:ascii="Times New Roman" w:hAnsi="Times New Roman" w:cs="Times New Roman"/>
            <w:sz w:val="24"/>
            <w:lang w:val="en-GB"/>
          </w:rPr>
          <w:t xml:space="preserve">C 08.05b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(Back-testing of PD </w:t>
        </w:r>
        <w:r w:rsidR="00EA1F5A" w:rsidRPr="00661595">
          <w:rPr>
            <w:rStyle w:val="InstructionsTabelleText"/>
            <w:rFonts w:ascii="Times New Roman" w:hAnsi="Times New Roman"/>
            <w:sz w:val="24"/>
          </w:rPr>
          <w:t>in accordance with</w:t>
        </w:r>
        <w:r w:rsidRPr="00661595">
          <w:rPr>
            <w:rFonts w:ascii="Times New Roman" w:hAnsi="Times New Roman" w:cs="Times New Roman"/>
            <w:sz w:val="24"/>
            <w:lang w:val="en-GB"/>
          </w:rPr>
          <w:t xml:space="preserve"> </w:t>
        </w:r>
        <w:r w:rsidR="00AF6F2C" w:rsidRPr="00661595">
          <w:rPr>
            <w:rFonts w:ascii="Times New Roman" w:hAnsi="Times New Roman" w:cs="Times New Roman"/>
            <w:sz w:val="24"/>
            <w:lang w:val="en-GB"/>
          </w:rPr>
          <w:t xml:space="preserve">point (f) of </w:t>
        </w:r>
        <w:r w:rsidRPr="00661595">
          <w:rPr>
            <w:rFonts w:ascii="Times New Roman" w:hAnsi="Times New Roman" w:cs="Times New Roman"/>
            <w:sz w:val="24"/>
            <w:lang w:val="en-GB"/>
          </w:rPr>
          <w:t>Art</w:t>
        </w:r>
        <w:r w:rsidR="00AF6F2C" w:rsidRPr="00661595">
          <w:rPr>
            <w:rFonts w:ascii="Times New Roman" w:hAnsi="Times New Roman" w:cs="Times New Roman"/>
            <w:sz w:val="24"/>
            <w:lang w:val="en-GB"/>
          </w:rPr>
          <w:t>icle 180(1)</w:t>
        </w:r>
        <w:r w:rsidRPr="00661595">
          <w:rPr>
            <w:rFonts w:ascii="Times New Roman" w:hAnsi="Times New Roman" w:cs="Times New Roman"/>
            <w:sz w:val="24"/>
            <w:lang w:val="en-GB"/>
          </w:rPr>
          <w:t>) (CR IRB 5B))</w:t>
        </w:r>
        <w:bookmarkEnd w:id="2819"/>
        <w:bookmarkEnd w:id="2820"/>
      </w:ins>
    </w:p>
    <w:p w14:paraId="1A59F814" w14:textId="2A6C46D6" w:rsidR="008151A6" w:rsidRPr="00661595" w:rsidRDefault="008151A6" w:rsidP="00F66371">
      <w:pPr>
        <w:pStyle w:val="Instructionsberschrift2"/>
        <w:numPr>
          <w:ilvl w:val="3"/>
          <w:numId w:val="36"/>
        </w:numPr>
        <w:ind w:left="709"/>
        <w:rPr>
          <w:ins w:id="2822" w:author="Author"/>
          <w:rFonts w:ascii="Times New Roman" w:hAnsi="Times New Roman" w:cs="Times New Roman"/>
          <w:sz w:val="24"/>
          <w:lang w:val="en-GB"/>
        </w:rPr>
      </w:pPr>
      <w:bookmarkStart w:id="2823" w:name="_Toc19715765"/>
      <w:bookmarkStart w:id="2824" w:name="_Toc41591219"/>
      <w:ins w:id="2825" w:author="Author">
        <w:r w:rsidRPr="00661595">
          <w:rPr>
            <w:rFonts w:ascii="Times New Roman" w:hAnsi="Times New Roman" w:cs="Times New Roman"/>
            <w:sz w:val="24"/>
            <w:lang w:val="en-GB"/>
          </w:rPr>
          <w:t>Instructions concerning specific positions</w:t>
        </w:r>
        <w:bookmarkEnd w:id="2823"/>
        <w:bookmarkEnd w:id="2824"/>
      </w:ins>
    </w:p>
    <w:p w14:paraId="088ECEB7" w14:textId="07AD5F80" w:rsidR="008151A6" w:rsidRPr="00661595" w:rsidRDefault="0056002D" w:rsidP="000911FE">
      <w:pPr>
        <w:pStyle w:val="InstructionsText2"/>
        <w:numPr>
          <w:ilvl w:val="0"/>
          <w:numId w:val="0"/>
        </w:numPr>
        <w:ind w:left="1353" w:hanging="360"/>
        <w:rPr>
          <w:ins w:id="2826" w:author="Author"/>
        </w:rPr>
      </w:pPr>
      <w:ins w:id="2827" w:author="Author">
        <w:r>
          <w:fldChar w:fldCharType="begin"/>
        </w:r>
        <w:r>
          <w:instrText xml:space="preserve"> seq paragraphs </w:instrText>
        </w:r>
        <w:r>
          <w:fldChar w:fldCharType="separate"/>
        </w:r>
      </w:ins>
      <w:r w:rsidR="00771068">
        <w:rPr>
          <w:noProof/>
        </w:rPr>
        <w:t>81</w:t>
      </w:r>
      <w:ins w:id="2828" w:author="Author">
        <w:r>
          <w:fldChar w:fldCharType="end"/>
        </w:r>
        <w:r w:rsidR="008151A6" w:rsidRPr="00661595">
          <w:t xml:space="preserve">. </w:t>
        </w:r>
        <w:r w:rsidR="00B7583B" w:rsidRPr="00B7583B">
          <w:t>In addition to template C 08.05, institutions shall report information included in template C08.05b in case that they apply point (f) of Article 180(1) CRR for PD estimation and only for PD estimates in accordance with the same Article. Instructions are the same than for template C 08.05, with the following exceptions:</w:t>
        </w:r>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C23C0F" w14:textId="77777777" w:rsidTr="00664874">
        <w:trPr>
          <w:ins w:id="2829" w:author="Author"/>
        </w:trPr>
        <w:tc>
          <w:tcPr>
            <w:tcW w:w="1188" w:type="dxa"/>
            <w:shd w:val="clear" w:color="auto" w:fill="CCCCCC"/>
          </w:tcPr>
          <w:p w14:paraId="699D05D7" w14:textId="77777777" w:rsidR="008151A6" w:rsidRPr="00661595" w:rsidRDefault="008151A6" w:rsidP="00664874">
            <w:pPr>
              <w:rPr>
                <w:ins w:id="2830" w:author="Author"/>
                <w:rFonts w:ascii="Times New Roman" w:hAnsi="Times New Roman"/>
                <w:sz w:val="24"/>
              </w:rPr>
            </w:pPr>
            <w:ins w:id="2831" w:author="Author">
              <w:r w:rsidRPr="00661595">
                <w:rPr>
                  <w:rFonts w:ascii="Times New Roman" w:hAnsi="Times New Roman"/>
                  <w:sz w:val="24"/>
                </w:rPr>
                <w:t>Columns</w:t>
              </w:r>
            </w:ins>
          </w:p>
        </w:tc>
        <w:tc>
          <w:tcPr>
            <w:tcW w:w="8843" w:type="dxa"/>
            <w:shd w:val="clear" w:color="auto" w:fill="CCCCCC"/>
          </w:tcPr>
          <w:p w14:paraId="47F5EE42" w14:textId="77777777" w:rsidR="008151A6" w:rsidRPr="00661595" w:rsidRDefault="008151A6" w:rsidP="00664874">
            <w:pPr>
              <w:rPr>
                <w:ins w:id="2832" w:author="Author"/>
                <w:rFonts w:ascii="Times New Roman" w:hAnsi="Times New Roman"/>
                <w:sz w:val="24"/>
              </w:rPr>
            </w:pPr>
            <w:ins w:id="2833" w:author="Author">
              <w:r w:rsidRPr="00661595">
                <w:rPr>
                  <w:rFonts w:ascii="Times New Roman" w:hAnsi="Times New Roman"/>
                  <w:sz w:val="24"/>
                </w:rPr>
                <w:t>Instructions</w:t>
              </w:r>
            </w:ins>
          </w:p>
        </w:tc>
      </w:tr>
      <w:tr w:rsidR="008151A6" w:rsidRPr="00661595" w14:paraId="75791DC9" w14:textId="77777777" w:rsidTr="00664874">
        <w:trPr>
          <w:ins w:id="2834" w:author="Author"/>
        </w:trPr>
        <w:tc>
          <w:tcPr>
            <w:tcW w:w="1188" w:type="dxa"/>
            <w:shd w:val="clear" w:color="auto" w:fill="auto"/>
          </w:tcPr>
          <w:p w14:paraId="7686DC5E" w14:textId="03B7FCBF" w:rsidR="008151A6" w:rsidRPr="00661595" w:rsidRDefault="008151A6" w:rsidP="008D1D6C">
            <w:pPr>
              <w:rPr>
                <w:ins w:id="2835" w:author="Author"/>
                <w:rFonts w:ascii="Times New Roman" w:hAnsi="Times New Roman"/>
                <w:sz w:val="24"/>
              </w:rPr>
            </w:pPr>
            <w:ins w:id="2836" w:author="Author">
              <w:r w:rsidRPr="00661595">
                <w:rPr>
                  <w:rFonts w:ascii="Times New Roman" w:hAnsi="Times New Roman"/>
                  <w:sz w:val="24"/>
                </w:rPr>
                <w:t>00</w:t>
              </w:r>
              <w:r w:rsidR="008D1D6C" w:rsidRPr="00661595">
                <w:rPr>
                  <w:rFonts w:ascii="Times New Roman" w:hAnsi="Times New Roman"/>
                  <w:sz w:val="24"/>
                </w:rPr>
                <w:t>05</w:t>
              </w:r>
            </w:ins>
          </w:p>
        </w:tc>
        <w:tc>
          <w:tcPr>
            <w:tcW w:w="8843" w:type="dxa"/>
            <w:shd w:val="clear" w:color="auto" w:fill="auto"/>
          </w:tcPr>
          <w:p w14:paraId="2EC108F2" w14:textId="77777777" w:rsidR="008151A6" w:rsidRPr="00661595" w:rsidRDefault="008151A6" w:rsidP="00664874">
            <w:pPr>
              <w:rPr>
                <w:ins w:id="2837" w:author="Author"/>
                <w:rFonts w:ascii="Times New Roman" w:hAnsi="Times New Roman"/>
                <w:b/>
                <w:sz w:val="24"/>
                <w:u w:val="single"/>
              </w:rPr>
            </w:pPr>
            <w:ins w:id="2838" w:author="Author">
              <w:r w:rsidRPr="00661595">
                <w:rPr>
                  <w:rFonts w:ascii="Times New Roman" w:hAnsi="Times New Roman"/>
                  <w:b/>
                  <w:sz w:val="24"/>
                  <w:u w:val="single"/>
                </w:rPr>
                <w:t>PD RANGE</w:t>
              </w:r>
            </w:ins>
          </w:p>
          <w:p w14:paraId="3E80FD10" w14:textId="2BDA4AC6" w:rsidR="008151A6" w:rsidRPr="00661595" w:rsidRDefault="008151A6" w:rsidP="00664874">
            <w:pPr>
              <w:rPr>
                <w:ins w:id="2839" w:author="Author"/>
                <w:rFonts w:ascii="Times New Roman" w:hAnsi="Times New Roman"/>
                <w:sz w:val="24"/>
              </w:rPr>
            </w:pPr>
            <w:ins w:id="2840" w:author="Author">
              <w:r w:rsidRPr="00661595">
                <w:rPr>
                  <w:rFonts w:ascii="Times New Roman" w:hAnsi="Times New Roman"/>
                  <w:noProof/>
                  <w:sz w:val="24"/>
                </w:rPr>
                <w:t xml:space="preserve">Institutions shall report the PD ranges </w:t>
              </w:r>
              <w:r w:rsidR="00EA1F5A" w:rsidRPr="00661595">
                <w:rPr>
                  <w:rStyle w:val="InstructionsTabelleText"/>
                  <w:rFonts w:ascii="Times New Roman" w:hAnsi="Times New Roman"/>
                  <w:sz w:val="24"/>
                </w:rPr>
                <w:t>in accordance with</w:t>
              </w:r>
              <w:r w:rsidRPr="00661595">
                <w:rPr>
                  <w:rFonts w:ascii="Times New Roman" w:hAnsi="Times New Roman"/>
                  <w:noProof/>
                  <w:sz w:val="24"/>
                </w:rPr>
                <w:t xml:space="preserve"> their internal grades that they map to the scale used by the external ECAI, instead of a fixed external PD range.</w:t>
              </w:r>
            </w:ins>
          </w:p>
        </w:tc>
      </w:tr>
      <w:tr w:rsidR="008151A6" w:rsidRPr="00661595" w14:paraId="05261D6E" w14:textId="77777777" w:rsidTr="00664874">
        <w:trPr>
          <w:ins w:id="2841" w:author="Author"/>
        </w:trPr>
        <w:tc>
          <w:tcPr>
            <w:tcW w:w="1188" w:type="dxa"/>
            <w:shd w:val="clear" w:color="auto" w:fill="auto"/>
          </w:tcPr>
          <w:p w14:paraId="42789318" w14:textId="1021AF3B" w:rsidR="008151A6" w:rsidRPr="00661595" w:rsidRDefault="008151A6" w:rsidP="008D1D6C">
            <w:pPr>
              <w:rPr>
                <w:ins w:id="2842" w:author="Author"/>
                <w:rFonts w:ascii="Times New Roman" w:hAnsi="Times New Roman"/>
                <w:sz w:val="24"/>
              </w:rPr>
            </w:pPr>
            <w:ins w:id="2843" w:author="Author">
              <w:r w:rsidRPr="00661595">
                <w:rPr>
                  <w:rFonts w:ascii="Times New Roman" w:hAnsi="Times New Roman"/>
                  <w:sz w:val="24"/>
                </w:rPr>
                <w:t>00</w:t>
              </w:r>
              <w:r w:rsidR="008D1D6C" w:rsidRPr="00661595">
                <w:rPr>
                  <w:rFonts w:ascii="Times New Roman" w:hAnsi="Times New Roman"/>
                  <w:sz w:val="24"/>
                </w:rPr>
                <w:t>06</w:t>
              </w:r>
            </w:ins>
          </w:p>
        </w:tc>
        <w:tc>
          <w:tcPr>
            <w:tcW w:w="8843" w:type="dxa"/>
            <w:shd w:val="clear" w:color="auto" w:fill="auto"/>
          </w:tcPr>
          <w:p w14:paraId="26AFC8ED" w14:textId="77777777" w:rsidR="008151A6" w:rsidRPr="00661595" w:rsidRDefault="008151A6" w:rsidP="00664874">
            <w:pPr>
              <w:rPr>
                <w:ins w:id="2844" w:author="Author"/>
                <w:rFonts w:ascii="Times New Roman" w:hAnsi="Times New Roman"/>
                <w:b/>
                <w:sz w:val="24"/>
                <w:u w:val="single"/>
              </w:rPr>
            </w:pPr>
            <w:ins w:id="2845" w:author="Author">
              <w:r w:rsidRPr="00661595">
                <w:rPr>
                  <w:rFonts w:ascii="Times New Roman" w:hAnsi="Times New Roman"/>
                  <w:b/>
                  <w:sz w:val="24"/>
                  <w:u w:val="single"/>
                </w:rPr>
                <w:t>EXTERNAL RATING EQUIVALENT</w:t>
              </w:r>
            </w:ins>
          </w:p>
          <w:p w14:paraId="40BBF155" w14:textId="1D01220D" w:rsidR="008151A6" w:rsidRPr="00661595" w:rsidRDefault="00B7583B" w:rsidP="00815EE9">
            <w:pPr>
              <w:rPr>
                <w:ins w:id="2846" w:author="Author"/>
                <w:rFonts w:ascii="Times New Roman" w:hAnsi="Times New Roman"/>
                <w:sz w:val="24"/>
              </w:rPr>
            </w:pPr>
            <w:ins w:id="2847" w:author="Author">
              <w:r w:rsidRPr="004F5185">
                <w:rPr>
                  <w:rFonts w:ascii="Times New Roman" w:hAnsi="Times New Roman"/>
                  <w:sz w:val="24"/>
                </w:rPr>
                <w:t xml:space="preserve">Institutions shall </w:t>
              </w:r>
              <w:r>
                <w:rPr>
                  <w:rFonts w:ascii="Times New Roman" w:hAnsi="Times New Roman"/>
                  <w:sz w:val="24"/>
                </w:rPr>
                <w:t>report</w:t>
              </w:r>
              <w:r w:rsidRPr="004F5185">
                <w:rPr>
                  <w:rFonts w:ascii="Times New Roman" w:hAnsi="Times New Roman"/>
                  <w:sz w:val="24"/>
                </w:rPr>
                <w:t xml:space="preserve"> one column for each ECAI considered following </w:t>
              </w:r>
              <w:r>
                <w:rPr>
                  <w:rFonts w:ascii="Times New Roman" w:hAnsi="Times New Roman"/>
                  <w:sz w:val="24"/>
                </w:rPr>
                <w:t xml:space="preserve">point (f) of Article 180(1) </w:t>
              </w:r>
              <w:r w:rsidRPr="004F5185">
                <w:rPr>
                  <w:rFonts w:ascii="Times New Roman" w:hAnsi="Times New Roman"/>
                  <w:sz w:val="24"/>
                </w:rPr>
                <w:t>CRR. Institutions shall include in these columns the external rating to which their internal PD ranges are mappe</w:t>
              </w:r>
              <w:r w:rsidRPr="00077B13">
                <w:rPr>
                  <w:rFonts w:ascii="Times New Roman" w:hAnsi="Times New Roman"/>
                  <w:sz w:val="24"/>
                </w:rPr>
                <w:t>d</w:t>
              </w:r>
              <w:r w:rsidRPr="004F5185">
                <w:rPr>
                  <w:rFonts w:ascii="Times New Roman" w:hAnsi="Times New Roman"/>
                  <w:sz w:val="24"/>
                </w:rPr>
                <w:t>.</w:t>
              </w:r>
            </w:ins>
          </w:p>
        </w:tc>
      </w:tr>
    </w:tbl>
    <w:p w14:paraId="2243A662" w14:textId="03428081" w:rsidR="008151A6" w:rsidRPr="00661595" w:rsidRDefault="008151A6" w:rsidP="00F66371">
      <w:pPr>
        <w:pStyle w:val="Instructionsberschrift2"/>
        <w:numPr>
          <w:ilvl w:val="2"/>
          <w:numId w:val="36"/>
        </w:numPr>
        <w:rPr>
          <w:ins w:id="2848" w:author="Author"/>
          <w:rFonts w:ascii="Times New Roman" w:hAnsi="Times New Roman" w:cs="Times New Roman"/>
          <w:sz w:val="24"/>
          <w:lang w:val="en-GB"/>
        </w:rPr>
      </w:pPr>
      <w:bookmarkStart w:id="2849" w:name="_Toc19715766"/>
      <w:bookmarkStart w:id="2850" w:name="_Toc41591220"/>
      <w:ins w:id="2851" w:author="Author">
        <w:r w:rsidRPr="00661595">
          <w:rPr>
            <w:rFonts w:ascii="Times New Roman" w:hAnsi="Times New Roman" w:cs="Times New Roman"/>
            <w:sz w:val="24"/>
            <w:lang w:val="en-GB"/>
          </w:rPr>
          <w:lastRenderedPageBreak/>
          <w:t xml:space="preserve">C 08.06 - Credit risk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 xml:space="preserve">pproach to Capital Requirements (Specialised lending slotting </w:t>
        </w:r>
        <w:r w:rsidR="003D14AE" w:rsidRPr="00661595">
          <w:rPr>
            <w:rFonts w:ascii="Times New Roman" w:hAnsi="Times New Roman" w:cs="Times New Roman"/>
            <w:sz w:val="24"/>
            <w:lang w:val="en-GB"/>
          </w:rPr>
          <w:t>approach</w:t>
        </w:r>
        <w:r w:rsidRPr="00661595">
          <w:rPr>
            <w:rFonts w:ascii="Times New Roman" w:hAnsi="Times New Roman" w:cs="Times New Roman"/>
            <w:sz w:val="24"/>
            <w:lang w:val="en-GB"/>
          </w:rPr>
          <w:t xml:space="preserve"> (CR IRB 6))</w:t>
        </w:r>
        <w:bookmarkEnd w:id="2849"/>
        <w:bookmarkEnd w:id="2850"/>
      </w:ins>
    </w:p>
    <w:p w14:paraId="1852B188" w14:textId="77073777" w:rsidR="008151A6" w:rsidRPr="00661595" w:rsidRDefault="008151A6" w:rsidP="00F66371">
      <w:pPr>
        <w:pStyle w:val="Instructionsberschrift2"/>
        <w:numPr>
          <w:ilvl w:val="3"/>
          <w:numId w:val="36"/>
        </w:numPr>
        <w:ind w:left="709"/>
        <w:rPr>
          <w:ins w:id="2852" w:author="Author"/>
          <w:rFonts w:ascii="Times New Roman" w:hAnsi="Times New Roman" w:cs="Times New Roman"/>
          <w:sz w:val="24"/>
          <w:lang w:val="en-GB"/>
        </w:rPr>
      </w:pPr>
      <w:bookmarkStart w:id="2853" w:name="_Toc19715767"/>
      <w:bookmarkStart w:id="2854" w:name="_Toc41591221"/>
      <w:ins w:id="2855" w:author="Author">
        <w:r w:rsidRPr="00661595">
          <w:rPr>
            <w:rFonts w:ascii="Times New Roman" w:hAnsi="Times New Roman" w:cs="Times New Roman"/>
            <w:sz w:val="24"/>
            <w:lang w:val="en-GB"/>
          </w:rPr>
          <w:t>General remarks</w:t>
        </w:r>
        <w:bookmarkEnd w:id="2853"/>
        <w:bookmarkEnd w:id="2854"/>
      </w:ins>
    </w:p>
    <w:p w14:paraId="37715D2A" w14:textId="127B1CC6" w:rsidR="008151A6" w:rsidRPr="00661595" w:rsidRDefault="0056002D" w:rsidP="000911FE">
      <w:pPr>
        <w:pStyle w:val="InstructionsText2"/>
        <w:numPr>
          <w:ilvl w:val="0"/>
          <w:numId w:val="0"/>
        </w:numPr>
        <w:ind w:left="1353" w:hanging="360"/>
        <w:rPr>
          <w:ins w:id="2856" w:author="Author"/>
        </w:rPr>
      </w:pPr>
      <w:ins w:id="2857" w:author="Author">
        <w:r>
          <w:fldChar w:fldCharType="begin"/>
        </w:r>
        <w:r>
          <w:instrText xml:space="preserve"> seq paragraphs </w:instrText>
        </w:r>
        <w:r>
          <w:fldChar w:fldCharType="separate"/>
        </w:r>
      </w:ins>
      <w:r w:rsidR="00771068">
        <w:rPr>
          <w:noProof/>
        </w:rPr>
        <w:t>82</w:t>
      </w:r>
      <w:ins w:id="2858" w:author="Author">
        <w:r>
          <w:fldChar w:fldCharType="end"/>
        </w:r>
        <w:r w:rsidR="008151A6" w:rsidRPr="00661595">
          <w:t xml:space="preserve">. Institutions shall report the information included in this template in application of </w:t>
        </w:r>
        <w:r w:rsidR="0044539D" w:rsidRPr="00661595">
          <w:t>point (e) of Article 43</w:t>
        </w:r>
        <w:r w:rsidR="00EA45F4" w:rsidRPr="00661595">
          <w:t>8</w:t>
        </w:r>
        <w:r w:rsidR="008151A6" w:rsidRPr="00661595">
          <w:t xml:space="preserve"> CRR. Institutions shall report information on the following types of specialised lending exposures</w:t>
        </w:r>
        <w:r w:rsidR="00E71171" w:rsidRPr="00661595">
          <w:t xml:space="preserve"> </w:t>
        </w:r>
        <w:r w:rsidR="003D07E3" w:rsidRPr="00661595">
          <w:t>referred to in Table 1 of Article 153(5):</w:t>
        </w:r>
      </w:ins>
    </w:p>
    <w:p w14:paraId="130FD4ED" w14:textId="77777777" w:rsidR="008151A6" w:rsidRPr="00661595" w:rsidRDefault="008151A6" w:rsidP="009A4399">
      <w:pPr>
        <w:pStyle w:val="InstructionsText2"/>
        <w:numPr>
          <w:ilvl w:val="1"/>
          <w:numId w:val="15"/>
        </w:numPr>
        <w:rPr>
          <w:ins w:id="2859" w:author="Author"/>
        </w:rPr>
      </w:pPr>
      <w:ins w:id="2860" w:author="Author">
        <w:del w:id="2861" w:author="Author">
          <w:r w:rsidRPr="00661595" w:rsidDel="003A6171">
            <w:delText xml:space="preserve"> </w:delText>
          </w:r>
        </w:del>
        <w:r w:rsidRPr="00661595">
          <w:t>Project finance</w:t>
        </w:r>
      </w:ins>
    </w:p>
    <w:p w14:paraId="61683235" w14:textId="77777777" w:rsidR="008151A6" w:rsidRPr="00661595" w:rsidRDefault="008151A6" w:rsidP="005474CB">
      <w:pPr>
        <w:pStyle w:val="InstructionsText2"/>
        <w:numPr>
          <w:ilvl w:val="1"/>
          <w:numId w:val="15"/>
        </w:numPr>
        <w:rPr>
          <w:ins w:id="2862" w:author="Author"/>
        </w:rPr>
      </w:pPr>
      <w:ins w:id="2863" w:author="Author">
        <w:r w:rsidRPr="00661595">
          <w:t>Income-producing real estate and  high volatility commercial real estate</w:t>
        </w:r>
      </w:ins>
    </w:p>
    <w:p w14:paraId="755AF83D" w14:textId="77777777" w:rsidR="008151A6" w:rsidRPr="00661595" w:rsidRDefault="008151A6" w:rsidP="005474CB">
      <w:pPr>
        <w:pStyle w:val="InstructionsText2"/>
        <w:numPr>
          <w:ilvl w:val="1"/>
          <w:numId w:val="15"/>
        </w:numPr>
        <w:rPr>
          <w:ins w:id="2864" w:author="Author"/>
        </w:rPr>
      </w:pPr>
      <w:ins w:id="2865" w:author="Author">
        <w:r w:rsidRPr="00661595">
          <w:t>Object finance</w:t>
        </w:r>
      </w:ins>
    </w:p>
    <w:p w14:paraId="3DF225F6" w14:textId="77777777" w:rsidR="008151A6" w:rsidRPr="00661595" w:rsidRDefault="008151A6" w:rsidP="005474CB">
      <w:pPr>
        <w:pStyle w:val="InstructionsText2"/>
        <w:numPr>
          <w:ilvl w:val="1"/>
          <w:numId w:val="15"/>
        </w:numPr>
        <w:rPr>
          <w:ins w:id="2866" w:author="Author"/>
        </w:rPr>
      </w:pPr>
      <w:ins w:id="2867" w:author="Author">
        <w:r w:rsidRPr="00661595">
          <w:t>Commodities finance</w:t>
        </w:r>
      </w:ins>
    </w:p>
    <w:p w14:paraId="5DBBED95" w14:textId="308AFE9E" w:rsidR="008151A6" w:rsidRPr="00661595" w:rsidRDefault="008151A6" w:rsidP="00F66371">
      <w:pPr>
        <w:pStyle w:val="Instructionsberschrift2"/>
        <w:numPr>
          <w:ilvl w:val="3"/>
          <w:numId w:val="36"/>
        </w:numPr>
        <w:ind w:left="709"/>
        <w:rPr>
          <w:ins w:id="2868" w:author="Author"/>
          <w:rFonts w:ascii="Times New Roman" w:hAnsi="Times New Roman" w:cs="Times New Roman"/>
          <w:sz w:val="24"/>
          <w:lang w:val="en-GB"/>
        </w:rPr>
      </w:pPr>
      <w:bookmarkStart w:id="2869" w:name="_Toc19715768"/>
      <w:bookmarkStart w:id="2870" w:name="_Toc41591222"/>
      <w:ins w:id="2871" w:author="Author">
        <w:r w:rsidRPr="00661595">
          <w:rPr>
            <w:rFonts w:ascii="Times New Roman" w:hAnsi="Times New Roman" w:cs="Times New Roman"/>
            <w:sz w:val="24"/>
            <w:lang w:val="en-GB"/>
          </w:rPr>
          <w:t>Instructions concerning specific positions</w:t>
        </w:r>
        <w:bookmarkEnd w:id="2869"/>
        <w:bookmarkEnd w:id="2870"/>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9B0F25" w14:textId="77777777" w:rsidTr="00664874">
        <w:trPr>
          <w:ins w:id="2872" w:author="Author"/>
        </w:trPr>
        <w:tc>
          <w:tcPr>
            <w:tcW w:w="1188" w:type="dxa"/>
            <w:shd w:val="clear" w:color="auto" w:fill="CCCCCC"/>
          </w:tcPr>
          <w:p w14:paraId="5DA5764B" w14:textId="77777777" w:rsidR="008151A6" w:rsidRPr="00661595" w:rsidRDefault="008151A6" w:rsidP="00664874">
            <w:pPr>
              <w:rPr>
                <w:ins w:id="2873" w:author="Author"/>
                <w:rFonts w:ascii="Times New Roman" w:hAnsi="Times New Roman"/>
                <w:sz w:val="24"/>
              </w:rPr>
            </w:pPr>
            <w:ins w:id="2874" w:author="Author">
              <w:r w:rsidRPr="00661595">
                <w:rPr>
                  <w:rFonts w:ascii="Times New Roman" w:hAnsi="Times New Roman"/>
                  <w:sz w:val="24"/>
                </w:rPr>
                <w:t>Columns</w:t>
              </w:r>
            </w:ins>
          </w:p>
        </w:tc>
        <w:tc>
          <w:tcPr>
            <w:tcW w:w="8843" w:type="dxa"/>
            <w:shd w:val="clear" w:color="auto" w:fill="CCCCCC"/>
          </w:tcPr>
          <w:p w14:paraId="2FB7FE14" w14:textId="77777777" w:rsidR="008151A6" w:rsidRPr="00661595" w:rsidRDefault="008151A6" w:rsidP="00664874">
            <w:pPr>
              <w:rPr>
                <w:ins w:id="2875" w:author="Author"/>
                <w:rFonts w:ascii="Times New Roman" w:hAnsi="Times New Roman"/>
                <w:sz w:val="24"/>
              </w:rPr>
            </w:pPr>
            <w:ins w:id="2876" w:author="Author">
              <w:r w:rsidRPr="00661595">
                <w:rPr>
                  <w:rFonts w:ascii="Times New Roman" w:hAnsi="Times New Roman"/>
                  <w:sz w:val="24"/>
                </w:rPr>
                <w:t>Instructions</w:t>
              </w:r>
            </w:ins>
          </w:p>
        </w:tc>
      </w:tr>
      <w:tr w:rsidR="008151A6" w:rsidRPr="00661595" w14:paraId="3D895F25" w14:textId="77777777" w:rsidTr="00664874">
        <w:trPr>
          <w:ins w:id="287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17A0DC08" w14:textId="77777777" w:rsidR="008151A6" w:rsidRPr="00661595" w:rsidRDefault="008151A6" w:rsidP="00664874">
            <w:pPr>
              <w:rPr>
                <w:ins w:id="2878" w:author="Author"/>
                <w:rStyle w:val="InstructionsTabelleText"/>
                <w:rFonts w:ascii="Times New Roman" w:hAnsi="Times New Roman"/>
                <w:sz w:val="24"/>
              </w:rPr>
            </w:pPr>
            <w:ins w:id="2879" w:author="Author">
              <w:r w:rsidRPr="00661595">
                <w:rPr>
                  <w:rStyle w:val="InstructionsTabelleText"/>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25CD5D" w14:textId="77777777" w:rsidR="008151A6" w:rsidRPr="00393FF2" w:rsidRDefault="008151A6" w:rsidP="00664874">
            <w:pPr>
              <w:rPr>
                <w:ins w:id="2880" w:author="Author"/>
                <w:rFonts w:ascii="Times New Roman" w:hAnsi="Times New Roman"/>
                <w:b/>
                <w:sz w:val="24"/>
                <w:u w:val="single"/>
              </w:rPr>
            </w:pPr>
            <w:ins w:id="2881" w:author="Author">
              <w:r w:rsidRPr="00393FF2">
                <w:rPr>
                  <w:rFonts w:ascii="Times New Roman" w:hAnsi="Times New Roman"/>
                  <w:b/>
                  <w:sz w:val="24"/>
                  <w:u w:val="single"/>
                </w:rPr>
                <w:t>ORIGINAL EXPOSURE PRE CONVERSION FACTORS</w:t>
              </w:r>
            </w:ins>
          </w:p>
          <w:p w14:paraId="724433EF" w14:textId="77777777" w:rsidR="008151A6" w:rsidRPr="00661595" w:rsidRDefault="008151A6" w:rsidP="00664874">
            <w:pPr>
              <w:rPr>
                <w:ins w:id="2882" w:author="Author"/>
                <w:rFonts w:ascii="Times New Roman" w:hAnsi="Times New Roman"/>
                <w:sz w:val="24"/>
              </w:rPr>
            </w:pPr>
            <w:ins w:id="2883" w:author="Author">
              <w:r w:rsidRPr="00661595">
                <w:rPr>
                  <w:rFonts w:ascii="Times New Roman" w:hAnsi="Times New Roman"/>
                  <w:sz w:val="24"/>
                </w:rPr>
                <w:t>See CR-IRB instructions</w:t>
              </w:r>
            </w:ins>
          </w:p>
        </w:tc>
      </w:tr>
      <w:tr w:rsidR="008151A6" w:rsidRPr="00661595" w14:paraId="488889DF" w14:textId="77777777" w:rsidTr="00664874">
        <w:trPr>
          <w:ins w:id="288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A13EA14" w14:textId="77777777" w:rsidR="008151A6" w:rsidRPr="00661595" w:rsidRDefault="008151A6" w:rsidP="00664874">
            <w:pPr>
              <w:rPr>
                <w:ins w:id="2885" w:author="Author"/>
                <w:rFonts w:ascii="Times New Roman" w:hAnsi="Times New Roman"/>
                <w:sz w:val="24"/>
              </w:rPr>
            </w:pPr>
            <w:ins w:id="2886"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907E0B9" w14:textId="77777777" w:rsidR="008151A6" w:rsidRPr="00393FF2" w:rsidRDefault="008151A6" w:rsidP="00664874">
            <w:pPr>
              <w:rPr>
                <w:ins w:id="2887" w:author="Author"/>
                <w:rFonts w:ascii="Times New Roman" w:hAnsi="Times New Roman"/>
                <w:b/>
                <w:sz w:val="24"/>
                <w:u w:val="single"/>
              </w:rPr>
            </w:pPr>
            <w:ins w:id="2888" w:author="Author">
              <w:r w:rsidRPr="00393FF2">
                <w:rPr>
                  <w:rFonts w:ascii="Times New Roman" w:hAnsi="Times New Roman"/>
                  <w:b/>
                  <w:sz w:val="24"/>
                  <w:u w:val="single"/>
                </w:rPr>
                <w:t>EXPOSURE AFTER CRM SUBSTITUTION EFFECTS PRE CONVERSION FACTORS</w:t>
              </w:r>
            </w:ins>
          </w:p>
          <w:p w14:paraId="4E4502C8" w14:textId="77777777" w:rsidR="008151A6" w:rsidRPr="00661595" w:rsidRDefault="008151A6" w:rsidP="00664874">
            <w:pPr>
              <w:rPr>
                <w:ins w:id="2889" w:author="Author"/>
                <w:rFonts w:ascii="Times New Roman" w:hAnsi="Times New Roman"/>
                <w:sz w:val="24"/>
              </w:rPr>
            </w:pPr>
            <w:ins w:id="2890" w:author="Author">
              <w:r w:rsidRPr="00661595">
                <w:rPr>
                  <w:rFonts w:ascii="Times New Roman" w:hAnsi="Times New Roman"/>
                  <w:sz w:val="24"/>
                </w:rPr>
                <w:t>See CR-IRB instructions</w:t>
              </w:r>
            </w:ins>
          </w:p>
        </w:tc>
      </w:tr>
      <w:tr w:rsidR="008151A6" w:rsidRPr="00661595" w14:paraId="17B8A978" w14:textId="77777777" w:rsidTr="00664874">
        <w:trPr>
          <w:ins w:id="289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391E1A56" w14:textId="77777777" w:rsidR="008151A6" w:rsidRPr="00661595" w:rsidRDefault="008151A6" w:rsidP="00664874">
            <w:pPr>
              <w:rPr>
                <w:ins w:id="2892" w:author="Author"/>
                <w:rFonts w:ascii="Times New Roman" w:hAnsi="Times New Roman"/>
                <w:sz w:val="24"/>
              </w:rPr>
            </w:pPr>
            <w:ins w:id="2893" w:author="Author">
              <w:r w:rsidRPr="00661595">
                <w:rPr>
                  <w:rFonts w:ascii="Times New Roman" w:hAnsi="Times New Roman"/>
                  <w:sz w:val="24"/>
                </w:rPr>
                <w:t>0030, 0050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E5256A" w14:textId="77777777" w:rsidR="008151A6" w:rsidRPr="00393FF2" w:rsidRDefault="008151A6" w:rsidP="00664874">
            <w:pPr>
              <w:rPr>
                <w:ins w:id="2894" w:author="Author"/>
                <w:rStyle w:val="InstructionsTabelleberschrift"/>
                <w:rFonts w:ascii="Times New Roman" w:hAnsi="Times New Roman"/>
                <w:bCs w:val="0"/>
                <w:sz w:val="24"/>
              </w:rPr>
            </w:pPr>
            <w:ins w:id="2895" w:author="Author">
              <w:r w:rsidRPr="00393FF2">
                <w:rPr>
                  <w:rStyle w:val="InstructionsTabelleberschrift"/>
                  <w:rFonts w:ascii="Times New Roman" w:hAnsi="Times New Roman"/>
                  <w:bCs w:val="0"/>
                  <w:sz w:val="24"/>
                </w:rPr>
                <w:t>OF WHICH: OFF</w:t>
              </w:r>
              <w:del w:id="2896" w:author="Author">
                <w:r w:rsidRPr="00393FF2" w:rsidDel="009D36CE">
                  <w:rPr>
                    <w:rStyle w:val="InstructionsTabelleberschrift"/>
                    <w:rFonts w:ascii="Times New Roman" w:hAnsi="Times New Roman"/>
                    <w:bCs w:val="0"/>
                    <w:sz w:val="24"/>
                  </w:rPr>
                  <w:delText xml:space="preserve"> </w:delText>
                </w:r>
              </w:del>
              <w:r w:rsidRPr="00393FF2">
                <w:rPr>
                  <w:rStyle w:val="InstructionsTabelleberschrift"/>
                  <w:rFonts w:ascii="Times New Roman" w:hAnsi="Times New Roman"/>
                  <w:bCs w:val="0"/>
                  <w:sz w:val="24"/>
                </w:rPr>
                <w:t xml:space="preserve">-BALANCE SHEET ITEMS </w:t>
              </w:r>
            </w:ins>
          </w:p>
          <w:p w14:paraId="3BD93AFC" w14:textId="77777777" w:rsidR="008151A6" w:rsidRPr="00661595" w:rsidRDefault="008151A6" w:rsidP="00664874">
            <w:pPr>
              <w:rPr>
                <w:ins w:id="2897" w:author="Author"/>
                <w:rFonts w:ascii="Times New Roman" w:hAnsi="Times New Roman"/>
                <w:sz w:val="24"/>
              </w:rPr>
            </w:pPr>
            <w:ins w:id="2898" w:author="Author">
              <w:r w:rsidRPr="00661595">
                <w:rPr>
                  <w:rFonts w:ascii="Times New Roman" w:hAnsi="Times New Roman"/>
                  <w:sz w:val="24"/>
                </w:rPr>
                <w:t>See CR-SA instructions</w:t>
              </w:r>
            </w:ins>
          </w:p>
        </w:tc>
      </w:tr>
      <w:tr w:rsidR="008151A6" w:rsidRPr="00661595" w14:paraId="26E9DD60" w14:textId="77777777" w:rsidTr="00664874">
        <w:trPr>
          <w:ins w:id="2899"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24A24DB" w14:textId="77777777" w:rsidR="008151A6" w:rsidRPr="00661595" w:rsidRDefault="008151A6" w:rsidP="00664874">
            <w:pPr>
              <w:rPr>
                <w:ins w:id="2900" w:author="Author"/>
                <w:rFonts w:ascii="Times New Roman" w:hAnsi="Times New Roman"/>
                <w:sz w:val="24"/>
              </w:rPr>
            </w:pPr>
            <w:ins w:id="2901"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74AB3F" w14:textId="77777777" w:rsidR="008151A6" w:rsidRPr="00393FF2" w:rsidRDefault="008151A6" w:rsidP="00664874">
            <w:pPr>
              <w:rPr>
                <w:ins w:id="2902" w:author="Author"/>
                <w:rFonts w:ascii="Times New Roman" w:hAnsi="Times New Roman"/>
                <w:b/>
                <w:sz w:val="24"/>
                <w:u w:val="single"/>
              </w:rPr>
            </w:pPr>
            <w:ins w:id="2903" w:author="Author">
              <w:r w:rsidRPr="00393FF2">
                <w:rPr>
                  <w:rFonts w:ascii="Times New Roman" w:hAnsi="Times New Roman"/>
                  <w:b/>
                  <w:sz w:val="24"/>
                  <w:u w:val="single"/>
                </w:rPr>
                <w:t>EXPOSURE VALUE</w:t>
              </w:r>
            </w:ins>
          </w:p>
          <w:p w14:paraId="43DA4084" w14:textId="77777777" w:rsidR="008151A6" w:rsidRPr="00661595" w:rsidRDefault="008151A6" w:rsidP="00664874">
            <w:pPr>
              <w:rPr>
                <w:ins w:id="2904" w:author="Author"/>
                <w:rFonts w:ascii="Times New Roman" w:hAnsi="Times New Roman"/>
                <w:sz w:val="24"/>
              </w:rPr>
            </w:pPr>
            <w:ins w:id="2905" w:author="Author">
              <w:r w:rsidRPr="00661595">
                <w:rPr>
                  <w:rFonts w:ascii="Times New Roman" w:hAnsi="Times New Roman"/>
                  <w:sz w:val="24"/>
                </w:rPr>
                <w:t>See CR-IRB instructions</w:t>
              </w:r>
            </w:ins>
          </w:p>
        </w:tc>
      </w:tr>
      <w:tr w:rsidR="008151A6" w:rsidRPr="00661595" w14:paraId="1EF26F67" w14:textId="77777777" w:rsidTr="00664874">
        <w:trPr>
          <w:ins w:id="2906"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4DE620C" w14:textId="77777777" w:rsidR="008151A6" w:rsidRPr="00661595" w:rsidRDefault="008151A6" w:rsidP="00664874">
            <w:pPr>
              <w:rPr>
                <w:ins w:id="2907" w:author="Author"/>
                <w:rFonts w:ascii="Times New Roman" w:hAnsi="Times New Roman"/>
                <w:sz w:val="24"/>
              </w:rPr>
            </w:pPr>
            <w:ins w:id="2908"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2644CB7" w14:textId="77777777" w:rsidR="008151A6" w:rsidRPr="00393FF2" w:rsidRDefault="008151A6" w:rsidP="00664874">
            <w:pPr>
              <w:rPr>
                <w:ins w:id="2909" w:author="Author"/>
                <w:rStyle w:val="InstructionsTabelleberschrift"/>
                <w:rFonts w:ascii="Times New Roman" w:hAnsi="Times New Roman"/>
                <w:bCs w:val="0"/>
                <w:sz w:val="24"/>
              </w:rPr>
            </w:pPr>
            <w:ins w:id="2910" w:author="Author">
              <w:r w:rsidRPr="00393FF2">
                <w:rPr>
                  <w:rStyle w:val="InstructionsTabelleberschrift"/>
                  <w:rFonts w:ascii="Times New Roman" w:hAnsi="Times New Roman"/>
                  <w:bCs w:val="0"/>
                  <w:sz w:val="24"/>
                </w:rPr>
                <w:t xml:space="preserve">OF WHICH: ARISING FROM COUNTERPARTY CREDIT RISK </w:t>
              </w:r>
            </w:ins>
          </w:p>
          <w:p w14:paraId="2CDFC0C1" w14:textId="77777777" w:rsidR="008151A6" w:rsidRPr="00661595" w:rsidRDefault="008151A6" w:rsidP="00664874">
            <w:pPr>
              <w:rPr>
                <w:ins w:id="2911" w:author="Author"/>
                <w:rFonts w:ascii="Times New Roman" w:hAnsi="Times New Roman"/>
                <w:sz w:val="24"/>
              </w:rPr>
            </w:pPr>
            <w:ins w:id="2912" w:author="Author">
              <w:r w:rsidRPr="00661595">
                <w:rPr>
                  <w:rFonts w:ascii="Times New Roman" w:hAnsi="Times New Roman"/>
                  <w:sz w:val="24"/>
                </w:rPr>
                <w:t>See CR SA instructions.</w:t>
              </w:r>
              <w:r w:rsidRPr="00661595">
                <w:rPr>
                  <w:rStyle w:val="InstructionsTabelleText"/>
                  <w:rFonts w:ascii="Times New Roman" w:hAnsi="Times New Roman"/>
                  <w:sz w:val="24"/>
                </w:rPr>
                <w:t xml:space="preserve"> </w:t>
              </w:r>
            </w:ins>
          </w:p>
        </w:tc>
      </w:tr>
      <w:tr w:rsidR="008151A6" w:rsidRPr="00661595" w14:paraId="459B9CD5" w14:textId="77777777" w:rsidTr="00664874">
        <w:trPr>
          <w:ins w:id="2913"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5A87A3D" w14:textId="77777777" w:rsidR="008151A6" w:rsidRPr="00661595" w:rsidRDefault="008151A6" w:rsidP="00664874">
            <w:pPr>
              <w:rPr>
                <w:ins w:id="2914" w:author="Author"/>
                <w:rFonts w:ascii="Times New Roman" w:hAnsi="Times New Roman"/>
                <w:sz w:val="24"/>
              </w:rPr>
            </w:pPr>
            <w:ins w:id="2915"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B665C5D" w14:textId="2771C1BE" w:rsidR="008151A6" w:rsidRPr="00393FF2" w:rsidRDefault="008151A6" w:rsidP="00664874">
            <w:pPr>
              <w:rPr>
                <w:ins w:id="2916" w:author="Author"/>
                <w:rFonts w:ascii="Times New Roman" w:hAnsi="Times New Roman"/>
                <w:b/>
                <w:sz w:val="24"/>
                <w:u w:val="single"/>
              </w:rPr>
            </w:pPr>
            <w:ins w:id="2917" w:author="Author">
              <w:r w:rsidRPr="00393FF2">
                <w:rPr>
                  <w:rFonts w:ascii="Times New Roman" w:hAnsi="Times New Roman"/>
                  <w:b/>
                  <w:sz w:val="24"/>
                  <w:u w:val="single"/>
                </w:rPr>
                <w:t>RISK WEIGHT</w:t>
              </w:r>
            </w:ins>
          </w:p>
          <w:p w14:paraId="60F22C55" w14:textId="5C397AC5" w:rsidR="008151A6" w:rsidRPr="00661595" w:rsidRDefault="0044539D" w:rsidP="00664874">
            <w:pPr>
              <w:rPr>
                <w:ins w:id="2918" w:author="Author"/>
                <w:rFonts w:ascii="Times New Roman" w:hAnsi="Times New Roman"/>
                <w:sz w:val="24"/>
              </w:rPr>
            </w:pPr>
            <w:ins w:id="2919" w:author="Author">
              <w:r w:rsidRPr="00661595">
                <w:rPr>
                  <w:rFonts w:ascii="Times New Roman" w:hAnsi="Times New Roman"/>
                  <w:sz w:val="24"/>
                </w:rPr>
                <w:t xml:space="preserve">Article 153(5) </w:t>
              </w:r>
              <w:r w:rsidR="008151A6" w:rsidRPr="00661595">
                <w:rPr>
                  <w:rFonts w:ascii="Times New Roman" w:hAnsi="Times New Roman"/>
                  <w:sz w:val="24"/>
                </w:rPr>
                <w:t xml:space="preserve">CRR. This is a fixed column for information purposes. It shall not be altered. </w:t>
              </w:r>
            </w:ins>
          </w:p>
        </w:tc>
      </w:tr>
      <w:tr w:rsidR="008151A6" w:rsidRPr="00661595" w14:paraId="7E30B1BA" w14:textId="77777777" w:rsidTr="00664874">
        <w:trPr>
          <w:ins w:id="2920"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DDC7D0E" w14:textId="77777777" w:rsidR="008151A6" w:rsidRPr="00661595" w:rsidRDefault="008151A6" w:rsidP="00664874">
            <w:pPr>
              <w:rPr>
                <w:ins w:id="2921" w:author="Author"/>
                <w:rFonts w:ascii="Times New Roman" w:hAnsi="Times New Roman"/>
                <w:sz w:val="24"/>
              </w:rPr>
            </w:pPr>
            <w:ins w:id="2922"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B66E96" w14:textId="77777777" w:rsidR="008151A6" w:rsidRPr="00393FF2" w:rsidRDefault="008151A6" w:rsidP="00664874">
            <w:pPr>
              <w:rPr>
                <w:ins w:id="2923" w:author="Author"/>
                <w:rFonts w:ascii="Times New Roman" w:hAnsi="Times New Roman"/>
                <w:b/>
                <w:sz w:val="24"/>
                <w:u w:val="single"/>
              </w:rPr>
            </w:pPr>
            <w:ins w:id="2924" w:author="Author">
              <w:r w:rsidRPr="00393FF2">
                <w:rPr>
                  <w:rFonts w:ascii="Times New Roman" w:hAnsi="Times New Roman"/>
                  <w:b/>
                  <w:sz w:val="24"/>
                  <w:u w:val="single"/>
                </w:rPr>
                <w:t>RISK WEIGHTED EXPOSURE AMOUNT AFTER SUPPORTING FACTORS</w:t>
              </w:r>
            </w:ins>
          </w:p>
          <w:p w14:paraId="07BD2492" w14:textId="77777777" w:rsidR="008151A6" w:rsidRPr="00661595" w:rsidRDefault="008151A6" w:rsidP="00664874">
            <w:pPr>
              <w:rPr>
                <w:ins w:id="2925" w:author="Author"/>
                <w:rFonts w:ascii="Times New Roman" w:hAnsi="Times New Roman"/>
                <w:b/>
                <w:sz w:val="24"/>
              </w:rPr>
            </w:pPr>
            <w:ins w:id="2926" w:author="Author">
              <w:r w:rsidRPr="00661595">
                <w:rPr>
                  <w:rFonts w:ascii="Times New Roman" w:hAnsi="Times New Roman"/>
                  <w:sz w:val="24"/>
                </w:rPr>
                <w:t>See CR-IRB instructions</w:t>
              </w:r>
            </w:ins>
          </w:p>
        </w:tc>
      </w:tr>
      <w:tr w:rsidR="008151A6" w:rsidRPr="00661595" w14:paraId="09E8E2BF" w14:textId="77777777" w:rsidTr="00664874">
        <w:trPr>
          <w:ins w:id="292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2D1F31B8" w14:textId="77777777" w:rsidR="008151A6" w:rsidRPr="00661595" w:rsidRDefault="008151A6" w:rsidP="00664874">
            <w:pPr>
              <w:rPr>
                <w:ins w:id="2928" w:author="Author"/>
                <w:rFonts w:ascii="Times New Roman" w:hAnsi="Times New Roman"/>
                <w:sz w:val="24"/>
              </w:rPr>
            </w:pPr>
            <w:ins w:id="2929"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C33125" w14:textId="77777777" w:rsidR="008151A6" w:rsidRPr="00393FF2" w:rsidRDefault="008151A6" w:rsidP="00664874">
            <w:pPr>
              <w:rPr>
                <w:ins w:id="2930" w:author="Author"/>
                <w:rFonts w:ascii="Times New Roman" w:hAnsi="Times New Roman"/>
                <w:b/>
                <w:sz w:val="24"/>
                <w:u w:val="single"/>
              </w:rPr>
            </w:pPr>
            <w:ins w:id="2931" w:author="Author">
              <w:r w:rsidRPr="00393FF2">
                <w:rPr>
                  <w:rFonts w:ascii="Times New Roman" w:hAnsi="Times New Roman"/>
                  <w:b/>
                  <w:sz w:val="24"/>
                  <w:u w:val="single"/>
                </w:rPr>
                <w:t>EXPECTED LOSS AMOUNT</w:t>
              </w:r>
            </w:ins>
          </w:p>
          <w:p w14:paraId="7B410EFC" w14:textId="77777777" w:rsidR="008151A6" w:rsidRPr="00661595" w:rsidRDefault="008151A6" w:rsidP="00664874">
            <w:pPr>
              <w:rPr>
                <w:ins w:id="2932" w:author="Author"/>
                <w:rFonts w:ascii="Times New Roman" w:hAnsi="Times New Roman"/>
                <w:b/>
                <w:sz w:val="24"/>
              </w:rPr>
            </w:pPr>
            <w:ins w:id="2933" w:author="Author">
              <w:r w:rsidRPr="00661595">
                <w:rPr>
                  <w:rFonts w:ascii="Times New Roman" w:hAnsi="Times New Roman"/>
                  <w:sz w:val="24"/>
                </w:rPr>
                <w:t>See CR-IRB instructions</w:t>
              </w:r>
            </w:ins>
          </w:p>
        </w:tc>
      </w:tr>
      <w:tr w:rsidR="008151A6" w:rsidRPr="00661595" w14:paraId="1DBB9902" w14:textId="77777777" w:rsidTr="00664874">
        <w:trPr>
          <w:ins w:id="2934"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64F5CFA" w14:textId="77777777" w:rsidR="008151A6" w:rsidRPr="00661595" w:rsidRDefault="008151A6" w:rsidP="00664874">
            <w:pPr>
              <w:rPr>
                <w:ins w:id="2935" w:author="Author"/>
                <w:rFonts w:ascii="Times New Roman" w:hAnsi="Times New Roman"/>
                <w:sz w:val="24"/>
              </w:rPr>
            </w:pPr>
            <w:ins w:id="2936"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AEC75F" w14:textId="77777777" w:rsidR="008151A6" w:rsidRPr="00393FF2" w:rsidRDefault="008151A6" w:rsidP="00664874">
            <w:pPr>
              <w:rPr>
                <w:ins w:id="2937" w:author="Author"/>
                <w:rFonts w:ascii="Times New Roman" w:hAnsi="Times New Roman"/>
                <w:b/>
                <w:sz w:val="24"/>
                <w:u w:val="single"/>
              </w:rPr>
            </w:pPr>
            <w:ins w:id="2938" w:author="Author">
              <w:r w:rsidRPr="00393FF2">
                <w:rPr>
                  <w:rFonts w:ascii="Times New Roman" w:hAnsi="Times New Roman"/>
                  <w:b/>
                  <w:sz w:val="24"/>
                  <w:u w:val="single"/>
                </w:rPr>
                <w:t>(-) VALUE ADJUSTMENTS AND PROVISIONS</w:t>
              </w:r>
            </w:ins>
          </w:p>
          <w:p w14:paraId="65237E92" w14:textId="77777777" w:rsidR="008151A6" w:rsidRPr="00661595" w:rsidRDefault="008151A6" w:rsidP="00664874">
            <w:pPr>
              <w:rPr>
                <w:ins w:id="2939" w:author="Author"/>
                <w:rFonts w:ascii="Times New Roman" w:hAnsi="Times New Roman"/>
                <w:b/>
                <w:sz w:val="24"/>
              </w:rPr>
            </w:pPr>
            <w:ins w:id="2940" w:author="Author">
              <w:r w:rsidRPr="00661595">
                <w:rPr>
                  <w:rFonts w:ascii="Times New Roman" w:hAnsi="Times New Roman"/>
                  <w:sz w:val="24"/>
                </w:rPr>
                <w:lastRenderedPageBreak/>
                <w:t>See CR-IRB instructions</w:t>
              </w:r>
            </w:ins>
          </w:p>
        </w:tc>
      </w:tr>
    </w:tbl>
    <w:p w14:paraId="40E99FC4" w14:textId="77777777" w:rsidR="008151A6" w:rsidRPr="00661595" w:rsidRDefault="008151A6" w:rsidP="007D633B">
      <w:pPr>
        <w:pStyle w:val="body"/>
        <w:rPr>
          <w:ins w:id="2941" w:author="Author"/>
        </w:rPr>
      </w:pPr>
      <w:bookmarkStart w:id="294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14:paraId="5231F234" w14:textId="77777777" w:rsidTr="00664874">
        <w:trPr>
          <w:ins w:id="2943" w:author="Author"/>
        </w:trPr>
        <w:tc>
          <w:tcPr>
            <w:tcW w:w="1129" w:type="dxa"/>
            <w:shd w:val="pct25" w:color="auto" w:fill="auto"/>
          </w:tcPr>
          <w:p w14:paraId="5DA30B53" w14:textId="77777777" w:rsidR="008151A6" w:rsidRPr="00661595" w:rsidRDefault="008151A6" w:rsidP="00664874">
            <w:pPr>
              <w:rPr>
                <w:ins w:id="2944" w:author="Author"/>
                <w:rFonts w:ascii="Times New Roman" w:hAnsi="Times New Roman"/>
                <w:sz w:val="24"/>
              </w:rPr>
            </w:pPr>
            <w:ins w:id="2945" w:author="Author">
              <w:r w:rsidRPr="00661595">
                <w:rPr>
                  <w:rFonts w:ascii="Times New Roman" w:hAnsi="Times New Roman"/>
                  <w:sz w:val="24"/>
                </w:rPr>
                <w:t>Rows</w:t>
              </w:r>
            </w:ins>
          </w:p>
        </w:tc>
        <w:tc>
          <w:tcPr>
            <w:tcW w:w="8931" w:type="dxa"/>
            <w:shd w:val="pct25" w:color="auto" w:fill="auto"/>
          </w:tcPr>
          <w:p w14:paraId="52F66949" w14:textId="77777777" w:rsidR="008151A6" w:rsidRPr="00661595" w:rsidRDefault="008151A6" w:rsidP="00664874">
            <w:pPr>
              <w:rPr>
                <w:ins w:id="2946" w:author="Author"/>
                <w:rFonts w:ascii="Times New Roman" w:hAnsi="Times New Roman"/>
                <w:sz w:val="24"/>
              </w:rPr>
            </w:pPr>
            <w:ins w:id="2947" w:author="Author">
              <w:r w:rsidRPr="00661595">
                <w:rPr>
                  <w:rFonts w:ascii="Times New Roman" w:hAnsi="Times New Roman"/>
                  <w:sz w:val="24"/>
                </w:rPr>
                <w:t>Instructions</w:t>
              </w:r>
            </w:ins>
          </w:p>
        </w:tc>
      </w:tr>
      <w:tr w:rsidR="008151A6" w:rsidRPr="00661595" w14:paraId="0A4EB01B" w14:textId="77777777" w:rsidTr="00664874">
        <w:trPr>
          <w:ins w:id="2948" w:author="Author"/>
        </w:trPr>
        <w:tc>
          <w:tcPr>
            <w:tcW w:w="1129" w:type="dxa"/>
          </w:tcPr>
          <w:p w14:paraId="6125A92D" w14:textId="77777777" w:rsidR="008151A6" w:rsidRPr="00661595" w:rsidRDefault="008151A6" w:rsidP="00664874">
            <w:pPr>
              <w:rPr>
                <w:ins w:id="2949" w:author="Author"/>
                <w:rFonts w:ascii="Times New Roman" w:hAnsi="Times New Roman"/>
                <w:sz w:val="24"/>
              </w:rPr>
            </w:pPr>
            <w:ins w:id="2950" w:author="Author">
              <w:r w:rsidRPr="00661595">
                <w:rPr>
                  <w:rFonts w:ascii="Times New Roman" w:hAnsi="Times New Roman"/>
                  <w:sz w:val="24"/>
                </w:rPr>
                <w:t>0010-0120</w:t>
              </w:r>
            </w:ins>
          </w:p>
        </w:tc>
        <w:tc>
          <w:tcPr>
            <w:tcW w:w="8931" w:type="dxa"/>
          </w:tcPr>
          <w:p w14:paraId="7CD81FF3" w14:textId="73D97150" w:rsidR="008151A6" w:rsidRPr="00661595" w:rsidRDefault="008151A6" w:rsidP="0044539D">
            <w:pPr>
              <w:rPr>
                <w:ins w:id="2951" w:author="Author"/>
                <w:rFonts w:ascii="Times New Roman" w:hAnsi="Times New Roman"/>
                <w:sz w:val="24"/>
              </w:rPr>
            </w:pPr>
            <w:ins w:id="2952" w:author="Author">
              <w:r w:rsidRPr="00661595">
                <w:rPr>
                  <w:rFonts w:ascii="Times New Roman" w:hAnsi="Times New Roman"/>
                  <w:sz w:val="24"/>
                </w:rPr>
                <w:t xml:space="preserve">Exposures shall be allocated to the appropriate category and maturity </w:t>
              </w:r>
              <w:r w:rsidR="00EA1F5A" w:rsidRPr="00661595">
                <w:rPr>
                  <w:rStyle w:val="InstructionsTabelleText"/>
                  <w:rFonts w:ascii="Times New Roman" w:hAnsi="Times New Roman"/>
                  <w:sz w:val="24"/>
                </w:rPr>
                <w:t>in accordance with</w:t>
              </w:r>
              <w:r w:rsidRPr="00661595">
                <w:rPr>
                  <w:rFonts w:ascii="Times New Roman" w:hAnsi="Times New Roman"/>
                  <w:sz w:val="24"/>
                </w:rPr>
                <w:t xml:space="preserve"> table 1 of Article 153</w:t>
              </w:r>
              <w:r w:rsidR="0044539D" w:rsidRPr="00661595">
                <w:rPr>
                  <w:rFonts w:ascii="Times New Roman" w:hAnsi="Times New Roman"/>
                  <w:sz w:val="24"/>
                </w:rPr>
                <w:t>(5)</w:t>
              </w:r>
              <w:r w:rsidRPr="00661595">
                <w:rPr>
                  <w:rFonts w:ascii="Times New Roman" w:hAnsi="Times New Roman"/>
                  <w:sz w:val="24"/>
                </w:rPr>
                <w:t xml:space="preserve"> CRR.</w:t>
              </w:r>
            </w:ins>
          </w:p>
        </w:tc>
      </w:tr>
    </w:tbl>
    <w:p w14:paraId="07C6B4FC" w14:textId="77777777" w:rsidR="008151A6" w:rsidRPr="00661595" w:rsidRDefault="008151A6" w:rsidP="007D633B">
      <w:pPr>
        <w:pStyle w:val="body"/>
        <w:rPr>
          <w:ins w:id="2953" w:author="Author"/>
        </w:rPr>
      </w:pPr>
    </w:p>
    <w:p w14:paraId="6D19CB5C" w14:textId="00DD1FD1" w:rsidR="008151A6" w:rsidRPr="00661595" w:rsidRDefault="008151A6" w:rsidP="00F66371">
      <w:pPr>
        <w:pStyle w:val="Instructionsberschrift2"/>
        <w:numPr>
          <w:ilvl w:val="2"/>
          <w:numId w:val="36"/>
        </w:numPr>
        <w:rPr>
          <w:ins w:id="2954" w:author="Author"/>
          <w:rFonts w:ascii="Times New Roman" w:hAnsi="Times New Roman" w:cs="Times New Roman"/>
          <w:sz w:val="24"/>
          <w:lang w:val="en-GB"/>
        </w:rPr>
      </w:pPr>
      <w:bookmarkStart w:id="2955" w:name="_Toc41591223"/>
      <w:ins w:id="2956" w:author="Author">
        <w:r w:rsidRPr="00661595">
          <w:rPr>
            <w:rFonts w:ascii="Times New Roman" w:hAnsi="Times New Roman" w:cs="Times New Roman"/>
            <w:sz w:val="24"/>
            <w:lang w:val="en-GB"/>
          </w:rPr>
          <w:t xml:space="preserve">C 08.07 - Credit </w:t>
        </w:r>
        <w:r w:rsidR="00626A88" w:rsidRPr="00661595">
          <w:rPr>
            <w:rFonts w:ascii="Times New Roman" w:hAnsi="Times New Roman" w:cs="Times New Roman"/>
            <w:sz w:val="24"/>
            <w:lang w:val="en-GB"/>
          </w:rPr>
          <w:t>risk</w:t>
        </w:r>
        <w:r w:rsidRPr="00661595">
          <w:rPr>
            <w:rFonts w:ascii="Times New Roman" w:hAnsi="Times New Roman" w:cs="Times New Roman"/>
            <w:sz w:val="24"/>
            <w:lang w:val="en-GB"/>
          </w:rPr>
          <w:t xml:space="preserve"> and free deliveries: IRB </w:t>
        </w:r>
        <w:r w:rsidR="009A4399" w:rsidRPr="00661595">
          <w:rPr>
            <w:rFonts w:ascii="Times New Roman" w:hAnsi="Times New Roman" w:cs="Times New Roman"/>
            <w:sz w:val="24"/>
            <w:lang w:val="en-GB"/>
          </w:rPr>
          <w:t>a</w:t>
        </w:r>
        <w:r w:rsidRPr="00661595">
          <w:rPr>
            <w:rFonts w:ascii="Times New Roman" w:hAnsi="Times New Roman" w:cs="Times New Roman"/>
            <w:sz w:val="24"/>
            <w:lang w:val="en-GB"/>
          </w:rPr>
          <w:t>pproach to Capital Requirements (Scope of use of IRB and SA approaches (CR IRB 7))</w:t>
        </w:r>
        <w:bookmarkEnd w:id="2942"/>
        <w:bookmarkEnd w:id="2955"/>
      </w:ins>
    </w:p>
    <w:p w14:paraId="119B81E2" w14:textId="04443595" w:rsidR="008151A6" w:rsidRPr="00661595" w:rsidRDefault="008151A6" w:rsidP="00F66371">
      <w:pPr>
        <w:pStyle w:val="Instructionsberschrift2"/>
        <w:numPr>
          <w:ilvl w:val="3"/>
          <w:numId w:val="36"/>
        </w:numPr>
        <w:ind w:left="709"/>
        <w:rPr>
          <w:ins w:id="2957" w:author="Author"/>
          <w:rFonts w:ascii="Times New Roman" w:hAnsi="Times New Roman" w:cs="Times New Roman"/>
          <w:sz w:val="24"/>
          <w:lang w:val="en-GB"/>
        </w:rPr>
      </w:pPr>
      <w:bookmarkStart w:id="2958" w:name="_Toc19715770"/>
      <w:bookmarkStart w:id="2959" w:name="_Toc41591224"/>
      <w:ins w:id="2960" w:author="Author">
        <w:r w:rsidRPr="00661595">
          <w:rPr>
            <w:rFonts w:ascii="Times New Roman" w:hAnsi="Times New Roman" w:cs="Times New Roman"/>
            <w:sz w:val="24"/>
            <w:lang w:val="en-GB"/>
          </w:rPr>
          <w:t>General remarks</w:t>
        </w:r>
        <w:bookmarkEnd w:id="2958"/>
        <w:bookmarkEnd w:id="2959"/>
      </w:ins>
    </w:p>
    <w:p w14:paraId="15D27F84" w14:textId="0F123965" w:rsidR="008151A6" w:rsidRPr="00661595" w:rsidRDefault="0056002D" w:rsidP="000911FE">
      <w:pPr>
        <w:pStyle w:val="InstructionsText2"/>
        <w:numPr>
          <w:ilvl w:val="0"/>
          <w:numId w:val="0"/>
        </w:numPr>
        <w:ind w:left="1353" w:hanging="360"/>
        <w:rPr>
          <w:ins w:id="2961" w:author="Author"/>
        </w:rPr>
      </w:pPr>
      <w:ins w:id="2962" w:author="Author">
        <w:r>
          <w:fldChar w:fldCharType="begin"/>
        </w:r>
        <w:r>
          <w:instrText xml:space="preserve"> seq paragraphs </w:instrText>
        </w:r>
        <w:r>
          <w:fldChar w:fldCharType="separate"/>
        </w:r>
      </w:ins>
      <w:r w:rsidR="00771068">
        <w:rPr>
          <w:noProof/>
        </w:rPr>
        <w:t>83</w:t>
      </w:r>
      <w:ins w:id="2963" w:author="Author">
        <w:r>
          <w:fldChar w:fldCharType="end"/>
        </w:r>
        <w:r w:rsidR="008151A6" w:rsidRPr="00661595">
          <w:t xml:space="preserve">. For the purpose of this template, institutions </w:t>
        </w:r>
        <w:r w:rsidR="001A370B" w:rsidRPr="00661595">
          <w:t xml:space="preserve">calculating the risk-weighted exposure amounts under the IRB approach to credit risk </w:t>
        </w:r>
        <w:r w:rsidR="008151A6" w:rsidRPr="00661595">
          <w:t xml:space="preserve">shall allocate their exposures </w:t>
        </w:r>
        <w:r w:rsidR="001D6D7C" w:rsidRPr="00661595">
          <w:t xml:space="preserve">subject to Standardised </w:t>
        </w:r>
        <w:r w:rsidR="003D14AE" w:rsidRPr="00661595">
          <w:t>a</w:t>
        </w:r>
        <w:r w:rsidR="001D6D7C" w:rsidRPr="00661595">
          <w:t>pproach laid down in Chapter 2 of Title II of Part Three</w:t>
        </w:r>
        <w:r w:rsidR="00712DE1" w:rsidRPr="00661595">
          <w:t xml:space="preserve"> CRR</w:t>
        </w:r>
        <w:r w:rsidR="001D6D7C" w:rsidRPr="00661595">
          <w:t xml:space="preserve"> or to the IRB </w:t>
        </w:r>
        <w:r w:rsidR="003D14AE" w:rsidRPr="00661595">
          <w:t>a</w:t>
        </w:r>
        <w:r w:rsidR="001D6D7C" w:rsidRPr="00661595">
          <w:t>pproach laid down in Chapter 3 of Title II of Part Three</w:t>
        </w:r>
        <w:r w:rsidR="00712DE1" w:rsidRPr="00661595">
          <w:t xml:space="preserve"> CRR</w:t>
        </w:r>
        <w:r w:rsidR="001D6D7C" w:rsidRPr="00661595">
          <w:t>, as well as the part of each exposure class subject to a roll-out plan</w:t>
        </w:r>
        <w:r w:rsidR="008151A6" w:rsidRPr="00661595">
          <w:t>. Institutions shall include the information in this template by exposure classes, in accordance with the breakdown of exposure classes included in the rows of the template.</w:t>
        </w:r>
      </w:ins>
    </w:p>
    <w:p w14:paraId="47729836" w14:textId="4DA83B07" w:rsidR="008151A6" w:rsidRPr="00661595" w:rsidRDefault="0056002D" w:rsidP="000911FE">
      <w:pPr>
        <w:pStyle w:val="InstructionsText2"/>
        <w:numPr>
          <w:ilvl w:val="0"/>
          <w:numId w:val="0"/>
        </w:numPr>
        <w:ind w:left="1353" w:hanging="360"/>
        <w:rPr>
          <w:ins w:id="2964" w:author="Author"/>
        </w:rPr>
      </w:pPr>
      <w:ins w:id="2965" w:author="Author">
        <w:r>
          <w:fldChar w:fldCharType="begin"/>
        </w:r>
        <w:r>
          <w:instrText xml:space="preserve"> seq paragraphs </w:instrText>
        </w:r>
        <w:r>
          <w:fldChar w:fldCharType="separate"/>
        </w:r>
      </w:ins>
      <w:r w:rsidR="00771068">
        <w:rPr>
          <w:noProof/>
        </w:rPr>
        <w:t>84</w:t>
      </w:r>
      <w:ins w:id="2966" w:author="Author">
        <w:r>
          <w:fldChar w:fldCharType="end"/>
        </w:r>
        <w:r w:rsidR="008151A6" w:rsidRPr="00661595">
          <w:t>. Columns 0020 to 0040 should cover the full spectrum of exposures, so the sum of each row for those three columns should be 100%</w:t>
        </w:r>
        <w:r w:rsidR="00257BF5" w:rsidRPr="00257BF5">
          <w:t xml:space="preserve"> </w:t>
        </w:r>
        <w:r w:rsidR="00257BF5">
          <w:t>of all exposure classes exept of securitisation positions and deducted positions</w:t>
        </w:r>
        <w:r w:rsidR="008151A6" w:rsidRPr="00661595">
          <w:t>.</w:t>
        </w:r>
      </w:ins>
    </w:p>
    <w:p w14:paraId="12461E5F" w14:textId="1FFD506D" w:rsidR="008151A6" w:rsidRPr="00661595" w:rsidRDefault="008151A6" w:rsidP="00F66371">
      <w:pPr>
        <w:pStyle w:val="Instructionsberschrift2"/>
        <w:numPr>
          <w:ilvl w:val="3"/>
          <w:numId w:val="36"/>
        </w:numPr>
        <w:ind w:left="709"/>
        <w:rPr>
          <w:ins w:id="2967" w:author="Author"/>
          <w:rFonts w:ascii="Times New Roman" w:hAnsi="Times New Roman" w:cs="Times New Roman"/>
          <w:sz w:val="24"/>
          <w:lang w:val="en-GB"/>
        </w:rPr>
      </w:pPr>
      <w:bookmarkStart w:id="2968" w:name="_Toc19715771"/>
      <w:bookmarkStart w:id="2969" w:name="_Toc41591225"/>
      <w:ins w:id="2970" w:author="Author">
        <w:r w:rsidRPr="00661595">
          <w:rPr>
            <w:rFonts w:ascii="Times New Roman" w:hAnsi="Times New Roman" w:cs="Times New Roman"/>
            <w:sz w:val="24"/>
            <w:lang w:val="en-GB"/>
          </w:rPr>
          <w:t>Instructions concerning specific positions</w:t>
        </w:r>
        <w:bookmarkEnd w:id="2968"/>
        <w:bookmarkEnd w:id="2969"/>
      </w:ins>
    </w:p>
    <w:p w14:paraId="2707D251" w14:textId="77777777" w:rsidR="008151A6" w:rsidRPr="00661595" w:rsidDel="00E441A9" w:rsidRDefault="008151A6" w:rsidP="00EC2E9B">
      <w:pPr>
        <w:pStyle w:val="InstructionsText2"/>
        <w:rPr>
          <w:ins w:id="2971" w:author="Author"/>
          <w:del w:id="2972"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26DB79B" w14:textId="77777777" w:rsidTr="00664874">
        <w:trPr>
          <w:ins w:id="2973" w:author="Author"/>
        </w:trPr>
        <w:tc>
          <w:tcPr>
            <w:tcW w:w="1188" w:type="dxa"/>
            <w:shd w:val="clear" w:color="auto" w:fill="CCCCCC"/>
          </w:tcPr>
          <w:p w14:paraId="721C42EB" w14:textId="77777777" w:rsidR="008151A6" w:rsidRPr="00661595" w:rsidRDefault="008151A6" w:rsidP="00664874">
            <w:pPr>
              <w:rPr>
                <w:ins w:id="2974" w:author="Author"/>
                <w:rFonts w:ascii="Times New Roman" w:hAnsi="Times New Roman"/>
                <w:sz w:val="24"/>
              </w:rPr>
            </w:pPr>
            <w:ins w:id="2975" w:author="Author">
              <w:r w:rsidRPr="00661595">
                <w:rPr>
                  <w:rFonts w:ascii="Times New Roman" w:hAnsi="Times New Roman"/>
                  <w:sz w:val="24"/>
                </w:rPr>
                <w:t>Columns</w:t>
              </w:r>
            </w:ins>
          </w:p>
        </w:tc>
        <w:tc>
          <w:tcPr>
            <w:tcW w:w="8843" w:type="dxa"/>
            <w:shd w:val="clear" w:color="auto" w:fill="CCCCCC"/>
          </w:tcPr>
          <w:p w14:paraId="414014E0" w14:textId="77777777" w:rsidR="008151A6" w:rsidRPr="00661595" w:rsidRDefault="008151A6" w:rsidP="00664874">
            <w:pPr>
              <w:rPr>
                <w:ins w:id="2976" w:author="Author"/>
                <w:rFonts w:ascii="Times New Roman" w:hAnsi="Times New Roman"/>
                <w:sz w:val="24"/>
              </w:rPr>
            </w:pPr>
            <w:ins w:id="2977" w:author="Author">
              <w:r w:rsidRPr="00661595">
                <w:rPr>
                  <w:rFonts w:ascii="Times New Roman" w:hAnsi="Times New Roman"/>
                  <w:sz w:val="24"/>
                </w:rPr>
                <w:t>Instructions</w:t>
              </w:r>
            </w:ins>
          </w:p>
        </w:tc>
      </w:tr>
      <w:tr w:rsidR="00EE6F6C" w:rsidRPr="00661595" w14:paraId="5FB03817" w14:textId="77777777" w:rsidTr="00664874">
        <w:trPr>
          <w:ins w:id="2978"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43F92D1C" w14:textId="326A2BFE" w:rsidR="00EE6F6C" w:rsidRPr="00661595" w:rsidRDefault="00EE6F6C" w:rsidP="00664874">
            <w:pPr>
              <w:rPr>
                <w:ins w:id="2979" w:author="Author"/>
                <w:rStyle w:val="InstructionsTabelleText"/>
                <w:rFonts w:ascii="Times New Roman" w:hAnsi="Times New Roman"/>
                <w:sz w:val="24"/>
              </w:rPr>
            </w:pPr>
            <w:ins w:id="2980" w:author="Author">
              <w:r w:rsidRPr="00661595">
                <w:rPr>
                  <w:rStyle w:val="InstructionsTabelleText"/>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6E5EC5" w14:textId="43599566" w:rsidR="00EE6F6C" w:rsidRPr="00393FF2" w:rsidRDefault="00EE6F6C" w:rsidP="00EE6F6C">
            <w:pPr>
              <w:rPr>
                <w:ins w:id="2981" w:author="Author"/>
                <w:rFonts w:ascii="Times New Roman" w:hAnsi="Times New Roman"/>
                <w:b/>
                <w:sz w:val="24"/>
                <w:u w:val="single"/>
              </w:rPr>
            </w:pPr>
            <w:ins w:id="2982" w:author="Author">
              <w:r w:rsidRPr="00393FF2">
                <w:rPr>
                  <w:rFonts w:ascii="Times New Roman" w:hAnsi="Times New Roman"/>
                  <w:b/>
                  <w:sz w:val="24"/>
                  <w:u w:val="single"/>
                </w:rPr>
                <w:t>TOTAL EXPOSURE VALUE AS DEFINED IN ART 166 CRR</w:t>
              </w:r>
            </w:ins>
          </w:p>
          <w:p w14:paraId="494463A9" w14:textId="77AD2282" w:rsidR="00EE6F6C" w:rsidRPr="00661595" w:rsidRDefault="00EE6F6C" w:rsidP="00840A22">
            <w:pPr>
              <w:rPr>
                <w:ins w:id="2983" w:author="Author"/>
                <w:rFonts w:ascii="Times New Roman" w:hAnsi="Times New Roman"/>
                <w:b/>
                <w:sz w:val="24"/>
              </w:rPr>
            </w:pPr>
            <w:ins w:id="2984" w:author="Author">
              <w:r w:rsidRPr="00661595">
                <w:rPr>
                  <w:rFonts w:ascii="Times New Roman" w:hAnsi="Times New Roman"/>
                  <w:spacing w:val="-2"/>
                  <w:sz w:val="24"/>
                </w:rPr>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 xml:space="preserve">in accordance with Article </w:t>
              </w:r>
              <w:r w:rsidR="00E03E93">
                <w:rPr>
                  <w:rFonts w:ascii="Times New Roman" w:hAnsi="Times New Roman"/>
                  <w:spacing w:val="-4"/>
                  <w:sz w:val="24"/>
                </w:rPr>
                <w:t>166</w:t>
              </w:r>
              <w:r w:rsidRPr="00661595">
                <w:rPr>
                  <w:rFonts w:ascii="Times New Roman" w:hAnsi="Times New Roman"/>
                  <w:spacing w:val="-4"/>
                  <w:sz w:val="24"/>
                </w:rPr>
                <w:t xml:space="preserve"> CRR.</w:t>
              </w:r>
            </w:ins>
          </w:p>
        </w:tc>
      </w:tr>
      <w:tr w:rsidR="008151A6" w:rsidRPr="00661595" w14:paraId="1E1DB4EE" w14:textId="77777777" w:rsidTr="00664874">
        <w:trPr>
          <w:ins w:id="2985"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629942B" w14:textId="4C37E111" w:rsidR="008151A6" w:rsidRPr="00661595" w:rsidRDefault="008151A6" w:rsidP="00EE6F6C">
            <w:pPr>
              <w:rPr>
                <w:ins w:id="2986" w:author="Author"/>
                <w:rStyle w:val="InstructionsTabelleText"/>
                <w:rFonts w:ascii="Times New Roman" w:hAnsi="Times New Roman"/>
                <w:sz w:val="24"/>
              </w:rPr>
            </w:pPr>
            <w:ins w:id="2987" w:author="Author">
              <w:r w:rsidRPr="00661595">
                <w:rPr>
                  <w:rStyle w:val="InstructionsTabelleText"/>
                  <w:rFonts w:ascii="Times New Roman" w:hAnsi="Times New Roman"/>
                  <w:sz w:val="24"/>
                </w:rPr>
                <w:t>00</w:t>
              </w:r>
              <w:r w:rsidR="00EE6F6C" w:rsidRPr="00661595">
                <w:rPr>
                  <w:rStyle w:val="InstructionsTabelleText"/>
                  <w:rFonts w:ascii="Times New Roman" w:hAnsi="Times New Roman"/>
                  <w:sz w:val="24"/>
                </w:rPr>
                <w:t>2</w:t>
              </w:r>
              <w:r w:rsidRPr="00661595">
                <w:rPr>
                  <w:rStyle w:val="InstructionsTabelleText"/>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4260DD1" w14:textId="7BBB567A" w:rsidR="008151A6" w:rsidRPr="00393FF2" w:rsidRDefault="008151A6" w:rsidP="00664874">
            <w:pPr>
              <w:rPr>
                <w:ins w:id="2988" w:author="Author"/>
                <w:rFonts w:ascii="Times New Roman" w:hAnsi="Times New Roman"/>
                <w:b/>
                <w:sz w:val="24"/>
                <w:u w:val="single"/>
              </w:rPr>
            </w:pPr>
            <w:ins w:id="2989" w:author="Author">
              <w:r w:rsidRPr="00393FF2">
                <w:rPr>
                  <w:rFonts w:ascii="Times New Roman" w:hAnsi="Times New Roman"/>
                  <w:b/>
                  <w:sz w:val="24"/>
                  <w:u w:val="single"/>
                </w:rPr>
                <w:t>TOTAL EXPOSURE VALUE</w:t>
              </w:r>
              <w:r w:rsidR="00EE6F6C" w:rsidRPr="00393FF2">
                <w:rPr>
                  <w:rFonts w:ascii="Times New Roman" w:hAnsi="Times New Roman"/>
                  <w:b/>
                  <w:sz w:val="24"/>
                  <w:u w:val="single"/>
                </w:rPr>
                <w:t xml:space="preserve"> SUBJECT TO SA AND IRB</w:t>
              </w:r>
            </w:ins>
          </w:p>
          <w:p w14:paraId="12ECB663" w14:textId="55E3C37F" w:rsidR="008151A6" w:rsidRPr="00661595" w:rsidRDefault="008151A6" w:rsidP="00EE6F6C">
            <w:pPr>
              <w:rPr>
                <w:ins w:id="2990" w:author="Author"/>
                <w:rFonts w:ascii="Times New Roman" w:hAnsi="Times New Roman"/>
                <w:sz w:val="24"/>
              </w:rPr>
            </w:pPr>
            <w:ins w:id="2991" w:author="Author">
              <w:r w:rsidRPr="00661595">
                <w:rPr>
                  <w:rFonts w:ascii="Times New Roman" w:hAnsi="Times New Roman"/>
                  <w:spacing w:val="-2"/>
                  <w:sz w:val="24"/>
                </w:rPr>
                <w:t>I</w:t>
              </w:r>
              <w:r w:rsidRPr="00661595">
                <w:rPr>
                  <w:rFonts w:ascii="Times New Roman" w:hAnsi="Times New Roman"/>
                  <w:sz w:val="24"/>
                </w:rPr>
                <w:t>nst</w:t>
              </w:r>
              <w:r w:rsidRPr="00661595">
                <w:rPr>
                  <w:rFonts w:ascii="Times New Roman" w:hAnsi="Times New Roman"/>
                  <w:spacing w:val="-2"/>
                  <w:sz w:val="24"/>
                </w:rPr>
                <w:t>it</w:t>
              </w:r>
              <w:r w:rsidRPr="00661595">
                <w:rPr>
                  <w:rFonts w:ascii="Times New Roman" w:hAnsi="Times New Roman"/>
                  <w:sz w:val="24"/>
                </w:rPr>
                <w:t>utions</w:t>
              </w:r>
              <w:r w:rsidRPr="00661595">
                <w:rPr>
                  <w:rFonts w:ascii="Times New Roman" w:hAnsi="Times New Roman"/>
                  <w:spacing w:val="28"/>
                  <w:sz w:val="24"/>
                </w:rPr>
                <w:t xml:space="preserve"> </w:t>
              </w:r>
              <w:r w:rsidRPr="00661595">
                <w:rPr>
                  <w:rFonts w:ascii="Times New Roman" w:hAnsi="Times New Roman"/>
                  <w:sz w:val="24"/>
                </w:rPr>
                <w:t>shall</w:t>
              </w:r>
              <w:r w:rsidRPr="00661595">
                <w:rPr>
                  <w:rFonts w:ascii="Times New Roman" w:hAnsi="Times New Roman"/>
                  <w:spacing w:val="28"/>
                  <w:sz w:val="24"/>
                </w:rPr>
                <w:t xml:space="preserve"> </w:t>
              </w:r>
              <w:r w:rsidRPr="00661595">
                <w:rPr>
                  <w:rFonts w:ascii="Times New Roman" w:hAnsi="Times New Roman"/>
                  <w:sz w:val="24"/>
                </w:rPr>
                <w:t>use</w:t>
              </w:r>
              <w:r w:rsidRPr="00661595">
                <w:rPr>
                  <w:rFonts w:ascii="Times New Roman" w:hAnsi="Times New Roman"/>
                  <w:spacing w:val="27"/>
                  <w:sz w:val="24"/>
                </w:rPr>
                <w:t xml:space="preserve"> </w:t>
              </w:r>
              <w:r w:rsidRPr="00661595">
                <w:rPr>
                  <w:rFonts w:ascii="Times New Roman" w:hAnsi="Times New Roman"/>
                  <w:sz w:val="24"/>
                </w:rPr>
                <w:t>the</w:t>
              </w:r>
              <w:r w:rsidRPr="00661595">
                <w:rPr>
                  <w:rFonts w:ascii="Times New Roman" w:hAnsi="Times New Roman"/>
                  <w:spacing w:val="28"/>
                  <w:sz w:val="24"/>
                </w:rPr>
                <w:t xml:space="preserve"> </w:t>
              </w:r>
              <w:r w:rsidRPr="00661595">
                <w:rPr>
                  <w:rFonts w:ascii="Times New Roman" w:hAnsi="Times New Roman"/>
                  <w:spacing w:val="-4"/>
                  <w:sz w:val="24"/>
                </w:rPr>
                <w:t>e</w:t>
              </w:r>
              <w:r w:rsidRPr="00661595">
                <w:rPr>
                  <w:rFonts w:ascii="Times New Roman" w:hAnsi="Times New Roman"/>
                  <w:spacing w:val="2"/>
                  <w:sz w:val="24"/>
                </w:rPr>
                <w:t>x</w:t>
              </w:r>
              <w:r w:rsidRPr="00661595">
                <w:rPr>
                  <w:rFonts w:ascii="Times New Roman" w:hAnsi="Times New Roman"/>
                  <w:spacing w:val="-3"/>
                  <w:sz w:val="24"/>
                </w:rPr>
                <w:t>p</w:t>
              </w:r>
              <w:r w:rsidRPr="00661595">
                <w:rPr>
                  <w:rFonts w:ascii="Times New Roman" w:hAnsi="Times New Roman"/>
                  <w:sz w:val="24"/>
                </w:rPr>
                <w:t>osure</w:t>
              </w:r>
              <w:r w:rsidRPr="00661595">
                <w:rPr>
                  <w:rFonts w:ascii="Times New Roman" w:hAnsi="Times New Roman"/>
                  <w:spacing w:val="27"/>
                  <w:sz w:val="24"/>
                </w:rPr>
                <w:t xml:space="preserve"> </w:t>
              </w:r>
              <w:r w:rsidRPr="00661595">
                <w:rPr>
                  <w:rFonts w:ascii="Times New Roman" w:hAnsi="Times New Roman"/>
                  <w:sz w:val="24"/>
                </w:rPr>
                <w:t>v</w:t>
              </w:r>
              <w:r w:rsidRPr="00661595">
                <w:rPr>
                  <w:rFonts w:ascii="Times New Roman" w:hAnsi="Times New Roman"/>
                  <w:spacing w:val="-1"/>
                  <w:sz w:val="24"/>
                </w:rPr>
                <w:t>a</w:t>
              </w:r>
              <w:r w:rsidRPr="00661595">
                <w:rPr>
                  <w:rFonts w:ascii="Times New Roman" w:hAnsi="Times New Roman"/>
                  <w:sz w:val="24"/>
                </w:rPr>
                <w:t>lue before CRM</w:t>
              </w:r>
              <w:r w:rsidRPr="00661595">
                <w:rPr>
                  <w:rFonts w:ascii="Times New Roman" w:hAnsi="Times New Roman"/>
                  <w:spacing w:val="28"/>
                  <w:sz w:val="24"/>
                </w:rPr>
                <w:t xml:space="preserve"> </w:t>
              </w:r>
              <w:r w:rsidRPr="00661595">
                <w:rPr>
                  <w:rFonts w:ascii="Times New Roman" w:hAnsi="Times New Roman"/>
                  <w:spacing w:val="-4"/>
                  <w:sz w:val="24"/>
                </w:rPr>
                <w:t>in accordance with Article 429(4) CRR</w:t>
              </w:r>
              <w:r w:rsidR="00EE6F6C" w:rsidRPr="00661595">
                <w:rPr>
                  <w:rFonts w:ascii="Times New Roman" w:hAnsi="Times New Roman"/>
                  <w:spacing w:val="-4"/>
                  <w:sz w:val="24"/>
                </w:rPr>
                <w:t xml:space="preserve"> to report the total exposure value, including both the exposures under the standardized approach and the exposures under the IRB approach.</w:t>
              </w:r>
            </w:ins>
          </w:p>
        </w:tc>
      </w:tr>
      <w:tr w:rsidR="008151A6" w:rsidRPr="00661595" w14:paraId="0CA2C73F" w14:textId="77777777" w:rsidTr="00664874">
        <w:trPr>
          <w:ins w:id="2992"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4B2D471" w14:textId="127CCAE2" w:rsidR="008151A6" w:rsidRPr="00661595" w:rsidRDefault="008151A6" w:rsidP="00EE6F6C">
            <w:pPr>
              <w:rPr>
                <w:ins w:id="2993" w:author="Author"/>
                <w:rFonts w:ascii="Times New Roman" w:hAnsi="Times New Roman"/>
                <w:sz w:val="24"/>
              </w:rPr>
            </w:pPr>
            <w:ins w:id="2994" w:author="Author">
              <w:r w:rsidRPr="00661595">
                <w:rPr>
                  <w:rFonts w:ascii="Times New Roman" w:hAnsi="Times New Roman"/>
                  <w:sz w:val="24"/>
                </w:rPr>
                <w:t>00</w:t>
              </w:r>
              <w:r w:rsidR="00EE6F6C" w:rsidRPr="00661595">
                <w:rPr>
                  <w:rFonts w:ascii="Times New Roman" w:hAnsi="Times New Roman"/>
                  <w:sz w:val="24"/>
                </w:rPr>
                <w:t>3</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8CE5EB" w14:textId="74E4E724" w:rsidR="008151A6" w:rsidRPr="00393FF2" w:rsidRDefault="008151A6" w:rsidP="00664874">
            <w:pPr>
              <w:rPr>
                <w:ins w:id="2995" w:author="Author"/>
                <w:rFonts w:ascii="Times New Roman" w:hAnsi="Times New Roman"/>
                <w:b/>
                <w:sz w:val="24"/>
                <w:u w:val="single"/>
              </w:rPr>
            </w:pPr>
            <w:ins w:id="2996" w:author="Author">
              <w:r w:rsidRPr="00393FF2">
                <w:rPr>
                  <w:rFonts w:ascii="Times New Roman" w:hAnsi="Times New Roman"/>
                  <w:b/>
                  <w:sz w:val="24"/>
                  <w:u w:val="single"/>
                </w:rPr>
                <w:t>PERCENTAGE OF TOTAL EXPOSURE VALUE SUBJECT TO PERMANENT PARTIAL USE OF SA (%)</w:t>
              </w:r>
            </w:ins>
          </w:p>
          <w:p w14:paraId="375D2D62" w14:textId="2211FD0A" w:rsidR="008151A6" w:rsidRPr="00661595" w:rsidRDefault="008151A6" w:rsidP="00EE6F6C">
            <w:pPr>
              <w:rPr>
                <w:ins w:id="2997" w:author="Author"/>
                <w:rFonts w:ascii="Times New Roman" w:hAnsi="Times New Roman"/>
                <w:sz w:val="24"/>
              </w:rPr>
            </w:pPr>
            <w:ins w:id="2998" w:author="Author">
              <w:r w:rsidRPr="00661595">
                <w:rPr>
                  <w:rFonts w:ascii="Times New Roman" w:hAnsi="Times New Roman"/>
                  <w:sz w:val="24"/>
                </w:rPr>
                <w:t xml:space="preserve">Part of exposure for each exposure class subject to the Standardised </w:t>
              </w:r>
              <w:del w:id="2999" w:author="Author">
                <w:r w:rsidRPr="00661595" w:rsidDel="003D14AE">
                  <w:rPr>
                    <w:rFonts w:ascii="Times New Roman" w:hAnsi="Times New Roman"/>
                    <w:sz w:val="24"/>
                  </w:rPr>
                  <w:delText>A</w:delText>
                </w:r>
              </w:del>
              <w:r w:rsidR="003D14AE" w:rsidRPr="00661595">
                <w:rPr>
                  <w:rFonts w:ascii="Times New Roman" w:hAnsi="Times New Roman"/>
                  <w:sz w:val="24"/>
                </w:rPr>
                <w:t>a</w:t>
              </w:r>
              <w:r w:rsidRPr="00661595">
                <w:rPr>
                  <w:rFonts w:ascii="Times New Roman" w:hAnsi="Times New Roman"/>
                  <w:sz w:val="24"/>
                </w:rPr>
                <w:t xml:space="preserve">pproach (exposure subject to the Standardised </w:t>
              </w:r>
              <w:del w:id="3000" w:author="Author">
                <w:r w:rsidRPr="00661595" w:rsidDel="003D14AE">
                  <w:rPr>
                    <w:rFonts w:ascii="Times New Roman" w:hAnsi="Times New Roman"/>
                    <w:sz w:val="24"/>
                  </w:rPr>
                  <w:delText>A</w:delText>
                </w:r>
              </w:del>
              <w:r w:rsidR="003D14AE" w:rsidRPr="00661595">
                <w:rPr>
                  <w:rFonts w:ascii="Times New Roman" w:hAnsi="Times New Roman"/>
                  <w:sz w:val="24"/>
                </w:rPr>
                <w:t>a</w:t>
              </w:r>
              <w:r w:rsidRPr="00661595">
                <w:rPr>
                  <w:rFonts w:ascii="Times New Roman" w:hAnsi="Times New Roman"/>
                  <w:sz w:val="24"/>
                </w:rPr>
                <w:t>pproach before CRM</w:t>
              </w:r>
              <w:r w:rsidRPr="00661595">
                <w:rPr>
                  <w:rFonts w:ascii="Times New Roman" w:hAnsi="Times New Roman"/>
                  <w:spacing w:val="28"/>
                  <w:sz w:val="24"/>
                </w:rPr>
                <w:t xml:space="preserve"> </w:t>
              </w:r>
              <w:r w:rsidRPr="00661595">
                <w:rPr>
                  <w:rFonts w:ascii="Times New Roman" w:hAnsi="Times New Roman"/>
                  <w:sz w:val="24"/>
                </w:rPr>
                <w:t>over the total exposure in that exposure class</w:t>
              </w:r>
              <w:r w:rsidR="00E71171" w:rsidRPr="00661595">
                <w:rPr>
                  <w:rFonts w:ascii="Times New Roman" w:hAnsi="Times New Roman"/>
                  <w:sz w:val="24"/>
                </w:rPr>
                <w:t xml:space="preserve"> in column 00</w:t>
              </w:r>
              <w:r w:rsidR="00EE6F6C" w:rsidRPr="00661595">
                <w:rPr>
                  <w:rFonts w:ascii="Times New Roman" w:hAnsi="Times New Roman"/>
                  <w:sz w:val="24"/>
                </w:rPr>
                <w:t>2</w:t>
              </w:r>
              <w:r w:rsidR="00E71171" w:rsidRPr="00661595">
                <w:rPr>
                  <w:rFonts w:ascii="Times New Roman" w:hAnsi="Times New Roman"/>
                  <w:sz w:val="24"/>
                </w:rPr>
                <w:t>0</w:t>
              </w:r>
              <w:r w:rsidRPr="00661595">
                <w:rPr>
                  <w:rFonts w:ascii="Times New Roman" w:hAnsi="Times New Roman"/>
                  <w:sz w:val="24"/>
                </w:rPr>
                <w:t xml:space="preserve">), respecting the scope of permission for permanent partial use </w:t>
              </w:r>
              <w:r w:rsidRPr="00661595">
                <w:rPr>
                  <w:rFonts w:ascii="Times New Roman" w:hAnsi="Times New Roman"/>
                  <w:sz w:val="24"/>
                </w:rPr>
                <w:lastRenderedPageBreak/>
                <w:t xml:space="preserve">of the Standardised </w:t>
              </w:r>
              <w:r w:rsidR="009A4399" w:rsidRPr="00661595">
                <w:rPr>
                  <w:rFonts w:ascii="Times New Roman" w:hAnsi="Times New Roman"/>
                  <w:sz w:val="24"/>
                </w:rPr>
                <w:t>a</w:t>
              </w:r>
              <w:r w:rsidRPr="00661595">
                <w:rPr>
                  <w:rFonts w:ascii="Times New Roman" w:hAnsi="Times New Roman"/>
                  <w:sz w:val="24"/>
                </w:rPr>
                <w:t>pproach received from a competent authority in accordance with Article 150</w:t>
              </w:r>
              <w:r w:rsidR="0044539D" w:rsidRPr="00661595">
                <w:rPr>
                  <w:rFonts w:ascii="Times New Roman" w:hAnsi="Times New Roman"/>
                  <w:sz w:val="24"/>
                </w:rPr>
                <w:t xml:space="preserve"> </w:t>
              </w:r>
              <w:r w:rsidRPr="00661595">
                <w:rPr>
                  <w:rFonts w:ascii="Times New Roman" w:hAnsi="Times New Roman"/>
                  <w:sz w:val="24"/>
                </w:rPr>
                <w:t>CRR.</w:t>
              </w:r>
            </w:ins>
          </w:p>
        </w:tc>
      </w:tr>
      <w:tr w:rsidR="008151A6" w:rsidRPr="00661595" w14:paraId="2C19ACE1" w14:textId="77777777" w:rsidTr="00664874">
        <w:trPr>
          <w:ins w:id="3001"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BC269AB" w14:textId="17B71035" w:rsidR="008151A6" w:rsidRPr="00661595" w:rsidRDefault="008151A6" w:rsidP="00EE6F6C">
            <w:pPr>
              <w:rPr>
                <w:ins w:id="3002" w:author="Author"/>
                <w:rFonts w:ascii="Times New Roman" w:hAnsi="Times New Roman"/>
                <w:sz w:val="24"/>
              </w:rPr>
            </w:pPr>
            <w:ins w:id="3003" w:author="Author">
              <w:r w:rsidRPr="00661595">
                <w:rPr>
                  <w:rFonts w:ascii="Times New Roman" w:hAnsi="Times New Roman"/>
                  <w:sz w:val="24"/>
                </w:rPr>
                <w:lastRenderedPageBreak/>
                <w:t>00</w:t>
              </w:r>
              <w:r w:rsidR="00EE6F6C" w:rsidRPr="00661595">
                <w:rPr>
                  <w:rFonts w:ascii="Times New Roman" w:hAnsi="Times New Roman"/>
                  <w:sz w:val="24"/>
                </w:rPr>
                <w:t>4</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5C9E49" w14:textId="6FCF6434" w:rsidR="008151A6" w:rsidRPr="00393FF2" w:rsidRDefault="008151A6" w:rsidP="00664874">
            <w:pPr>
              <w:rPr>
                <w:ins w:id="3004" w:author="Author"/>
                <w:rFonts w:ascii="Times New Roman" w:hAnsi="Times New Roman"/>
                <w:b/>
                <w:sz w:val="24"/>
                <w:u w:val="single"/>
              </w:rPr>
            </w:pPr>
            <w:ins w:id="3005" w:author="Author">
              <w:r w:rsidRPr="00393FF2">
                <w:rPr>
                  <w:rFonts w:ascii="Times New Roman" w:hAnsi="Times New Roman"/>
                  <w:b/>
                  <w:sz w:val="24"/>
                  <w:u w:val="single"/>
                </w:rPr>
                <w:t>PERCENTAGE OF TOTAL EXPOSURE VALUE SUBJECT TO A ROLL-OUT PLAN (%)</w:t>
              </w:r>
            </w:ins>
          </w:p>
          <w:p w14:paraId="18313635" w14:textId="069F5FCC" w:rsidR="008151A6" w:rsidRPr="00661595" w:rsidRDefault="008151A6" w:rsidP="00664874">
            <w:pPr>
              <w:rPr>
                <w:ins w:id="3006" w:author="Author"/>
                <w:rFonts w:ascii="Times New Roman" w:hAnsi="Times New Roman"/>
                <w:sz w:val="24"/>
              </w:rPr>
            </w:pPr>
            <w:ins w:id="3007" w:author="Author">
              <w:r w:rsidRPr="00661595">
                <w:rPr>
                  <w:rFonts w:ascii="Times New Roman" w:hAnsi="Times New Roman"/>
                  <w:sz w:val="24"/>
                </w:rPr>
                <w:t>Part of exposure for each exposure class subject to the sequential implementation of IRB appr</w:t>
              </w:r>
              <w:r w:rsidR="0044539D" w:rsidRPr="00661595">
                <w:rPr>
                  <w:rFonts w:ascii="Times New Roman" w:hAnsi="Times New Roman"/>
                  <w:sz w:val="24"/>
                </w:rPr>
                <w:t xml:space="preserve">oach pursuant to Article 148 </w:t>
              </w:r>
              <w:r w:rsidRPr="00661595">
                <w:rPr>
                  <w:rFonts w:ascii="Times New Roman" w:hAnsi="Times New Roman"/>
                  <w:sz w:val="24"/>
                </w:rPr>
                <w:t xml:space="preserve">CRR. This shall include: </w:t>
              </w:r>
            </w:ins>
          </w:p>
          <w:p w14:paraId="32F94102" w14:textId="34494E06" w:rsidR="008151A6" w:rsidRPr="00661595" w:rsidRDefault="008151A6" w:rsidP="00F66371">
            <w:pPr>
              <w:pStyle w:val="ListParagraph"/>
              <w:numPr>
                <w:ilvl w:val="0"/>
                <w:numId w:val="35"/>
              </w:numPr>
              <w:autoSpaceDE w:val="0"/>
              <w:autoSpaceDN w:val="0"/>
              <w:adjustRightInd w:val="0"/>
              <w:rPr>
                <w:ins w:id="3008" w:author="Author"/>
                <w:rFonts w:ascii="Times New Roman" w:hAnsi="Times New Roman"/>
                <w:spacing w:val="-2"/>
                <w:sz w:val="24"/>
              </w:rPr>
            </w:pPr>
            <w:ins w:id="3009" w:author="Author">
              <w:r w:rsidRPr="00661595">
                <w:rPr>
                  <w:rFonts w:ascii="Times New Roman" w:hAnsi="Times New Roman"/>
                  <w:sz w:val="24"/>
                </w:rPr>
                <w:t>both exposures where institutions plan to apply IRB approach with or without their own estimation of LGD and conversion factors or without (F-IRB and A-IRB);</w:t>
              </w:r>
              <w:r w:rsidRPr="00661595">
                <w:rPr>
                  <w:rFonts w:ascii="Times New Roman" w:hAnsi="Times New Roman"/>
                  <w:spacing w:val="-2"/>
                  <w:sz w:val="24"/>
                </w:rPr>
                <w:t xml:space="preserve"> </w:t>
              </w:r>
            </w:ins>
          </w:p>
          <w:p w14:paraId="1F3FB495" w14:textId="72F660B6" w:rsidR="008151A6" w:rsidRPr="00661595" w:rsidRDefault="008151A6" w:rsidP="00F66371">
            <w:pPr>
              <w:pStyle w:val="ListParagraph"/>
              <w:numPr>
                <w:ilvl w:val="0"/>
                <w:numId w:val="35"/>
              </w:numPr>
              <w:autoSpaceDE w:val="0"/>
              <w:autoSpaceDN w:val="0"/>
              <w:adjustRightInd w:val="0"/>
              <w:rPr>
                <w:ins w:id="3010" w:author="Author"/>
                <w:rFonts w:ascii="Times New Roman" w:hAnsi="Times New Roman"/>
                <w:spacing w:val="-2"/>
                <w:sz w:val="24"/>
              </w:rPr>
            </w:pPr>
            <w:ins w:id="3011" w:author="Author">
              <w:r w:rsidRPr="00661595">
                <w:rPr>
                  <w:rFonts w:ascii="Times New Roman" w:hAnsi="Times New Roman"/>
                  <w:spacing w:val="-2"/>
                  <w:sz w:val="24"/>
                </w:rPr>
                <w:t>immaterial</w:t>
              </w:r>
              <w:del w:id="3012" w:author="Author">
                <w:r w:rsidRPr="00661595" w:rsidDel="003D14AE">
                  <w:rPr>
                    <w:rFonts w:ascii="Times New Roman" w:hAnsi="Times New Roman"/>
                    <w:spacing w:val="-2"/>
                    <w:sz w:val="24"/>
                  </w:rPr>
                  <w:delText xml:space="preserve"> </w:delText>
                </w:r>
              </w:del>
              <w:r w:rsidRPr="00661595">
                <w:rPr>
                  <w:rFonts w:ascii="Times New Roman" w:hAnsi="Times New Roman"/>
                  <w:spacing w:val="-2"/>
                  <w:sz w:val="24"/>
                </w:rPr>
                <w:t xml:space="preserve"> equity exposures not included in columns 0020 or 0040;</w:t>
              </w:r>
            </w:ins>
          </w:p>
          <w:p w14:paraId="69FF7D36" w14:textId="77777777" w:rsidR="008151A6" w:rsidRPr="00661595" w:rsidRDefault="008151A6" w:rsidP="00F66371">
            <w:pPr>
              <w:pStyle w:val="ListParagraph"/>
              <w:numPr>
                <w:ilvl w:val="0"/>
                <w:numId w:val="35"/>
              </w:numPr>
              <w:autoSpaceDE w:val="0"/>
              <w:autoSpaceDN w:val="0"/>
              <w:adjustRightInd w:val="0"/>
              <w:rPr>
                <w:ins w:id="3013" w:author="Author"/>
                <w:rFonts w:ascii="Times New Roman" w:hAnsi="Times New Roman"/>
                <w:spacing w:val="-2"/>
                <w:sz w:val="24"/>
              </w:rPr>
            </w:pPr>
            <w:ins w:id="3014" w:author="Author">
              <w:r w:rsidRPr="00661595">
                <w:rPr>
                  <w:rFonts w:ascii="Times New Roman" w:hAnsi="Times New Roman"/>
                  <w:spacing w:val="-2"/>
                  <w:sz w:val="24"/>
                </w:rPr>
                <w:t>exposures already under F-IRB where an institution is planning to apply A-IRB in the future;</w:t>
              </w:r>
              <w:r w:rsidRPr="00661595">
                <w:rPr>
                  <w:rFonts w:ascii="Times New Roman" w:hAnsi="Times New Roman"/>
                  <w:sz w:val="24"/>
                </w:rPr>
                <w:t xml:space="preserve"> </w:t>
              </w:r>
            </w:ins>
          </w:p>
          <w:p w14:paraId="09736C98" w14:textId="67B79297" w:rsidR="008151A6" w:rsidRPr="00661595" w:rsidRDefault="008151A6" w:rsidP="00F66371">
            <w:pPr>
              <w:pStyle w:val="ListParagraph"/>
              <w:numPr>
                <w:ilvl w:val="0"/>
                <w:numId w:val="35"/>
              </w:numPr>
              <w:autoSpaceDE w:val="0"/>
              <w:autoSpaceDN w:val="0"/>
              <w:adjustRightInd w:val="0"/>
              <w:rPr>
                <w:ins w:id="3015" w:author="Author"/>
                <w:rFonts w:ascii="Times New Roman" w:hAnsi="Times New Roman"/>
                <w:spacing w:val="-2"/>
                <w:sz w:val="24"/>
              </w:rPr>
            </w:pPr>
            <w:ins w:id="3016" w:author="Author">
              <w:r w:rsidRPr="00661595">
                <w:rPr>
                  <w:rFonts w:ascii="Times New Roman" w:hAnsi="Times New Roman"/>
                  <w:sz w:val="24"/>
                </w:rPr>
                <w:t>specialised lending exposures under the supervisory slotting approach</w:t>
              </w:r>
              <w:r w:rsidR="00C1357C">
                <w:rPr>
                  <w:rFonts w:ascii="Times New Roman" w:hAnsi="Times New Roman"/>
                  <w:sz w:val="24"/>
                </w:rPr>
                <w:t xml:space="preserve"> not included in column 0040</w:t>
              </w:r>
              <w:r w:rsidRPr="00661595">
                <w:rPr>
                  <w:rFonts w:ascii="Times New Roman" w:hAnsi="Times New Roman"/>
                  <w:sz w:val="24"/>
                </w:rPr>
                <w:t>.</w:t>
              </w:r>
            </w:ins>
          </w:p>
        </w:tc>
      </w:tr>
      <w:tr w:rsidR="008151A6" w:rsidRPr="00661595" w14:paraId="74CB9E6B" w14:textId="77777777" w:rsidTr="00664874">
        <w:trPr>
          <w:ins w:id="3017" w:author="Author"/>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700A0D46" w14:textId="2F29C7DE" w:rsidR="008151A6" w:rsidRPr="00661595" w:rsidRDefault="008151A6" w:rsidP="00EE6F6C">
            <w:pPr>
              <w:rPr>
                <w:ins w:id="3018" w:author="Author"/>
                <w:rFonts w:ascii="Times New Roman" w:hAnsi="Times New Roman"/>
                <w:sz w:val="24"/>
              </w:rPr>
            </w:pPr>
            <w:ins w:id="3019" w:author="Author">
              <w:r w:rsidRPr="00661595">
                <w:rPr>
                  <w:rFonts w:ascii="Times New Roman" w:hAnsi="Times New Roman"/>
                  <w:sz w:val="24"/>
                </w:rPr>
                <w:t>00</w:t>
              </w:r>
              <w:r w:rsidR="00EE6F6C" w:rsidRPr="00661595">
                <w:rPr>
                  <w:rFonts w:ascii="Times New Roman" w:hAnsi="Times New Roman"/>
                  <w:sz w:val="24"/>
                </w:rPr>
                <w:t>5</w:t>
              </w:r>
              <w:r w:rsidRPr="00661595">
                <w:rPr>
                  <w:rFonts w:ascii="Times New Roman" w:hAnsi="Times New Roman"/>
                  <w:sz w:val="24"/>
                </w:rPr>
                <w:t>0</w:t>
              </w:r>
            </w:ins>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AC38F4" w14:textId="61A04179" w:rsidR="008151A6" w:rsidRPr="00393FF2" w:rsidRDefault="008151A6" w:rsidP="00664874">
            <w:pPr>
              <w:rPr>
                <w:ins w:id="3020" w:author="Author"/>
                <w:rFonts w:ascii="Times New Roman" w:hAnsi="Times New Roman"/>
                <w:b/>
                <w:sz w:val="24"/>
                <w:u w:val="single"/>
              </w:rPr>
            </w:pPr>
            <w:ins w:id="3021" w:author="Author">
              <w:r w:rsidRPr="00393FF2">
                <w:rPr>
                  <w:rFonts w:ascii="Times New Roman" w:hAnsi="Times New Roman"/>
                  <w:b/>
                  <w:sz w:val="24"/>
                  <w:u w:val="single"/>
                </w:rPr>
                <w:t>PERCENTAGE OF TOTAL EXPOSURE VALUE SUBJECT TO IRB APPROACH (%)</w:t>
              </w:r>
            </w:ins>
          </w:p>
          <w:p w14:paraId="0611D2AB" w14:textId="0E56880B" w:rsidR="008151A6" w:rsidRPr="00661595" w:rsidRDefault="008151A6" w:rsidP="009A4399">
            <w:pPr>
              <w:rPr>
                <w:ins w:id="3022" w:author="Author"/>
                <w:rFonts w:ascii="Times New Roman" w:hAnsi="Times New Roman"/>
                <w:b/>
                <w:sz w:val="24"/>
              </w:rPr>
            </w:pPr>
            <w:ins w:id="3023" w:author="Author">
              <w:r w:rsidRPr="00661595">
                <w:rPr>
                  <w:rFonts w:ascii="Times New Roman" w:hAnsi="Times New Roman"/>
                  <w:sz w:val="24"/>
                </w:rPr>
                <w:t>Part of exposure for each exposure class subject to the IRB approach (exposure subject to the IRB approach before CRM over the total exposure in that exposure class), respecting the scope of permission received from a competent authority to use the IRB Approach in</w:t>
              </w:r>
              <w:r w:rsidR="0044539D" w:rsidRPr="00661595">
                <w:rPr>
                  <w:rFonts w:ascii="Times New Roman" w:hAnsi="Times New Roman"/>
                  <w:sz w:val="24"/>
                </w:rPr>
                <w:t xml:space="preserve"> accordance with Article 143 </w:t>
              </w:r>
              <w:r w:rsidRPr="00661595">
                <w:rPr>
                  <w:rFonts w:ascii="Times New Roman" w:hAnsi="Times New Roman"/>
                  <w:sz w:val="24"/>
                </w:rPr>
                <w:t>CRR. This shall include both exposures where institutions have the permission to use their own estimation of LGD and conversion factors or not (F-IRB and A-IRB), including supervisory slotting approach for speciali</w:t>
              </w:r>
              <w:r w:rsidR="009A4399" w:rsidRPr="00661595">
                <w:rPr>
                  <w:rFonts w:ascii="Times New Roman" w:hAnsi="Times New Roman"/>
                  <w:sz w:val="24"/>
                </w:rPr>
                <w:t>s</w:t>
              </w:r>
              <w:r w:rsidRPr="00661595">
                <w:rPr>
                  <w:rFonts w:ascii="Times New Roman" w:hAnsi="Times New Roman"/>
                  <w:sz w:val="24"/>
                </w:rPr>
                <w:t>ed lending exposures</w:t>
              </w:r>
              <w:r w:rsidRPr="00661595">
                <w:rPr>
                  <w:rFonts w:ascii="Times New Roman" w:hAnsi="Times New Roman"/>
                  <w:spacing w:val="-2"/>
                  <w:sz w:val="24"/>
                </w:rPr>
                <w:t xml:space="preserve"> and equity exposures under the simple risk weight approach</w:t>
              </w:r>
              <w:r w:rsidR="00C1357C">
                <w:rPr>
                  <w:rFonts w:ascii="Times New Roman" w:hAnsi="Times New Roman"/>
                  <w:spacing w:val="-2"/>
                  <w:sz w:val="24"/>
                </w:rPr>
                <w:t>, as well as those exposures reported in row 0170 of C 08.01</w:t>
              </w:r>
              <w:r w:rsidRPr="00661595">
                <w:rPr>
                  <w:rFonts w:ascii="Times New Roman" w:hAnsi="Times New Roman"/>
                  <w:sz w:val="24"/>
                </w:rPr>
                <w:t>.</w:t>
              </w:r>
            </w:ins>
          </w:p>
        </w:tc>
      </w:tr>
    </w:tbl>
    <w:p w14:paraId="428966D5" w14:textId="77777777" w:rsidR="008151A6" w:rsidRPr="00661595" w:rsidRDefault="008151A6" w:rsidP="008151A6">
      <w:pPr>
        <w:rPr>
          <w:ins w:id="3024" w:author="Autho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75C8328E" w14:textId="77777777" w:rsidTr="00664874">
        <w:trPr>
          <w:ins w:id="3025" w:author="Author"/>
        </w:trPr>
        <w:tc>
          <w:tcPr>
            <w:tcW w:w="1271" w:type="dxa"/>
            <w:shd w:val="pct25" w:color="auto" w:fill="auto"/>
          </w:tcPr>
          <w:p w14:paraId="2C3ACBE0" w14:textId="77777777" w:rsidR="008151A6" w:rsidRPr="00661595" w:rsidRDefault="008151A6" w:rsidP="00664874">
            <w:pPr>
              <w:rPr>
                <w:ins w:id="3026" w:author="Author"/>
                <w:rFonts w:ascii="Times New Roman" w:hAnsi="Times New Roman"/>
                <w:sz w:val="24"/>
              </w:rPr>
            </w:pPr>
            <w:ins w:id="3027" w:author="Author">
              <w:r w:rsidRPr="00661595">
                <w:rPr>
                  <w:rFonts w:ascii="Times New Roman" w:hAnsi="Times New Roman"/>
                  <w:sz w:val="24"/>
                </w:rPr>
                <w:t>Rows</w:t>
              </w:r>
            </w:ins>
          </w:p>
        </w:tc>
        <w:tc>
          <w:tcPr>
            <w:tcW w:w="8557" w:type="dxa"/>
            <w:shd w:val="pct25" w:color="auto" w:fill="auto"/>
          </w:tcPr>
          <w:p w14:paraId="66AC29B0" w14:textId="77777777" w:rsidR="008151A6" w:rsidRPr="00661595" w:rsidRDefault="008151A6" w:rsidP="00664874">
            <w:pPr>
              <w:rPr>
                <w:ins w:id="3028" w:author="Author"/>
                <w:rFonts w:ascii="Times New Roman" w:hAnsi="Times New Roman"/>
                <w:sz w:val="24"/>
              </w:rPr>
            </w:pPr>
            <w:ins w:id="3029" w:author="Author">
              <w:r w:rsidRPr="00661595">
                <w:rPr>
                  <w:rFonts w:ascii="Times New Roman" w:hAnsi="Times New Roman"/>
                  <w:sz w:val="24"/>
                </w:rPr>
                <w:t>Instructions</w:t>
              </w:r>
            </w:ins>
          </w:p>
        </w:tc>
      </w:tr>
      <w:tr w:rsidR="008151A6" w:rsidRPr="00661595" w14:paraId="13DEC2C3" w14:textId="77777777" w:rsidTr="00664874">
        <w:trPr>
          <w:ins w:id="3030" w:author="Author"/>
        </w:trPr>
        <w:tc>
          <w:tcPr>
            <w:tcW w:w="1271" w:type="dxa"/>
          </w:tcPr>
          <w:p w14:paraId="1C4867D3" w14:textId="77777777" w:rsidR="008151A6" w:rsidRPr="00661595" w:rsidRDefault="008151A6" w:rsidP="00664874">
            <w:pPr>
              <w:rPr>
                <w:ins w:id="3031" w:author="Author"/>
                <w:rFonts w:ascii="Times New Roman" w:hAnsi="Times New Roman"/>
                <w:sz w:val="24"/>
              </w:rPr>
            </w:pPr>
            <w:ins w:id="3032" w:author="Author">
              <w:r w:rsidRPr="00661595">
                <w:rPr>
                  <w:rFonts w:ascii="Times New Roman" w:hAnsi="Times New Roman"/>
                  <w:sz w:val="24"/>
                </w:rPr>
                <w:t>EXPOSURE CLASSES</w:t>
              </w:r>
            </w:ins>
          </w:p>
        </w:tc>
        <w:tc>
          <w:tcPr>
            <w:tcW w:w="8557" w:type="dxa"/>
          </w:tcPr>
          <w:p w14:paraId="20C3D568" w14:textId="5D686EB2" w:rsidR="008151A6" w:rsidRPr="00661595" w:rsidRDefault="008151A6" w:rsidP="009A4399">
            <w:pPr>
              <w:rPr>
                <w:ins w:id="3033" w:author="Author"/>
                <w:rFonts w:ascii="Times New Roman" w:eastAsiaTheme="minorHAnsi" w:hAnsi="Times New Roman"/>
                <w:sz w:val="24"/>
              </w:rPr>
            </w:pPr>
            <w:ins w:id="3034" w:author="Author">
              <w:r w:rsidRPr="00661595">
                <w:rPr>
                  <w:rFonts w:ascii="Times New Roman" w:eastAsiaTheme="minorHAnsi" w:hAnsi="Times New Roman"/>
                  <w:sz w:val="24"/>
                </w:rPr>
                <w:t xml:space="preserve">Institutions shall include the information in this template by exposure classes, in accordance with the breakdown of exposure classes </w:t>
              </w:r>
              <w:r w:rsidR="00C1357C" w:rsidRPr="00203DC6">
                <w:rPr>
                  <w:rFonts w:ascii="Times New Roman" w:eastAsiaTheme="minorHAnsi" w:hAnsi="Times New Roman"/>
                  <w:sz w:val="24"/>
                </w:rPr>
                <w:t>in accordance with the breakdown of exposure classes included in the rows of the template</w:t>
              </w:r>
              <w:r w:rsidRPr="00661595">
                <w:rPr>
                  <w:rFonts w:ascii="Times New Roman" w:hAnsi="Times New Roman"/>
                  <w:sz w:val="24"/>
                </w:rPr>
                <w:t>.</w:t>
              </w:r>
            </w:ins>
          </w:p>
        </w:tc>
      </w:tr>
    </w:tbl>
    <w:p w14:paraId="5E35B197" w14:textId="77777777" w:rsidR="008151A6" w:rsidRPr="00661595" w:rsidRDefault="008151A6" w:rsidP="009A4399">
      <w:pPr>
        <w:pStyle w:val="InstructionsText"/>
      </w:pPr>
    </w:p>
    <w:p w14:paraId="22185BC7" w14:textId="494CA809"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035" w:name="_Toc360188361"/>
      <w:bookmarkStart w:id="3036" w:name="_Toc473560912"/>
      <w:bookmarkStart w:id="3037" w:name="_Toc41591226"/>
      <w:r w:rsidRPr="00661595">
        <w:rPr>
          <w:rFonts w:ascii="Times New Roman" w:hAnsi="Times New Roman" w:cs="Times New Roman"/>
          <w:sz w:val="24"/>
          <w:u w:val="none"/>
          <w:lang w:val="en-GB"/>
        </w:rPr>
        <w:t>3.4.</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Credit and counterparty credit risks and free deliveries: Information with geographical breakdown</w:t>
      </w:r>
      <w:bookmarkEnd w:id="3035"/>
      <w:bookmarkEnd w:id="3036"/>
      <w:bookmarkEnd w:id="3037"/>
    </w:p>
    <w:p w14:paraId="1B85B690" w14:textId="5374C9D6" w:rsidR="004357B9" w:rsidRPr="00661595" w:rsidRDefault="00125707" w:rsidP="000911FE">
      <w:pPr>
        <w:pStyle w:val="InstructionsText2"/>
        <w:numPr>
          <w:ilvl w:val="0"/>
          <w:numId w:val="0"/>
        </w:numPr>
        <w:ind w:left="1353" w:hanging="360"/>
      </w:pPr>
      <w:del w:id="3038" w:author="Author">
        <w:r w:rsidRPr="00661595" w:rsidDel="00661595">
          <w:delText>79</w:delText>
        </w:r>
      </w:del>
      <w:ins w:id="3039" w:author="Author">
        <w:r w:rsidR="0056002D">
          <w:fldChar w:fldCharType="begin"/>
        </w:r>
        <w:r w:rsidR="0056002D">
          <w:instrText xml:space="preserve"> seq paragraphs </w:instrText>
        </w:r>
        <w:r w:rsidR="0056002D">
          <w:fldChar w:fldCharType="separate"/>
        </w:r>
      </w:ins>
      <w:r w:rsidR="00771068">
        <w:rPr>
          <w:noProof/>
        </w:rPr>
        <w:t>85</w:t>
      </w:r>
      <w:ins w:id="3040" w:author="Author">
        <w:r w:rsidR="0056002D">
          <w:fldChar w:fldCharType="end"/>
        </w:r>
      </w:ins>
      <w:r w:rsidRPr="00661595">
        <w:t>.</w:t>
      </w:r>
      <w:r w:rsidRPr="00661595">
        <w:tab/>
      </w:r>
      <w:r w:rsidR="003F3523" w:rsidRPr="00661595">
        <w:t>All institutions shall submit information aggregated at a total level. Additionally, i</w:t>
      </w:r>
      <w:r w:rsidR="004357B9" w:rsidRPr="00661595">
        <w:t xml:space="preserve">nstitutions fulfilling the threshold set in </w:t>
      </w:r>
      <w:del w:id="3041" w:author="Author">
        <w:r w:rsidR="001E0C80" w:rsidRPr="00661595" w:rsidDel="00CB3146">
          <w:delText xml:space="preserve">point (4) of </w:delText>
        </w:r>
      </w:del>
      <w:r w:rsidR="000565B6" w:rsidRPr="00661595">
        <w:t>Article 5(</w:t>
      </w:r>
      <w:del w:id="3042" w:author="Author">
        <w:r w:rsidR="000565B6" w:rsidRPr="00661595" w:rsidDel="00CB3146">
          <w:delText>a</w:delText>
        </w:r>
      </w:del>
      <w:ins w:id="3043" w:author="Author">
        <w:r w:rsidR="00CB3146" w:rsidRPr="00661595">
          <w:t>5</w:t>
        </w:r>
      </w:ins>
      <w:r w:rsidR="000565B6" w:rsidRPr="00661595">
        <w:t>)</w:t>
      </w:r>
      <w:r w:rsidR="004357B9" w:rsidRPr="00661595">
        <w:t xml:space="preserve"> </w:t>
      </w:r>
      <w:r w:rsidR="004E081B" w:rsidRPr="00661595">
        <w:t xml:space="preserve">of this </w:t>
      </w:r>
      <w:r w:rsidR="001E0C80" w:rsidRPr="00661595">
        <w:t xml:space="preserve">Implementing </w:t>
      </w:r>
      <w:r w:rsidR="004E081B" w:rsidRPr="00661595">
        <w:t xml:space="preserve">Regulation </w:t>
      </w:r>
      <w:r w:rsidR="004357B9" w:rsidRPr="00661595">
        <w:t>shall submit information</w:t>
      </w:r>
      <w:r w:rsidR="00C731CE" w:rsidRPr="00661595">
        <w:t xml:space="preserve"> broken down by country</w:t>
      </w:r>
      <w:r w:rsidR="004357B9" w:rsidRPr="00661595">
        <w:t xml:space="preserve"> regarding the domestic country as well as any non-domestic country. The threshold </w:t>
      </w:r>
      <w:r w:rsidR="00133396" w:rsidRPr="00661595">
        <w:t xml:space="preserve">shall be </w:t>
      </w:r>
      <w:r w:rsidR="00F855D5" w:rsidRPr="00661595">
        <w:t>considered</w:t>
      </w:r>
      <w:r w:rsidR="00133396" w:rsidRPr="00661595">
        <w:t xml:space="preserve"> only in</w:t>
      </w:r>
      <w:r w:rsidR="00C61FF5" w:rsidRPr="00661595">
        <w:t xml:space="preserve"> </w:t>
      </w:r>
      <w:r w:rsidR="00F855D5" w:rsidRPr="00661595">
        <w:t xml:space="preserve">relation to the </w:t>
      </w:r>
      <w:r w:rsidR="00133396" w:rsidRPr="00661595">
        <w:t>CR GB 1 and CR GB 2 templates</w:t>
      </w:r>
      <w:r w:rsidR="004357B9" w:rsidRPr="00661595">
        <w:t xml:space="preserve">. </w:t>
      </w:r>
      <w:r w:rsidR="00D82B60" w:rsidRPr="00661595">
        <w:t>Exposures to supranational organisations shall be assigned to the geographical area “other countries”.</w:t>
      </w:r>
    </w:p>
    <w:p w14:paraId="73B980E9" w14:textId="5C16EE2B" w:rsidR="004357B9" w:rsidRPr="00661595" w:rsidRDefault="00771068" w:rsidP="000911FE">
      <w:pPr>
        <w:pStyle w:val="InstructionsText2"/>
        <w:numPr>
          <w:ilvl w:val="0"/>
          <w:numId w:val="0"/>
        </w:numPr>
        <w:ind w:left="1353" w:hanging="360"/>
      </w:pPr>
      <w:ins w:id="3044" w:author="Author">
        <w:r>
          <w:fldChar w:fldCharType="begin"/>
        </w:r>
        <w:r>
          <w:instrText xml:space="preserve"> seq paragraphs </w:instrText>
        </w:r>
        <w:r>
          <w:fldChar w:fldCharType="separate"/>
        </w:r>
      </w:ins>
      <w:r>
        <w:rPr>
          <w:noProof/>
        </w:rPr>
        <w:t>86</w:t>
      </w:r>
      <w:ins w:id="3045" w:author="Author">
        <w:r>
          <w:fldChar w:fldCharType="end"/>
        </w:r>
      </w:ins>
      <w:del w:id="3046" w:author="Author">
        <w:r w:rsidR="00125707" w:rsidRPr="00661595" w:rsidDel="00771068">
          <w:delText>8</w:delText>
        </w:r>
        <w:r w:rsidR="00125707" w:rsidRPr="00661595" w:rsidDel="00661595">
          <w:delText>0</w:delText>
        </w:r>
      </w:del>
      <w:r w:rsidR="00125707" w:rsidRPr="00661595">
        <w:t>.</w:t>
      </w:r>
      <w:r w:rsidR="00125707" w:rsidRPr="00661595">
        <w:tab/>
      </w:r>
      <w:r w:rsidR="004357B9" w:rsidRPr="00661595">
        <w:t xml:space="preserve">The term ‘residence of the obligor’ refers to the country of incorporation of the obligor. This concept can be applied on an immediate-obligor basis and on </w:t>
      </w:r>
      <w:r w:rsidR="004357B9" w:rsidRPr="00661595">
        <w:lastRenderedPageBreak/>
        <w:t xml:space="preserve">an ultimate-risk basis. Hence, CRM techniques </w:t>
      </w:r>
      <w:r w:rsidR="00AC4E3A" w:rsidRPr="00661595">
        <w:t xml:space="preserve">with substitution effects </w:t>
      </w:r>
      <w:r w:rsidR="004357B9" w:rsidRPr="00661595">
        <w:t>can change the allocation of an exposure to a country.</w:t>
      </w:r>
      <w:r w:rsidR="00BB5B5D" w:rsidRPr="00661595">
        <w:t xml:space="preserve"> Exposures to supranational organisations shall not be assigned to the country of residence of the institution but to the geographical area “Other countries”</w:t>
      </w:r>
      <w:r w:rsidR="00763B4B" w:rsidRPr="00661595">
        <w:t>,</w:t>
      </w:r>
      <w:r w:rsidR="00BB5B5D" w:rsidRPr="00661595">
        <w:t xml:space="preserve"> irrespective of the exposure class where the exposure to supranational organisations is assigned.</w:t>
      </w:r>
    </w:p>
    <w:p w14:paraId="2E93593D" w14:textId="1FB6D27A" w:rsidR="0096378F" w:rsidRPr="00661595" w:rsidRDefault="00771068" w:rsidP="000911FE">
      <w:pPr>
        <w:pStyle w:val="InstructionsText2"/>
        <w:numPr>
          <w:ilvl w:val="0"/>
          <w:numId w:val="0"/>
        </w:numPr>
        <w:ind w:left="1353" w:hanging="360"/>
      </w:pPr>
      <w:ins w:id="3047" w:author="Author">
        <w:r>
          <w:fldChar w:fldCharType="begin"/>
        </w:r>
        <w:r>
          <w:instrText xml:space="preserve"> seq paragraphs </w:instrText>
        </w:r>
        <w:r>
          <w:fldChar w:fldCharType="separate"/>
        </w:r>
      </w:ins>
      <w:r>
        <w:rPr>
          <w:noProof/>
        </w:rPr>
        <w:t>87</w:t>
      </w:r>
      <w:ins w:id="3048" w:author="Author">
        <w:r>
          <w:fldChar w:fldCharType="end"/>
        </w:r>
      </w:ins>
      <w:del w:id="3049" w:author="Author">
        <w:r w:rsidR="00125707" w:rsidRPr="00661595" w:rsidDel="00771068">
          <w:delText>8</w:delText>
        </w:r>
        <w:r w:rsidR="00125707" w:rsidRPr="00661595" w:rsidDel="00661595">
          <w:delText>1</w:delText>
        </w:r>
      </w:del>
      <w:r w:rsidR="00125707" w:rsidRPr="00661595">
        <w:t>.</w:t>
      </w:r>
      <w:r w:rsidR="00125707" w:rsidRPr="00661595">
        <w:tab/>
      </w:r>
      <w:r w:rsidR="0096378F" w:rsidRPr="00661595">
        <w:t>Data regarding ‘original exposure pre</w:t>
      </w:r>
      <w:r w:rsidR="007574C3" w:rsidRPr="00661595">
        <w:t>-</w:t>
      </w:r>
      <w:r w:rsidR="0096378F" w:rsidRPr="00661595">
        <w:t>conversion factors’ shall be reported referring to the country of residence of the immediate obligor. Data regarding ‘exposure value’ and ‘Risk weighted exposure amounts’ shall be reported as of the country of residence of the ultimate obligor.</w:t>
      </w:r>
    </w:p>
    <w:p w14:paraId="65D356E5" w14:textId="42B59FF4"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050" w:name="_Toc360188362"/>
      <w:bookmarkStart w:id="3051" w:name="_Toc473560913"/>
      <w:bookmarkStart w:id="3052" w:name="_Toc41591227"/>
      <w:r w:rsidRPr="00661595">
        <w:rPr>
          <w:rFonts w:ascii="Times New Roman" w:hAnsi="Times New Roman" w:cs="Times New Roman"/>
          <w:sz w:val="24"/>
          <w:u w:val="none"/>
          <w:lang w:val="en-GB"/>
        </w:rPr>
        <w:t>3.4.1.</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09.01 </w:t>
      </w:r>
      <w:r w:rsidR="004357B9" w:rsidRPr="00661595">
        <w:rPr>
          <w:rFonts w:ascii="Times New Roman" w:hAnsi="Times New Roman" w:cs="Times New Roman"/>
          <w:sz w:val="24"/>
          <w:lang w:val="en-GB"/>
        </w:rPr>
        <w:t>– Geographical breakdown of exposures by residence of the obligor</w:t>
      </w:r>
      <w:r w:rsidR="009769DE" w:rsidRPr="00661595">
        <w:rPr>
          <w:rFonts w:ascii="Times New Roman" w:hAnsi="Times New Roman" w:cs="Times New Roman"/>
          <w:sz w:val="24"/>
          <w:lang w:val="en-GB"/>
        </w:rPr>
        <w:t>: SA exposures</w:t>
      </w:r>
      <w:r w:rsidR="004357B9"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GB 1</w:t>
      </w:r>
      <w:r w:rsidR="004357B9" w:rsidRPr="00661595">
        <w:rPr>
          <w:rFonts w:ascii="Times New Roman" w:hAnsi="Times New Roman" w:cs="Times New Roman"/>
          <w:sz w:val="24"/>
          <w:lang w:val="en-GB"/>
        </w:rPr>
        <w:t>)</w:t>
      </w:r>
      <w:bookmarkEnd w:id="3050"/>
      <w:bookmarkEnd w:id="3051"/>
      <w:bookmarkEnd w:id="3052"/>
    </w:p>
    <w:p w14:paraId="77B971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053" w:name="_Toc360188363"/>
      <w:bookmarkStart w:id="3054" w:name="_Toc473560914"/>
      <w:bookmarkStart w:id="3055" w:name="_Toc41591228"/>
      <w:r w:rsidRPr="00661595">
        <w:rPr>
          <w:rFonts w:ascii="Times New Roman" w:hAnsi="Times New Roman" w:cs="Times New Roman"/>
          <w:sz w:val="24"/>
          <w:u w:val="none"/>
          <w:lang w:val="en-GB"/>
        </w:rPr>
        <w:t>3.4.1.1.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053"/>
      <w:bookmarkEnd w:id="3054"/>
      <w:bookmarkEnd w:id="305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14:paraId="00A62539" w14:textId="77777777" w:rsidTr="00672D2A">
        <w:trPr>
          <w:trHeight w:val="581"/>
        </w:trPr>
        <w:tc>
          <w:tcPr>
            <w:tcW w:w="9828" w:type="dxa"/>
            <w:gridSpan w:val="2"/>
            <w:shd w:val="clear" w:color="auto" w:fill="CCCCCC"/>
          </w:tcPr>
          <w:p w14:paraId="20553A31"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4357B9" w:rsidRPr="00661595" w14:paraId="326C18F6" w14:textId="77777777" w:rsidTr="00672D2A">
        <w:tc>
          <w:tcPr>
            <w:tcW w:w="1188" w:type="dxa"/>
          </w:tcPr>
          <w:p w14:paraId="00EEB0C3" w14:textId="68319DBF"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ins w:id="3056"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10</w:t>
            </w:r>
          </w:p>
        </w:tc>
        <w:tc>
          <w:tcPr>
            <w:tcW w:w="8640" w:type="dxa"/>
          </w:tcPr>
          <w:p w14:paraId="5FFFCD08" w14:textId="30C14346"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36986FA" w14:textId="75767B1E" w:rsidR="004357B9" w:rsidRPr="00661595" w:rsidRDefault="004357B9" w:rsidP="004357B9">
            <w:pPr>
              <w:rPr>
                <w:rFonts w:ascii="Times New Roman" w:hAnsi="Times New Roman"/>
                <w:sz w:val="24"/>
              </w:rPr>
            </w:pPr>
            <w:r w:rsidRPr="00661595">
              <w:rPr>
                <w:rFonts w:ascii="Times New Roman" w:hAnsi="Times New Roman"/>
                <w:sz w:val="24"/>
              </w:rPr>
              <w:t>Same definition as for column 0</w:t>
            </w:r>
            <w:ins w:id="3057" w:author="Author">
              <w:r w:rsidR="001452FC" w:rsidRPr="00661595">
                <w:rPr>
                  <w:rFonts w:ascii="Times New Roman" w:hAnsi="Times New Roman"/>
                  <w:sz w:val="24"/>
                </w:rPr>
                <w:t>0</w:t>
              </w:r>
            </w:ins>
            <w:r w:rsidRPr="00661595">
              <w:rPr>
                <w:rFonts w:ascii="Times New Roman" w:hAnsi="Times New Roman"/>
                <w:sz w:val="24"/>
              </w:rPr>
              <w:t>10 of CR SA template</w:t>
            </w:r>
          </w:p>
        </w:tc>
      </w:tr>
      <w:tr w:rsidR="004357B9" w:rsidRPr="00661595" w14:paraId="29EDD32F" w14:textId="77777777" w:rsidTr="00672D2A">
        <w:tc>
          <w:tcPr>
            <w:tcW w:w="1188" w:type="dxa"/>
          </w:tcPr>
          <w:p w14:paraId="78065DD2" w14:textId="1DEE80C4" w:rsidR="004357B9" w:rsidRPr="00661595" w:rsidRDefault="004357B9" w:rsidP="004357B9">
            <w:pPr>
              <w:rPr>
                <w:rFonts w:ascii="Times New Roman" w:hAnsi="Times New Roman"/>
                <w:sz w:val="24"/>
              </w:rPr>
            </w:pPr>
            <w:r w:rsidRPr="00661595">
              <w:rPr>
                <w:rFonts w:ascii="Times New Roman" w:hAnsi="Times New Roman"/>
                <w:sz w:val="24"/>
              </w:rPr>
              <w:t>0</w:t>
            </w:r>
            <w:ins w:id="3058" w:author="Author">
              <w:r w:rsidR="001452FC" w:rsidRPr="00661595">
                <w:rPr>
                  <w:rFonts w:ascii="Times New Roman" w:hAnsi="Times New Roman"/>
                  <w:sz w:val="24"/>
                </w:rPr>
                <w:t>0</w:t>
              </w:r>
            </w:ins>
            <w:r w:rsidRPr="00661595">
              <w:rPr>
                <w:rFonts w:ascii="Times New Roman" w:hAnsi="Times New Roman"/>
                <w:sz w:val="24"/>
              </w:rPr>
              <w:t>20</w:t>
            </w:r>
          </w:p>
        </w:tc>
        <w:tc>
          <w:tcPr>
            <w:tcW w:w="8640" w:type="dxa"/>
          </w:tcPr>
          <w:p w14:paraId="274A33EE" w14:textId="77777777" w:rsidR="004357B9" w:rsidRPr="00661595" w:rsidRDefault="00771E97" w:rsidP="004357B9">
            <w:pPr>
              <w:rPr>
                <w:rFonts w:ascii="Times New Roman" w:hAnsi="Times New Roman"/>
                <w:b/>
                <w:sz w:val="24"/>
                <w:u w:val="single"/>
              </w:rPr>
            </w:pPr>
            <w:r w:rsidRPr="00661595">
              <w:rPr>
                <w:rFonts w:ascii="Times New Roman" w:hAnsi="Times New Roman"/>
                <w:b/>
                <w:sz w:val="24"/>
                <w:u w:val="single"/>
              </w:rPr>
              <w:t>D</w:t>
            </w:r>
            <w:r w:rsidR="004357B9" w:rsidRPr="00661595">
              <w:rPr>
                <w:rFonts w:ascii="Times New Roman" w:hAnsi="Times New Roman"/>
                <w:b/>
                <w:sz w:val="24"/>
                <w:u w:val="single"/>
              </w:rPr>
              <w:t>efault</w:t>
            </w:r>
            <w:r w:rsidRPr="00661595">
              <w:rPr>
                <w:rFonts w:ascii="Times New Roman" w:hAnsi="Times New Roman"/>
                <w:b/>
                <w:sz w:val="24"/>
                <w:u w:val="single"/>
              </w:rPr>
              <w:t>ed exposures</w:t>
            </w:r>
          </w:p>
          <w:p w14:paraId="64B70800" w14:textId="013EB10C"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for those exposures which have been classified as “exposures</w:t>
            </w:r>
            <w:r w:rsidR="00771E97" w:rsidRPr="00661595">
              <w:rPr>
                <w:rStyle w:val="InstructionsTabelleText"/>
                <w:rFonts w:ascii="Times New Roman" w:hAnsi="Times New Roman"/>
                <w:sz w:val="24"/>
              </w:rPr>
              <w:t xml:space="preserve"> in default</w:t>
            </w:r>
            <w:r w:rsidRPr="00661595">
              <w:rPr>
                <w:rStyle w:val="InstructionsTabelleText"/>
                <w:rFonts w:ascii="Times New Roman" w:hAnsi="Times New Roman"/>
                <w:sz w:val="24"/>
              </w:rPr>
              <w:t>”</w:t>
            </w:r>
            <w:r w:rsidR="00771E97" w:rsidRPr="00661595">
              <w:rPr>
                <w:rStyle w:val="InstructionsTabelleText"/>
                <w:rFonts w:ascii="Times New Roman" w:hAnsi="Times New Roman"/>
                <w:sz w:val="24"/>
              </w:rPr>
              <w:t xml:space="preserve"> and for defaulted exposures assigned to the exposure classes “exposures associated with particularly high risk” or “equity exposures”</w:t>
            </w:r>
            <w:r w:rsidRPr="00661595">
              <w:rPr>
                <w:rStyle w:val="InstructionsTabelleText"/>
                <w:rFonts w:ascii="Times New Roman" w:hAnsi="Times New Roman"/>
                <w:sz w:val="24"/>
              </w:rPr>
              <w:t>.</w:t>
            </w:r>
          </w:p>
          <w:p w14:paraId="5CBAE055" w14:textId="2D732DEA"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This ‘memorandum item’</w:t>
            </w:r>
            <w:r w:rsidR="00763B4B" w:rsidRPr="00661595">
              <w:rPr>
                <w:rStyle w:val="InstructionsTabelleText"/>
                <w:rFonts w:ascii="Times New Roman" w:hAnsi="Times New Roman"/>
                <w:sz w:val="24"/>
              </w:rPr>
              <w:t xml:space="preserve"> shall</w:t>
            </w:r>
            <w:r w:rsidRPr="00661595">
              <w:rPr>
                <w:rStyle w:val="InstructionsTabelleText"/>
                <w:rFonts w:ascii="Times New Roman" w:hAnsi="Times New Roman"/>
                <w:sz w:val="24"/>
              </w:rPr>
              <w:t xml:space="preserve"> provide additional information about the obligor structure of </w:t>
            </w:r>
            <w:r w:rsidR="00771E97" w:rsidRPr="00661595">
              <w:rPr>
                <w:rStyle w:val="InstructionsTabelleText"/>
                <w:rFonts w:ascii="Times New Roman" w:hAnsi="Times New Roman"/>
                <w:sz w:val="24"/>
              </w:rPr>
              <w:t>defaulted exposures</w:t>
            </w:r>
            <w:r w:rsidRPr="00661595">
              <w:rPr>
                <w:rStyle w:val="InstructionsTabelleText"/>
                <w:rFonts w:ascii="Times New Roman" w:hAnsi="Times New Roman"/>
                <w:sz w:val="24"/>
              </w:rPr>
              <w:t xml:space="preserve">. Exposures </w:t>
            </w:r>
            <w:r w:rsidR="00771E97" w:rsidRPr="00661595">
              <w:rPr>
                <w:rStyle w:val="InstructionsTabelleText"/>
                <w:rFonts w:ascii="Times New Roman" w:hAnsi="Times New Roman"/>
                <w:sz w:val="24"/>
              </w:rPr>
              <w:t xml:space="preserve">classified as “exposures in default”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 (j) of </w:t>
            </w:r>
            <w:r w:rsidR="00771E97" w:rsidRPr="00661595">
              <w:rPr>
                <w:rStyle w:val="InstructionsTabelleText"/>
                <w:rFonts w:ascii="Times New Roman" w:hAnsi="Times New Roman"/>
                <w:sz w:val="24"/>
              </w:rPr>
              <w:t>Art</w:t>
            </w:r>
            <w:r w:rsidR="00417984" w:rsidRPr="00661595">
              <w:rPr>
                <w:rStyle w:val="InstructionsTabelleText"/>
                <w:rFonts w:ascii="Times New Roman" w:hAnsi="Times New Roman"/>
                <w:sz w:val="24"/>
              </w:rPr>
              <w:t>icle</w:t>
            </w:r>
            <w:r w:rsidR="00771E97" w:rsidRPr="00661595">
              <w:rPr>
                <w:rStyle w:val="InstructionsTabelleText"/>
                <w:rFonts w:ascii="Times New Roman" w:hAnsi="Times New Roman"/>
                <w:sz w:val="24"/>
              </w:rPr>
              <w:t xml:space="preserve"> 112 CRR </w:t>
            </w:r>
            <w:r w:rsidRPr="00661595">
              <w:rPr>
                <w:rStyle w:val="InstructionsTabelleText"/>
                <w:rFonts w:ascii="Times New Roman" w:hAnsi="Times New Roman"/>
                <w:sz w:val="24"/>
              </w:rPr>
              <w:t>shall be reported where</w:t>
            </w:r>
            <w:r w:rsidR="00771E97" w:rsidRPr="00661595">
              <w:rPr>
                <w:rStyle w:val="InstructionsTabelleText"/>
                <w:rFonts w:ascii="Times New Roman" w:hAnsi="Times New Roman"/>
                <w:sz w:val="24"/>
              </w:rPr>
              <w:t xml:space="preserve"> </w:t>
            </w:r>
            <w:r w:rsidRPr="00661595">
              <w:rPr>
                <w:rStyle w:val="InstructionsTabelleText"/>
                <w:rFonts w:ascii="Times New Roman" w:hAnsi="Times New Roman"/>
                <w:sz w:val="24"/>
              </w:rPr>
              <w:t xml:space="preserve">the obligors would have been </w:t>
            </w:r>
            <w:r w:rsidR="00771E97" w:rsidRPr="00661595">
              <w:rPr>
                <w:rStyle w:val="InstructionsTabelleText"/>
                <w:rFonts w:ascii="Times New Roman" w:hAnsi="Times New Roman"/>
                <w:sz w:val="24"/>
              </w:rPr>
              <w:br/>
            </w:r>
            <w:r w:rsidRPr="00661595">
              <w:rPr>
                <w:rStyle w:val="InstructionsTabelleText"/>
                <w:rFonts w:ascii="Times New Roman" w:hAnsi="Times New Roman"/>
                <w:sz w:val="24"/>
              </w:rPr>
              <w:t>reported if those exposures were not assigned to the exposure classes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 xml:space="preserve">in default'. </w:t>
            </w:r>
          </w:p>
          <w:p w14:paraId="083D1225" w14:textId="0F2233E6" w:rsidR="004357B9" w:rsidRPr="00661595" w:rsidRDefault="004357B9" w:rsidP="00763B4B">
            <w:pPr>
              <w:rPr>
                <w:rFonts w:ascii="Times New Roman" w:hAnsi="Times New Roman"/>
                <w:sz w:val="24"/>
              </w:rPr>
            </w:pPr>
            <w:r w:rsidRPr="00661595">
              <w:rPr>
                <w:rStyle w:val="InstructionsTabelleText"/>
                <w:rFonts w:ascii="Times New Roman" w:hAnsi="Times New Roman"/>
                <w:sz w:val="24"/>
              </w:rPr>
              <w:t>This information is a ‘memorandum item’ – hence does not affect the calculation of risk weighted exposure amounts of exposure class</w:t>
            </w:r>
            <w:r w:rsidR="00771E97" w:rsidRPr="00661595">
              <w:rPr>
                <w:rStyle w:val="InstructionsTabelleText"/>
                <w:rFonts w:ascii="Times New Roman" w:hAnsi="Times New Roman"/>
                <w:sz w:val="24"/>
              </w:rPr>
              <w:t>es</w:t>
            </w:r>
            <w:r w:rsidRPr="00661595">
              <w:rPr>
                <w:rStyle w:val="InstructionsTabelleText"/>
                <w:rFonts w:ascii="Times New Roman" w:hAnsi="Times New Roman"/>
                <w:sz w:val="24"/>
              </w:rPr>
              <w:t xml:space="preserve"> “</w:t>
            </w:r>
            <w:r w:rsidR="00771E97" w:rsidRPr="00661595">
              <w:rPr>
                <w:rStyle w:val="InstructionsTabelleText"/>
                <w:rFonts w:ascii="Times New Roman" w:hAnsi="Times New Roman"/>
                <w:sz w:val="24"/>
              </w:rPr>
              <w:t xml:space="preserve">exposures </w:t>
            </w:r>
            <w:r w:rsidRPr="00661595">
              <w:rPr>
                <w:rStyle w:val="InstructionsTabelleText"/>
                <w:rFonts w:ascii="Times New Roman" w:hAnsi="Times New Roman"/>
                <w:sz w:val="24"/>
              </w:rPr>
              <w:t>in default”</w:t>
            </w:r>
            <w:r w:rsidR="00771E97" w:rsidRPr="00661595">
              <w:rPr>
                <w:rStyle w:val="InstructionsTabelleText"/>
                <w:rFonts w:ascii="Times New Roman" w:hAnsi="Times New Roman"/>
                <w:sz w:val="24"/>
              </w:rPr>
              <w:t>, “exposures associated with particularly high risk” or “equity exposures”</w:t>
            </w:r>
            <w:r w:rsidRPr="00661595">
              <w:rPr>
                <w:rStyle w:val="InstructionsTabelleText"/>
                <w:rFonts w:ascii="Times New Roman" w:hAnsi="Times New Roman"/>
                <w:sz w:val="24"/>
              </w:rPr>
              <w:t xml:space="preserve"> </w:t>
            </w:r>
            <w:r w:rsidR="00763B4B" w:rsidRPr="00661595">
              <w:rPr>
                <w:rStyle w:val="InstructionsTabelleText"/>
                <w:rFonts w:ascii="Times New Roman" w:hAnsi="Times New Roman"/>
                <w:sz w:val="24"/>
              </w:rPr>
              <w:t xml:space="preserve">as referred to in </w:t>
            </w:r>
            <w:r w:rsidR="00D21B29" w:rsidRPr="00661595">
              <w:rPr>
                <w:rStyle w:val="InstructionsTabelleText"/>
                <w:rFonts w:ascii="Times New Roman" w:hAnsi="Times New Roman"/>
                <w:sz w:val="24"/>
              </w:rPr>
              <w:t xml:space="preserve">points (j), (k) and (p) of </w:t>
            </w:r>
            <w:r w:rsidRPr="00661595">
              <w:rPr>
                <w:rStyle w:val="InstructionsTabelleText"/>
                <w:rFonts w:ascii="Times New Roman" w:hAnsi="Times New Roman"/>
                <w:sz w:val="24"/>
              </w:rPr>
              <w:t xml:space="preserve">Article 112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2E3F251B" w14:textId="77777777" w:rsidTr="00672D2A">
        <w:tc>
          <w:tcPr>
            <w:tcW w:w="1188" w:type="dxa"/>
          </w:tcPr>
          <w:p w14:paraId="23CB7F54" w14:textId="3142A889" w:rsidR="004357B9" w:rsidRPr="00661595" w:rsidRDefault="004357B9" w:rsidP="004357B9">
            <w:pPr>
              <w:rPr>
                <w:rFonts w:ascii="Times New Roman" w:hAnsi="Times New Roman"/>
                <w:sz w:val="24"/>
              </w:rPr>
            </w:pPr>
            <w:r w:rsidRPr="00661595">
              <w:rPr>
                <w:rFonts w:ascii="Times New Roman" w:hAnsi="Times New Roman"/>
                <w:sz w:val="24"/>
              </w:rPr>
              <w:t>0</w:t>
            </w:r>
            <w:ins w:id="3059" w:author="Author">
              <w:r w:rsidR="001452FC" w:rsidRPr="00661595">
                <w:rPr>
                  <w:rFonts w:ascii="Times New Roman" w:hAnsi="Times New Roman"/>
                  <w:sz w:val="24"/>
                </w:rPr>
                <w:t>0</w:t>
              </w:r>
            </w:ins>
            <w:r w:rsidRPr="00661595">
              <w:rPr>
                <w:rFonts w:ascii="Times New Roman" w:hAnsi="Times New Roman"/>
                <w:sz w:val="24"/>
              </w:rPr>
              <w:t>40</w:t>
            </w:r>
          </w:p>
        </w:tc>
        <w:tc>
          <w:tcPr>
            <w:tcW w:w="8640" w:type="dxa"/>
          </w:tcPr>
          <w:p w14:paraId="50E0776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E51ABF8" w14:textId="77777777" w:rsidR="004357B9" w:rsidRPr="00661595" w:rsidRDefault="00DF70AE" w:rsidP="00DF70AE">
            <w:pPr>
              <w:rPr>
                <w:rFonts w:ascii="Times New Roman" w:hAnsi="Times New Roman"/>
                <w:b/>
                <w:sz w:val="24"/>
                <w:u w:val="single"/>
              </w:rPr>
            </w:pPr>
            <w:r w:rsidRPr="00661595">
              <w:rPr>
                <w:rStyle w:val="InstructionsTabelleText"/>
                <w:rFonts w:ascii="Times New Roman" w:hAnsi="Times New Roman"/>
                <w:sz w:val="24"/>
              </w:rPr>
              <w:t>T</w:t>
            </w:r>
            <w:r w:rsidR="004357B9" w:rsidRPr="00661595">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661595">
              <w:rPr>
                <w:rStyle w:val="InstructionsTabelleText"/>
                <w:rFonts w:ascii="Times New Roman" w:hAnsi="Times New Roman"/>
                <w:sz w:val="24"/>
              </w:rPr>
              <w:t>shall be</w:t>
            </w:r>
            <w:r w:rsidR="004357B9" w:rsidRPr="00661595">
              <w:rPr>
                <w:rStyle w:val="InstructionsTabelleText"/>
                <w:rFonts w:ascii="Times New Roman" w:hAnsi="Times New Roman"/>
                <w:sz w:val="24"/>
              </w:rPr>
              <w:t xml:space="preserve"> reported against the exposure class to which the obligor originally belonged.</w:t>
            </w:r>
          </w:p>
        </w:tc>
      </w:tr>
      <w:tr w:rsidR="004357B9" w:rsidRPr="00661595" w14:paraId="762DAFD3" w14:textId="77777777" w:rsidTr="00672D2A">
        <w:tc>
          <w:tcPr>
            <w:tcW w:w="1188" w:type="dxa"/>
          </w:tcPr>
          <w:p w14:paraId="477F58BF" w14:textId="3DE07FAC" w:rsidR="004357B9" w:rsidRPr="00661595" w:rsidRDefault="004357B9" w:rsidP="004357B9">
            <w:pPr>
              <w:rPr>
                <w:rFonts w:ascii="Times New Roman" w:hAnsi="Times New Roman"/>
                <w:sz w:val="24"/>
              </w:rPr>
            </w:pPr>
            <w:r w:rsidRPr="00661595">
              <w:rPr>
                <w:rFonts w:ascii="Times New Roman" w:hAnsi="Times New Roman"/>
                <w:sz w:val="24"/>
              </w:rPr>
              <w:t>0</w:t>
            </w:r>
            <w:ins w:id="3060" w:author="Author">
              <w:r w:rsidR="001452FC" w:rsidRPr="00661595">
                <w:rPr>
                  <w:rFonts w:ascii="Times New Roman" w:hAnsi="Times New Roman"/>
                  <w:sz w:val="24"/>
                </w:rPr>
                <w:t>0</w:t>
              </w:r>
            </w:ins>
            <w:r w:rsidRPr="00661595">
              <w:rPr>
                <w:rFonts w:ascii="Times New Roman" w:hAnsi="Times New Roman"/>
                <w:sz w:val="24"/>
              </w:rPr>
              <w:t>50</w:t>
            </w:r>
          </w:p>
        </w:tc>
        <w:tc>
          <w:tcPr>
            <w:tcW w:w="8640" w:type="dxa"/>
          </w:tcPr>
          <w:p w14:paraId="7B7C6C5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6F55B825" w14:textId="42CBF5AC" w:rsidR="004357B9" w:rsidRPr="00661595" w:rsidRDefault="004357B9" w:rsidP="004357B9">
            <w:pPr>
              <w:rPr>
                <w:rFonts w:ascii="Times New Roman" w:hAnsi="Times New Roman"/>
                <w:sz w:val="24"/>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 </w:t>
            </w:r>
            <w:r w:rsidR="00C7103D" w:rsidRPr="00661595">
              <w:rPr>
                <w:rFonts w:ascii="Times New Roman" w:hAnsi="Times New Roman"/>
                <w:sz w:val="24"/>
              </w:rPr>
              <w:t>CRR</w:t>
            </w:r>
            <w:ins w:id="3061" w:author="Author">
              <w:r w:rsidR="00664874" w:rsidRPr="00661595">
                <w:rPr>
                  <w:rFonts w:ascii="Times New Roman" w:hAnsi="Times New Roman"/>
                  <w:sz w:val="24"/>
                </w:rPr>
                <w:t>, as well as Regulation (EU) 183/2014</w:t>
              </w:r>
            </w:ins>
            <w:r w:rsidRPr="00661595">
              <w:rPr>
                <w:rFonts w:ascii="Times New Roman" w:hAnsi="Times New Roman"/>
                <w:sz w:val="24"/>
              </w:rPr>
              <w:t xml:space="preserve">. </w:t>
            </w:r>
          </w:p>
          <w:p w14:paraId="46866298" w14:textId="0F5ECB0A" w:rsidR="00D95045" w:rsidRPr="00661595" w:rsidRDefault="00D95045" w:rsidP="00D95045">
            <w:pPr>
              <w:rPr>
                <w:rFonts w:ascii="Times New Roman" w:hAnsi="Times New Roman"/>
                <w:sz w:val="24"/>
              </w:rPr>
            </w:pPr>
            <w:r w:rsidRPr="00661595">
              <w:rPr>
                <w:rFonts w:ascii="Times New Roman" w:hAnsi="Times New Roman"/>
                <w:sz w:val="24"/>
              </w:rPr>
              <w:t>This item</w:t>
            </w:r>
            <w:r w:rsidR="00AE7CD3" w:rsidRPr="00661595">
              <w:rPr>
                <w:rFonts w:ascii="Times New Roman" w:hAnsi="Times New Roman"/>
                <w:sz w:val="24"/>
              </w:rPr>
              <w:t xml:space="preserve"> shall </w:t>
            </w:r>
            <w:r w:rsidRPr="00661595">
              <w:rPr>
                <w:rFonts w:ascii="Times New Roman" w:hAnsi="Times New Roman"/>
                <w:sz w:val="24"/>
              </w:rPr>
              <w:t>include the general credit risk adjustments that are eligible for inclusion in T2 capital, before</w:t>
            </w:r>
            <w:r w:rsidR="00AE7CD3" w:rsidRPr="00661595">
              <w:rPr>
                <w:rFonts w:ascii="Times New Roman" w:hAnsi="Times New Roman"/>
                <w:sz w:val="24"/>
              </w:rPr>
              <w:t xml:space="preserve"> the application of the</w:t>
            </w:r>
            <w:r w:rsidRPr="00661595">
              <w:rPr>
                <w:rFonts w:ascii="Times New Roman" w:hAnsi="Times New Roman"/>
                <w:sz w:val="24"/>
              </w:rPr>
              <w:t xml:space="preserve"> cap</w:t>
            </w:r>
            <w:r w:rsidR="00AE7CD3" w:rsidRPr="00661595">
              <w:rPr>
                <w:rFonts w:ascii="Times New Roman" w:hAnsi="Times New Roman"/>
                <w:sz w:val="24"/>
              </w:rPr>
              <w:t xml:space="preserve"> referred to in </w:t>
            </w:r>
            <w:r w:rsidR="001E0C80" w:rsidRPr="00661595">
              <w:rPr>
                <w:rFonts w:ascii="Times New Roman" w:hAnsi="Times New Roman"/>
                <w:sz w:val="24"/>
              </w:rPr>
              <w:t xml:space="preserve">point (c) of </w:t>
            </w:r>
            <w:r w:rsidR="00AE7CD3" w:rsidRPr="00661595">
              <w:rPr>
                <w:rFonts w:ascii="Times New Roman" w:hAnsi="Times New Roman"/>
                <w:sz w:val="24"/>
              </w:rPr>
              <w:t xml:space="preserve">Article 62 </w:t>
            </w:r>
            <w:r w:rsidR="00C7103D" w:rsidRPr="00661595">
              <w:rPr>
                <w:rFonts w:ascii="Times New Roman" w:hAnsi="Times New Roman"/>
                <w:sz w:val="24"/>
              </w:rPr>
              <w:t>CRR</w:t>
            </w:r>
            <w:r w:rsidRPr="00661595">
              <w:rPr>
                <w:rFonts w:ascii="Times New Roman" w:hAnsi="Times New Roman"/>
                <w:sz w:val="24"/>
              </w:rPr>
              <w:t>.</w:t>
            </w:r>
          </w:p>
          <w:p w14:paraId="2C814480" w14:textId="77777777" w:rsidR="00D95045" w:rsidRPr="00661595" w:rsidRDefault="00D95045" w:rsidP="00D95045">
            <w:pPr>
              <w:rPr>
                <w:rFonts w:ascii="Times New Roman" w:hAnsi="Times New Roman"/>
                <w:b/>
                <w:sz w:val="24"/>
                <w:u w:val="single"/>
              </w:rPr>
            </w:pPr>
            <w:r w:rsidRPr="00661595">
              <w:rPr>
                <w:rFonts w:ascii="Times New Roman" w:hAnsi="Times New Roman"/>
                <w:sz w:val="24"/>
              </w:rPr>
              <w:t>The amount to be reported shall be gross of tax effects.</w:t>
            </w:r>
          </w:p>
        </w:tc>
      </w:tr>
      <w:tr w:rsidR="004357B9" w:rsidRPr="00661595" w14:paraId="7C2BFDFD" w14:textId="77777777" w:rsidTr="00672D2A">
        <w:tc>
          <w:tcPr>
            <w:tcW w:w="1188" w:type="dxa"/>
          </w:tcPr>
          <w:p w14:paraId="51BF1CE0" w14:textId="60E74B46"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062" w:author="Author">
              <w:r w:rsidR="001452FC" w:rsidRPr="00661595">
                <w:rPr>
                  <w:rFonts w:ascii="Times New Roman" w:hAnsi="Times New Roman"/>
                  <w:sz w:val="24"/>
                </w:rPr>
                <w:t>0</w:t>
              </w:r>
            </w:ins>
            <w:r w:rsidRPr="00661595">
              <w:rPr>
                <w:rFonts w:ascii="Times New Roman" w:hAnsi="Times New Roman"/>
                <w:sz w:val="24"/>
              </w:rPr>
              <w:t>55</w:t>
            </w:r>
          </w:p>
        </w:tc>
        <w:tc>
          <w:tcPr>
            <w:tcW w:w="8640" w:type="dxa"/>
          </w:tcPr>
          <w:p w14:paraId="2BC3948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09256F50" w14:textId="59C93B93" w:rsidR="004357B9" w:rsidRPr="00661595" w:rsidRDefault="004357B9" w:rsidP="003B2712">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ins w:id="3063" w:author="Author">
              <w:r w:rsidR="00664874" w:rsidRPr="00661595">
                <w:rPr>
                  <w:rFonts w:ascii="Times New Roman" w:hAnsi="Times New Roman"/>
                  <w:sz w:val="24"/>
                </w:rPr>
                <w:t>, as well as Regulation (EU) 183/2014</w:t>
              </w:r>
            </w:ins>
            <w:r w:rsidRPr="00661595">
              <w:rPr>
                <w:rFonts w:ascii="Times New Roman" w:hAnsi="Times New Roman"/>
                <w:sz w:val="24"/>
              </w:rPr>
              <w:t>.</w:t>
            </w:r>
          </w:p>
        </w:tc>
      </w:tr>
      <w:tr w:rsidR="004357B9" w:rsidRPr="00661595" w14:paraId="7171770E" w14:textId="77777777" w:rsidTr="00672D2A">
        <w:tc>
          <w:tcPr>
            <w:tcW w:w="1188" w:type="dxa"/>
          </w:tcPr>
          <w:p w14:paraId="3EBBE060" w14:textId="4EDD69F5" w:rsidR="004357B9" w:rsidRPr="00661595" w:rsidRDefault="004357B9" w:rsidP="004357B9">
            <w:pPr>
              <w:rPr>
                <w:rFonts w:ascii="Times New Roman" w:hAnsi="Times New Roman"/>
                <w:sz w:val="24"/>
              </w:rPr>
            </w:pPr>
            <w:r w:rsidRPr="00661595">
              <w:rPr>
                <w:rFonts w:ascii="Times New Roman" w:hAnsi="Times New Roman"/>
                <w:sz w:val="24"/>
              </w:rPr>
              <w:t>0</w:t>
            </w:r>
            <w:ins w:id="3064" w:author="Author">
              <w:r w:rsidR="001452FC" w:rsidRPr="00661595">
                <w:rPr>
                  <w:rFonts w:ascii="Times New Roman" w:hAnsi="Times New Roman"/>
                  <w:sz w:val="24"/>
                </w:rPr>
                <w:t>0</w:t>
              </w:r>
            </w:ins>
            <w:r w:rsidRPr="00661595">
              <w:rPr>
                <w:rFonts w:ascii="Times New Roman" w:hAnsi="Times New Roman"/>
                <w:sz w:val="24"/>
              </w:rPr>
              <w:t>60</w:t>
            </w:r>
          </w:p>
        </w:tc>
        <w:tc>
          <w:tcPr>
            <w:tcW w:w="8640" w:type="dxa"/>
          </w:tcPr>
          <w:p w14:paraId="489B9A51"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147BEE4B" w14:textId="03DAE366" w:rsidR="004357B9" w:rsidRPr="00661595" w:rsidRDefault="004357B9" w:rsidP="007D1F12">
            <w:pPr>
              <w:rPr>
                <w:rFonts w:ascii="Times New Roman" w:hAnsi="Times New Roman"/>
                <w:b/>
                <w:sz w:val="24"/>
                <w:u w:val="single"/>
              </w:rPr>
            </w:pPr>
            <w:r w:rsidRPr="00661595">
              <w:rPr>
                <w:rStyle w:val="InstructionsTabelleText"/>
                <w:rFonts w:ascii="Times New Roman" w:hAnsi="Times New Roman"/>
                <w:sz w:val="24"/>
              </w:rPr>
              <w:t xml:space="preserve">Write-offs </w:t>
            </w:r>
            <w:del w:id="3065" w:author="Author">
              <w:r w:rsidRPr="00661595" w:rsidDel="007D1F12">
                <w:rPr>
                  <w:rStyle w:val="InstructionsTabelleText"/>
                  <w:rFonts w:ascii="Times New Roman" w:hAnsi="Times New Roman"/>
                  <w:sz w:val="24"/>
                </w:rPr>
                <w:delText>include both reductions of the carrying of impaired financial assets recognised directly in profit or loss [</w:delText>
              </w:r>
            </w:del>
            <w:ins w:id="3066" w:author="Autho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r w:rsidR="007D1F12" w:rsidRPr="00661595">
                <w:rPr>
                  <w:rStyle w:val="InstructionsTabelleText"/>
                  <w:rFonts w:ascii="Times New Roman" w:hAnsi="Times New Roman"/>
                  <w:sz w:val="24"/>
                </w:rPr>
                <w:t>.</w:t>
              </w:r>
            </w:ins>
            <w:del w:id="3067" w:author="Author">
              <w:r w:rsidRPr="00661595" w:rsidDel="007D1F12">
                <w:rPr>
                  <w:rStyle w:val="InstructionsTabelleText"/>
                  <w:rFonts w:ascii="Times New Roman" w:hAnsi="Times New Roman"/>
                  <w:sz w:val="24"/>
                </w:rPr>
                <w:delText>IFRS 7.B5.(d).(i)] and reductions in the amounts of the allowance accounts charged against the impaired financial assets [IFRS 7.B5.(d).(ii)].</w:delText>
              </w:r>
            </w:del>
          </w:p>
        </w:tc>
      </w:tr>
      <w:tr w:rsidR="00664874" w:rsidRPr="00661595" w14:paraId="4044FEC0" w14:textId="77777777" w:rsidTr="00672D2A">
        <w:trPr>
          <w:ins w:id="3068" w:author="Author"/>
        </w:trPr>
        <w:tc>
          <w:tcPr>
            <w:tcW w:w="1188" w:type="dxa"/>
          </w:tcPr>
          <w:p w14:paraId="1C993ECC" w14:textId="69A579C2" w:rsidR="00664874" w:rsidRPr="00661595" w:rsidRDefault="00664874" w:rsidP="00010124">
            <w:pPr>
              <w:rPr>
                <w:ins w:id="3069" w:author="Author"/>
                <w:rFonts w:ascii="Times New Roman" w:hAnsi="Times New Roman"/>
                <w:sz w:val="24"/>
              </w:rPr>
            </w:pPr>
            <w:ins w:id="3070" w:author="Autho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61</w:t>
              </w:r>
            </w:ins>
          </w:p>
        </w:tc>
        <w:tc>
          <w:tcPr>
            <w:tcW w:w="8640" w:type="dxa"/>
          </w:tcPr>
          <w:p w14:paraId="19EADF05" w14:textId="77777777" w:rsidR="00664874" w:rsidRPr="00661595" w:rsidRDefault="00664874" w:rsidP="00664874">
            <w:pPr>
              <w:rPr>
                <w:ins w:id="3071" w:author="Author"/>
                <w:rFonts w:ascii="Times New Roman" w:hAnsi="Times New Roman"/>
                <w:b/>
                <w:sz w:val="24"/>
                <w:u w:val="single"/>
                <w:lang w:eastAsia="en-GB" w:bidi="ne-NP"/>
              </w:rPr>
            </w:pPr>
            <w:ins w:id="3072" w:author="Author">
              <w:r w:rsidRPr="00661595">
                <w:rPr>
                  <w:rFonts w:ascii="Times New Roman" w:hAnsi="Times New Roman"/>
                  <w:b/>
                  <w:sz w:val="24"/>
                  <w:u w:val="single"/>
                  <w:lang w:eastAsia="en-GB" w:bidi="ne-NP"/>
                </w:rPr>
                <w:t>Additional value adjustments and other own funds reductions</w:t>
              </w:r>
            </w:ins>
          </w:p>
          <w:p w14:paraId="3E0AD2C7" w14:textId="5FB2CEC3" w:rsidR="00664874" w:rsidRPr="00661595" w:rsidRDefault="00664874" w:rsidP="00664874">
            <w:pPr>
              <w:rPr>
                <w:ins w:id="3073" w:author="Author"/>
                <w:rFonts w:ascii="Times New Roman" w:hAnsi="Times New Roman"/>
                <w:b/>
                <w:sz w:val="24"/>
                <w:u w:val="single"/>
              </w:rPr>
            </w:pPr>
            <w:ins w:id="3074" w:author="Author">
              <w:r w:rsidRPr="00661595">
                <w:rPr>
                  <w:rFonts w:ascii="Times New Roman" w:hAnsi="Times New Roman"/>
                  <w:sz w:val="24"/>
                  <w:lang w:eastAsia="en-GB" w:bidi="ne-NP"/>
                </w:rPr>
                <w:t>In line with Article 111 CRR.</w:t>
              </w:r>
            </w:ins>
          </w:p>
        </w:tc>
      </w:tr>
      <w:tr w:rsidR="004357B9" w:rsidRPr="00661595" w14:paraId="0ED5012D" w14:textId="77777777" w:rsidTr="00672D2A">
        <w:tc>
          <w:tcPr>
            <w:tcW w:w="1188" w:type="dxa"/>
          </w:tcPr>
          <w:p w14:paraId="28F13CB0" w14:textId="183B0310" w:rsidR="004357B9" w:rsidRPr="00661595" w:rsidRDefault="004357B9" w:rsidP="004357B9">
            <w:pPr>
              <w:rPr>
                <w:rFonts w:ascii="Times New Roman" w:hAnsi="Times New Roman"/>
                <w:sz w:val="24"/>
              </w:rPr>
            </w:pPr>
            <w:r w:rsidRPr="00661595">
              <w:rPr>
                <w:rFonts w:ascii="Times New Roman" w:hAnsi="Times New Roman"/>
                <w:sz w:val="24"/>
              </w:rPr>
              <w:t>0</w:t>
            </w:r>
            <w:ins w:id="3075" w:author="Author">
              <w:r w:rsidR="001452FC" w:rsidRPr="00661595">
                <w:rPr>
                  <w:rFonts w:ascii="Times New Roman" w:hAnsi="Times New Roman"/>
                  <w:sz w:val="24"/>
                </w:rPr>
                <w:t>0</w:t>
              </w:r>
            </w:ins>
            <w:r w:rsidRPr="00661595">
              <w:rPr>
                <w:rFonts w:ascii="Times New Roman" w:hAnsi="Times New Roman"/>
                <w:sz w:val="24"/>
              </w:rPr>
              <w:t>70</w:t>
            </w:r>
          </w:p>
        </w:tc>
        <w:tc>
          <w:tcPr>
            <w:tcW w:w="8640" w:type="dxa"/>
          </w:tcPr>
          <w:p w14:paraId="49B1F54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4B1C116B"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517526D9" w14:textId="77777777" w:rsidTr="00672D2A">
        <w:tc>
          <w:tcPr>
            <w:tcW w:w="1188" w:type="dxa"/>
          </w:tcPr>
          <w:p w14:paraId="1C9AE3E1" w14:textId="1553683C" w:rsidR="004357B9" w:rsidRPr="00661595" w:rsidRDefault="004357B9" w:rsidP="004357B9">
            <w:pPr>
              <w:rPr>
                <w:rFonts w:ascii="Times New Roman" w:hAnsi="Times New Roman"/>
                <w:sz w:val="24"/>
              </w:rPr>
            </w:pPr>
            <w:r w:rsidRPr="00661595">
              <w:rPr>
                <w:rFonts w:ascii="Times New Roman" w:hAnsi="Times New Roman"/>
                <w:sz w:val="24"/>
              </w:rPr>
              <w:t>0</w:t>
            </w:r>
            <w:ins w:id="3076" w:author="Author">
              <w:r w:rsidR="001452FC" w:rsidRPr="00661595">
                <w:rPr>
                  <w:rFonts w:ascii="Times New Roman" w:hAnsi="Times New Roman"/>
                  <w:sz w:val="24"/>
                </w:rPr>
                <w:t>0</w:t>
              </w:r>
            </w:ins>
            <w:r w:rsidRPr="00661595">
              <w:rPr>
                <w:rFonts w:ascii="Times New Roman" w:hAnsi="Times New Roman"/>
                <w:sz w:val="24"/>
              </w:rPr>
              <w:t>75</w:t>
            </w:r>
          </w:p>
        </w:tc>
        <w:tc>
          <w:tcPr>
            <w:tcW w:w="8640" w:type="dxa"/>
          </w:tcPr>
          <w:p w14:paraId="7D2501F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FC9F2D2" w14:textId="1626EA7E"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077"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200 of CR SA template</w:t>
            </w:r>
          </w:p>
        </w:tc>
      </w:tr>
      <w:tr w:rsidR="004357B9" w:rsidRPr="00661595" w14:paraId="1E6CBFD9" w14:textId="77777777" w:rsidTr="00672D2A">
        <w:tc>
          <w:tcPr>
            <w:tcW w:w="1188" w:type="dxa"/>
          </w:tcPr>
          <w:p w14:paraId="16603464" w14:textId="37D7A6F3" w:rsidR="004357B9" w:rsidRPr="00661595" w:rsidRDefault="004357B9" w:rsidP="004357B9">
            <w:pPr>
              <w:rPr>
                <w:rFonts w:ascii="Times New Roman" w:hAnsi="Times New Roman"/>
                <w:sz w:val="24"/>
              </w:rPr>
            </w:pPr>
            <w:r w:rsidRPr="00661595">
              <w:rPr>
                <w:rFonts w:ascii="Times New Roman" w:hAnsi="Times New Roman"/>
                <w:sz w:val="24"/>
              </w:rPr>
              <w:t>0</w:t>
            </w:r>
            <w:ins w:id="3078" w:author="Author">
              <w:r w:rsidR="001452FC" w:rsidRPr="00661595">
                <w:rPr>
                  <w:rFonts w:ascii="Times New Roman" w:hAnsi="Times New Roman"/>
                  <w:sz w:val="24"/>
                </w:rPr>
                <w:t>0</w:t>
              </w:r>
            </w:ins>
            <w:r w:rsidRPr="00661595">
              <w:rPr>
                <w:rFonts w:ascii="Times New Roman" w:hAnsi="Times New Roman"/>
                <w:sz w:val="24"/>
              </w:rPr>
              <w:t>80</w:t>
            </w:r>
          </w:p>
        </w:tc>
        <w:tc>
          <w:tcPr>
            <w:tcW w:w="8640" w:type="dxa"/>
          </w:tcPr>
          <w:p w14:paraId="03C6A6D7" w14:textId="4C74FED2"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PRE </w:t>
            </w:r>
            <w:del w:id="3079" w:author="Author">
              <w:r w:rsidRPr="00661595" w:rsidDel="00664874">
                <w:rPr>
                  <w:rFonts w:ascii="Times New Roman" w:hAnsi="Times New Roman"/>
                  <w:b/>
                  <w:sz w:val="24"/>
                  <w:u w:val="single"/>
                </w:rPr>
                <w:delText>SME-</w:delText>
              </w:r>
            </w:del>
            <w:r w:rsidRPr="00661595">
              <w:rPr>
                <w:rFonts w:ascii="Times New Roman" w:hAnsi="Times New Roman"/>
                <w:b/>
                <w:sz w:val="24"/>
                <w:u w:val="single"/>
              </w:rPr>
              <w:t>SUPPORTING FACTOR</w:t>
            </w:r>
            <w:ins w:id="3080" w:author="Author">
              <w:r w:rsidR="00664874" w:rsidRPr="00661595">
                <w:rPr>
                  <w:rFonts w:ascii="Times New Roman" w:hAnsi="Times New Roman"/>
                  <w:b/>
                  <w:sz w:val="24"/>
                  <w:u w:val="single"/>
                </w:rPr>
                <w:t>S</w:t>
              </w:r>
            </w:ins>
          </w:p>
          <w:p w14:paraId="76FB36A8" w14:textId="13999634"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ins w:id="3081" w:author="Author">
              <w:r w:rsidR="001452FC" w:rsidRPr="00661595">
                <w:rPr>
                  <w:rFonts w:ascii="Times New Roman" w:hAnsi="Times New Roman"/>
                  <w:sz w:val="24"/>
                </w:rPr>
                <w:t>0</w:t>
              </w:r>
            </w:ins>
            <w:r w:rsidRPr="00661595">
              <w:rPr>
                <w:rFonts w:ascii="Times New Roman" w:hAnsi="Times New Roman"/>
                <w:sz w:val="24"/>
              </w:rPr>
              <w:t>215 of CR SA template</w:t>
            </w:r>
          </w:p>
        </w:tc>
      </w:tr>
      <w:tr w:rsidR="00664874" w:rsidRPr="00661595" w14:paraId="24148C74" w14:textId="77777777" w:rsidTr="00672D2A">
        <w:trPr>
          <w:ins w:id="3082" w:author="Author"/>
        </w:trPr>
        <w:tc>
          <w:tcPr>
            <w:tcW w:w="1188" w:type="dxa"/>
          </w:tcPr>
          <w:p w14:paraId="782C162B" w14:textId="424B5039" w:rsidR="00664874" w:rsidRPr="00661595" w:rsidRDefault="00664874" w:rsidP="00664874">
            <w:pPr>
              <w:rPr>
                <w:ins w:id="3083" w:author="Author"/>
                <w:rFonts w:ascii="Times New Roman" w:hAnsi="Times New Roman"/>
                <w:sz w:val="24"/>
              </w:rPr>
            </w:pPr>
            <w:ins w:id="3084" w:author="Autho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81</w:t>
              </w:r>
            </w:ins>
          </w:p>
        </w:tc>
        <w:tc>
          <w:tcPr>
            <w:tcW w:w="8640" w:type="dxa"/>
          </w:tcPr>
          <w:p w14:paraId="0F624CEC" w14:textId="77777777" w:rsidR="00664874" w:rsidRPr="00661595" w:rsidRDefault="00664874" w:rsidP="00664874">
            <w:pPr>
              <w:rPr>
                <w:ins w:id="3085" w:author="Author"/>
                <w:rStyle w:val="InstructionsTabelleberschrift"/>
                <w:rFonts w:ascii="Times New Roman" w:hAnsi="Times New Roman"/>
                <w:sz w:val="32"/>
              </w:rPr>
            </w:pPr>
            <w:ins w:id="3086" w:author="Author">
              <w:r w:rsidRPr="00661595">
                <w:rPr>
                  <w:rStyle w:val="InstructionsTabelleberschrift"/>
                  <w:rFonts w:ascii="Times New Roman" w:hAnsi="Times New Roman"/>
                  <w:sz w:val="24"/>
                  <w:lang w:eastAsia="en-GB" w:bidi="ne-NP"/>
                </w:rPr>
                <w:t>(-)  ADJUSTMENT TO THE RISK-WEIGHTED EXPOSURE AMOUNT DUE TO SME SUPPORTING FACTOR</w:t>
              </w:r>
            </w:ins>
          </w:p>
          <w:p w14:paraId="4E5B6A94" w14:textId="3EFE917C" w:rsidR="00664874" w:rsidRPr="00661595" w:rsidRDefault="00664874" w:rsidP="00664874">
            <w:pPr>
              <w:rPr>
                <w:ins w:id="3087" w:author="Author"/>
                <w:rFonts w:ascii="Times New Roman" w:hAnsi="Times New Roman"/>
                <w:b/>
                <w:sz w:val="24"/>
                <w:u w:val="single"/>
              </w:rPr>
            </w:pPr>
            <w:ins w:id="3088" w:author="Autho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216 of CR SA template.</w:t>
              </w:r>
            </w:ins>
          </w:p>
        </w:tc>
      </w:tr>
      <w:tr w:rsidR="00664874" w:rsidRPr="00661595" w14:paraId="4229EB55" w14:textId="77777777" w:rsidTr="00672D2A">
        <w:trPr>
          <w:ins w:id="3089" w:author="Author"/>
        </w:trPr>
        <w:tc>
          <w:tcPr>
            <w:tcW w:w="1188" w:type="dxa"/>
          </w:tcPr>
          <w:p w14:paraId="435D0C11" w14:textId="4FBF0F61" w:rsidR="00664874" w:rsidRPr="00661595" w:rsidRDefault="00664874" w:rsidP="00664874">
            <w:pPr>
              <w:rPr>
                <w:ins w:id="3090" w:author="Author"/>
                <w:rFonts w:ascii="Times New Roman" w:hAnsi="Times New Roman"/>
                <w:sz w:val="24"/>
              </w:rPr>
            </w:pPr>
            <w:ins w:id="3091" w:author="Author">
              <w:r w:rsidRPr="00661595">
                <w:rPr>
                  <w:rFonts w:ascii="Times New Roman" w:hAnsi="Times New Roman"/>
                  <w:sz w:val="24"/>
                  <w:lang w:eastAsia="en-GB" w:bidi="ne-NP"/>
                </w:rPr>
                <w:t>0</w:t>
              </w:r>
              <w:r w:rsidR="001452FC" w:rsidRPr="00661595">
                <w:rPr>
                  <w:rFonts w:ascii="Times New Roman" w:hAnsi="Times New Roman"/>
                  <w:sz w:val="24"/>
                  <w:lang w:eastAsia="en-GB" w:bidi="ne-NP"/>
                </w:rPr>
                <w:t>0</w:t>
              </w:r>
              <w:r w:rsidRPr="00661595">
                <w:rPr>
                  <w:rFonts w:ascii="Times New Roman" w:hAnsi="Times New Roman"/>
                  <w:sz w:val="24"/>
                  <w:lang w:eastAsia="en-GB" w:bidi="ne-NP"/>
                </w:rPr>
                <w:t>82</w:t>
              </w:r>
            </w:ins>
          </w:p>
        </w:tc>
        <w:tc>
          <w:tcPr>
            <w:tcW w:w="8640" w:type="dxa"/>
          </w:tcPr>
          <w:p w14:paraId="4AB74BFF" w14:textId="77777777" w:rsidR="00664874" w:rsidRPr="00661595" w:rsidRDefault="00664874" w:rsidP="00664874">
            <w:pPr>
              <w:rPr>
                <w:ins w:id="3092" w:author="Author"/>
                <w:rStyle w:val="InstructionsTabelleberschrift"/>
                <w:rFonts w:ascii="Times New Roman" w:hAnsi="Times New Roman"/>
                <w:sz w:val="32"/>
              </w:rPr>
            </w:pPr>
            <w:ins w:id="3093" w:author="Author">
              <w:r w:rsidRPr="00661595">
                <w:rPr>
                  <w:rStyle w:val="InstructionsTabelleberschrift"/>
                  <w:rFonts w:ascii="Times New Roman" w:hAnsi="Times New Roman"/>
                  <w:sz w:val="24"/>
                  <w:lang w:eastAsia="en-GB" w:bidi="ne-NP"/>
                </w:rPr>
                <w:t>(-) ADJUSTMENT TO THE RISK-WEIGHTED EXPOSURE AMOUNT DUE TO INFRASTRUCTURE PROJECTS SUPPORTING FACTOR</w:t>
              </w:r>
            </w:ins>
          </w:p>
          <w:p w14:paraId="63A4BE6B" w14:textId="37387F61" w:rsidR="00664874" w:rsidRPr="00661595" w:rsidRDefault="00664874" w:rsidP="00664874">
            <w:pPr>
              <w:rPr>
                <w:ins w:id="3094" w:author="Author"/>
                <w:rFonts w:ascii="Times New Roman" w:hAnsi="Times New Roman"/>
                <w:b/>
                <w:sz w:val="24"/>
                <w:u w:val="single"/>
              </w:rPr>
            </w:pPr>
            <w:ins w:id="3095" w:author="Author">
              <w:r w:rsidRPr="00661595">
                <w:rPr>
                  <w:rFonts w:ascii="Times New Roman" w:hAnsi="Times New Roman"/>
                  <w:sz w:val="24"/>
                  <w:lang w:eastAsia="en-GB" w:bidi="ne-NP"/>
                </w:rPr>
                <w:t xml:space="preserve">Same definition as for column </w:t>
              </w:r>
              <w:r w:rsidR="001452FC" w:rsidRPr="00661595">
                <w:rPr>
                  <w:rFonts w:ascii="Times New Roman" w:hAnsi="Times New Roman"/>
                  <w:sz w:val="24"/>
                  <w:lang w:eastAsia="en-GB" w:bidi="ne-NP"/>
                </w:rPr>
                <w:t>0</w:t>
              </w:r>
              <w:r w:rsidRPr="00661595">
                <w:rPr>
                  <w:rFonts w:ascii="Times New Roman" w:hAnsi="Times New Roman"/>
                  <w:sz w:val="24"/>
                  <w:lang w:eastAsia="en-GB" w:bidi="ne-NP"/>
                </w:rPr>
                <w:t>217 of CR SA template.</w:t>
              </w:r>
            </w:ins>
          </w:p>
        </w:tc>
      </w:tr>
      <w:tr w:rsidR="004357B9" w:rsidRPr="00661595" w14:paraId="7637CECB" w14:textId="77777777" w:rsidTr="00672D2A">
        <w:tc>
          <w:tcPr>
            <w:tcW w:w="1188" w:type="dxa"/>
          </w:tcPr>
          <w:p w14:paraId="4D08A233" w14:textId="2F685717" w:rsidR="004357B9" w:rsidRPr="00661595" w:rsidRDefault="004357B9" w:rsidP="004357B9">
            <w:pPr>
              <w:rPr>
                <w:rFonts w:ascii="Times New Roman" w:hAnsi="Times New Roman"/>
                <w:sz w:val="24"/>
              </w:rPr>
            </w:pPr>
            <w:r w:rsidRPr="00661595">
              <w:rPr>
                <w:rFonts w:ascii="Times New Roman" w:hAnsi="Times New Roman"/>
                <w:sz w:val="24"/>
              </w:rPr>
              <w:t>0</w:t>
            </w:r>
            <w:ins w:id="3096" w:author="Author">
              <w:r w:rsidR="001452FC" w:rsidRPr="00661595">
                <w:rPr>
                  <w:rFonts w:ascii="Times New Roman" w:hAnsi="Times New Roman"/>
                  <w:sz w:val="24"/>
                </w:rPr>
                <w:t>0</w:t>
              </w:r>
            </w:ins>
            <w:r w:rsidRPr="00661595">
              <w:rPr>
                <w:rFonts w:ascii="Times New Roman" w:hAnsi="Times New Roman"/>
                <w:sz w:val="24"/>
              </w:rPr>
              <w:t>90</w:t>
            </w:r>
          </w:p>
        </w:tc>
        <w:tc>
          <w:tcPr>
            <w:tcW w:w="8640" w:type="dxa"/>
          </w:tcPr>
          <w:p w14:paraId="5F436B79" w14:textId="39441934"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AFTER </w:t>
            </w:r>
            <w:del w:id="3097" w:author="Author">
              <w:r w:rsidRPr="00661595" w:rsidDel="00664874">
                <w:rPr>
                  <w:rFonts w:ascii="Times New Roman" w:hAnsi="Times New Roman"/>
                  <w:b/>
                  <w:sz w:val="24"/>
                  <w:u w:val="single"/>
                </w:rPr>
                <w:delText>SME-</w:delText>
              </w:r>
            </w:del>
            <w:r w:rsidRPr="00661595">
              <w:rPr>
                <w:rFonts w:ascii="Times New Roman" w:hAnsi="Times New Roman"/>
                <w:b/>
                <w:sz w:val="24"/>
                <w:u w:val="single"/>
              </w:rPr>
              <w:t>SUPPORTING FACTOR</w:t>
            </w:r>
            <w:ins w:id="3098" w:author="Author">
              <w:r w:rsidR="00664874" w:rsidRPr="00661595">
                <w:rPr>
                  <w:rFonts w:ascii="Times New Roman" w:hAnsi="Times New Roman"/>
                  <w:b/>
                  <w:sz w:val="24"/>
                  <w:u w:val="single"/>
                </w:rPr>
                <w:t>S</w:t>
              </w:r>
            </w:ins>
          </w:p>
          <w:p w14:paraId="387EDED8" w14:textId="3EBEA69D" w:rsidR="004357B9" w:rsidRPr="00661595" w:rsidRDefault="004357B9" w:rsidP="004357B9">
            <w:pPr>
              <w:rPr>
                <w:rFonts w:ascii="Times New Roman" w:hAnsi="Times New Roman"/>
                <w:b/>
                <w:sz w:val="24"/>
                <w:u w:val="single"/>
              </w:rPr>
            </w:pPr>
            <w:r w:rsidRPr="00661595">
              <w:rPr>
                <w:rFonts w:ascii="Times New Roman" w:hAnsi="Times New Roman"/>
                <w:sz w:val="24"/>
              </w:rPr>
              <w:t xml:space="preserve">Same definition as for column </w:t>
            </w:r>
            <w:ins w:id="3099" w:author="Author">
              <w:r w:rsidR="001452FC" w:rsidRPr="00661595">
                <w:rPr>
                  <w:rFonts w:ascii="Times New Roman" w:hAnsi="Times New Roman"/>
                  <w:sz w:val="24"/>
                </w:rPr>
                <w:t>0</w:t>
              </w:r>
            </w:ins>
            <w:r w:rsidRPr="00661595">
              <w:rPr>
                <w:rFonts w:ascii="Times New Roman" w:hAnsi="Times New Roman"/>
                <w:sz w:val="24"/>
              </w:rPr>
              <w:t>220 of CR SA template</w:t>
            </w:r>
          </w:p>
        </w:tc>
      </w:tr>
    </w:tbl>
    <w:p w14:paraId="56054924" w14:textId="77777777"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14:paraId="0F5D510B" w14:textId="77777777" w:rsidTr="00672D2A">
        <w:trPr>
          <w:gridAfter w:val="1"/>
          <w:wAfter w:w="61" w:type="dxa"/>
          <w:trHeight w:val="581"/>
        </w:trPr>
        <w:tc>
          <w:tcPr>
            <w:tcW w:w="9828" w:type="dxa"/>
            <w:gridSpan w:val="2"/>
            <w:shd w:val="clear" w:color="auto" w:fill="CCCCCC"/>
          </w:tcPr>
          <w:p w14:paraId="23D3CC9C" w14:textId="77777777" w:rsidR="004357B9" w:rsidRPr="00661595" w:rsidRDefault="004357B9" w:rsidP="004357B9">
            <w:pPr>
              <w:spacing w:after="0"/>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4357B9" w:rsidRPr="00661595" w14:paraId="2F593AC9" w14:textId="77777777" w:rsidTr="00672D2A">
        <w:tc>
          <w:tcPr>
            <w:tcW w:w="1188" w:type="dxa"/>
            <w:shd w:val="clear" w:color="auto" w:fill="FFFFFF"/>
          </w:tcPr>
          <w:p w14:paraId="09FADAB5" w14:textId="7574CED4" w:rsidR="004357B9" w:rsidRPr="00661595" w:rsidRDefault="004357B9" w:rsidP="004357B9">
            <w:pPr>
              <w:rPr>
                <w:rFonts w:ascii="Times New Roman" w:hAnsi="Times New Roman"/>
                <w:sz w:val="24"/>
              </w:rPr>
            </w:pPr>
            <w:r w:rsidRPr="00661595">
              <w:rPr>
                <w:rFonts w:ascii="Times New Roman" w:hAnsi="Times New Roman"/>
                <w:sz w:val="24"/>
              </w:rPr>
              <w:t>0</w:t>
            </w:r>
            <w:ins w:id="3100" w:author="Author">
              <w:r w:rsidR="001452FC" w:rsidRPr="00661595">
                <w:rPr>
                  <w:rFonts w:ascii="Times New Roman" w:hAnsi="Times New Roman"/>
                  <w:sz w:val="24"/>
                </w:rPr>
                <w:t>0</w:t>
              </w:r>
            </w:ins>
            <w:r w:rsidRPr="00661595">
              <w:rPr>
                <w:rFonts w:ascii="Times New Roman" w:hAnsi="Times New Roman"/>
                <w:sz w:val="24"/>
              </w:rPr>
              <w:t>10</w:t>
            </w:r>
          </w:p>
        </w:tc>
        <w:tc>
          <w:tcPr>
            <w:tcW w:w="8701" w:type="dxa"/>
            <w:gridSpan w:val="2"/>
            <w:shd w:val="clear" w:color="auto" w:fill="FFFFFF"/>
          </w:tcPr>
          <w:p w14:paraId="77A4FEB5"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Central governments or central banks</w:t>
            </w:r>
          </w:p>
          <w:p w14:paraId="0FCC655C" w14:textId="458570AF"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sz w:val="24"/>
              </w:rPr>
              <w:t xml:space="preserve">Point (a)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5D6B04F0" w14:textId="77777777" w:rsidTr="00672D2A">
        <w:tc>
          <w:tcPr>
            <w:tcW w:w="1188" w:type="dxa"/>
            <w:shd w:val="clear" w:color="auto" w:fill="FFFFFF"/>
          </w:tcPr>
          <w:p w14:paraId="0D310BFC" w14:textId="5B9CF4B1" w:rsidR="004357B9" w:rsidRPr="00661595" w:rsidRDefault="004357B9" w:rsidP="004357B9">
            <w:pPr>
              <w:rPr>
                <w:rFonts w:ascii="Times New Roman" w:hAnsi="Times New Roman"/>
                <w:sz w:val="24"/>
              </w:rPr>
            </w:pPr>
            <w:r w:rsidRPr="00661595">
              <w:rPr>
                <w:rFonts w:ascii="Times New Roman" w:hAnsi="Times New Roman"/>
                <w:sz w:val="24"/>
              </w:rPr>
              <w:t>0</w:t>
            </w:r>
            <w:ins w:id="3101" w:author="Author">
              <w:r w:rsidR="001452FC" w:rsidRPr="00661595">
                <w:rPr>
                  <w:rFonts w:ascii="Times New Roman" w:hAnsi="Times New Roman"/>
                  <w:sz w:val="24"/>
                </w:rPr>
                <w:t>0</w:t>
              </w:r>
            </w:ins>
            <w:r w:rsidRPr="00661595">
              <w:rPr>
                <w:rFonts w:ascii="Times New Roman" w:hAnsi="Times New Roman"/>
                <w:sz w:val="24"/>
              </w:rPr>
              <w:t>20</w:t>
            </w:r>
          </w:p>
        </w:tc>
        <w:tc>
          <w:tcPr>
            <w:tcW w:w="8701" w:type="dxa"/>
            <w:gridSpan w:val="2"/>
            <w:shd w:val="clear" w:color="auto" w:fill="FFFFFF"/>
          </w:tcPr>
          <w:p w14:paraId="2DA589A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Regional governments or local authorities</w:t>
            </w:r>
          </w:p>
          <w:p w14:paraId="429EB3F8" w14:textId="70223954"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(b)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r w:rsidR="004357B9" w:rsidRPr="00661595">
              <w:rPr>
                <w:rFonts w:ascii="Times New Roman" w:hAnsi="Times New Roman"/>
                <w:bCs/>
                <w:sz w:val="24"/>
              </w:rPr>
              <w:t>.</w:t>
            </w:r>
          </w:p>
        </w:tc>
      </w:tr>
      <w:tr w:rsidR="004357B9" w:rsidRPr="00661595" w14:paraId="213DF72C" w14:textId="77777777" w:rsidTr="00672D2A">
        <w:tc>
          <w:tcPr>
            <w:tcW w:w="1188" w:type="dxa"/>
            <w:shd w:val="clear" w:color="auto" w:fill="FFFFFF"/>
          </w:tcPr>
          <w:p w14:paraId="6DA94ED7" w14:textId="66992D5B"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102" w:author="Author">
              <w:r w:rsidR="001452FC" w:rsidRPr="00661595">
                <w:rPr>
                  <w:rFonts w:ascii="Times New Roman" w:hAnsi="Times New Roman"/>
                  <w:sz w:val="24"/>
                </w:rPr>
                <w:t>0</w:t>
              </w:r>
            </w:ins>
            <w:r w:rsidRPr="00661595">
              <w:rPr>
                <w:rFonts w:ascii="Times New Roman" w:hAnsi="Times New Roman"/>
                <w:sz w:val="24"/>
              </w:rPr>
              <w:t>30</w:t>
            </w:r>
          </w:p>
        </w:tc>
        <w:tc>
          <w:tcPr>
            <w:tcW w:w="8701" w:type="dxa"/>
            <w:gridSpan w:val="2"/>
            <w:shd w:val="clear" w:color="auto" w:fill="FFFFFF"/>
          </w:tcPr>
          <w:p w14:paraId="13427E47"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Public sector entities</w:t>
            </w:r>
          </w:p>
          <w:p w14:paraId="78F31A1E" w14:textId="23CA771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(c)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0BBFE3" w14:textId="77777777" w:rsidTr="00672D2A">
        <w:tc>
          <w:tcPr>
            <w:tcW w:w="1188" w:type="dxa"/>
            <w:shd w:val="clear" w:color="auto" w:fill="FFFFFF"/>
          </w:tcPr>
          <w:p w14:paraId="614019A4" w14:textId="01BE439D" w:rsidR="004357B9" w:rsidRPr="00661595" w:rsidRDefault="004357B9" w:rsidP="004357B9">
            <w:pPr>
              <w:rPr>
                <w:rFonts w:ascii="Times New Roman" w:hAnsi="Times New Roman"/>
                <w:sz w:val="24"/>
              </w:rPr>
            </w:pPr>
            <w:r w:rsidRPr="00661595">
              <w:rPr>
                <w:rFonts w:ascii="Times New Roman" w:hAnsi="Times New Roman"/>
                <w:sz w:val="24"/>
              </w:rPr>
              <w:t>0</w:t>
            </w:r>
            <w:ins w:id="3103" w:author="Author">
              <w:r w:rsidR="001452FC" w:rsidRPr="00661595">
                <w:rPr>
                  <w:rFonts w:ascii="Times New Roman" w:hAnsi="Times New Roman"/>
                  <w:sz w:val="24"/>
                </w:rPr>
                <w:t>0</w:t>
              </w:r>
            </w:ins>
            <w:r w:rsidRPr="00661595">
              <w:rPr>
                <w:rFonts w:ascii="Times New Roman" w:hAnsi="Times New Roman"/>
                <w:sz w:val="24"/>
              </w:rPr>
              <w:t>40</w:t>
            </w:r>
          </w:p>
        </w:tc>
        <w:tc>
          <w:tcPr>
            <w:tcW w:w="8701" w:type="dxa"/>
            <w:gridSpan w:val="2"/>
            <w:shd w:val="clear" w:color="auto" w:fill="FFFFFF"/>
          </w:tcPr>
          <w:p w14:paraId="73248D6E"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Multilateral developments banks</w:t>
            </w:r>
          </w:p>
          <w:p w14:paraId="5C52A188" w14:textId="11EE4A10"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(d) of </w:t>
            </w:r>
            <w:r w:rsidR="004357B9" w:rsidRPr="00661595">
              <w:rPr>
                <w:rStyle w:val="InstructionsTabelleText"/>
                <w:rFonts w:ascii="Times New Roman" w:hAnsi="Times New Roman"/>
                <w:sz w:val="24"/>
              </w:rPr>
              <w:t xml:space="preserve">Article 112 </w:t>
            </w:r>
            <w:r w:rsidR="00C7103D" w:rsidRPr="00661595">
              <w:rPr>
                <w:rFonts w:ascii="Times New Roman" w:hAnsi="Times New Roman"/>
                <w:bCs/>
                <w:sz w:val="24"/>
              </w:rPr>
              <w:t>CRR</w:t>
            </w:r>
          </w:p>
        </w:tc>
      </w:tr>
      <w:tr w:rsidR="004357B9" w:rsidRPr="00661595" w14:paraId="4D7CF9C5" w14:textId="77777777" w:rsidTr="00672D2A">
        <w:tc>
          <w:tcPr>
            <w:tcW w:w="1188" w:type="dxa"/>
            <w:shd w:val="clear" w:color="auto" w:fill="FFFFFF"/>
          </w:tcPr>
          <w:p w14:paraId="02CD4D5F" w14:textId="1D731020" w:rsidR="004357B9" w:rsidRPr="00661595" w:rsidRDefault="004357B9" w:rsidP="004357B9">
            <w:pPr>
              <w:rPr>
                <w:rFonts w:ascii="Times New Roman" w:hAnsi="Times New Roman"/>
                <w:sz w:val="24"/>
              </w:rPr>
            </w:pPr>
            <w:r w:rsidRPr="00661595">
              <w:rPr>
                <w:rFonts w:ascii="Times New Roman" w:hAnsi="Times New Roman"/>
                <w:sz w:val="24"/>
              </w:rPr>
              <w:t>0</w:t>
            </w:r>
            <w:ins w:id="3104" w:author="Author">
              <w:r w:rsidR="001452FC" w:rsidRPr="00661595">
                <w:rPr>
                  <w:rFonts w:ascii="Times New Roman" w:hAnsi="Times New Roman"/>
                  <w:sz w:val="24"/>
                </w:rPr>
                <w:t>0</w:t>
              </w:r>
            </w:ins>
            <w:r w:rsidRPr="00661595">
              <w:rPr>
                <w:rFonts w:ascii="Times New Roman" w:hAnsi="Times New Roman"/>
                <w:sz w:val="24"/>
              </w:rPr>
              <w:t>50</w:t>
            </w:r>
          </w:p>
        </w:tc>
        <w:tc>
          <w:tcPr>
            <w:tcW w:w="8701" w:type="dxa"/>
            <w:gridSpan w:val="2"/>
            <w:shd w:val="clear" w:color="auto" w:fill="FFFFFF"/>
          </w:tcPr>
          <w:p w14:paraId="191DEA30"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International organisations</w:t>
            </w:r>
          </w:p>
          <w:p w14:paraId="2BAE0184" w14:textId="48737763"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(e)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8ABA1B5" w14:textId="77777777" w:rsidTr="00672D2A">
        <w:tc>
          <w:tcPr>
            <w:tcW w:w="1188" w:type="dxa"/>
            <w:shd w:val="clear" w:color="auto" w:fill="FFFFFF"/>
          </w:tcPr>
          <w:p w14:paraId="4E86EC15" w14:textId="05D44914" w:rsidR="004357B9" w:rsidRPr="00661595" w:rsidRDefault="004357B9" w:rsidP="004357B9">
            <w:pPr>
              <w:rPr>
                <w:rFonts w:ascii="Times New Roman" w:hAnsi="Times New Roman"/>
                <w:sz w:val="24"/>
              </w:rPr>
            </w:pPr>
            <w:r w:rsidRPr="00661595">
              <w:rPr>
                <w:rFonts w:ascii="Times New Roman" w:hAnsi="Times New Roman"/>
                <w:sz w:val="24"/>
              </w:rPr>
              <w:t>0</w:t>
            </w:r>
            <w:ins w:id="3105" w:author="Author">
              <w:r w:rsidR="001452FC" w:rsidRPr="00661595">
                <w:rPr>
                  <w:rFonts w:ascii="Times New Roman" w:hAnsi="Times New Roman"/>
                  <w:sz w:val="24"/>
                </w:rPr>
                <w:t>0</w:t>
              </w:r>
            </w:ins>
            <w:r w:rsidRPr="00661595">
              <w:rPr>
                <w:rFonts w:ascii="Times New Roman" w:hAnsi="Times New Roman"/>
                <w:sz w:val="24"/>
              </w:rPr>
              <w:t>60</w:t>
            </w:r>
          </w:p>
        </w:tc>
        <w:tc>
          <w:tcPr>
            <w:tcW w:w="8701" w:type="dxa"/>
            <w:gridSpan w:val="2"/>
            <w:shd w:val="clear" w:color="auto" w:fill="FFFFFF"/>
          </w:tcPr>
          <w:p w14:paraId="291BC296"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Institutions</w:t>
            </w:r>
          </w:p>
          <w:p w14:paraId="2904CFFB" w14:textId="566A617B"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(f)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69E525A3" w14:textId="77777777" w:rsidTr="00672D2A">
        <w:tc>
          <w:tcPr>
            <w:tcW w:w="1188" w:type="dxa"/>
            <w:shd w:val="clear" w:color="auto" w:fill="FFFFFF"/>
          </w:tcPr>
          <w:p w14:paraId="2B676835" w14:textId="606A9766" w:rsidR="004357B9" w:rsidRPr="00661595" w:rsidRDefault="004357B9" w:rsidP="004357B9">
            <w:pPr>
              <w:rPr>
                <w:rFonts w:ascii="Times New Roman" w:hAnsi="Times New Roman"/>
                <w:sz w:val="24"/>
              </w:rPr>
            </w:pPr>
            <w:r w:rsidRPr="00661595">
              <w:rPr>
                <w:rFonts w:ascii="Times New Roman" w:hAnsi="Times New Roman"/>
                <w:sz w:val="24"/>
              </w:rPr>
              <w:t>0</w:t>
            </w:r>
            <w:ins w:id="3106" w:author="Author">
              <w:r w:rsidR="001452FC" w:rsidRPr="00661595">
                <w:rPr>
                  <w:rFonts w:ascii="Times New Roman" w:hAnsi="Times New Roman"/>
                  <w:sz w:val="24"/>
                </w:rPr>
                <w:t>0</w:t>
              </w:r>
            </w:ins>
            <w:r w:rsidRPr="00661595">
              <w:rPr>
                <w:rFonts w:ascii="Times New Roman" w:hAnsi="Times New Roman"/>
                <w:sz w:val="24"/>
              </w:rPr>
              <w:t>70</w:t>
            </w:r>
          </w:p>
        </w:tc>
        <w:tc>
          <w:tcPr>
            <w:tcW w:w="8701" w:type="dxa"/>
            <w:gridSpan w:val="2"/>
            <w:shd w:val="clear" w:color="auto" w:fill="FFFFFF"/>
          </w:tcPr>
          <w:p w14:paraId="39158FB9"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Corporates</w:t>
            </w:r>
          </w:p>
          <w:p w14:paraId="0B377737" w14:textId="4BFB5A5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(g)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F441EB7" w14:textId="77777777" w:rsidTr="00672D2A">
        <w:tc>
          <w:tcPr>
            <w:tcW w:w="1188" w:type="dxa"/>
            <w:shd w:val="clear" w:color="auto" w:fill="FFFFFF"/>
          </w:tcPr>
          <w:p w14:paraId="16E1C1F2" w14:textId="2A1B7483" w:rsidR="004357B9" w:rsidRPr="00661595" w:rsidRDefault="004357B9" w:rsidP="004357B9">
            <w:pPr>
              <w:rPr>
                <w:rFonts w:ascii="Times New Roman" w:hAnsi="Times New Roman"/>
                <w:sz w:val="24"/>
              </w:rPr>
            </w:pPr>
            <w:r w:rsidRPr="00661595">
              <w:rPr>
                <w:rFonts w:ascii="Times New Roman" w:hAnsi="Times New Roman"/>
                <w:sz w:val="24"/>
              </w:rPr>
              <w:t>0</w:t>
            </w:r>
            <w:ins w:id="3107" w:author="Author">
              <w:r w:rsidR="001452FC" w:rsidRPr="00661595">
                <w:rPr>
                  <w:rFonts w:ascii="Times New Roman" w:hAnsi="Times New Roman"/>
                  <w:sz w:val="24"/>
                </w:rPr>
                <w:t>0</w:t>
              </w:r>
            </w:ins>
            <w:r w:rsidRPr="00661595">
              <w:rPr>
                <w:rFonts w:ascii="Times New Roman" w:hAnsi="Times New Roman"/>
                <w:sz w:val="24"/>
              </w:rPr>
              <w:t>75</w:t>
            </w:r>
          </w:p>
        </w:tc>
        <w:tc>
          <w:tcPr>
            <w:tcW w:w="8701" w:type="dxa"/>
            <w:gridSpan w:val="2"/>
            <w:shd w:val="clear" w:color="auto" w:fill="FFFFFF"/>
          </w:tcPr>
          <w:p w14:paraId="6DDA31AF"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66B0FF6E" w14:textId="5EAD18C5" w:rsidR="004357B9" w:rsidRPr="00661595" w:rsidRDefault="004357B9" w:rsidP="007121C9">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ins w:id="3108" w:author="Author">
              <w:r w:rsidR="001452FC" w:rsidRPr="00661595">
                <w:rPr>
                  <w:rStyle w:val="InstructionsTabelleberschrift"/>
                  <w:rFonts w:ascii="Times New Roman" w:hAnsi="Times New Roman"/>
                  <w:b w:val="0"/>
                  <w:sz w:val="24"/>
                  <w:u w:val="none"/>
                </w:rPr>
                <w:t>0</w:t>
              </w:r>
            </w:ins>
            <w:r w:rsidR="007121C9"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61F699C5" w14:textId="77777777" w:rsidTr="00672D2A">
        <w:tc>
          <w:tcPr>
            <w:tcW w:w="1188" w:type="dxa"/>
            <w:shd w:val="clear" w:color="auto" w:fill="FFFFFF"/>
          </w:tcPr>
          <w:p w14:paraId="635B20B4" w14:textId="4266948A" w:rsidR="004357B9" w:rsidRPr="00661595" w:rsidRDefault="004357B9" w:rsidP="004357B9">
            <w:pPr>
              <w:rPr>
                <w:rFonts w:ascii="Times New Roman" w:hAnsi="Times New Roman"/>
                <w:sz w:val="24"/>
              </w:rPr>
            </w:pPr>
            <w:r w:rsidRPr="00661595">
              <w:rPr>
                <w:rFonts w:ascii="Times New Roman" w:hAnsi="Times New Roman"/>
                <w:sz w:val="24"/>
              </w:rPr>
              <w:t>0</w:t>
            </w:r>
            <w:ins w:id="3109" w:author="Author">
              <w:r w:rsidR="001452FC" w:rsidRPr="00661595">
                <w:rPr>
                  <w:rFonts w:ascii="Times New Roman" w:hAnsi="Times New Roman"/>
                  <w:sz w:val="24"/>
                </w:rPr>
                <w:t>0</w:t>
              </w:r>
            </w:ins>
            <w:r w:rsidRPr="00661595">
              <w:rPr>
                <w:rFonts w:ascii="Times New Roman" w:hAnsi="Times New Roman"/>
                <w:sz w:val="24"/>
              </w:rPr>
              <w:t>80</w:t>
            </w:r>
          </w:p>
        </w:tc>
        <w:tc>
          <w:tcPr>
            <w:tcW w:w="8701" w:type="dxa"/>
            <w:gridSpan w:val="2"/>
            <w:shd w:val="clear" w:color="auto" w:fill="FFFFFF"/>
          </w:tcPr>
          <w:p w14:paraId="3A028B8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Retail</w:t>
            </w:r>
          </w:p>
          <w:p w14:paraId="0EAEC635" w14:textId="5AF25699"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(h)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7B9A6B0C" w14:textId="77777777" w:rsidTr="00672D2A">
        <w:tc>
          <w:tcPr>
            <w:tcW w:w="1188" w:type="dxa"/>
            <w:shd w:val="clear" w:color="auto" w:fill="FFFFFF"/>
          </w:tcPr>
          <w:p w14:paraId="4C761573" w14:textId="58D15A09" w:rsidR="004357B9" w:rsidRPr="00661595" w:rsidRDefault="004357B9" w:rsidP="004357B9">
            <w:pPr>
              <w:rPr>
                <w:rFonts w:ascii="Times New Roman" w:hAnsi="Times New Roman"/>
                <w:sz w:val="24"/>
              </w:rPr>
            </w:pPr>
            <w:r w:rsidRPr="00661595">
              <w:rPr>
                <w:rFonts w:ascii="Times New Roman" w:hAnsi="Times New Roman"/>
                <w:sz w:val="24"/>
              </w:rPr>
              <w:t>0</w:t>
            </w:r>
            <w:ins w:id="3110" w:author="Author">
              <w:r w:rsidR="001452FC" w:rsidRPr="00661595">
                <w:rPr>
                  <w:rFonts w:ascii="Times New Roman" w:hAnsi="Times New Roman"/>
                  <w:sz w:val="24"/>
                </w:rPr>
                <w:t>0</w:t>
              </w:r>
            </w:ins>
            <w:r w:rsidRPr="00661595">
              <w:rPr>
                <w:rFonts w:ascii="Times New Roman" w:hAnsi="Times New Roman"/>
                <w:sz w:val="24"/>
              </w:rPr>
              <w:t>85</w:t>
            </w:r>
          </w:p>
        </w:tc>
        <w:tc>
          <w:tcPr>
            <w:tcW w:w="8701" w:type="dxa"/>
            <w:gridSpan w:val="2"/>
            <w:shd w:val="clear" w:color="auto" w:fill="FFFFFF"/>
          </w:tcPr>
          <w:p w14:paraId="6921B26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4CC6A450" w14:textId="4E62A7F5"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Same definition as for row 0</w:t>
            </w:r>
            <w:ins w:id="3111" w:author="Author">
              <w:r w:rsidR="001452FC" w:rsidRPr="00661595">
                <w:rPr>
                  <w:rStyle w:val="InstructionsTabelleberschrift"/>
                  <w:rFonts w:ascii="Times New Roman" w:hAnsi="Times New Roman"/>
                  <w:b w:val="0"/>
                  <w:sz w:val="24"/>
                  <w:u w:val="none"/>
                </w:rPr>
                <w:t>0</w:t>
              </w:r>
            </w:ins>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00D14E6" w14:textId="77777777" w:rsidTr="00672D2A">
        <w:tc>
          <w:tcPr>
            <w:tcW w:w="1188" w:type="dxa"/>
            <w:shd w:val="clear" w:color="auto" w:fill="FFFFFF"/>
          </w:tcPr>
          <w:p w14:paraId="6E09B154" w14:textId="14738BCD" w:rsidR="004357B9" w:rsidRPr="00661595" w:rsidRDefault="004357B9" w:rsidP="004357B9">
            <w:pPr>
              <w:rPr>
                <w:rFonts w:ascii="Times New Roman" w:hAnsi="Times New Roman"/>
                <w:sz w:val="24"/>
              </w:rPr>
            </w:pPr>
            <w:r w:rsidRPr="00661595">
              <w:rPr>
                <w:rFonts w:ascii="Times New Roman" w:hAnsi="Times New Roman"/>
                <w:sz w:val="24"/>
              </w:rPr>
              <w:t>0</w:t>
            </w:r>
            <w:ins w:id="3112" w:author="Author">
              <w:r w:rsidR="001452FC" w:rsidRPr="00661595">
                <w:rPr>
                  <w:rFonts w:ascii="Times New Roman" w:hAnsi="Times New Roman"/>
                  <w:sz w:val="24"/>
                </w:rPr>
                <w:t>0</w:t>
              </w:r>
            </w:ins>
            <w:r w:rsidRPr="00661595">
              <w:rPr>
                <w:rFonts w:ascii="Times New Roman" w:hAnsi="Times New Roman"/>
                <w:sz w:val="24"/>
              </w:rPr>
              <w:t>90</w:t>
            </w:r>
          </w:p>
        </w:tc>
        <w:tc>
          <w:tcPr>
            <w:tcW w:w="8701" w:type="dxa"/>
            <w:gridSpan w:val="2"/>
            <w:shd w:val="clear" w:color="auto" w:fill="FFFFFF"/>
          </w:tcPr>
          <w:p w14:paraId="04E4DB08"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Secured by mortgages on immovable property</w:t>
            </w:r>
          </w:p>
          <w:p w14:paraId="5AB36A97" w14:textId="648283A5" w:rsidR="004357B9" w:rsidRPr="00661595" w:rsidRDefault="00D21B29" w:rsidP="00D21B29">
            <w:pPr>
              <w:ind w:left="72"/>
              <w:rPr>
                <w:rStyle w:val="InstructionsTabelleText"/>
                <w:rFonts w:ascii="Times New Roman" w:hAnsi="Times New Roman"/>
                <w:sz w:val="24"/>
              </w:rPr>
            </w:pPr>
            <w:r w:rsidRPr="00661595">
              <w:rPr>
                <w:rFonts w:ascii="Times New Roman" w:hAnsi="Times New Roman"/>
                <w:bCs/>
                <w:sz w:val="24"/>
              </w:rPr>
              <w:t xml:space="preserve">Point (i)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10CA01AC" w14:textId="77777777" w:rsidTr="00672D2A">
        <w:tc>
          <w:tcPr>
            <w:tcW w:w="1188" w:type="dxa"/>
            <w:shd w:val="clear" w:color="auto" w:fill="FFFFFF"/>
          </w:tcPr>
          <w:p w14:paraId="00E78091" w14:textId="19526161" w:rsidR="004357B9" w:rsidRPr="00661595" w:rsidRDefault="004357B9" w:rsidP="004357B9">
            <w:pPr>
              <w:rPr>
                <w:rFonts w:ascii="Times New Roman" w:hAnsi="Times New Roman"/>
                <w:sz w:val="24"/>
              </w:rPr>
            </w:pPr>
            <w:r w:rsidRPr="00661595">
              <w:rPr>
                <w:rFonts w:ascii="Times New Roman" w:hAnsi="Times New Roman"/>
                <w:sz w:val="24"/>
              </w:rPr>
              <w:t>0</w:t>
            </w:r>
            <w:ins w:id="3113" w:author="Author">
              <w:r w:rsidR="001452FC" w:rsidRPr="00661595">
                <w:rPr>
                  <w:rFonts w:ascii="Times New Roman" w:hAnsi="Times New Roman"/>
                  <w:sz w:val="24"/>
                </w:rPr>
                <w:t>0</w:t>
              </w:r>
            </w:ins>
            <w:r w:rsidRPr="00661595">
              <w:rPr>
                <w:rFonts w:ascii="Times New Roman" w:hAnsi="Times New Roman"/>
                <w:sz w:val="24"/>
              </w:rPr>
              <w:t>95</w:t>
            </w:r>
          </w:p>
        </w:tc>
        <w:tc>
          <w:tcPr>
            <w:tcW w:w="8701" w:type="dxa"/>
            <w:gridSpan w:val="2"/>
            <w:shd w:val="clear" w:color="auto" w:fill="FFFFFF"/>
          </w:tcPr>
          <w:p w14:paraId="4C3BF951"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of which: SME</w:t>
            </w:r>
          </w:p>
          <w:p w14:paraId="33D86C93" w14:textId="046ADBF9" w:rsidR="004357B9" w:rsidRPr="00661595" w:rsidRDefault="004357B9" w:rsidP="00DE26F2">
            <w:pPr>
              <w:ind w:left="72"/>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Same definition as for row </w:t>
            </w:r>
            <w:ins w:id="3114" w:author="Author">
              <w:r w:rsidR="001452FC" w:rsidRPr="00661595">
                <w:rPr>
                  <w:rStyle w:val="InstructionsTabelleberschrift"/>
                  <w:rFonts w:ascii="Times New Roman" w:hAnsi="Times New Roman"/>
                  <w:b w:val="0"/>
                  <w:sz w:val="24"/>
                  <w:u w:val="none"/>
                </w:rPr>
                <w:t>0</w:t>
              </w:r>
            </w:ins>
            <w:r w:rsidRPr="00661595">
              <w:rPr>
                <w:rStyle w:val="InstructionsTabelleberschrift"/>
                <w:rFonts w:ascii="Times New Roman" w:hAnsi="Times New Roman"/>
                <w:b w:val="0"/>
                <w:sz w:val="24"/>
                <w:u w:val="none"/>
              </w:rPr>
              <w:t>0</w:t>
            </w:r>
            <w:r w:rsidR="00DE26F2" w:rsidRPr="00661595">
              <w:rPr>
                <w:rStyle w:val="InstructionsTabelleberschrift"/>
                <w:rFonts w:ascii="Times New Roman" w:hAnsi="Times New Roman"/>
                <w:b w:val="0"/>
                <w:sz w:val="24"/>
                <w:u w:val="none"/>
              </w:rPr>
              <w:t>20</w:t>
            </w:r>
            <w:r w:rsidR="00D21B29"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of CR SA template</w:t>
            </w:r>
          </w:p>
        </w:tc>
      </w:tr>
      <w:tr w:rsidR="004357B9" w:rsidRPr="00661595" w14:paraId="36A48887" w14:textId="77777777" w:rsidTr="00672D2A">
        <w:tc>
          <w:tcPr>
            <w:tcW w:w="1188" w:type="dxa"/>
            <w:shd w:val="clear" w:color="auto" w:fill="FFFFFF"/>
          </w:tcPr>
          <w:p w14:paraId="30AED4CA" w14:textId="57634938" w:rsidR="004357B9" w:rsidRPr="00661595" w:rsidRDefault="001452FC" w:rsidP="004357B9">
            <w:pPr>
              <w:rPr>
                <w:rFonts w:ascii="Times New Roman" w:hAnsi="Times New Roman"/>
                <w:sz w:val="24"/>
              </w:rPr>
            </w:pPr>
            <w:ins w:id="3115" w:author="Author">
              <w:r w:rsidRPr="00661595">
                <w:rPr>
                  <w:rFonts w:ascii="Times New Roman" w:hAnsi="Times New Roman"/>
                  <w:sz w:val="24"/>
                </w:rPr>
                <w:t>0</w:t>
              </w:r>
            </w:ins>
            <w:r w:rsidR="004357B9" w:rsidRPr="00661595">
              <w:rPr>
                <w:rFonts w:ascii="Times New Roman" w:hAnsi="Times New Roman"/>
                <w:sz w:val="24"/>
              </w:rPr>
              <w:t>100</w:t>
            </w:r>
          </w:p>
        </w:tc>
        <w:tc>
          <w:tcPr>
            <w:tcW w:w="8701" w:type="dxa"/>
            <w:gridSpan w:val="2"/>
            <w:shd w:val="clear" w:color="auto" w:fill="FFFFFF"/>
          </w:tcPr>
          <w:p w14:paraId="3E2610CA"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Exposures in default</w:t>
            </w:r>
          </w:p>
          <w:p w14:paraId="555EF331" w14:textId="6662C3C8"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(j)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2CD722D1" w14:textId="77777777" w:rsidTr="00672D2A">
        <w:tc>
          <w:tcPr>
            <w:tcW w:w="1188" w:type="dxa"/>
            <w:shd w:val="clear" w:color="auto" w:fill="FFFFFF"/>
          </w:tcPr>
          <w:p w14:paraId="611661D5" w14:textId="0C000EA7" w:rsidR="004357B9" w:rsidRPr="00661595" w:rsidRDefault="001452FC" w:rsidP="004357B9">
            <w:pPr>
              <w:rPr>
                <w:rFonts w:ascii="Times New Roman" w:hAnsi="Times New Roman"/>
                <w:sz w:val="24"/>
              </w:rPr>
            </w:pPr>
            <w:ins w:id="3116" w:author="Author">
              <w:r w:rsidRPr="00661595">
                <w:rPr>
                  <w:rFonts w:ascii="Times New Roman" w:hAnsi="Times New Roman"/>
                  <w:sz w:val="24"/>
                </w:rPr>
                <w:t>0</w:t>
              </w:r>
            </w:ins>
            <w:r w:rsidR="004357B9" w:rsidRPr="00661595">
              <w:rPr>
                <w:rFonts w:ascii="Times New Roman" w:hAnsi="Times New Roman"/>
                <w:sz w:val="24"/>
              </w:rPr>
              <w:t>110</w:t>
            </w:r>
          </w:p>
        </w:tc>
        <w:tc>
          <w:tcPr>
            <w:tcW w:w="8701" w:type="dxa"/>
            <w:gridSpan w:val="2"/>
            <w:shd w:val="clear" w:color="auto" w:fill="FFFFFF"/>
          </w:tcPr>
          <w:p w14:paraId="32B40A76" w14:textId="77777777"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sidRPr="00661595">
              <w:rPr>
                <w:rFonts w:ascii="Times New Roman" w:hAnsi="Times New Roman"/>
                <w:b/>
                <w:bCs/>
                <w:sz w:val="24"/>
                <w:u w:val="single"/>
              </w:rPr>
              <w:t>I</w:t>
            </w:r>
            <w:r w:rsidR="004357B9" w:rsidRPr="00661595">
              <w:rPr>
                <w:rFonts w:ascii="Times New Roman" w:hAnsi="Times New Roman"/>
                <w:b/>
                <w:bCs/>
                <w:sz w:val="24"/>
                <w:u w:val="single"/>
              </w:rPr>
              <w:t>tems associated with particularly high risk</w:t>
            </w:r>
          </w:p>
          <w:p w14:paraId="400221CA" w14:textId="282ECE73"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661595">
              <w:rPr>
                <w:rFonts w:ascii="Times New Roman" w:hAnsi="Times New Roman"/>
                <w:bCs/>
                <w:sz w:val="24"/>
              </w:rPr>
              <w:t xml:space="preserve">Point (k)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0B3750B5" w14:textId="77777777" w:rsidTr="00672D2A">
        <w:tc>
          <w:tcPr>
            <w:tcW w:w="1188" w:type="dxa"/>
            <w:shd w:val="clear" w:color="auto" w:fill="FFFFFF"/>
          </w:tcPr>
          <w:p w14:paraId="545F7CFF" w14:textId="7139AC73" w:rsidR="004357B9" w:rsidRPr="00661595" w:rsidRDefault="001452FC" w:rsidP="004357B9">
            <w:pPr>
              <w:rPr>
                <w:rFonts w:ascii="Times New Roman" w:hAnsi="Times New Roman"/>
                <w:sz w:val="24"/>
              </w:rPr>
            </w:pPr>
            <w:ins w:id="3117" w:author="Author">
              <w:r w:rsidRPr="00661595">
                <w:rPr>
                  <w:rFonts w:ascii="Times New Roman" w:hAnsi="Times New Roman"/>
                  <w:sz w:val="24"/>
                </w:rPr>
                <w:t>0</w:t>
              </w:r>
            </w:ins>
            <w:r w:rsidR="004357B9" w:rsidRPr="00661595">
              <w:rPr>
                <w:rFonts w:ascii="Times New Roman" w:hAnsi="Times New Roman"/>
                <w:sz w:val="24"/>
              </w:rPr>
              <w:t>120</w:t>
            </w:r>
          </w:p>
        </w:tc>
        <w:tc>
          <w:tcPr>
            <w:tcW w:w="8701" w:type="dxa"/>
            <w:gridSpan w:val="2"/>
            <w:shd w:val="clear" w:color="auto" w:fill="FFFFFF"/>
          </w:tcPr>
          <w:p w14:paraId="6E4B3101" w14:textId="77777777"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661595">
              <w:rPr>
                <w:rStyle w:val="InstructionsTabelleberschrift"/>
                <w:rFonts w:ascii="Times New Roman" w:hAnsi="Times New Roman"/>
                <w:sz w:val="24"/>
              </w:rPr>
              <w:t>Covered bonds</w:t>
            </w:r>
          </w:p>
          <w:p w14:paraId="55A3E28E" w14:textId="1072B586"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661595">
              <w:rPr>
                <w:rFonts w:ascii="Times New Roman" w:hAnsi="Times New Roman"/>
                <w:bCs/>
                <w:sz w:val="24"/>
              </w:rPr>
              <w:t xml:space="preserve">Point (l)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31AA3E6C" w14:textId="77777777" w:rsidTr="00672D2A">
        <w:tc>
          <w:tcPr>
            <w:tcW w:w="1188" w:type="dxa"/>
            <w:shd w:val="clear" w:color="auto" w:fill="FFFFFF"/>
          </w:tcPr>
          <w:p w14:paraId="641FF18A" w14:textId="14DB2D18" w:rsidR="004357B9" w:rsidRPr="00661595" w:rsidRDefault="001452FC" w:rsidP="004357B9">
            <w:pPr>
              <w:rPr>
                <w:rFonts w:ascii="Times New Roman" w:hAnsi="Times New Roman"/>
                <w:sz w:val="24"/>
              </w:rPr>
            </w:pPr>
            <w:ins w:id="3118" w:author="Author">
              <w:r w:rsidRPr="00661595">
                <w:rPr>
                  <w:rFonts w:ascii="Times New Roman" w:hAnsi="Times New Roman"/>
                  <w:sz w:val="24"/>
                </w:rPr>
                <w:t>0</w:t>
              </w:r>
            </w:ins>
            <w:r w:rsidR="004357B9" w:rsidRPr="00661595">
              <w:rPr>
                <w:rFonts w:ascii="Times New Roman" w:hAnsi="Times New Roman"/>
                <w:sz w:val="24"/>
              </w:rPr>
              <w:t>130</w:t>
            </w:r>
          </w:p>
          <w:p w14:paraId="38822768" w14:textId="77777777" w:rsidR="004357B9" w:rsidRPr="00661595"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661595" w:rsidRDefault="004357B9" w:rsidP="004357B9">
            <w:pPr>
              <w:ind w:left="72"/>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Claims on institutions and corporate</w:t>
            </w:r>
            <w:r w:rsidR="00BA6384" w:rsidRPr="00661595">
              <w:rPr>
                <w:rStyle w:val="InstructionsTabelleberschrift"/>
                <w:rFonts w:ascii="Times New Roman" w:hAnsi="Times New Roman"/>
                <w:bCs w:val="0"/>
                <w:sz w:val="24"/>
              </w:rPr>
              <w:t>s</w:t>
            </w:r>
            <w:r w:rsidRPr="00661595">
              <w:rPr>
                <w:rStyle w:val="InstructionsTabelleberschrift"/>
                <w:rFonts w:ascii="Times New Roman" w:hAnsi="Times New Roman"/>
                <w:bCs w:val="0"/>
                <w:sz w:val="24"/>
              </w:rPr>
              <w:t xml:space="preserve"> with a short-term credit assessment</w:t>
            </w:r>
          </w:p>
          <w:p w14:paraId="37E39A7B" w14:textId="6AD9224A" w:rsidR="004357B9" w:rsidRPr="00661595" w:rsidRDefault="00D21B29" w:rsidP="00D21B29">
            <w:pPr>
              <w:ind w:left="72"/>
              <w:rPr>
                <w:rFonts w:ascii="Times New Roman" w:hAnsi="Times New Roman"/>
                <w:sz w:val="24"/>
              </w:rPr>
            </w:pPr>
            <w:r w:rsidRPr="00661595">
              <w:rPr>
                <w:rFonts w:ascii="Times New Roman" w:hAnsi="Times New Roman"/>
                <w:bCs/>
                <w:sz w:val="24"/>
              </w:rPr>
              <w:t xml:space="preserve">Point (n) of </w:t>
            </w:r>
            <w:r w:rsidR="004357B9" w:rsidRPr="00661595">
              <w:rPr>
                <w:rFonts w:ascii="Times New Roman" w:hAnsi="Times New Roman"/>
                <w:sz w:val="24"/>
              </w:rPr>
              <w:t xml:space="preserve">Article 112 </w:t>
            </w:r>
            <w:r w:rsidR="00C7103D" w:rsidRPr="00661595">
              <w:rPr>
                <w:rFonts w:ascii="Times New Roman" w:hAnsi="Times New Roman"/>
                <w:sz w:val="24"/>
              </w:rPr>
              <w:t>CRR</w:t>
            </w:r>
          </w:p>
        </w:tc>
      </w:tr>
      <w:tr w:rsidR="004357B9" w:rsidRPr="00661595" w14:paraId="26489F28" w14:textId="77777777" w:rsidTr="00672D2A">
        <w:tc>
          <w:tcPr>
            <w:tcW w:w="1188" w:type="dxa"/>
            <w:shd w:val="clear" w:color="auto" w:fill="FFFFFF"/>
          </w:tcPr>
          <w:p w14:paraId="6B2971A0" w14:textId="63643A34" w:rsidR="004357B9" w:rsidRPr="00661595" w:rsidRDefault="001452FC" w:rsidP="004357B9">
            <w:pPr>
              <w:rPr>
                <w:rFonts w:ascii="Times New Roman" w:hAnsi="Times New Roman"/>
                <w:sz w:val="24"/>
              </w:rPr>
            </w:pPr>
            <w:ins w:id="3119" w:author="Author">
              <w:r w:rsidRPr="00661595">
                <w:rPr>
                  <w:rFonts w:ascii="Times New Roman" w:hAnsi="Times New Roman"/>
                  <w:sz w:val="24"/>
                </w:rPr>
                <w:t>0</w:t>
              </w:r>
            </w:ins>
            <w:r w:rsidR="004357B9" w:rsidRPr="00661595">
              <w:rPr>
                <w:rFonts w:ascii="Times New Roman" w:hAnsi="Times New Roman"/>
                <w:sz w:val="24"/>
              </w:rPr>
              <w:t>140</w:t>
            </w:r>
          </w:p>
        </w:tc>
        <w:tc>
          <w:tcPr>
            <w:tcW w:w="8701" w:type="dxa"/>
            <w:gridSpan w:val="2"/>
            <w:shd w:val="clear" w:color="auto" w:fill="FFFFFF"/>
          </w:tcPr>
          <w:p w14:paraId="2FF8F067" w14:textId="77777777" w:rsidR="00D82B60" w:rsidRPr="00661595" w:rsidRDefault="00A402A8"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Collective investments undertakings (CIU)</w:t>
            </w:r>
          </w:p>
          <w:p w14:paraId="3C512265" w14:textId="77777777" w:rsidR="004357B9" w:rsidRDefault="00D21B29" w:rsidP="00D21B29">
            <w:pPr>
              <w:ind w:left="72"/>
              <w:rPr>
                <w:ins w:id="3120" w:author="Author"/>
                <w:rFonts w:ascii="Times New Roman" w:hAnsi="Times New Roman"/>
                <w:bCs/>
                <w:sz w:val="24"/>
              </w:rPr>
            </w:pPr>
            <w:r w:rsidRPr="00661595">
              <w:rPr>
                <w:rFonts w:ascii="Times New Roman" w:hAnsi="Times New Roman"/>
                <w:bCs/>
                <w:sz w:val="24"/>
              </w:rPr>
              <w:t xml:space="preserve">Point (o)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p w14:paraId="7C2B5AD5" w14:textId="64389FAD" w:rsidR="00C1357C" w:rsidRPr="00661595" w:rsidRDefault="00C1357C" w:rsidP="00D21B29">
            <w:pPr>
              <w:ind w:left="72"/>
              <w:rPr>
                <w:rStyle w:val="InstructionsTabelleberschrift"/>
                <w:rFonts w:ascii="Times New Roman" w:hAnsi="Times New Roman"/>
                <w:b w:val="0"/>
                <w:bCs w:val="0"/>
                <w:sz w:val="24"/>
                <w:u w:val="none"/>
              </w:rPr>
            </w:pPr>
            <w:ins w:id="3121" w:author="Author">
              <w:r>
                <w:rPr>
                  <w:rFonts w:ascii="Times New Roman" w:hAnsi="Times New Roman"/>
                  <w:bCs/>
                  <w:sz w:val="24"/>
                </w:rPr>
                <w:lastRenderedPageBreak/>
                <w:t>Sum of rows 0141 to 0143</w:t>
              </w:r>
            </w:ins>
          </w:p>
        </w:tc>
      </w:tr>
      <w:tr w:rsidR="00664874" w:rsidRPr="00661595" w14:paraId="3843EF25" w14:textId="77777777" w:rsidTr="00664874">
        <w:trPr>
          <w:ins w:id="3122"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76373C64" w14:textId="02EC4463" w:rsidR="00664874" w:rsidRPr="00661595" w:rsidRDefault="001452FC" w:rsidP="00664874">
            <w:pPr>
              <w:rPr>
                <w:ins w:id="3123" w:author="Author"/>
                <w:rFonts w:ascii="Times New Roman" w:hAnsi="Times New Roman"/>
                <w:sz w:val="24"/>
              </w:rPr>
            </w:pPr>
            <w:ins w:id="3124" w:author="Author">
              <w:r w:rsidRPr="00661595">
                <w:rPr>
                  <w:rFonts w:ascii="Times New Roman" w:hAnsi="Times New Roman"/>
                  <w:sz w:val="24"/>
                </w:rPr>
                <w:lastRenderedPageBreak/>
                <w:t>0</w:t>
              </w:r>
              <w:r w:rsidR="00664874" w:rsidRPr="00661595">
                <w:rPr>
                  <w:rFonts w:ascii="Times New Roman" w:hAnsi="Times New Roman"/>
                  <w:sz w:val="24"/>
                </w:rPr>
                <w:t>141</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014B859" w14:textId="3E841541" w:rsidR="00664874" w:rsidRPr="00661595" w:rsidRDefault="00664874" w:rsidP="00664874">
            <w:pPr>
              <w:ind w:left="72"/>
              <w:rPr>
                <w:ins w:id="3125" w:author="Author"/>
                <w:rStyle w:val="InstructionsTabelleberschrift"/>
                <w:rFonts w:ascii="Times New Roman" w:hAnsi="Times New Roman"/>
                <w:sz w:val="24"/>
              </w:rPr>
            </w:pPr>
            <w:ins w:id="3126" w:author="Author">
              <w:r w:rsidRPr="00661595">
                <w:rPr>
                  <w:rStyle w:val="InstructionsTabelleberschrift"/>
                  <w:rFonts w:ascii="Times New Roman" w:hAnsi="Times New Roman"/>
                  <w:sz w:val="24"/>
                </w:rPr>
                <w:t>Look-through approach</w:t>
              </w:r>
            </w:ins>
          </w:p>
          <w:p w14:paraId="75F0F716" w14:textId="6796F9C4" w:rsidR="00664874" w:rsidRPr="00661595" w:rsidRDefault="00664874" w:rsidP="00664874">
            <w:pPr>
              <w:ind w:left="72"/>
              <w:rPr>
                <w:ins w:id="3127" w:author="Author"/>
                <w:rStyle w:val="InstructionsTabelleberschrift"/>
                <w:rFonts w:ascii="Times New Roman" w:hAnsi="Times New Roman"/>
                <w:b w:val="0"/>
                <w:sz w:val="24"/>
              </w:rPr>
            </w:pPr>
            <w:ins w:id="3128" w:author="Autho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281 of CR SA template.</w:t>
              </w:r>
            </w:ins>
          </w:p>
        </w:tc>
      </w:tr>
      <w:tr w:rsidR="00664874" w:rsidRPr="00661595" w14:paraId="54EDDF7A" w14:textId="77777777" w:rsidTr="00664874">
        <w:trPr>
          <w:ins w:id="3129"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213A2480" w14:textId="18068068" w:rsidR="00664874" w:rsidRPr="00661595" w:rsidRDefault="001452FC" w:rsidP="00664874">
            <w:pPr>
              <w:rPr>
                <w:ins w:id="3130" w:author="Author"/>
                <w:rFonts w:ascii="Times New Roman" w:hAnsi="Times New Roman"/>
                <w:sz w:val="24"/>
              </w:rPr>
            </w:pPr>
            <w:ins w:id="3131" w:author="Author">
              <w:r w:rsidRPr="00661595">
                <w:rPr>
                  <w:rFonts w:ascii="Times New Roman" w:hAnsi="Times New Roman"/>
                  <w:sz w:val="24"/>
                </w:rPr>
                <w:t>0</w:t>
              </w:r>
              <w:r w:rsidR="00664874" w:rsidRPr="00661595">
                <w:rPr>
                  <w:rFonts w:ascii="Times New Roman" w:hAnsi="Times New Roman"/>
                  <w:sz w:val="24"/>
                </w:rPr>
                <w:t>142</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E9715F8" w14:textId="43D3B00A" w:rsidR="00664874" w:rsidRPr="00661595" w:rsidRDefault="00664874" w:rsidP="00664874">
            <w:pPr>
              <w:ind w:left="72"/>
              <w:rPr>
                <w:ins w:id="3132" w:author="Author"/>
                <w:rStyle w:val="InstructionsTabelleberschrift"/>
                <w:rFonts w:ascii="Times New Roman" w:hAnsi="Times New Roman"/>
                <w:sz w:val="24"/>
              </w:rPr>
            </w:pPr>
            <w:ins w:id="3133" w:author="Author">
              <w:r w:rsidRPr="00661595">
                <w:rPr>
                  <w:rStyle w:val="InstructionsTabelleberschrift"/>
                  <w:rFonts w:ascii="Times New Roman" w:hAnsi="Times New Roman"/>
                  <w:sz w:val="24"/>
                </w:rPr>
                <w:t>Mandate-</w:t>
              </w:r>
              <w:del w:id="3134" w:author="Author">
                <w:r w:rsidRPr="00661595">
                  <w:rPr>
                    <w:rStyle w:val="InstructionsTabelleberschrift"/>
                    <w:rFonts w:ascii="Times New Roman" w:hAnsi="Times New Roman"/>
                    <w:sz w:val="24"/>
                  </w:rPr>
                  <w:delText xml:space="preserve"> </w:delText>
                </w:r>
              </w:del>
              <w:r w:rsidRPr="00661595">
                <w:rPr>
                  <w:rStyle w:val="InstructionsTabelleberschrift"/>
                  <w:rFonts w:ascii="Times New Roman" w:hAnsi="Times New Roman"/>
                  <w:sz w:val="24"/>
                </w:rPr>
                <w:t>based approach</w:t>
              </w:r>
            </w:ins>
          </w:p>
          <w:p w14:paraId="1532B246" w14:textId="0FA2F3B8" w:rsidR="00664874" w:rsidRPr="00661595" w:rsidRDefault="00664874" w:rsidP="00664874">
            <w:pPr>
              <w:ind w:left="72"/>
              <w:rPr>
                <w:ins w:id="3135" w:author="Author"/>
                <w:rStyle w:val="InstructionsTabelleberschrift"/>
                <w:rFonts w:ascii="Times New Roman" w:hAnsi="Times New Roman"/>
                <w:b w:val="0"/>
                <w:sz w:val="24"/>
              </w:rPr>
            </w:pPr>
            <w:ins w:id="3136" w:author="Autho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282 of CR SA template.</w:t>
              </w:r>
            </w:ins>
          </w:p>
        </w:tc>
      </w:tr>
      <w:tr w:rsidR="00664874" w:rsidRPr="00661595" w14:paraId="4EEAAF9D" w14:textId="77777777" w:rsidTr="00664874">
        <w:trPr>
          <w:ins w:id="3137" w:author="Author"/>
        </w:trPr>
        <w:tc>
          <w:tcPr>
            <w:tcW w:w="1188" w:type="dxa"/>
            <w:tcBorders>
              <w:top w:val="single" w:sz="4" w:space="0" w:color="auto"/>
              <w:left w:val="single" w:sz="4" w:space="0" w:color="auto"/>
              <w:bottom w:val="single" w:sz="4" w:space="0" w:color="auto"/>
              <w:right w:val="single" w:sz="4" w:space="0" w:color="auto"/>
            </w:tcBorders>
            <w:shd w:val="clear" w:color="auto" w:fill="FFFFFF"/>
          </w:tcPr>
          <w:p w14:paraId="44A32010" w14:textId="68116E1B" w:rsidR="00664874" w:rsidRPr="00661595" w:rsidRDefault="001452FC" w:rsidP="00664874">
            <w:pPr>
              <w:rPr>
                <w:ins w:id="3138" w:author="Author"/>
                <w:rFonts w:ascii="Times New Roman" w:hAnsi="Times New Roman"/>
                <w:sz w:val="24"/>
              </w:rPr>
            </w:pPr>
            <w:ins w:id="3139" w:author="Author">
              <w:r w:rsidRPr="00661595">
                <w:rPr>
                  <w:rFonts w:ascii="Times New Roman" w:hAnsi="Times New Roman"/>
                  <w:sz w:val="24"/>
                </w:rPr>
                <w:t>0</w:t>
              </w:r>
              <w:r w:rsidR="00664874" w:rsidRPr="00661595">
                <w:rPr>
                  <w:rFonts w:ascii="Times New Roman" w:hAnsi="Times New Roman"/>
                  <w:sz w:val="24"/>
                </w:rPr>
                <w:t>143</w:t>
              </w:r>
            </w:ins>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11F05C" w14:textId="2C618F61" w:rsidR="00664874" w:rsidRPr="00661595" w:rsidRDefault="00664874" w:rsidP="00664874">
            <w:pPr>
              <w:ind w:left="72"/>
              <w:rPr>
                <w:ins w:id="3140" w:author="Author"/>
                <w:rStyle w:val="InstructionsTabelleberschrift"/>
                <w:rFonts w:ascii="Times New Roman" w:hAnsi="Times New Roman"/>
                <w:sz w:val="24"/>
              </w:rPr>
            </w:pPr>
            <w:ins w:id="3141" w:author="Author">
              <w:r w:rsidRPr="00661595">
                <w:rPr>
                  <w:rStyle w:val="InstructionsTabelleberschrift"/>
                  <w:rFonts w:ascii="Times New Roman" w:hAnsi="Times New Roman"/>
                  <w:sz w:val="24"/>
                </w:rPr>
                <w:t>Fall-back approach</w:t>
              </w:r>
            </w:ins>
          </w:p>
          <w:p w14:paraId="683EDE7F" w14:textId="28FDC637" w:rsidR="00664874" w:rsidRPr="00661595" w:rsidRDefault="00664874" w:rsidP="00664874">
            <w:pPr>
              <w:ind w:left="72"/>
              <w:rPr>
                <w:ins w:id="3142" w:author="Author"/>
                <w:rStyle w:val="InstructionsTabelleberschrift"/>
                <w:rFonts w:ascii="Times New Roman" w:hAnsi="Times New Roman"/>
                <w:b w:val="0"/>
                <w:sz w:val="24"/>
              </w:rPr>
            </w:pPr>
            <w:ins w:id="3143" w:author="Author">
              <w:r w:rsidRPr="00661595">
                <w:rPr>
                  <w:rStyle w:val="InstructionsTabelleberschrift"/>
                  <w:rFonts w:ascii="Times New Roman" w:hAnsi="Times New Roman"/>
                  <w:b w:val="0"/>
                  <w:sz w:val="24"/>
                </w:rPr>
                <w:t xml:space="preserve">Same definition as for row </w:t>
              </w:r>
              <w:r w:rsidR="001452FC" w:rsidRPr="00661595">
                <w:rPr>
                  <w:rStyle w:val="InstructionsTabelleberschrift"/>
                  <w:rFonts w:ascii="Times New Roman" w:hAnsi="Times New Roman"/>
                  <w:b w:val="0"/>
                  <w:sz w:val="24"/>
                </w:rPr>
                <w:t>0</w:t>
              </w:r>
              <w:r w:rsidRPr="00661595">
                <w:rPr>
                  <w:rStyle w:val="InstructionsTabelleberschrift"/>
                  <w:rFonts w:ascii="Times New Roman" w:hAnsi="Times New Roman"/>
                  <w:b w:val="0"/>
                  <w:sz w:val="24"/>
                </w:rPr>
                <w:t>283 of CR SA template.</w:t>
              </w:r>
            </w:ins>
          </w:p>
        </w:tc>
      </w:tr>
      <w:tr w:rsidR="004357B9" w:rsidRPr="00661595" w14:paraId="19559318" w14:textId="77777777" w:rsidTr="00672D2A">
        <w:tc>
          <w:tcPr>
            <w:tcW w:w="1188" w:type="dxa"/>
            <w:shd w:val="clear" w:color="auto" w:fill="FFFFFF"/>
          </w:tcPr>
          <w:p w14:paraId="4B0E8C16" w14:textId="26C70D1F" w:rsidR="004357B9" w:rsidRPr="00661595" w:rsidRDefault="001452FC" w:rsidP="004357B9">
            <w:pPr>
              <w:rPr>
                <w:rFonts w:ascii="Times New Roman" w:hAnsi="Times New Roman"/>
                <w:sz w:val="24"/>
              </w:rPr>
            </w:pPr>
            <w:ins w:id="3144" w:author="Author">
              <w:r w:rsidRPr="00661595">
                <w:rPr>
                  <w:rFonts w:ascii="Times New Roman" w:hAnsi="Times New Roman"/>
                  <w:sz w:val="24"/>
                </w:rPr>
                <w:t>0</w:t>
              </w:r>
            </w:ins>
            <w:r w:rsidR="004357B9" w:rsidRPr="00661595">
              <w:rPr>
                <w:rFonts w:ascii="Times New Roman" w:hAnsi="Times New Roman"/>
                <w:sz w:val="24"/>
              </w:rPr>
              <w:t>150</w:t>
            </w:r>
          </w:p>
        </w:tc>
        <w:tc>
          <w:tcPr>
            <w:tcW w:w="8701" w:type="dxa"/>
            <w:gridSpan w:val="2"/>
            <w:shd w:val="clear" w:color="auto" w:fill="FFFFFF"/>
          </w:tcPr>
          <w:p w14:paraId="0820F792"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Equity exposures</w:t>
            </w:r>
          </w:p>
          <w:p w14:paraId="73C64BC4" w14:textId="0213202A"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(p)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4357B9" w:rsidRPr="00661595" w14:paraId="1A1787E4" w14:textId="77777777" w:rsidTr="00672D2A">
        <w:tc>
          <w:tcPr>
            <w:tcW w:w="1188" w:type="dxa"/>
            <w:shd w:val="clear" w:color="auto" w:fill="FFFFFF"/>
          </w:tcPr>
          <w:p w14:paraId="02F8C0FC" w14:textId="5CFD2A2D" w:rsidR="004357B9" w:rsidRPr="00661595" w:rsidRDefault="001452FC" w:rsidP="004357B9">
            <w:pPr>
              <w:rPr>
                <w:rFonts w:ascii="Times New Roman" w:hAnsi="Times New Roman"/>
                <w:sz w:val="24"/>
              </w:rPr>
            </w:pPr>
            <w:ins w:id="3145" w:author="Author">
              <w:r w:rsidRPr="00661595">
                <w:rPr>
                  <w:rFonts w:ascii="Times New Roman" w:hAnsi="Times New Roman"/>
                  <w:sz w:val="24"/>
                </w:rPr>
                <w:t>0</w:t>
              </w:r>
            </w:ins>
            <w:r w:rsidR="004357B9" w:rsidRPr="00661595">
              <w:rPr>
                <w:rFonts w:ascii="Times New Roman" w:hAnsi="Times New Roman"/>
                <w:sz w:val="24"/>
              </w:rPr>
              <w:t>160</w:t>
            </w:r>
          </w:p>
        </w:tc>
        <w:tc>
          <w:tcPr>
            <w:tcW w:w="8701" w:type="dxa"/>
            <w:gridSpan w:val="2"/>
            <w:shd w:val="clear" w:color="auto" w:fill="FFFFFF"/>
          </w:tcPr>
          <w:p w14:paraId="1C103F0B" w14:textId="77777777" w:rsidR="004357B9" w:rsidRPr="00661595" w:rsidRDefault="004357B9"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Other exposures</w:t>
            </w:r>
          </w:p>
          <w:p w14:paraId="364F4504" w14:textId="44EE6D62" w:rsidR="004357B9" w:rsidRPr="00661595" w:rsidRDefault="00D21B29" w:rsidP="00D21B29">
            <w:pPr>
              <w:ind w:left="72"/>
              <w:rPr>
                <w:rStyle w:val="InstructionsTabelleberschrift"/>
                <w:rFonts w:ascii="Times New Roman" w:hAnsi="Times New Roman"/>
                <w:sz w:val="24"/>
              </w:rPr>
            </w:pPr>
            <w:r w:rsidRPr="00661595">
              <w:rPr>
                <w:rFonts w:ascii="Times New Roman" w:hAnsi="Times New Roman"/>
                <w:bCs/>
                <w:sz w:val="24"/>
              </w:rPr>
              <w:t xml:space="preserve">Point (q) of </w:t>
            </w:r>
            <w:r w:rsidR="004357B9" w:rsidRPr="00661595">
              <w:rPr>
                <w:rFonts w:ascii="Times New Roman" w:hAnsi="Times New Roman"/>
                <w:bCs/>
                <w:sz w:val="24"/>
              </w:rPr>
              <w:t xml:space="preserve">Article 112 </w:t>
            </w:r>
            <w:r w:rsidR="00C7103D" w:rsidRPr="00661595">
              <w:rPr>
                <w:rFonts w:ascii="Times New Roman" w:hAnsi="Times New Roman"/>
                <w:bCs/>
                <w:sz w:val="24"/>
              </w:rPr>
              <w:t>CRR</w:t>
            </w:r>
          </w:p>
        </w:tc>
      </w:tr>
      <w:tr w:rsidR="007A49AC" w:rsidRPr="00661595" w14:paraId="641D72CC" w14:textId="77777777" w:rsidTr="00672D2A">
        <w:tc>
          <w:tcPr>
            <w:tcW w:w="1188" w:type="dxa"/>
            <w:shd w:val="clear" w:color="auto" w:fill="FFFFFF"/>
          </w:tcPr>
          <w:p w14:paraId="13C4FCB7" w14:textId="73D6455A" w:rsidR="007A49AC" w:rsidRPr="00661595" w:rsidRDefault="001452FC" w:rsidP="004357B9">
            <w:pPr>
              <w:rPr>
                <w:rFonts w:ascii="Times New Roman" w:hAnsi="Times New Roman"/>
                <w:sz w:val="24"/>
              </w:rPr>
            </w:pPr>
            <w:ins w:id="3146" w:author="Author">
              <w:r w:rsidRPr="00661595">
                <w:rPr>
                  <w:rFonts w:ascii="Times New Roman" w:hAnsi="Times New Roman"/>
                  <w:sz w:val="24"/>
                </w:rPr>
                <w:t>0</w:t>
              </w:r>
            </w:ins>
            <w:r w:rsidR="007A49AC" w:rsidRPr="00661595">
              <w:rPr>
                <w:rFonts w:ascii="Times New Roman" w:hAnsi="Times New Roman"/>
                <w:sz w:val="24"/>
              </w:rPr>
              <w:t>170</w:t>
            </w:r>
          </w:p>
        </w:tc>
        <w:tc>
          <w:tcPr>
            <w:tcW w:w="8701" w:type="dxa"/>
            <w:gridSpan w:val="2"/>
            <w:shd w:val="clear" w:color="auto" w:fill="FFFFFF"/>
          </w:tcPr>
          <w:p w14:paraId="071FA584" w14:textId="77777777" w:rsidR="007A49AC" w:rsidRPr="00661595" w:rsidRDefault="007A49AC" w:rsidP="004357B9">
            <w:pPr>
              <w:ind w:left="72"/>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tc>
      </w:tr>
    </w:tbl>
    <w:p w14:paraId="58C9DEA4" w14:textId="77777777" w:rsidR="004357B9" w:rsidRPr="00661595" w:rsidRDefault="004357B9" w:rsidP="004357B9">
      <w:pPr>
        <w:spacing w:before="0" w:after="200" w:line="312" w:lineRule="auto"/>
        <w:jc w:val="left"/>
        <w:rPr>
          <w:rFonts w:ascii="Times New Roman" w:hAnsi="Times New Roman"/>
          <w:sz w:val="24"/>
        </w:rPr>
      </w:pPr>
      <w:bookmarkStart w:id="3147" w:name="_Toc292456210"/>
    </w:p>
    <w:p w14:paraId="536F0D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148" w:name="_Toc360188364"/>
      <w:bookmarkStart w:id="3149" w:name="_Toc473560915"/>
      <w:bookmarkStart w:id="3150" w:name="_Toc41591229"/>
      <w:r w:rsidRPr="00661595">
        <w:rPr>
          <w:rFonts w:ascii="Times New Roman" w:hAnsi="Times New Roman" w:cs="Times New Roman"/>
          <w:sz w:val="24"/>
          <w:u w:val="none"/>
          <w:lang w:val="en-GB"/>
        </w:rPr>
        <w:t>3.4.2.</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09.02</w:t>
      </w:r>
      <w:r w:rsidR="004357B9" w:rsidRPr="00661595">
        <w:rPr>
          <w:rFonts w:ascii="Times New Roman" w:hAnsi="Times New Roman" w:cs="Times New Roman"/>
          <w:sz w:val="24"/>
          <w:lang w:val="en-GB"/>
        </w:rPr>
        <w:t xml:space="preserve"> – Geographical breakdown of exposur</w:t>
      </w:r>
      <w:r w:rsidR="009769DE" w:rsidRPr="00661595">
        <w:rPr>
          <w:rFonts w:ascii="Times New Roman" w:hAnsi="Times New Roman" w:cs="Times New Roman"/>
          <w:sz w:val="24"/>
          <w:lang w:val="en-GB"/>
        </w:rPr>
        <w:t xml:space="preserve">es by residence of the obligor: </w:t>
      </w:r>
      <w:r w:rsidR="004357B9" w:rsidRPr="00661595">
        <w:rPr>
          <w:rFonts w:ascii="Times New Roman" w:hAnsi="Times New Roman" w:cs="Times New Roman"/>
          <w:sz w:val="24"/>
          <w:lang w:val="en-GB"/>
        </w:rPr>
        <w:t>IRB exposures</w:t>
      </w:r>
      <w:bookmarkEnd w:id="3148"/>
      <w:r w:rsidR="009769DE" w:rsidRPr="00661595">
        <w:rPr>
          <w:rFonts w:ascii="Times New Roman" w:hAnsi="Times New Roman" w:cs="Times New Roman"/>
          <w:sz w:val="24"/>
          <w:lang w:val="en-GB"/>
        </w:rPr>
        <w:t xml:space="preserve"> (CR GB 2)</w:t>
      </w:r>
      <w:bookmarkEnd w:id="3149"/>
      <w:bookmarkEnd w:id="3150"/>
    </w:p>
    <w:p w14:paraId="6676EAFB"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151" w:name="_Toc360188365"/>
      <w:bookmarkStart w:id="3152" w:name="_Toc473560916"/>
      <w:bookmarkStart w:id="3153" w:name="_Toc41591230"/>
      <w:r w:rsidRPr="00661595">
        <w:rPr>
          <w:rFonts w:ascii="Times New Roman" w:hAnsi="Times New Roman" w:cs="Times New Roman"/>
          <w:sz w:val="24"/>
          <w:u w:val="none"/>
          <w:lang w:val="en-GB"/>
        </w:rPr>
        <w:t>3.4.2.1.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151"/>
      <w:bookmarkEnd w:id="3152"/>
      <w:bookmarkEnd w:id="31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35D5CC31" w14:textId="77777777" w:rsidTr="00672D2A">
        <w:tc>
          <w:tcPr>
            <w:tcW w:w="1188" w:type="dxa"/>
            <w:shd w:val="clear" w:color="auto" w:fill="CCCCCC"/>
          </w:tcPr>
          <w:p w14:paraId="7B2198DD" w14:textId="77777777" w:rsidR="004357B9" w:rsidRPr="00661595" w:rsidRDefault="004357B9" w:rsidP="004357B9">
            <w:pPr>
              <w:rPr>
                <w:rFonts w:ascii="Times New Roman" w:hAnsi="Times New Roman"/>
                <w:b/>
                <w:sz w:val="24"/>
              </w:rPr>
            </w:pPr>
            <w:r w:rsidRPr="00661595">
              <w:rPr>
                <w:rFonts w:ascii="Times New Roman" w:hAnsi="Times New Roman"/>
                <w:b/>
                <w:sz w:val="24"/>
              </w:rPr>
              <w:t>Columns</w:t>
            </w:r>
          </w:p>
        </w:tc>
        <w:tc>
          <w:tcPr>
            <w:tcW w:w="8640" w:type="dxa"/>
            <w:shd w:val="clear" w:color="auto" w:fill="CCCCCC"/>
          </w:tcPr>
          <w:p w14:paraId="52F255E3" w14:textId="77777777" w:rsidR="004357B9" w:rsidRPr="00661595" w:rsidRDefault="004357B9" w:rsidP="004357B9">
            <w:pPr>
              <w:ind w:left="72"/>
              <w:rPr>
                <w:rFonts w:ascii="Times New Roman" w:hAnsi="Times New Roman"/>
                <w:sz w:val="24"/>
              </w:rPr>
            </w:pPr>
          </w:p>
        </w:tc>
      </w:tr>
      <w:tr w:rsidR="004357B9" w:rsidRPr="00661595" w14:paraId="689E92D8" w14:textId="77777777" w:rsidTr="00672D2A">
        <w:tc>
          <w:tcPr>
            <w:tcW w:w="1188" w:type="dxa"/>
          </w:tcPr>
          <w:p w14:paraId="66074EC3" w14:textId="082C0EE6"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0</w:t>
            </w:r>
            <w:ins w:id="3154"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10</w:t>
            </w:r>
          </w:p>
        </w:tc>
        <w:tc>
          <w:tcPr>
            <w:tcW w:w="8640" w:type="dxa"/>
          </w:tcPr>
          <w:p w14:paraId="41657C4F" w14:textId="09E717BB" w:rsidR="004357B9" w:rsidRPr="00661595" w:rsidRDefault="004357B9" w:rsidP="004357B9">
            <w:pPr>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D5ECAFF" w14:textId="6EAD32E1"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sidRPr="00661595">
              <w:rPr>
                <w:rFonts w:ascii="Times New Roman" w:hAnsi="Times New Roman"/>
                <w:sz w:val="24"/>
              </w:rPr>
              <w:t>Same definition as for column 0</w:t>
            </w:r>
            <w:ins w:id="3155" w:author="Author">
              <w:r w:rsidR="001452FC" w:rsidRPr="00661595">
                <w:rPr>
                  <w:rFonts w:ascii="Times New Roman" w:hAnsi="Times New Roman"/>
                  <w:sz w:val="24"/>
                </w:rPr>
                <w:t>0</w:t>
              </w:r>
            </w:ins>
            <w:r w:rsidRPr="00661595">
              <w:rPr>
                <w:rFonts w:ascii="Times New Roman" w:hAnsi="Times New Roman"/>
                <w:sz w:val="24"/>
              </w:rPr>
              <w:t>20 of CR IRB template</w:t>
            </w:r>
          </w:p>
        </w:tc>
      </w:tr>
      <w:tr w:rsidR="004357B9" w:rsidRPr="00661595" w14:paraId="78B699E8" w14:textId="77777777" w:rsidTr="00672D2A">
        <w:tc>
          <w:tcPr>
            <w:tcW w:w="1188" w:type="dxa"/>
          </w:tcPr>
          <w:p w14:paraId="26744C33" w14:textId="78821A07" w:rsidR="004357B9" w:rsidRPr="00661595" w:rsidRDefault="004357B9" w:rsidP="004357B9">
            <w:pPr>
              <w:rPr>
                <w:rFonts w:ascii="Times New Roman" w:hAnsi="Times New Roman"/>
                <w:sz w:val="24"/>
              </w:rPr>
            </w:pPr>
            <w:r w:rsidRPr="00661595">
              <w:rPr>
                <w:rFonts w:ascii="Times New Roman" w:hAnsi="Times New Roman"/>
                <w:sz w:val="24"/>
              </w:rPr>
              <w:t>0</w:t>
            </w:r>
            <w:ins w:id="3156" w:author="Author">
              <w:r w:rsidR="001452FC" w:rsidRPr="00661595">
                <w:rPr>
                  <w:rFonts w:ascii="Times New Roman" w:hAnsi="Times New Roman"/>
                  <w:sz w:val="24"/>
                </w:rPr>
                <w:t>0</w:t>
              </w:r>
            </w:ins>
            <w:r w:rsidRPr="00661595">
              <w:rPr>
                <w:rFonts w:ascii="Times New Roman" w:hAnsi="Times New Roman"/>
                <w:sz w:val="24"/>
              </w:rPr>
              <w:t>30</w:t>
            </w:r>
          </w:p>
        </w:tc>
        <w:tc>
          <w:tcPr>
            <w:tcW w:w="8640" w:type="dxa"/>
          </w:tcPr>
          <w:p w14:paraId="569C114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3C508978" w14:textId="7009B02E" w:rsidR="004357B9" w:rsidRPr="00661595" w:rsidRDefault="004357B9" w:rsidP="00F855D5">
            <w:pPr>
              <w:rPr>
                <w:rStyle w:val="InstructionsTabelleText"/>
                <w:rFonts w:ascii="Times New Roman" w:hAnsi="Times New Roman"/>
                <w:sz w:val="24"/>
              </w:rPr>
            </w:pPr>
            <w:r w:rsidRPr="00661595">
              <w:rPr>
                <w:rStyle w:val="InstructionsTabelleText"/>
                <w:rFonts w:ascii="Times New Roman" w:hAnsi="Times New Roman"/>
                <w:sz w:val="24"/>
              </w:rPr>
              <w:t xml:space="preserve">Original exposure value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D21B29" w:rsidRPr="00661595">
              <w:rPr>
                <w:rStyle w:val="InstructionsTabelleText"/>
                <w:rFonts w:ascii="Times New Roman" w:hAnsi="Times New Roman"/>
                <w:sz w:val="24"/>
              </w:rPr>
              <w:t>Article</w:t>
            </w:r>
            <w:r w:rsidRPr="00661595">
              <w:rPr>
                <w:rStyle w:val="InstructionsTabelleText"/>
                <w:rFonts w:ascii="Times New Roman" w:hAnsi="Times New Roman"/>
                <w:sz w:val="24"/>
              </w:rPr>
              <w:t xml:space="preserve"> 178</w:t>
            </w:r>
            <w:r w:rsidR="00F855D5"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w:t>
            </w:r>
          </w:p>
        </w:tc>
      </w:tr>
      <w:tr w:rsidR="004357B9" w:rsidRPr="00661595" w14:paraId="52CB92A0" w14:textId="77777777" w:rsidTr="00672D2A">
        <w:tc>
          <w:tcPr>
            <w:tcW w:w="1188" w:type="dxa"/>
          </w:tcPr>
          <w:p w14:paraId="103B46E8" w14:textId="579BB0D8" w:rsidR="004357B9" w:rsidRPr="00661595" w:rsidRDefault="004357B9" w:rsidP="004357B9">
            <w:pPr>
              <w:rPr>
                <w:rFonts w:ascii="Times New Roman" w:hAnsi="Times New Roman"/>
                <w:sz w:val="24"/>
              </w:rPr>
            </w:pPr>
            <w:r w:rsidRPr="00661595">
              <w:rPr>
                <w:rFonts w:ascii="Times New Roman" w:hAnsi="Times New Roman"/>
                <w:sz w:val="24"/>
              </w:rPr>
              <w:t>0</w:t>
            </w:r>
            <w:ins w:id="3157" w:author="Author">
              <w:r w:rsidR="001452FC" w:rsidRPr="00661595">
                <w:rPr>
                  <w:rFonts w:ascii="Times New Roman" w:hAnsi="Times New Roman"/>
                  <w:sz w:val="24"/>
                </w:rPr>
                <w:t>0</w:t>
              </w:r>
            </w:ins>
            <w:r w:rsidRPr="00661595">
              <w:rPr>
                <w:rFonts w:ascii="Times New Roman" w:hAnsi="Times New Roman"/>
                <w:sz w:val="24"/>
              </w:rPr>
              <w:t>40</w:t>
            </w:r>
          </w:p>
        </w:tc>
        <w:tc>
          <w:tcPr>
            <w:tcW w:w="8640" w:type="dxa"/>
          </w:tcPr>
          <w:p w14:paraId="4D1BDBD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Observed new defaults for the period</w:t>
            </w:r>
          </w:p>
          <w:p w14:paraId="40CEA638" w14:textId="34F117EB" w:rsidR="004357B9" w:rsidRPr="00661595" w:rsidRDefault="003D14AE" w:rsidP="003D14AE">
            <w:pPr>
              <w:rPr>
                <w:rFonts w:ascii="Times New Roman" w:hAnsi="Times New Roman"/>
                <w:b/>
                <w:sz w:val="24"/>
                <w:u w:val="single"/>
              </w:rPr>
            </w:pPr>
            <w:ins w:id="3158" w:author="Author">
              <w:r w:rsidRPr="00661595">
                <w:rPr>
                  <w:rStyle w:val="InstructionsTabelleText"/>
                  <w:rFonts w:ascii="Times New Roman" w:hAnsi="Times New Roman"/>
                  <w:sz w:val="24"/>
                </w:rPr>
                <w:t>Original exposure value for those exposures which have been classified as defaulted defaulted exposures in accordance with Article 178 CRR</w:t>
              </w:r>
              <w:r w:rsidRPr="00661595" w:rsidDel="00623BDC">
                <w:rPr>
                  <w:rStyle w:val="InstructionsTabelleText"/>
                  <w:rFonts w:ascii="Times New Roman" w:hAnsi="Times New Roman"/>
                  <w:sz w:val="24"/>
                </w:rPr>
                <w:t xml:space="preserve"> </w:t>
              </w:r>
            </w:ins>
            <w:del w:id="3159" w:author="Author">
              <w:r w:rsidR="00DF70AE" w:rsidRPr="00661595" w:rsidDel="003D14AE">
                <w:rPr>
                  <w:rStyle w:val="InstructionsTabelleText"/>
                  <w:rFonts w:ascii="Times New Roman" w:hAnsi="Times New Roman"/>
                  <w:sz w:val="24"/>
                </w:rPr>
                <w:delText>T</w:delText>
              </w:r>
              <w:r w:rsidR="004357B9" w:rsidRPr="00661595" w:rsidDel="003D14AE">
                <w:rPr>
                  <w:rStyle w:val="InstructionsTabelleText"/>
                  <w:rFonts w:ascii="Times New Roman" w:hAnsi="Times New Roman"/>
                  <w:sz w:val="24"/>
                </w:rPr>
                <w:delText>he amount of original</w:delText>
              </w:r>
            </w:del>
            <w:ins w:id="3160" w:author="Author">
              <w:del w:id="3161" w:author="Author">
                <w:r w:rsidR="0027034D" w:rsidRPr="00661595" w:rsidDel="003D14AE">
                  <w:rPr>
                    <w:rStyle w:val="InstructionsTabelleText"/>
                    <w:rFonts w:ascii="Times New Roman" w:hAnsi="Times New Roman"/>
                    <w:sz w:val="24"/>
                  </w:rPr>
                  <w:delText xml:space="preserve"> </w:delText>
                </w:r>
              </w:del>
            </w:ins>
            <w:del w:id="3162" w:author="Author">
              <w:r w:rsidR="004357B9" w:rsidRPr="00661595" w:rsidDel="003D14AE">
                <w:rPr>
                  <w:rStyle w:val="InstructionsTabelleText"/>
                  <w:rFonts w:ascii="Times New Roman" w:hAnsi="Times New Roman"/>
                  <w:sz w:val="24"/>
                </w:rPr>
                <w:delText xml:space="preserve">exposures which have </w:delText>
              </w:r>
              <w:r w:rsidR="00487597" w:rsidRPr="00661595" w:rsidDel="0027034D">
                <w:rPr>
                  <w:rStyle w:val="InstructionsTabelleText"/>
                  <w:rFonts w:ascii="Times New Roman" w:hAnsi="Times New Roman"/>
                  <w:sz w:val="24"/>
                </w:rPr>
                <w:delText>moved into exposure class “Exposures in default</w:delText>
              </w:r>
              <w:r w:rsidR="004357B9" w:rsidRPr="00661595" w:rsidDel="0027034D">
                <w:rPr>
                  <w:rStyle w:val="InstructionsTabelleText"/>
                  <w:rFonts w:ascii="Times New Roman" w:hAnsi="Times New Roman"/>
                  <w:sz w:val="24"/>
                </w:rPr>
                <w:delText xml:space="preserve">” </w:delText>
              </w:r>
            </w:del>
            <w:r w:rsidR="004357B9" w:rsidRPr="00661595">
              <w:rPr>
                <w:rStyle w:val="InstructionsTabelleText"/>
                <w:rFonts w:ascii="Times New Roman" w:hAnsi="Times New Roman"/>
                <w:sz w:val="24"/>
              </w:rPr>
              <w:t>during the 3-month period since the last reporting reference date</w:t>
            </w:r>
            <w:r w:rsidR="00487597" w:rsidRPr="00661595">
              <w:rPr>
                <w:rStyle w:val="InstructionsTabelleText"/>
                <w:rFonts w:ascii="Times New Roman" w:hAnsi="Times New Roman"/>
                <w:sz w:val="24"/>
              </w:rPr>
              <w:t xml:space="preserve"> shall be reported against the exposure class to which the obligor </w:t>
            </w:r>
            <w:del w:id="3163" w:author="Author">
              <w:r w:rsidR="00487597" w:rsidRPr="00661595" w:rsidDel="0027034D">
                <w:rPr>
                  <w:rStyle w:val="InstructionsTabelleText"/>
                  <w:rFonts w:ascii="Times New Roman" w:hAnsi="Times New Roman"/>
                  <w:sz w:val="24"/>
                </w:rPr>
                <w:delText xml:space="preserve">originally </w:delText>
              </w:r>
            </w:del>
            <w:r w:rsidR="00487597" w:rsidRPr="00661595">
              <w:rPr>
                <w:rStyle w:val="InstructionsTabelleText"/>
                <w:rFonts w:ascii="Times New Roman" w:hAnsi="Times New Roman"/>
                <w:sz w:val="24"/>
              </w:rPr>
              <w:t>belong</w:t>
            </w:r>
            <w:ins w:id="3164" w:author="Author">
              <w:r w:rsidR="0027034D" w:rsidRPr="00661595">
                <w:rPr>
                  <w:rStyle w:val="InstructionsTabelleText"/>
                  <w:rFonts w:ascii="Times New Roman" w:hAnsi="Times New Roman"/>
                  <w:sz w:val="24"/>
                </w:rPr>
                <w:t>s</w:t>
              </w:r>
            </w:ins>
            <w:del w:id="3165" w:author="Author">
              <w:r w:rsidR="00487597" w:rsidRPr="00661595" w:rsidDel="0027034D">
                <w:rPr>
                  <w:rStyle w:val="InstructionsTabelleText"/>
                  <w:rFonts w:ascii="Times New Roman" w:hAnsi="Times New Roman"/>
                  <w:sz w:val="24"/>
                </w:rPr>
                <w:delText>ed</w:delText>
              </w:r>
            </w:del>
            <w:r w:rsidR="004357B9" w:rsidRPr="00661595">
              <w:rPr>
                <w:rStyle w:val="InstructionsTabelleText"/>
                <w:rFonts w:ascii="Times New Roman" w:hAnsi="Times New Roman"/>
                <w:sz w:val="24"/>
              </w:rPr>
              <w:t>.</w:t>
            </w:r>
          </w:p>
        </w:tc>
      </w:tr>
      <w:tr w:rsidR="004357B9" w:rsidRPr="00661595" w14:paraId="5D5103CD" w14:textId="77777777" w:rsidTr="00672D2A">
        <w:tc>
          <w:tcPr>
            <w:tcW w:w="1188" w:type="dxa"/>
          </w:tcPr>
          <w:p w14:paraId="66C4ED9F" w14:textId="614D4BDC" w:rsidR="004357B9" w:rsidRPr="00661595" w:rsidRDefault="004357B9" w:rsidP="004357B9">
            <w:pPr>
              <w:rPr>
                <w:rFonts w:ascii="Times New Roman" w:hAnsi="Times New Roman"/>
                <w:sz w:val="24"/>
              </w:rPr>
            </w:pPr>
            <w:r w:rsidRPr="00661595">
              <w:rPr>
                <w:rFonts w:ascii="Times New Roman" w:hAnsi="Times New Roman"/>
                <w:sz w:val="24"/>
              </w:rPr>
              <w:t>0</w:t>
            </w:r>
            <w:ins w:id="3166" w:author="Author">
              <w:r w:rsidR="001452FC" w:rsidRPr="00661595">
                <w:rPr>
                  <w:rFonts w:ascii="Times New Roman" w:hAnsi="Times New Roman"/>
                  <w:sz w:val="24"/>
                </w:rPr>
                <w:t>0</w:t>
              </w:r>
            </w:ins>
            <w:r w:rsidRPr="00661595">
              <w:rPr>
                <w:rFonts w:ascii="Times New Roman" w:hAnsi="Times New Roman"/>
                <w:sz w:val="24"/>
              </w:rPr>
              <w:t>50</w:t>
            </w:r>
          </w:p>
        </w:tc>
        <w:tc>
          <w:tcPr>
            <w:tcW w:w="8640" w:type="dxa"/>
          </w:tcPr>
          <w:p w14:paraId="2BDCE36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General credit risk adjustments</w:t>
            </w:r>
          </w:p>
          <w:p w14:paraId="540BA1F5" w14:textId="70068487" w:rsidR="004357B9" w:rsidRPr="00661595" w:rsidRDefault="004357B9" w:rsidP="00D82B60">
            <w:pPr>
              <w:rPr>
                <w:rFonts w:ascii="Times New Roman" w:hAnsi="Times New Roman"/>
                <w:b/>
                <w:sz w:val="24"/>
                <w:u w:val="single"/>
              </w:rPr>
            </w:pPr>
            <w:r w:rsidRPr="00661595">
              <w:rPr>
                <w:rFonts w:ascii="Times New Roman" w:hAnsi="Times New Roman"/>
                <w:sz w:val="24"/>
              </w:rPr>
              <w:t xml:space="preserve">Credit risk adjustments </w:t>
            </w:r>
            <w:r w:rsidR="003B2712" w:rsidRPr="00661595">
              <w:rPr>
                <w:rFonts w:ascii="Times New Roman" w:hAnsi="Times New Roman"/>
                <w:sz w:val="24"/>
              </w:rPr>
              <w:t>as referred to in</w:t>
            </w:r>
            <w:r w:rsidRPr="00661595">
              <w:rPr>
                <w:rFonts w:ascii="Times New Roman" w:hAnsi="Times New Roman"/>
                <w:sz w:val="24"/>
              </w:rPr>
              <w:t xml:space="preserve"> Article 110</w:t>
            </w:r>
            <w:r w:rsidR="00F855D5" w:rsidRPr="00661595">
              <w:rPr>
                <w:rFonts w:ascii="Times New Roman" w:hAnsi="Times New Roman"/>
                <w:sz w:val="24"/>
              </w:rPr>
              <w:t xml:space="preserve"> </w:t>
            </w:r>
            <w:r w:rsidR="00C7103D" w:rsidRPr="00661595">
              <w:rPr>
                <w:rFonts w:ascii="Times New Roman" w:hAnsi="Times New Roman"/>
                <w:sz w:val="24"/>
              </w:rPr>
              <w:t>CRR</w:t>
            </w:r>
            <w:ins w:id="3167" w:author="Author">
              <w:r w:rsidR="0027034D" w:rsidRPr="00661595">
                <w:rPr>
                  <w:rFonts w:ascii="Times New Roman" w:hAnsi="Times New Roman"/>
                  <w:sz w:val="24"/>
                </w:rPr>
                <w:t>, as well as Regulation (EU) 183/2014</w:t>
              </w:r>
            </w:ins>
            <w:r w:rsidRPr="00661595">
              <w:rPr>
                <w:rFonts w:ascii="Times New Roman" w:hAnsi="Times New Roman"/>
                <w:sz w:val="24"/>
              </w:rPr>
              <w:t xml:space="preserve">. </w:t>
            </w:r>
          </w:p>
        </w:tc>
      </w:tr>
      <w:tr w:rsidR="004357B9" w:rsidRPr="00661595" w14:paraId="5AE1C898" w14:textId="77777777" w:rsidTr="00672D2A">
        <w:tc>
          <w:tcPr>
            <w:tcW w:w="1188" w:type="dxa"/>
          </w:tcPr>
          <w:p w14:paraId="080BBA79" w14:textId="1D0DB452" w:rsidR="004357B9" w:rsidRPr="00661595" w:rsidRDefault="004357B9" w:rsidP="004357B9">
            <w:pPr>
              <w:rPr>
                <w:rFonts w:ascii="Times New Roman" w:hAnsi="Times New Roman"/>
                <w:sz w:val="24"/>
              </w:rPr>
            </w:pPr>
            <w:r w:rsidRPr="00661595">
              <w:rPr>
                <w:rFonts w:ascii="Times New Roman" w:hAnsi="Times New Roman"/>
                <w:sz w:val="24"/>
              </w:rPr>
              <w:t>0</w:t>
            </w:r>
            <w:ins w:id="3168" w:author="Author">
              <w:r w:rsidR="001452FC" w:rsidRPr="00661595">
                <w:rPr>
                  <w:rFonts w:ascii="Times New Roman" w:hAnsi="Times New Roman"/>
                  <w:sz w:val="24"/>
                </w:rPr>
                <w:t>0</w:t>
              </w:r>
            </w:ins>
            <w:r w:rsidRPr="00661595">
              <w:rPr>
                <w:rFonts w:ascii="Times New Roman" w:hAnsi="Times New Roman"/>
                <w:sz w:val="24"/>
              </w:rPr>
              <w:t>55</w:t>
            </w:r>
          </w:p>
        </w:tc>
        <w:tc>
          <w:tcPr>
            <w:tcW w:w="8640" w:type="dxa"/>
          </w:tcPr>
          <w:p w14:paraId="44FD76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Specific credit risk adjustments</w:t>
            </w:r>
          </w:p>
          <w:p w14:paraId="4AA945A6" w14:textId="556CCF4D" w:rsidR="004357B9" w:rsidRPr="00661595" w:rsidRDefault="004357B9" w:rsidP="003B2712">
            <w:pPr>
              <w:rPr>
                <w:rFonts w:ascii="Times New Roman" w:hAnsi="Times New Roman"/>
                <w:b/>
                <w:sz w:val="24"/>
                <w:u w:val="single"/>
              </w:rPr>
            </w:pPr>
            <w:r w:rsidRPr="00661595">
              <w:rPr>
                <w:rFonts w:ascii="Times New Roman" w:hAnsi="Times New Roman"/>
                <w:sz w:val="24"/>
              </w:rPr>
              <w:lastRenderedPageBreak/>
              <w:t xml:space="preserve">Credit risk adjustments </w:t>
            </w:r>
            <w:r w:rsidR="003B2712" w:rsidRPr="00661595">
              <w:rPr>
                <w:rFonts w:ascii="Times New Roman" w:hAnsi="Times New Roman"/>
                <w:sz w:val="24"/>
              </w:rPr>
              <w:t xml:space="preserve">as referred to in </w:t>
            </w:r>
            <w:r w:rsidRPr="00661595">
              <w:rPr>
                <w:rFonts w:ascii="Times New Roman" w:hAnsi="Times New Roman"/>
                <w:sz w:val="24"/>
              </w:rPr>
              <w:t xml:space="preserve">Article 110 </w:t>
            </w:r>
            <w:r w:rsidR="00C7103D" w:rsidRPr="00661595">
              <w:rPr>
                <w:rFonts w:ascii="Times New Roman" w:hAnsi="Times New Roman"/>
                <w:sz w:val="24"/>
              </w:rPr>
              <w:t>CRR</w:t>
            </w:r>
            <w:ins w:id="3169" w:author="Author">
              <w:r w:rsidR="0027034D" w:rsidRPr="00661595">
                <w:rPr>
                  <w:rFonts w:ascii="Times New Roman" w:hAnsi="Times New Roman"/>
                  <w:sz w:val="24"/>
                </w:rPr>
                <w:t>, as well as Regulation (EU) 183/2014</w:t>
              </w:r>
            </w:ins>
            <w:r w:rsidRPr="00661595">
              <w:rPr>
                <w:rFonts w:ascii="Times New Roman" w:hAnsi="Times New Roman"/>
                <w:sz w:val="24"/>
              </w:rPr>
              <w:t>.</w:t>
            </w:r>
          </w:p>
        </w:tc>
      </w:tr>
      <w:tr w:rsidR="004357B9" w:rsidRPr="00661595" w14:paraId="392A705C" w14:textId="77777777" w:rsidTr="00672D2A">
        <w:tc>
          <w:tcPr>
            <w:tcW w:w="1188" w:type="dxa"/>
          </w:tcPr>
          <w:p w14:paraId="22D96083" w14:textId="0A50E36C"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170" w:author="Author">
              <w:r w:rsidR="001452FC" w:rsidRPr="00661595">
                <w:rPr>
                  <w:rFonts w:ascii="Times New Roman" w:hAnsi="Times New Roman"/>
                  <w:sz w:val="24"/>
                </w:rPr>
                <w:t>0</w:t>
              </w:r>
            </w:ins>
            <w:r w:rsidRPr="00661595">
              <w:rPr>
                <w:rFonts w:ascii="Times New Roman" w:hAnsi="Times New Roman"/>
                <w:sz w:val="24"/>
              </w:rPr>
              <w:t>60</w:t>
            </w:r>
          </w:p>
        </w:tc>
        <w:tc>
          <w:tcPr>
            <w:tcW w:w="8640" w:type="dxa"/>
          </w:tcPr>
          <w:p w14:paraId="08584DA5"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Write-offs</w:t>
            </w:r>
          </w:p>
          <w:p w14:paraId="3EA7746E" w14:textId="515C0894" w:rsidR="004357B9" w:rsidRPr="00661595" w:rsidRDefault="004357B9" w:rsidP="00EA4F4F">
            <w:pPr>
              <w:rPr>
                <w:rFonts w:ascii="Times New Roman" w:hAnsi="Times New Roman"/>
                <w:b/>
                <w:sz w:val="24"/>
                <w:u w:val="single"/>
              </w:rPr>
            </w:pPr>
            <w:r w:rsidRPr="00661595">
              <w:rPr>
                <w:rStyle w:val="InstructionsTabelleText"/>
                <w:rFonts w:ascii="Times New Roman" w:hAnsi="Times New Roman"/>
                <w:sz w:val="24"/>
              </w:rPr>
              <w:t xml:space="preserve">Write-offs </w:t>
            </w:r>
            <w:ins w:id="3171" w:author="Author">
              <w:r w:rsidR="007D1F12" w:rsidRPr="00661595">
                <w:rPr>
                  <w:rStyle w:val="InstructionsTabelleText"/>
                  <w:rFonts w:ascii="Times New Roman" w:hAnsi="Times New Roman"/>
                  <w:sz w:val="24"/>
                </w:rPr>
                <w:t xml:space="preserve">as referred to in </w:t>
              </w:r>
              <w:r w:rsidR="00EA4F4F" w:rsidRPr="00661595">
                <w:rPr>
                  <w:rStyle w:val="InstructionsTabelleText"/>
                  <w:rFonts w:ascii="Times New Roman" w:hAnsi="Times New Roman"/>
                  <w:sz w:val="24"/>
                </w:rPr>
                <w:t>IFRS 9.5.4.4 and B5.4.9</w:t>
              </w:r>
            </w:ins>
            <w:del w:id="3172" w:author="Author">
              <w:r w:rsidRPr="00661595" w:rsidDel="007D1F12">
                <w:rPr>
                  <w:rStyle w:val="InstructionsTabelleText"/>
                  <w:rFonts w:ascii="Times New Roman" w:hAnsi="Times New Roman"/>
                  <w:sz w:val="24"/>
                </w:rPr>
                <w:delText>include both reductions of the carrying of impaired financial assets recognised directly in profit or loss [IFRS 7.B5.(d).(i)] and reductions in the amounts of the allowance accounts charged against the impaired financial assets [IFRS 7.B5.(d).(ii)]</w:delText>
              </w:r>
            </w:del>
            <w:r w:rsidRPr="00661595">
              <w:rPr>
                <w:rStyle w:val="InstructionsTabelleText"/>
                <w:rFonts w:ascii="Times New Roman" w:hAnsi="Times New Roman"/>
                <w:sz w:val="24"/>
              </w:rPr>
              <w:t>.</w:t>
            </w:r>
          </w:p>
        </w:tc>
      </w:tr>
      <w:tr w:rsidR="004357B9" w:rsidRPr="00661595" w14:paraId="77F93991" w14:textId="77777777" w:rsidTr="00672D2A">
        <w:tc>
          <w:tcPr>
            <w:tcW w:w="1188" w:type="dxa"/>
          </w:tcPr>
          <w:p w14:paraId="2C254F71" w14:textId="00348E0E" w:rsidR="004357B9" w:rsidRPr="00661595" w:rsidRDefault="004357B9" w:rsidP="004357B9">
            <w:pPr>
              <w:rPr>
                <w:rFonts w:ascii="Times New Roman" w:hAnsi="Times New Roman"/>
                <w:sz w:val="24"/>
              </w:rPr>
            </w:pPr>
            <w:r w:rsidRPr="00661595">
              <w:rPr>
                <w:rFonts w:ascii="Times New Roman" w:hAnsi="Times New Roman"/>
                <w:sz w:val="24"/>
              </w:rPr>
              <w:t>0</w:t>
            </w:r>
            <w:ins w:id="3173" w:author="Author">
              <w:r w:rsidR="001452FC" w:rsidRPr="00661595">
                <w:rPr>
                  <w:rFonts w:ascii="Times New Roman" w:hAnsi="Times New Roman"/>
                  <w:sz w:val="24"/>
                </w:rPr>
                <w:t>0</w:t>
              </w:r>
            </w:ins>
            <w:r w:rsidRPr="00661595">
              <w:rPr>
                <w:rFonts w:ascii="Times New Roman" w:hAnsi="Times New Roman"/>
                <w:sz w:val="24"/>
              </w:rPr>
              <w:t>70</w:t>
            </w:r>
          </w:p>
        </w:tc>
        <w:tc>
          <w:tcPr>
            <w:tcW w:w="8640" w:type="dxa"/>
          </w:tcPr>
          <w:p w14:paraId="2E65699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Credit risk adjustments/write-offs for observed new defaults</w:t>
            </w:r>
          </w:p>
          <w:p w14:paraId="03914B0F" w14:textId="7777777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661595" w14:paraId="66123BD2" w14:textId="77777777" w:rsidTr="00672D2A">
        <w:tc>
          <w:tcPr>
            <w:tcW w:w="1188" w:type="dxa"/>
          </w:tcPr>
          <w:p w14:paraId="2F225594" w14:textId="0B52EFDB" w:rsidR="004357B9" w:rsidRPr="00661595" w:rsidRDefault="004357B9" w:rsidP="004357B9">
            <w:pPr>
              <w:rPr>
                <w:rFonts w:ascii="Times New Roman" w:hAnsi="Times New Roman"/>
                <w:sz w:val="24"/>
              </w:rPr>
            </w:pPr>
            <w:r w:rsidRPr="00661595">
              <w:rPr>
                <w:rFonts w:ascii="Times New Roman" w:hAnsi="Times New Roman"/>
                <w:sz w:val="24"/>
              </w:rPr>
              <w:t>0</w:t>
            </w:r>
            <w:ins w:id="3174" w:author="Author">
              <w:r w:rsidR="001452FC" w:rsidRPr="00661595">
                <w:rPr>
                  <w:rFonts w:ascii="Times New Roman" w:hAnsi="Times New Roman"/>
                  <w:sz w:val="24"/>
                </w:rPr>
                <w:t>0</w:t>
              </w:r>
            </w:ins>
            <w:r w:rsidRPr="00661595">
              <w:rPr>
                <w:rFonts w:ascii="Times New Roman" w:hAnsi="Times New Roman"/>
                <w:sz w:val="24"/>
              </w:rPr>
              <w:t>80</w:t>
            </w:r>
          </w:p>
        </w:tc>
        <w:tc>
          <w:tcPr>
            <w:tcW w:w="8640" w:type="dxa"/>
          </w:tcPr>
          <w:p w14:paraId="5339E9CD" w14:textId="6FF8B098" w:rsidR="004357B9" w:rsidRPr="00661595" w:rsidRDefault="004357B9" w:rsidP="004357B9">
            <w:pPr>
              <w:rPr>
                <w:rStyle w:val="InstructionsTabelleberschrift"/>
                <w:rFonts w:ascii="Times New Roman" w:hAnsi="Times New Roman"/>
                <w:bCs w:val="0"/>
                <w:sz w:val="24"/>
              </w:rPr>
            </w:pPr>
            <w:r w:rsidRPr="00661595">
              <w:rPr>
                <w:rStyle w:val="InstructionsTabelleberschrift"/>
                <w:rFonts w:ascii="Times New Roman" w:hAnsi="Times New Roman"/>
                <w:bCs w:val="0"/>
                <w:sz w:val="24"/>
              </w:rPr>
              <w:t xml:space="preserve">INTERNAL RATING </w:t>
            </w:r>
            <w:del w:id="3175" w:author="Author">
              <w:r w:rsidRPr="00661595" w:rsidDel="009A4399">
                <w:rPr>
                  <w:rStyle w:val="InstructionsTabelleberschrift"/>
                  <w:rFonts w:ascii="Times New Roman" w:hAnsi="Times New Roman"/>
                  <w:bCs w:val="0"/>
                  <w:sz w:val="24"/>
                </w:rPr>
                <w:delText>SYSTEM</w:delText>
              </w:r>
            </w:del>
            <w:ins w:id="3176" w:author="Author">
              <w:r w:rsidR="009A4399" w:rsidRPr="00661595">
                <w:rPr>
                  <w:rStyle w:val="InstructionsTabelleberschrift"/>
                  <w:rFonts w:ascii="Times New Roman" w:hAnsi="Times New Roman"/>
                  <w:bCs w:val="0"/>
                  <w:sz w:val="24"/>
                </w:rPr>
                <w:t>SCALE</w:t>
              </w:r>
            </w:ins>
            <w:r w:rsidRPr="00661595">
              <w:rPr>
                <w:rStyle w:val="InstructionsTabelleberschrift"/>
                <w:rFonts w:ascii="Times New Roman" w:hAnsi="Times New Roman"/>
                <w:bCs w:val="0"/>
                <w:sz w:val="24"/>
              </w:rPr>
              <w:t>/ PD ASSIGNED TO THE OBLIGOR GRADE OR POOL (%)</w:t>
            </w:r>
          </w:p>
          <w:p w14:paraId="6FCB51E9" w14:textId="4E7EE562"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Same definition as for column 0</w:t>
            </w:r>
            <w:ins w:id="3177"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10 of CR IRB template</w:t>
            </w:r>
          </w:p>
        </w:tc>
      </w:tr>
      <w:tr w:rsidR="004357B9" w:rsidRPr="00661595" w14:paraId="6493BD42" w14:textId="77777777" w:rsidTr="00672D2A">
        <w:tc>
          <w:tcPr>
            <w:tcW w:w="1188" w:type="dxa"/>
          </w:tcPr>
          <w:p w14:paraId="648DE1F2" w14:textId="4D45471C" w:rsidR="004357B9" w:rsidRPr="00661595" w:rsidRDefault="004357B9" w:rsidP="004357B9">
            <w:pPr>
              <w:rPr>
                <w:rFonts w:ascii="Times New Roman" w:hAnsi="Times New Roman"/>
                <w:sz w:val="24"/>
              </w:rPr>
            </w:pPr>
            <w:r w:rsidRPr="00661595">
              <w:rPr>
                <w:rFonts w:ascii="Times New Roman" w:hAnsi="Times New Roman"/>
                <w:sz w:val="24"/>
              </w:rPr>
              <w:t>0</w:t>
            </w:r>
            <w:ins w:id="3178" w:author="Author">
              <w:r w:rsidR="001452FC" w:rsidRPr="00661595">
                <w:rPr>
                  <w:rFonts w:ascii="Times New Roman" w:hAnsi="Times New Roman"/>
                  <w:sz w:val="24"/>
                </w:rPr>
                <w:t>0</w:t>
              </w:r>
            </w:ins>
            <w:r w:rsidRPr="00661595">
              <w:rPr>
                <w:rFonts w:ascii="Times New Roman" w:hAnsi="Times New Roman"/>
                <w:sz w:val="24"/>
              </w:rPr>
              <w:t>90</w:t>
            </w:r>
          </w:p>
        </w:tc>
        <w:tc>
          <w:tcPr>
            <w:tcW w:w="8640" w:type="dxa"/>
          </w:tcPr>
          <w:p w14:paraId="3221E80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WEIGHTED AVERAGE LGD (%)</w:t>
            </w:r>
          </w:p>
          <w:p w14:paraId="59CEB8E5" w14:textId="70C090F2" w:rsidR="004357B9" w:rsidRPr="00661595" w:rsidRDefault="004357B9" w:rsidP="004357B9">
            <w:pPr>
              <w:rPr>
                <w:rStyle w:val="InstructionsTabelleText"/>
                <w:rFonts w:ascii="Times New Roman" w:hAnsi="Times New Roman"/>
                <w:sz w:val="24"/>
              </w:rPr>
            </w:pPr>
            <w:r w:rsidRPr="00661595">
              <w:rPr>
                <w:rStyle w:val="InstructionsTabelleText"/>
                <w:rFonts w:ascii="Times New Roman" w:hAnsi="Times New Roman"/>
                <w:sz w:val="24"/>
              </w:rPr>
              <w:t>Same definition as for column</w:t>
            </w:r>
            <w:r w:rsidR="00EA56D1"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w:t>
            </w:r>
            <w:ins w:id="3179"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230</w:t>
            </w:r>
            <w:r w:rsidR="00EA56D1" w:rsidRPr="00661595">
              <w:rPr>
                <w:rStyle w:val="InstructionsTabelleText"/>
                <w:rFonts w:ascii="Times New Roman" w:hAnsi="Times New Roman"/>
                <w:sz w:val="24"/>
              </w:rPr>
              <w:t xml:space="preserve"> and </w:t>
            </w:r>
            <w:ins w:id="3180" w:author="Author">
              <w:r w:rsidR="001452FC" w:rsidRPr="00661595">
                <w:rPr>
                  <w:rStyle w:val="InstructionsTabelleText"/>
                  <w:rFonts w:ascii="Times New Roman" w:hAnsi="Times New Roman"/>
                  <w:sz w:val="24"/>
                </w:rPr>
                <w:t>0</w:t>
              </w:r>
            </w:ins>
            <w:r w:rsidR="00EA56D1" w:rsidRPr="00661595">
              <w:rPr>
                <w:rStyle w:val="InstructionsTabelleText"/>
                <w:rFonts w:ascii="Times New Roman" w:hAnsi="Times New Roman"/>
                <w:sz w:val="24"/>
              </w:rPr>
              <w:t>240</w:t>
            </w:r>
            <w:r w:rsidRPr="00661595">
              <w:rPr>
                <w:rStyle w:val="InstructionsTabelleText"/>
                <w:rFonts w:ascii="Times New Roman" w:hAnsi="Times New Roman"/>
                <w:sz w:val="24"/>
              </w:rPr>
              <w:t xml:space="preserve"> of CR IRB template</w:t>
            </w:r>
            <w:r w:rsidR="00082265" w:rsidRPr="00661595">
              <w:rPr>
                <w:rStyle w:val="InstructionsTabelleText"/>
                <w:rFonts w:ascii="Times New Roman" w:hAnsi="Times New Roman"/>
                <w:sz w:val="24"/>
              </w:rPr>
              <w:t>:</w:t>
            </w:r>
            <w:r w:rsidR="00EA56D1" w:rsidRPr="00661595">
              <w:rPr>
                <w:rStyle w:val="InstructionsTabelleText"/>
                <w:rFonts w:ascii="Times New Roman" w:hAnsi="Times New Roman"/>
                <w:sz w:val="24"/>
              </w:rPr>
              <w:t xml:space="preserve"> the exposure weighted average LGD (%) </w:t>
            </w:r>
            <w:r w:rsidR="00D96E61" w:rsidRPr="00661595">
              <w:rPr>
                <w:rStyle w:val="InstructionsTabelleText"/>
                <w:rFonts w:ascii="Times New Roman" w:hAnsi="Times New Roman"/>
                <w:sz w:val="24"/>
              </w:rPr>
              <w:t>shall refer to</w:t>
            </w:r>
            <w:r w:rsidR="00EA56D1" w:rsidRPr="00661595">
              <w:rPr>
                <w:rStyle w:val="InstructionsTabelleText"/>
                <w:rFonts w:ascii="Times New Roman" w:hAnsi="Times New Roman"/>
                <w:sz w:val="24"/>
              </w:rPr>
              <w:t xml:space="preserve"> all exposures</w:t>
            </w:r>
            <w:r w:rsidR="00082265" w:rsidRPr="00661595">
              <w:rPr>
                <w:rStyle w:val="InstructionsTabelleText"/>
                <w:rFonts w:ascii="Times New Roman" w:hAnsi="Times New Roman"/>
                <w:sz w:val="24"/>
              </w:rPr>
              <w:t>, including exposures to large financial sector entities and unregulated financial entities</w:t>
            </w:r>
            <w:r w:rsidRPr="00661595">
              <w:rPr>
                <w:rStyle w:val="InstructionsTabelleText"/>
                <w:rFonts w:ascii="Times New Roman" w:hAnsi="Times New Roman"/>
                <w:sz w:val="24"/>
              </w:rPr>
              <w:t xml:space="preserve">. </w:t>
            </w:r>
            <w:r w:rsidR="003B2712" w:rsidRPr="00661595">
              <w:rPr>
                <w:rStyle w:val="InstructionsTabelleText"/>
                <w:rFonts w:ascii="Times New Roman" w:hAnsi="Times New Roman"/>
                <w:sz w:val="24"/>
              </w:rPr>
              <w:t>P</w:t>
            </w:r>
            <w:r w:rsidR="00D21B29" w:rsidRPr="00661595">
              <w:rPr>
                <w:rStyle w:val="InstructionsTabelleText"/>
                <w:rFonts w:ascii="Times New Roman" w:hAnsi="Times New Roman"/>
                <w:sz w:val="24"/>
              </w:rPr>
              <w:t xml:space="preserve">oint (h) of </w:t>
            </w:r>
            <w:r w:rsidRPr="00661595">
              <w:rPr>
                <w:rStyle w:val="InstructionsTabelleText"/>
                <w:rFonts w:ascii="Times New Roman" w:hAnsi="Times New Roman"/>
                <w:sz w:val="24"/>
              </w:rPr>
              <w:t xml:space="preserve">Article 181(1)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shall apply.</w:t>
            </w:r>
          </w:p>
          <w:p w14:paraId="6A98020E" w14:textId="01D43798" w:rsidR="0042766A" w:rsidRPr="00661595" w:rsidRDefault="0027034D" w:rsidP="009A4399">
            <w:pPr>
              <w:rPr>
                <w:rFonts w:ascii="Times New Roman" w:hAnsi="Times New Roman"/>
                <w:b/>
                <w:sz w:val="24"/>
                <w:u w:val="single"/>
              </w:rPr>
            </w:pPr>
            <w:ins w:id="3181" w:author="Author">
              <w:r w:rsidRPr="00661595">
                <w:rPr>
                  <w:rFonts w:ascii="Times New Roman" w:hAnsi="Times New Roman"/>
                  <w:sz w:val="24"/>
                </w:rPr>
                <w:t xml:space="preserve">For specialised lending exposures where the PD is </w:t>
              </w:r>
              <w:r w:rsidR="003D14AE" w:rsidRPr="00661595">
                <w:rPr>
                  <w:rFonts w:ascii="Times New Roman" w:hAnsi="Times New Roman"/>
                  <w:sz w:val="24"/>
                </w:rPr>
                <w:t>estimated</w:t>
              </w:r>
              <w:r w:rsidRPr="00661595">
                <w:rPr>
                  <w:rFonts w:ascii="Times New Roman" w:hAnsi="Times New Roman"/>
                  <w:sz w:val="24"/>
                </w:rPr>
                <w:t xml:space="preserve">, the </w:t>
              </w:r>
              <w:r w:rsidR="003D14AE" w:rsidRPr="00661595">
                <w:rPr>
                  <w:rFonts w:ascii="Times New Roman" w:hAnsi="Times New Roman"/>
                  <w:sz w:val="24"/>
                </w:rPr>
                <w:t xml:space="preserve">reported value should be either the </w:t>
              </w:r>
              <w:r w:rsidRPr="00661595">
                <w:rPr>
                  <w:rFonts w:ascii="Times New Roman" w:hAnsi="Times New Roman"/>
                  <w:sz w:val="24"/>
                </w:rPr>
                <w:t>estimated</w:t>
              </w:r>
              <w:r w:rsidR="003D14AE" w:rsidRPr="00661595">
                <w:rPr>
                  <w:rFonts w:ascii="Times New Roman" w:hAnsi="Times New Roman"/>
                  <w:sz w:val="24"/>
                </w:rPr>
                <w:t xml:space="preserve"> or the </w:t>
              </w:r>
              <w:r w:rsidRPr="00661595">
                <w:rPr>
                  <w:rFonts w:ascii="Times New Roman" w:hAnsi="Times New Roman"/>
                  <w:sz w:val="24"/>
                </w:rPr>
                <w:t>regulatory LGD. For speciali</w:t>
              </w:r>
              <w:del w:id="3182" w:author="Author">
                <w:r w:rsidRPr="00661595" w:rsidDel="009A4399">
                  <w:rPr>
                    <w:rFonts w:ascii="Times New Roman" w:hAnsi="Times New Roman"/>
                    <w:sz w:val="24"/>
                  </w:rPr>
                  <w:delText>z</w:delText>
                </w:r>
              </w:del>
              <w:r w:rsidR="009A4399" w:rsidRPr="00661595">
                <w:rPr>
                  <w:rFonts w:ascii="Times New Roman" w:hAnsi="Times New Roman"/>
                  <w:sz w:val="24"/>
                </w:rPr>
                <w:t>s</w:t>
              </w:r>
              <w:r w:rsidRPr="00661595">
                <w:rPr>
                  <w:rFonts w:ascii="Times New Roman" w:hAnsi="Times New Roman"/>
                  <w:sz w:val="24"/>
                </w:rPr>
                <w:t xml:space="preserve">ed lending exposures </w:t>
              </w:r>
              <w:r w:rsidR="0044539D" w:rsidRPr="00661595">
                <w:rPr>
                  <w:rFonts w:ascii="Times New Roman" w:hAnsi="Times New Roman"/>
                  <w:sz w:val="24"/>
                </w:rPr>
                <w:t>referred to in Article 153</w:t>
              </w:r>
              <w:r w:rsidRPr="00661595">
                <w:rPr>
                  <w:rFonts w:ascii="Times New Roman" w:hAnsi="Times New Roman"/>
                  <w:sz w:val="24"/>
                </w:rPr>
                <w:t>(5)</w:t>
              </w:r>
              <w:r w:rsidR="0044539D" w:rsidRPr="00661595">
                <w:rPr>
                  <w:rFonts w:ascii="Times New Roman" w:hAnsi="Times New Roman"/>
                  <w:sz w:val="24"/>
                </w:rPr>
                <w:t xml:space="preserve"> CRR</w:t>
              </w:r>
              <w:r w:rsidRPr="00661595">
                <w:rPr>
                  <w:rFonts w:ascii="Times New Roman" w:hAnsi="Times New Roman"/>
                  <w:sz w:val="24"/>
                </w:rPr>
                <w:t>, data cannot be reported as it is not available.</w:t>
              </w:r>
            </w:ins>
            <w:del w:id="3183" w:author="Author">
              <w:r w:rsidR="0042766A" w:rsidRPr="00661595" w:rsidDel="0027034D">
                <w:rPr>
                  <w:rFonts w:ascii="Times New Roman" w:hAnsi="Times New Roman"/>
                  <w:sz w:val="24"/>
                </w:rPr>
                <w:delText>Data shall not be reported for speciali</w:delText>
              </w:r>
              <w:r w:rsidR="00C7103D" w:rsidRPr="00661595" w:rsidDel="0027034D">
                <w:rPr>
                  <w:rFonts w:ascii="Times New Roman" w:hAnsi="Times New Roman"/>
                  <w:sz w:val="24"/>
                </w:rPr>
                <w:delText>s</w:delText>
              </w:r>
              <w:r w:rsidR="0042766A" w:rsidRPr="00661595" w:rsidDel="0027034D">
                <w:rPr>
                  <w:rFonts w:ascii="Times New Roman" w:hAnsi="Times New Roman"/>
                  <w:sz w:val="24"/>
                </w:rPr>
                <w:delText xml:space="preserve">ed lending exposures referred to in </w:delText>
              </w:r>
              <w:r w:rsidR="00D21B29" w:rsidRPr="00661595" w:rsidDel="0027034D">
                <w:rPr>
                  <w:rFonts w:ascii="Times New Roman" w:hAnsi="Times New Roman"/>
                  <w:sz w:val="24"/>
                </w:rPr>
                <w:delText>Article</w:delText>
              </w:r>
              <w:r w:rsidR="0042766A" w:rsidRPr="00661595" w:rsidDel="0027034D">
                <w:rPr>
                  <w:rFonts w:ascii="Times New Roman" w:hAnsi="Times New Roman"/>
                  <w:sz w:val="24"/>
                </w:rPr>
                <w:delText xml:space="preserve"> 153(5)</w:delText>
              </w:r>
              <w:r w:rsidR="00F855D5" w:rsidRPr="00661595" w:rsidDel="0027034D">
                <w:rPr>
                  <w:rFonts w:ascii="Times New Roman" w:hAnsi="Times New Roman"/>
                  <w:sz w:val="24"/>
                </w:rPr>
                <w:delText xml:space="preserve"> CRR</w:delText>
              </w:r>
              <w:r w:rsidR="0042766A" w:rsidRPr="00661595" w:rsidDel="0027034D">
                <w:rPr>
                  <w:rFonts w:ascii="Times New Roman" w:hAnsi="Times New Roman"/>
                  <w:sz w:val="24"/>
                </w:rPr>
                <w:delText>.</w:delText>
              </w:r>
            </w:del>
          </w:p>
        </w:tc>
      </w:tr>
      <w:tr w:rsidR="004357B9" w:rsidRPr="00661595" w14:paraId="188F3DA1" w14:textId="77777777" w:rsidTr="00672D2A">
        <w:tc>
          <w:tcPr>
            <w:tcW w:w="1188" w:type="dxa"/>
          </w:tcPr>
          <w:p w14:paraId="12D07594" w14:textId="521F6949" w:rsidR="004357B9" w:rsidRPr="00661595" w:rsidRDefault="001452FC" w:rsidP="004357B9">
            <w:pPr>
              <w:rPr>
                <w:rFonts w:ascii="Times New Roman" w:hAnsi="Times New Roman"/>
                <w:sz w:val="24"/>
              </w:rPr>
            </w:pPr>
            <w:ins w:id="3184" w:author="Author">
              <w:r w:rsidRPr="00661595">
                <w:rPr>
                  <w:rFonts w:ascii="Times New Roman" w:hAnsi="Times New Roman"/>
                  <w:sz w:val="24"/>
                </w:rPr>
                <w:t>0</w:t>
              </w:r>
            </w:ins>
            <w:r w:rsidR="004357B9" w:rsidRPr="00661595">
              <w:rPr>
                <w:rFonts w:ascii="Times New Roman" w:hAnsi="Times New Roman"/>
                <w:sz w:val="24"/>
              </w:rPr>
              <w:t>100</w:t>
            </w:r>
          </w:p>
        </w:tc>
        <w:tc>
          <w:tcPr>
            <w:tcW w:w="8640" w:type="dxa"/>
          </w:tcPr>
          <w:p w14:paraId="623B781E"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1E7C106F" w14:textId="5DB18A2F" w:rsidR="004357B9" w:rsidRPr="00661595" w:rsidRDefault="004357B9" w:rsidP="003B2712">
            <w:pPr>
              <w:rPr>
                <w:rFonts w:ascii="Times New Roman" w:hAnsi="Times New Roman"/>
                <w:b/>
                <w:sz w:val="24"/>
                <w:u w:val="single"/>
              </w:rPr>
            </w:pPr>
            <w:r w:rsidRPr="00661595">
              <w:rPr>
                <w:rStyle w:val="InstructionsTabelleText"/>
                <w:rFonts w:ascii="Times New Roman" w:hAnsi="Times New Roman"/>
                <w:sz w:val="24"/>
              </w:rPr>
              <w:t xml:space="preserve">Exposure weighted LGD for those exposures which have been classified as defaulted exposures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w:t>
            </w:r>
            <w:r w:rsidR="00280B99"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280B99"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4357B9" w:rsidRPr="00661595" w14:paraId="59532D8D" w14:textId="77777777" w:rsidTr="00672D2A">
        <w:tc>
          <w:tcPr>
            <w:tcW w:w="1188" w:type="dxa"/>
          </w:tcPr>
          <w:p w14:paraId="4A3C1205" w14:textId="49FEA5C2" w:rsidR="004357B9" w:rsidRPr="00661595" w:rsidRDefault="001452FC" w:rsidP="004357B9">
            <w:pPr>
              <w:rPr>
                <w:rFonts w:ascii="Times New Roman" w:hAnsi="Times New Roman"/>
                <w:sz w:val="24"/>
              </w:rPr>
            </w:pPr>
            <w:ins w:id="3185" w:author="Author">
              <w:r w:rsidRPr="00661595">
                <w:rPr>
                  <w:rFonts w:ascii="Times New Roman" w:hAnsi="Times New Roman"/>
                  <w:sz w:val="24"/>
                </w:rPr>
                <w:t>0</w:t>
              </w:r>
            </w:ins>
            <w:r w:rsidR="00F45359" w:rsidRPr="00661595">
              <w:rPr>
                <w:rFonts w:ascii="Times New Roman" w:hAnsi="Times New Roman"/>
                <w:sz w:val="24"/>
              </w:rPr>
              <w:t>105</w:t>
            </w:r>
          </w:p>
        </w:tc>
        <w:tc>
          <w:tcPr>
            <w:tcW w:w="8640" w:type="dxa"/>
          </w:tcPr>
          <w:p w14:paraId="7D8C1D0F"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Exposure value</w:t>
            </w:r>
          </w:p>
          <w:p w14:paraId="0343C116" w14:textId="298A3803"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186"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110 of CR IRB template.</w:t>
            </w:r>
          </w:p>
        </w:tc>
      </w:tr>
      <w:tr w:rsidR="004357B9" w:rsidRPr="00661595" w14:paraId="2E53A13C" w14:textId="77777777" w:rsidTr="00672D2A">
        <w:tc>
          <w:tcPr>
            <w:tcW w:w="1188" w:type="dxa"/>
          </w:tcPr>
          <w:p w14:paraId="67075BC8" w14:textId="50F7C670" w:rsidR="004357B9" w:rsidRPr="00661595" w:rsidRDefault="001452FC" w:rsidP="004357B9">
            <w:pPr>
              <w:rPr>
                <w:rFonts w:ascii="Times New Roman" w:hAnsi="Times New Roman"/>
                <w:sz w:val="24"/>
              </w:rPr>
            </w:pPr>
            <w:ins w:id="3187" w:author="Author">
              <w:r w:rsidRPr="00661595">
                <w:rPr>
                  <w:rFonts w:ascii="Times New Roman" w:hAnsi="Times New Roman"/>
                  <w:sz w:val="24"/>
                </w:rPr>
                <w:t>0</w:t>
              </w:r>
            </w:ins>
            <w:r w:rsidR="004357B9" w:rsidRPr="00661595">
              <w:rPr>
                <w:rFonts w:ascii="Times New Roman" w:hAnsi="Times New Roman"/>
                <w:sz w:val="24"/>
              </w:rPr>
              <w:t>110</w:t>
            </w:r>
          </w:p>
        </w:tc>
        <w:tc>
          <w:tcPr>
            <w:tcW w:w="8640" w:type="dxa"/>
          </w:tcPr>
          <w:p w14:paraId="2058E52B" w14:textId="059B7801"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PRE </w:t>
            </w:r>
            <w:del w:id="3188" w:author="Author">
              <w:r w:rsidRPr="00661595" w:rsidDel="0027034D">
                <w:rPr>
                  <w:rFonts w:ascii="Times New Roman" w:hAnsi="Times New Roman"/>
                  <w:b/>
                  <w:sz w:val="24"/>
                  <w:u w:val="single"/>
                </w:rPr>
                <w:delText>SME-</w:delText>
              </w:r>
            </w:del>
            <w:r w:rsidRPr="00661595">
              <w:rPr>
                <w:rFonts w:ascii="Times New Roman" w:hAnsi="Times New Roman"/>
                <w:b/>
                <w:sz w:val="24"/>
                <w:u w:val="single"/>
              </w:rPr>
              <w:t>SUPPORTING FACTOR</w:t>
            </w:r>
            <w:ins w:id="3189" w:author="Author">
              <w:r w:rsidR="0027034D" w:rsidRPr="00661595">
                <w:rPr>
                  <w:rFonts w:ascii="Times New Roman" w:hAnsi="Times New Roman"/>
                  <w:b/>
                  <w:sz w:val="24"/>
                  <w:u w:val="single"/>
                </w:rPr>
                <w:t>S</w:t>
              </w:r>
            </w:ins>
          </w:p>
          <w:p w14:paraId="0D5C707A" w14:textId="7E2DDE14"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190"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255 of CR IRB template</w:t>
            </w:r>
            <w:ins w:id="3191" w:author="Author">
              <w:r w:rsidR="0027034D" w:rsidRPr="00661595">
                <w:rPr>
                  <w:rStyle w:val="InstructionsTabelleText"/>
                  <w:rFonts w:ascii="Times New Roman" w:hAnsi="Times New Roman"/>
                  <w:sz w:val="24"/>
                </w:rPr>
                <w:t>.</w:t>
              </w:r>
            </w:ins>
          </w:p>
        </w:tc>
      </w:tr>
      <w:tr w:rsidR="004357B9" w:rsidRPr="00661595" w14:paraId="75AC0537" w14:textId="77777777" w:rsidTr="00672D2A">
        <w:tc>
          <w:tcPr>
            <w:tcW w:w="1188" w:type="dxa"/>
          </w:tcPr>
          <w:p w14:paraId="595D3504" w14:textId="08EEFAAB" w:rsidR="004357B9" w:rsidRPr="00661595" w:rsidRDefault="001452FC" w:rsidP="004357B9">
            <w:pPr>
              <w:rPr>
                <w:rFonts w:ascii="Times New Roman" w:hAnsi="Times New Roman"/>
                <w:sz w:val="24"/>
              </w:rPr>
            </w:pPr>
            <w:ins w:id="3192" w:author="Author">
              <w:r w:rsidRPr="00661595">
                <w:rPr>
                  <w:rFonts w:ascii="Times New Roman" w:hAnsi="Times New Roman"/>
                  <w:sz w:val="24"/>
                </w:rPr>
                <w:t>0</w:t>
              </w:r>
            </w:ins>
            <w:r w:rsidR="004357B9" w:rsidRPr="00661595">
              <w:rPr>
                <w:rFonts w:ascii="Times New Roman" w:hAnsi="Times New Roman"/>
                <w:sz w:val="24"/>
              </w:rPr>
              <w:t>120</w:t>
            </w:r>
          </w:p>
        </w:tc>
        <w:tc>
          <w:tcPr>
            <w:tcW w:w="8640" w:type="dxa"/>
          </w:tcPr>
          <w:p w14:paraId="67C7B97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defaulted</w:t>
            </w:r>
          </w:p>
          <w:p w14:paraId="7422C9FE" w14:textId="09FFA9F0" w:rsidR="004357B9" w:rsidRPr="00661595" w:rsidRDefault="004357B9" w:rsidP="00BB22D4">
            <w:pPr>
              <w:rPr>
                <w:rFonts w:ascii="Times New Roman" w:hAnsi="Times New Roman"/>
                <w:b/>
                <w:sz w:val="24"/>
                <w:u w:val="single"/>
              </w:rPr>
            </w:pPr>
            <w:r w:rsidRPr="00661595">
              <w:rPr>
                <w:rStyle w:val="InstructionsTabelleText"/>
                <w:rFonts w:ascii="Times New Roman" w:hAnsi="Times New Roman"/>
                <w:sz w:val="24"/>
              </w:rPr>
              <w:t xml:space="preserve">Risk weighted exposure amount for those exposures which have been classified as defaulted exposures </w:t>
            </w:r>
            <w:r w:rsidR="00BB22D4" w:rsidRPr="00661595">
              <w:rPr>
                <w:rStyle w:val="InstructionsTabelleText"/>
                <w:rFonts w:ascii="Times New Roman" w:hAnsi="Times New Roman"/>
                <w:sz w:val="24"/>
              </w:rPr>
              <w:t xml:space="preserve">in accordance with </w:t>
            </w:r>
            <w:r w:rsidR="004E5B02" w:rsidRPr="00661595">
              <w:rPr>
                <w:rStyle w:val="InstructionsTabelleText"/>
                <w:rFonts w:ascii="Times New Roman" w:hAnsi="Times New Roman"/>
                <w:sz w:val="24"/>
              </w:rPr>
              <w:t>A</w:t>
            </w:r>
            <w:r w:rsidRPr="00661595">
              <w:rPr>
                <w:rStyle w:val="InstructionsTabelleText"/>
                <w:rFonts w:ascii="Times New Roman" w:hAnsi="Times New Roman"/>
                <w:sz w:val="24"/>
              </w:rPr>
              <w:t>rticle 178</w:t>
            </w:r>
            <w:r w:rsidR="00A37A04" w:rsidRPr="00661595">
              <w:rPr>
                <w:rStyle w:val="InstructionsTabelleText"/>
                <w:rFonts w:ascii="Times New Roman" w:hAnsi="Times New Roman"/>
                <w:sz w:val="24"/>
              </w:rPr>
              <w:t>(1)</w:t>
            </w:r>
            <w:r w:rsidR="004E5B02"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27034D" w:rsidRPr="00661595" w14:paraId="16AD0ECF" w14:textId="77777777" w:rsidTr="00672D2A">
        <w:trPr>
          <w:ins w:id="3193" w:author="Author"/>
        </w:trPr>
        <w:tc>
          <w:tcPr>
            <w:tcW w:w="1188" w:type="dxa"/>
          </w:tcPr>
          <w:p w14:paraId="136446D5" w14:textId="3C036CD0" w:rsidR="0027034D" w:rsidRPr="00661595" w:rsidRDefault="001452FC" w:rsidP="0027034D">
            <w:pPr>
              <w:rPr>
                <w:ins w:id="3194" w:author="Author"/>
                <w:rFonts w:ascii="Times New Roman" w:hAnsi="Times New Roman"/>
                <w:sz w:val="24"/>
              </w:rPr>
            </w:pPr>
            <w:ins w:id="3195" w:author="Author">
              <w:r w:rsidRPr="00661595">
                <w:rPr>
                  <w:rFonts w:ascii="Times New Roman" w:hAnsi="Times New Roman"/>
                  <w:sz w:val="24"/>
                  <w:lang w:eastAsia="en-GB" w:bidi="ne-NP"/>
                </w:rPr>
                <w:t>0</w:t>
              </w:r>
              <w:r w:rsidR="0027034D" w:rsidRPr="00661595">
                <w:rPr>
                  <w:rFonts w:ascii="Times New Roman" w:hAnsi="Times New Roman"/>
                  <w:sz w:val="24"/>
                  <w:lang w:eastAsia="en-GB" w:bidi="ne-NP"/>
                </w:rPr>
                <w:t>121</w:t>
              </w:r>
            </w:ins>
          </w:p>
        </w:tc>
        <w:tc>
          <w:tcPr>
            <w:tcW w:w="8640" w:type="dxa"/>
          </w:tcPr>
          <w:p w14:paraId="729746FC" w14:textId="77777777" w:rsidR="0027034D" w:rsidRPr="00661595" w:rsidRDefault="0027034D" w:rsidP="0027034D">
            <w:pPr>
              <w:rPr>
                <w:ins w:id="3196" w:author="Author"/>
                <w:rFonts w:ascii="Times New Roman" w:hAnsi="Times New Roman"/>
                <w:b/>
                <w:sz w:val="24"/>
                <w:u w:val="single"/>
                <w:lang w:eastAsia="en-GB" w:bidi="ne-NP"/>
              </w:rPr>
            </w:pPr>
            <w:ins w:id="3197" w:author="Author">
              <w:r w:rsidRPr="00661595">
                <w:rPr>
                  <w:rFonts w:ascii="Times New Roman" w:hAnsi="Times New Roman"/>
                  <w:b/>
                  <w:sz w:val="24"/>
                  <w:u w:val="single"/>
                  <w:lang w:eastAsia="en-GB" w:bidi="ne-NP"/>
                </w:rPr>
                <w:t>(-)  ADJUSTMENT TO RISK-WEIGHTED EXPOSURE AMOUNT DUE TO SME SUPPORTING FACTOR</w:t>
              </w:r>
            </w:ins>
          </w:p>
          <w:p w14:paraId="08FE1660" w14:textId="0C24F74D" w:rsidR="0027034D" w:rsidRPr="00661595" w:rsidRDefault="0027034D" w:rsidP="0027034D">
            <w:pPr>
              <w:rPr>
                <w:ins w:id="3198" w:author="Author"/>
                <w:rFonts w:ascii="Times New Roman" w:hAnsi="Times New Roman"/>
                <w:b/>
                <w:sz w:val="24"/>
                <w:u w:val="single"/>
              </w:rPr>
            </w:pPr>
            <w:ins w:id="3199" w:author="Autho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256 of CR IRB template.</w:t>
              </w:r>
            </w:ins>
          </w:p>
        </w:tc>
      </w:tr>
      <w:tr w:rsidR="0027034D" w:rsidRPr="00661595" w14:paraId="0993C25B" w14:textId="77777777" w:rsidTr="00672D2A">
        <w:trPr>
          <w:ins w:id="3200" w:author="Author"/>
        </w:trPr>
        <w:tc>
          <w:tcPr>
            <w:tcW w:w="1188" w:type="dxa"/>
          </w:tcPr>
          <w:p w14:paraId="081DDBF1" w14:textId="31968969" w:rsidR="0027034D" w:rsidRPr="00661595" w:rsidRDefault="001452FC" w:rsidP="0027034D">
            <w:pPr>
              <w:rPr>
                <w:ins w:id="3201" w:author="Author"/>
                <w:rFonts w:ascii="Times New Roman" w:hAnsi="Times New Roman"/>
                <w:sz w:val="24"/>
              </w:rPr>
            </w:pPr>
            <w:ins w:id="3202" w:author="Author">
              <w:r w:rsidRPr="00661595">
                <w:rPr>
                  <w:rFonts w:ascii="Times New Roman" w:hAnsi="Times New Roman"/>
                  <w:sz w:val="24"/>
                  <w:lang w:eastAsia="en-GB" w:bidi="ne-NP"/>
                </w:rPr>
                <w:lastRenderedPageBreak/>
                <w:t>0</w:t>
              </w:r>
              <w:r w:rsidR="0027034D" w:rsidRPr="00661595">
                <w:rPr>
                  <w:rFonts w:ascii="Times New Roman" w:hAnsi="Times New Roman"/>
                  <w:sz w:val="24"/>
                  <w:lang w:eastAsia="en-GB" w:bidi="ne-NP"/>
                </w:rPr>
                <w:t>122</w:t>
              </w:r>
            </w:ins>
          </w:p>
        </w:tc>
        <w:tc>
          <w:tcPr>
            <w:tcW w:w="8640" w:type="dxa"/>
          </w:tcPr>
          <w:p w14:paraId="67E861BE" w14:textId="77777777" w:rsidR="0027034D" w:rsidRPr="00661595" w:rsidRDefault="0027034D" w:rsidP="0027034D">
            <w:pPr>
              <w:rPr>
                <w:ins w:id="3203" w:author="Author"/>
                <w:rFonts w:ascii="Times New Roman" w:hAnsi="Times New Roman"/>
                <w:b/>
                <w:sz w:val="24"/>
                <w:u w:val="single"/>
                <w:lang w:eastAsia="en-GB" w:bidi="ne-NP"/>
              </w:rPr>
            </w:pPr>
            <w:ins w:id="3204" w:author="Author">
              <w:r w:rsidRPr="00661595">
                <w:rPr>
                  <w:rFonts w:ascii="Times New Roman" w:hAnsi="Times New Roman"/>
                  <w:b/>
                  <w:sz w:val="24"/>
                  <w:u w:val="single"/>
                  <w:lang w:eastAsia="en-GB" w:bidi="ne-NP"/>
                </w:rPr>
                <w:t>(-) ADJUSTMENT TO RISK-WEIGHTED EXPOSURE AMOUNT DUE TO INFRASTRUCTURE PROJECTS SUPPORTING FACTOR</w:t>
              </w:r>
            </w:ins>
          </w:p>
          <w:p w14:paraId="7C8B5DA0" w14:textId="63BA65B2" w:rsidR="0027034D" w:rsidRPr="00661595" w:rsidRDefault="0027034D" w:rsidP="0027034D">
            <w:pPr>
              <w:rPr>
                <w:ins w:id="3205" w:author="Author"/>
                <w:rFonts w:ascii="Times New Roman" w:hAnsi="Times New Roman"/>
                <w:b/>
                <w:sz w:val="24"/>
                <w:u w:val="single"/>
              </w:rPr>
            </w:pPr>
            <w:ins w:id="3206" w:author="Author">
              <w:r w:rsidRPr="00661595">
                <w:rPr>
                  <w:rStyle w:val="InstructionsTabelleText"/>
                  <w:rFonts w:ascii="Times New Roman" w:hAnsi="Times New Roman"/>
                  <w:sz w:val="24"/>
                  <w:lang w:eastAsia="en-GB" w:bidi="ne-NP"/>
                </w:rPr>
                <w:t xml:space="preserve">Same definition as for column </w:t>
              </w:r>
              <w:r w:rsidR="001452FC"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257 of CR IRB template.</w:t>
              </w:r>
            </w:ins>
          </w:p>
        </w:tc>
      </w:tr>
      <w:tr w:rsidR="004357B9" w:rsidRPr="00661595" w14:paraId="213E6887" w14:textId="77777777" w:rsidTr="00672D2A">
        <w:tc>
          <w:tcPr>
            <w:tcW w:w="1188" w:type="dxa"/>
          </w:tcPr>
          <w:p w14:paraId="6350F734" w14:textId="4ED77973" w:rsidR="004357B9" w:rsidRPr="00661595" w:rsidRDefault="001452FC" w:rsidP="004357B9">
            <w:pPr>
              <w:rPr>
                <w:rFonts w:ascii="Times New Roman" w:hAnsi="Times New Roman"/>
                <w:sz w:val="24"/>
              </w:rPr>
            </w:pPr>
            <w:ins w:id="3207" w:author="Author">
              <w:r w:rsidRPr="00661595">
                <w:rPr>
                  <w:rFonts w:ascii="Times New Roman" w:hAnsi="Times New Roman"/>
                  <w:sz w:val="24"/>
                </w:rPr>
                <w:t>0</w:t>
              </w:r>
            </w:ins>
            <w:r w:rsidR="004357B9" w:rsidRPr="00661595">
              <w:rPr>
                <w:rFonts w:ascii="Times New Roman" w:hAnsi="Times New Roman"/>
                <w:sz w:val="24"/>
              </w:rPr>
              <w:t>125</w:t>
            </w:r>
          </w:p>
        </w:tc>
        <w:tc>
          <w:tcPr>
            <w:tcW w:w="8640" w:type="dxa"/>
          </w:tcPr>
          <w:p w14:paraId="34287935" w14:textId="725AD69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RISK WEIGHTED EXPOSURE AMOUNT AFTER </w:t>
            </w:r>
            <w:del w:id="3208" w:author="Author">
              <w:r w:rsidRPr="00661595" w:rsidDel="0027034D">
                <w:rPr>
                  <w:rFonts w:ascii="Times New Roman" w:hAnsi="Times New Roman"/>
                  <w:b/>
                  <w:sz w:val="24"/>
                  <w:u w:val="single"/>
                </w:rPr>
                <w:delText>SME-</w:delText>
              </w:r>
            </w:del>
            <w:r w:rsidRPr="00661595">
              <w:rPr>
                <w:rFonts w:ascii="Times New Roman" w:hAnsi="Times New Roman"/>
                <w:b/>
                <w:sz w:val="24"/>
                <w:u w:val="single"/>
              </w:rPr>
              <w:t>SUPPORTING FACTOR</w:t>
            </w:r>
            <w:ins w:id="3209" w:author="Author">
              <w:r w:rsidR="0027034D" w:rsidRPr="00661595">
                <w:rPr>
                  <w:rFonts w:ascii="Times New Roman" w:hAnsi="Times New Roman"/>
                  <w:b/>
                  <w:sz w:val="24"/>
                  <w:u w:val="single"/>
                </w:rPr>
                <w:t>S</w:t>
              </w:r>
            </w:ins>
          </w:p>
          <w:p w14:paraId="0FBEAEA3" w14:textId="287EE9BA"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210"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260 of CR IRB template</w:t>
            </w:r>
            <w:ins w:id="3211" w:author="Author">
              <w:r w:rsidR="0027034D" w:rsidRPr="00661595">
                <w:rPr>
                  <w:rStyle w:val="InstructionsTabelleText"/>
                  <w:rFonts w:ascii="Times New Roman" w:hAnsi="Times New Roman"/>
                  <w:sz w:val="24"/>
                </w:rPr>
                <w:t>.</w:t>
              </w:r>
            </w:ins>
          </w:p>
        </w:tc>
      </w:tr>
      <w:tr w:rsidR="004357B9" w:rsidRPr="00661595" w14:paraId="494565E5" w14:textId="77777777" w:rsidTr="00672D2A">
        <w:tc>
          <w:tcPr>
            <w:tcW w:w="1188" w:type="dxa"/>
          </w:tcPr>
          <w:p w14:paraId="723CB731" w14:textId="3966E86A" w:rsidR="004357B9" w:rsidRPr="00661595" w:rsidRDefault="001452FC" w:rsidP="004357B9">
            <w:pPr>
              <w:rPr>
                <w:rFonts w:ascii="Times New Roman" w:hAnsi="Times New Roman"/>
                <w:sz w:val="24"/>
              </w:rPr>
            </w:pPr>
            <w:ins w:id="3212" w:author="Author">
              <w:r w:rsidRPr="00661595">
                <w:rPr>
                  <w:rFonts w:ascii="Times New Roman" w:hAnsi="Times New Roman"/>
                  <w:sz w:val="24"/>
                </w:rPr>
                <w:t>0</w:t>
              </w:r>
            </w:ins>
            <w:r w:rsidR="004357B9" w:rsidRPr="00661595">
              <w:rPr>
                <w:rFonts w:ascii="Times New Roman" w:hAnsi="Times New Roman"/>
                <w:sz w:val="24"/>
              </w:rPr>
              <w:t>130</w:t>
            </w:r>
          </w:p>
        </w:tc>
        <w:tc>
          <w:tcPr>
            <w:tcW w:w="8640" w:type="dxa"/>
          </w:tcPr>
          <w:p w14:paraId="1E4CBCD4"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EXPECTED LOSS AMOUNT</w:t>
            </w:r>
          </w:p>
          <w:p w14:paraId="00F4C565" w14:textId="75F9FB27" w:rsidR="004357B9" w:rsidRPr="00661595" w:rsidRDefault="004357B9" w:rsidP="004357B9">
            <w:pPr>
              <w:rPr>
                <w:rFonts w:ascii="Times New Roman" w:hAnsi="Times New Roman"/>
                <w:b/>
                <w:sz w:val="24"/>
                <w:u w:val="single"/>
              </w:rPr>
            </w:pPr>
            <w:r w:rsidRPr="00661595">
              <w:rPr>
                <w:rStyle w:val="InstructionsTabelleText"/>
                <w:rFonts w:ascii="Times New Roman" w:hAnsi="Times New Roman"/>
                <w:sz w:val="24"/>
              </w:rPr>
              <w:t xml:space="preserve">Same definition as for column </w:t>
            </w:r>
            <w:ins w:id="3213" w:author="Author">
              <w:r w:rsidR="001452FC" w:rsidRPr="00661595">
                <w:rPr>
                  <w:rStyle w:val="InstructionsTabelleText"/>
                  <w:rFonts w:ascii="Times New Roman" w:hAnsi="Times New Roman"/>
                  <w:sz w:val="24"/>
                </w:rPr>
                <w:t>0</w:t>
              </w:r>
            </w:ins>
            <w:r w:rsidRPr="00661595">
              <w:rPr>
                <w:rStyle w:val="InstructionsTabelleText"/>
                <w:rFonts w:ascii="Times New Roman" w:hAnsi="Times New Roman"/>
                <w:sz w:val="24"/>
              </w:rPr>
              <w:t>280 of CR IRB template</w:t>
            </w:r>
            <w:r w:rsidRPr="00661595">
              <w:rPr>
                <w:rFonts w:ascii="Times New Roman" w:hAnsi="Times New Roman"/>
                <w:b/>
                <w:sz w:val="24"/>
                <w:u w:val="single"/>
              </w:rPr>
              <w:t xml:space="preserve"> </w:t>
            </w:r>
            <w:ins w:id="3214" w:author="Author">
              <w:r w:rsidR="0027034D" w:rsidRPr="00661595">
                <w:rPr>
                  <w:rFonts w:ascii="Times New Roman" w:hAnsi="Times New Roman"/>
                  <w:b/>
                  <w:sz w:val="24"/>
                  <w:u w:val="single"/>
                </w:rPr>
                <w:t>.</w:t>
              </w:r>
            </w:ins>
          </w:p>
        </w:tc>
      </w:tr>
    </w:tbl>
    <w:p w14:paraId="0662D07F" w14:textId="77777777"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58C6D1CD" w14:textId="77777777" w:rsidTr="00672D2A">
        <w:tc>
          <w:tcPr>
            <w:tcW w:w="1188" w:type="dxa"/>
            <w:shd w:val="clear" w:color="auto" w:fill="CCCCCC"/>
          </w:tcPr>
          <w:p w14:paraId="17E54FF6" w14:textId="77777777" w:rsidR="004357B9" w:rsidRPr="00661595" w:rsidRDefault="004357B9" w:rsidP="004357B9">
            <w:pPr>
              <w:rPr>
                <w:rFonts w:ascii="Times New Roman" w:hAnsi="Times New Roman"/>
                <w:b/>
                <w:sz w:val="24"/>
              </w:rPr>
            </w:pPr>
            <w:r w:rsidRPr="00661595">
              <w:rPr>
                <w:rFonts w:ascii="Times New Roman" w:hAnsi="Times New Roman"/>
                <w:b/>
                <w:sz w:val="24"/>
              </w:rPr>
              <w:t>Rows</w:t>
            </w:r>
          </w:p>
        </w:tc>
        <w:tc>
          <w:tcPr>
            <w:tcW w:w="8640" w:type="dxa"/>
            <w:shd w:val="clear" w:color="auto" w:fill="CCCCCC"/>
          </w:tcPr>
          <w:p w14:paraId="53395035" w14:textId="77777777" w:rsidR="004357B9" w:rsidRPr="00661595" w:rsidRDefault="004357B9" w:rsidP="004357B9">
            <w:pPr>
              <w:ind w:left="72"/>
              <w:rPr>
                <w:rFonts w:ascii="Times New Roman" w:hAnsi="Times New Roman"/>
                <w:sz w:val="24"/>
              </w:rPr>
            </w:pPr>
          </w:p>
        </w:tc>
      </w:tr>
      <w:tr w:rsidR="004357B9" w:rsidRPr="00661595" w14:paraId="15EB838A" w14:textId="77777777" w:rsidTr="00672D2A">
        <w:tc>
          <w:tcPr>
            <w:tcW w:w="1188" w:type="dxa"/>
          </w:tcPr>
          <w:p w14:paraId="5E6B896D" w14:textId="0E377F7E" w:rsidR="004357B9" w:rsidRPr="00661595" w:rsidRDefault="004357B9" w:rsidP="004357B9">
            <w:pPr>
              <w:rPr>
                <w:rFonts w:ascii="Times New Roman" w:hAnsi="Times New Roman"/>
                <w:sz w:val="24"/>
              </w:rPr>
            </w:pPr>
            <w:r w:rsidRPr="00661595">
              <w:rPr>
                <w:rFonts w:ascii="Times New Roman" w:hAnsi="Times New Roman"/>
                <w:sz w:val="24"/>
              </w:rPr>
              <w:t>0</w:t>
            </w:r>
            <w:ins w:id="3215" w:author="Author">
              <w:r w:rsidR="001452FC" w:rsidRPr="00661595">
                <w:rPr>
                  <w:rFonts w:ascii="Times New Roman" w:hAnsi="Times New Roman"/>
                  <w:sz w:val="24"/>
                </w:rPr>
                <w:t>0</w:t>
              </w:r>
            </w:ins>
            <w:r w:rsidRPr="00661595">
              <w:rPr>
                <w:rFonts w:ascii="Times New Roman" w:hAnsi="Times New Roman"/>
                <w:sz w:val="24"/>
              </w:rPr>
              <w:t>10</w:t>
            </w:r>
          </w:p>
        </w:tc>
        <w:tc>
          <w:tcPr>
            <w:tcW w:w="8640" w:type="dxa"/>
          </w:tcPr>
          <w:p w14:paraId="5E840046"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Central banks and central governments </w:t>
            </w:r>
          </w:p>
          <w:p w14:paraId="090B69EE" w14:textId="1ABD5DE3" w:rsidR="004357B9" w:rsidRPr="00661595" w:rsidRDefault="00D21B29" w:rsidP="001E0C80">
            <w:pPr>
              <w:rPr>
                <w:rFonts w:ascii="Times New Roman" w:hAnsi="Times New Roman"/>
                <w:sz w:val="24"/>
              </w:rPr>
            </w:pPr>
            <w:r w:rsidRPr="00661595">
              <w:rPr>
                <w:rFonts w:ascii="Times New Roman" w:hAnsi="Times New Roman"/>
                <w:sz w:val="24"/>
              </w:rPr>
              <w:t>P</w:t>
            </w:r>
            <w:r w:rsidRPr="00661595">
              <w:rPr>
                <w:rFonts w:ascii="Times New Roman" w:hAnsi="Times New Roman"/>
                <w:bCs/>
                <w:sz w:val="24"/>
              </w:rPr>
              <w:t>oint (</w:t>
            </w:r>
            <w:r w:rsidR="001E0C80" w:rsidRPr="00661595">
              <w:rPr>
                <w:rFonts w:ascii="Times New Roman" w:hAnsi="Times New Roman"/>
                <w:bCs/>
                <w:sz w:val="24"/>
              </w:rPr>
              <w:t>a</w:t>
            </w:r>
            <w:r w:rsidRPr="00661595">
              <w:rPr>
                <w:rFonts w:ascii="Times New Roman" w:hAnsi="Times New Roman"/>
                <w:bCs/>
                <w:sz w:val="24"/>
              </w:rPr>
              <w:t xml:space="preserve">) of </w:t>
            </w:r>
            <w:r w:rsidR="004357B9" w:rsidRPr="00661595">
              <w:rPr>
                <w:rFonts w:ascii="Times New Roman" w:hAnsi="Times New Roman"/>
                <w:sz w:val="24"/>
              </w:rPr>
              <w:t>Article 147(2) CRR</w:t>
            </w:r>
            <w:ins w:id="3216" w:author="Author">
              <w:r w:rsidR="0027034D" w:rsidRPr="00661595">
                <w:rPr>
                  <w:rFonts w:ascii="Times New Roman" w:hAnsi="Times New Roman"/>
                  <w:sz w:val="24"/>
                </w:rPr>
                <w:t>.</w:t>
              </w:r>
            </w:ins>
          </w:p>
        </w:tc>
      </w:tr>
      <w:tr w:rsidR="004357B9" w:rsidRPr="00661595" w14:paraId="524F7F96" w14:textId="77777777" w:rsidTr="00672D2A">
        <w:tc>
          <w:tcPr>
            <w:tcW w:w="1188" w:type="dxa"/>
          </w:tcPr>
          <w:p w14:paraId="072201D4" w14:textId="37284C2B" w:rsidR="004357B9" w:rsidRPr="00661595" w:rsidRDefault="004357B9" w:rsidP="004357B9">
            <w:pPr>
              <w:rPr>
                <w:rFonts w:ascii="Times New Roman" w:hAnsi="Times New Roman"/>
                <w:sz w:val="24"/>
              </w:rPr>
            </w:pPr>
            <w:r w:rsidRPr="00661595">
              <w:rPr>
                <w:rFonts w:ascii="Times New Roman" w:hAnsi="Times New Roman"/>
                <w:sz w:val="24"/>
              </w:rPr>
              <w:t>0</w:t>
            </w:r>
            <w:ins w:id="3217" w:author="Author">
              <w:r w:rsidR="001452FC" w:rsidRPr="00661595">
                <w:rPr>
                  <w:rFonts w:ascii="Times New Roman" w:hAnsi="Times New Roman"/>
                  <w:sz w:val="24"/>
                </w:rPr>
                <w:t>0</w:t>
              </w:r>
            </w:ins>
            <w:r w:rsidRPr="00661595">
              <w:rPr>
                <w:rFonts w:ascii="Times New Roman" w:hAnsi="Times New Roman"/>
                <w:sz w:val="24"/>
              </w:rPr>
              <w:t>20</w:t>
            </w:r>
          </w:p>
        </w:tc>
        <w:tc>
          <w:tcPr>
            <w:tcW w:w="8640" w:type="dxa"/>
          </w:tcPr>
          <w:p w14:paraId="3EACDA7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Institutions</w:t>
            </w:r>
          </w:p>
          <w:p w14:paraId="0844CBEA" w14:textId="3EFB7C72" w:rsidR="004357B9" w:rsidRPr="00661595" w:rsidRDefault="00D21B29" w:rsidP="00D21B29">
            <w:pPr>
              <w:rPr>
                <w:rFonts w:ascii="Times New Roman" w:hAnsi="Times New Roman"/>
                <w:sz w:val="24"/>
              </w:rPr>
            </w:pPr>
            <w:r w:rsidRPr="00661595">
              <w:rPr>
                <w:rFonts w:ascii="Times New Roman" w:hAnsi="Times New Roman"/>
                <w:sz w:val="24"/>
              </w:rPr>
              <w:t xml:space="preserve">Point (b) of </w:t>
            </w:r>
            <w:r w:rsidR="004357B9" w:rsidRPr="00661595">
              <w:rPr>
                <w:rFonts w:ascii="Times New Roman" w:hAnsi="Times New Roman"/>
                <w:sz w:val="24"/>
              </w:rPr>
              <w:t>Article 147(2) CRR</w:t>
            </w:r>
            <w:ins w:id="3218" w:author="Author">
              <w:r w:rsidR="0027034D" w:rsidRPr="00661595">
                <w:rPr>
                  <w:rFonts w:ascii="Times New Roman" w:hAnsi="Times New Roman"/>
                  <w:sz w:val="24"/>
                </w:rPr>
                <w:t>.</w:t>
              </w:r>
            </w:ins>
          </w:p>
        </w:tc>
      </w:tr>
      <w:tr w:rsidR="004357B9" w:rsidRPr="00661595" w14:paraId="45F9CBBF" w14:textId="77777777" w:rsidTr="00672D2A">
        <w:tc>
          <w:tcPr>
            <w:tcW w:w="1188" w:type="dxa"/>
          </w:tcPr>
          <w:p w14:paraId="4EDE8471" w14:textId="23F114F8" w:rsidR="004357B9" w:rsidRPr="00661595" w:rsidRDefault="004357B9" w:rsidP="004357B9">
            <w:pPr>
              <w:rPr>
                <w:rFonts w:ascii="Times New Roman" w:hAnsi="Times New Roman"/>
                <w:sz w:val="24"/>
              </w:rPr>
            </w:pPr>
            <w:r w:rsidRPr="00661595">
              <w:rPr>
                <w:rFonts w:ascii="Times New Roman" w:hAnsi="Times New Roman"/>
                <w:sz w:val="24"/>
              </w:rPr>
              <w:t>0</w:t>
            </w:r>
            <w:ins w:id="3219" w:author="Author">
              <w:r w:rsidR="001452FC" w:rsidRPr="00661595">
                <w:rPr>
                  <w:rFonts w:ascii="Times New Roman" w:hAnsi="Times New Roman"/>
                  <w:sz w:val="24"/>
                </w:rPr>
                <w:t>0</w:t>
              </w:r>
            </w:ins>
            <w:r w:rsidRPr="00661595">
              <w:rPr>
                <w:rFonts w:ascii="Times New Roman" w:hAnsi="Times New Roman"/>
                <w:sz w:val="24"/>
              </w:rPr>
              <w:t>30</w:t>
            </w:r>
          </w:p>
        </w:tc>
        <w:tc>
          <w:tcPr>
            <w:tcW w:w="8640" w:type="dxa"/>
          </w:tcPr>
          <w:p w14:paraId="498BD2EB"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Corporates </w:t>
            </w:r>
          </w:p>
          <w:p w14:paraId="1427627B" w14:textId="10FA67F9"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 xml:space="preserve">exposures to </w:t>
            </w:r>
            <w:r w:rsidRPr="00661595">
              <w:rPr>
                <w:rFonts w:ascii="Times New Roman" w:hAnsi="Times New Roman"/>
                <w:sz w:val="24"/>
                <w:lang w:eastAsia="de-DE"/>
              </w:rPr>
              <w:t xml:space="preserve">corporates </w:t>
            </w:r>
            <w:r w:rsidR="003B2712" w:rsidRPr="00661595">
              <w:rPr>
                <w:rFonts w:ascii="Times New Roman" w:hAnsi="Times New Roman"/>
                <w:sz w:val="24"/>
                <w:lang w:eastAsia="de-DE"/>
              </w:rPr>
              <w:t xml:space="preserve">as referred to in </w:t>
            </w:r>
            <w:r w:rsidR="00D21B29" w:rsidRPr="00661595">
              <w:rPr>
                <w:rFonts w:ascii="Times New Roman" w:hAnsi="Times New Roman"/>
                <w:bCs/>
                <w:sz w:val="24"/>
              </w:rPr>
              <w:t xml:space="preserve">point (c) of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147(2)</w:t>
            </w:r>
            <w:r w:rsidR="00D21B29" w:rsidRPr="00661595">
              <w:rPr>
                <w:rFonts w:ascii="Times New Roman" w:hAnsi="Times New Roman"/>
                <w:sz w:val="24"/>
                <w:lang w:eastAsia="de-DE"/>
              </w:rPr>
              <w:t xml:space="preserve"> CRR</w:t>
            </w:r>
            <w:ins w:id="3220" w:author="Author">
              <w:r w:rsidR="0027034D" w:rsidRPr="00661595">
                <w:rPr>
                  <w:rFonts w:ascii="Times New Roman" w:hAnsi="Times New Roman"/>
                  <w:sz w:val="24"/>
                  <w:lang w:eastAsia="de-DE"/>
                </w:rPr>
                <w:t>.</w:t>
              </w:r>
            </w:ins>
          </w:p>
        </w:tc>
      </w:tr>
      <w:tr w:rsidR="004357B9" w:rsidRPr="00661595" w14:paraId="2BB19F94" w14:textId="77777777" w:rsidTr="00672D2A">
        <w:tc>
          <w:tcPr>
            <w:tcW w:w="1188" w:type="dxa"/>
          </w:tcPr>
          <w:p w14:paraId="1B0A27AB" w14:textId="2F916741" w:rsidR="004357B9" w:rsidRPr="00661595" w:rsidRDefault="004357B9" w:rsidP="004357B9">
            <w:pPr>
              <w:rPr>
                <w:rFonts w:ascii="Times New Roman" w:hAnsi="Times New Roman"/>
                <w:sz w:val="24"/>
              </w:rPr>
            </w:pPr>
            <w:r w:rsidRPr="00661595">
              <w:rPr>
                <w:rFonts w:ascii="Times New Roman" w:hAnsi="Times New Roman"/>
                <w:sz w:val="24"/>
              </w:rPr>
              <w:t>0</w:t>
            </w:r>
            <w:ins w:id="3221" w:author="Author">
              <w:r w:rsidR="001452FC" w:rsidRPr="00661595">
                <w:rPr>
                  <w:rFonts w:ascii="Times New Roman" w:hAnsi="Times New Roman"/>
                  <w:sz w:val="24"/>
                </w:rPr>
                <w:t>0</w:t>
              </w:r>
            </w:ins>
            <w:r w:rsidRPr="00661595">
              <w:rPr>
                <w:rFonts w:ascii="Times New Roman" w:hAnsi="Times New Roman"/>
                <w:sz w:val="24"/>
              </w:rPr>
              <w:t>4</w:t>
            </w:r>
            <w:r w:rsidR="000E093A" w:rsidRPr="00661595">
              <w:rPr>
                <w:rFonts w:ascii="Times New Roman" w:hAnsi="Times New Roman"/>
                <w:sz w:val="24"/>
              </w:rPr>
              <w:t>2</w:t>
            </w:r>
          </w:p>
        </w:tc>
        <w:tc>
          <w:tcPr>
            <w:tcW w:w="8640" w:type="dxa"/>
          </w:tcPr>
          <w:p w14:paraId="6FA09752" w14:textId="68249C9D"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ed lending</w:t>
            </w:r>
            <w:r w:rsidR="000E093A" w:rsidRPr="00661595">
              <w:rPr>
                <w:rFonts w:ascii="Times New Roman" w:hAnsi="Times New Roman"/>
                <w:b/>
                <w:sz w:val="24"/>
                <w:u w:val="single"/>
              </w:rPr>
              <w:t xml:space="preserve"> (excl. SL subject </w:t>
            </w:r>
            <w:del w:id="3222" w:author="Author">
              <w:r w:rsidR="000E093A" w:rsidRPr="00661595" w:rsidDel="003D14AE">
                <w:rPr>
                  <w:rFonts w:ascii="Times New Roman" w:hAnsi="Times New Roman"/>
                  <w:b/>
                  <w:sz w:val="24"/>
                  <w:u w:val="single"/>
                </w:rPr>
                <w:delText xml:space="preserve">to </w:delText>
              </w:r>
            </w:del>
            <w:ins w:id="3223" w:author="Author">
              <w:r w:rsidR="003D14AE" w:rsidRPr="00661595">
                <w:rPr>
                  <w:rFonts w:ascii="Times New Roman" w:hAnsi="Times New Roman"/>
                  <w:b/>
                  <w:sz w:val="24"/>
                  <w:u w:val="single"/>
                </w:rPr>
                <w:t xml:space="preserve">under the </w:t>
              </w:r>
            </w:ins>
            <w:r w:rsidR="000E093A" w:rsidRPr="00661595">
              <w:rPr>
                <w:rFonts w:ascii="Times New Roman" w:hAnsi="Times New Roman"/>
                <w:b/>
                <w:sz w:val="24"/>
                <w:u w:val="single"/>
              </w:rPr>
              <w:t xml:space="preserve">slotting </w:t>
            </w:r>
            <w:del w:id="3224" w:author="Author">
              <w:r w:rsidR="000E093A" w:rsidRPr="00661595" w:rsidDel="003D14AE">
                <w:rPr>
                  <w:rFonts w:ascii="Times New Roman" w:hAnsi="Times New Roman"/>
                  <w:b/>
                  <w:sz w:val="24"/>
                  <w:u w:val="single"/>
                </w:rPr>
                <w:delText>criteria</w:delText>
              </w:r>
            </w:del>
            <w:ins w:id="3225" w:author="Author">
              <w:r w:rsidR="003D14AE" w:rsidRPr="00661595">
                <w:rPr>
                  <w:rFonts w:ascii="Times New Roman" w:hAnsi="Times New Roman"/>
                  <w:b/>
                  <w:sz w:val="24"/>
                  <w:u w:val="single"/>
                </w:rPr>
                <w:t>approach</w:t>
              </w:r>
            </w:ins>
            <w:r w:rsidR="000E093A" w:rsidRPr="00661595">
              <w:rPr>
                <w:rFonts w:ascii="Times New Roman" w:hAnsi="Times New Roman"/>
                <w:b/>
                <w:sz w:val="24"/>
                <w:u w:val="single"/>
              </w:rPr>
              <w:t>)</w:t>
            </w:r>
          </w:p>
          <w:p w14:paraId="7EDA1A93" w14:textId="2A6A2AE9" w:rsidR="004357B9" w:rsidRPr="00661595" w:rsidRDefault="00D21B29" w:rsidP="004357B9">
            <w:pPr>
              <w:pStyle w:val="ListParagraph"/>
              <w:ind w:left="0"/>
              <w:rPr>
                <w:rFonts w:ascii="Times New Roman" w:hAnsi="Times New Roman"/>
                <w:sz w:val="24"/>
                <w:lang w:eastAsia="de-DE"/>
              </w:rPr>
            </w:pPr>
            <w:r w:rsidRPr="00661595">
              <w:rPr>
                <w:rFonts w:ascii="Times New Roman" w:hAnsi="Times New Roman"/>
                <w:bCs/>
                <w:sz w:val="24"/>
              </w:rPr>
              <w:t xml:space="preserve">Point (a) of </w:t>
            </w:r>
            <w:r w:rsidR="004357B9" w:rsidRPr="00661595">
              <w:rPr>
                <w:rFonts w:ascii="Times New Roman" w:hAnsi="Times New Roman"/>
                <w:sz w:val="24"/>
                <w:lang w:eastAsia="de-DE"/>
              </w:rPr>
              <w:t>Article 147(8) CRR</w:t>
            </w:r>
            <w:ins w:id="3226" w:author="Author">
              <w:r w:rsidR="0027034D" w:rsidRPr="00661595">
                <w:rPr>
                  <w:rFonts w:ascii="Times New Roman" w:hAnsi="Times New Roman"/>
                  <w:sz w:val="24"/>
                  <w:lang w:eastAsia="de-DE"/>
                </w:rPr>
                <w:t>.</w:t>
              </w:r>
            </w:ins>
          </w:p>
          <w:p w14:paraId="103A67ED" w14:textId="7C28EB03" w:rsidR="0042766A" w:rsidRPr="00661595" w:rsidRDefault="0042766A" w:rsidP="009A4399">
            <w:pPr>
              <w:pStyle w:val="ListParagraph"/>
              <w:ind w:left="0"/>
              <w:rPr>
                <w:rFonts w:ascii="Times New Roman" w:hAnsi="Times New Roman"/>
                <w:sz w:val="24"/>
                <w:lang w:eastAsia="de-DE"/>
              </w:rPr>
            </w:pPr>
            <w:r w:rsidRPr="00661595">
              <w:rPr>
                <w:rFonts w:ascii="Times New Roman" w:hAnsi="Times New Roman"/>
                <w:sz w:val="24"/>
                <w:lang w:eastAsia="de-DE"/>
              </w:rPr>
              <w:t>Data shall not be reported for speciali</w:t>
            </w:r>
            <w:del w:id="3227" w:author="Author">
              <w:r w:rsidRPr="00661595" w:rsidDel="009A4399">
                <w:rPr>
                  <w:rFonts w:ascii="Times New Roman" w:hAnsi="Times New Roman"/>
                  <w:sz w:val="24"/>
                  <w:lang w:eastAsia="de-DE"/>
                </w:rPr>
                <w:delText>z</w:delText>
              </w:r>
            </w:del>
            <w:ins w:id="3228" w:author="Author">
              <w:r w:rsidR="009A4399" w:rsidRPr="00661595">
                <w:rPr>
                  <w:rFonts w:ascii="Times New Roman" w:hAnsi="Times New Roman"/>
                  <w:sz w:val="24"/>
                  <w:lang w:eastAsia="de-DE"/>
                </w:rPr>
                <w:t>s</w:t>
              </w:r>
            </w:ins>
            <w:r w:rsidRPr="00661595">
              <w:rPr>
                <w:rFonts w:ascii="Times New Roman" w:hAnsi="Times New Roman"/>
                <w:sz w:val="24"/>
                <w:lang w:eastAsia="de-DE"/>
              </w:rPr>
              <w:t xml:space="preserve">ed lending exposures </w:t>
            </w:r>
            <w:r w:rsidR="003B2712" w:rsidRPr="00661595">
              <w:rPr>
                <w:rFonts w:ascii="Times New Roman" w:hAnsi="Times New Roman"/>
                <w:sz w:val="24"/>
                <w:lang w:eastAsia="de-DE"/>
              </w:rPr>
              <w:t xml:space="preserve">as </w:t>
            </w:r>
            <w:r w:rsidRPr="00661595">
              <w:rPr>
                <w:rFonts w:ascii="Times New Roman" w:hAnsi="Times New Roman"/>
                <w:sz w:val="24"/>
                <w:lang w:eastAsia="de-DE"/>
              </w:rPr>
              <w:t xml:space="preserve">referred to in </w:t>
            </w:r>
            <w:r w:rsidR="00D21B29" w:rsidRPr="00661595">
              <w:rPr>
                <w:rFonts w:ascii="Times New Roman" w:hAnsi="Times New Roman"/>
                <w:sz w:val="24"/>
                <w:lang w:eastAsia="de-DE"/>
              </w:rPr>
              <w:t>Article</w:t>
            </w:r>
            <w:r w:rsidRPr="00661595">
              <w:rPr>
                <w:rFonts w:ascii="Times New Roman" w:hAnsi="Times New Roman"/>
                <w:sz w:val="24"/>
                <w:lang w:eastAsia="de-DE"/>
              </w:rPr>
              <w:t xml:space="preserve"> 153(5)</w:t>
            </w:r>
            <w:r w:rsidR="00F855D5" w:rsidRPr="00661595">
              <w:rPr>
                <w:rFonts w:ascii="Times New Roman" w:hAnsi="Times New Roman"/>
                <w:sz w:val="24"/>
                <w:lang w:eastAsia="de-DE"/>
              </w:rPr>
              <w:t xml:space="preserve"> CRR</w:t>
            </w:r>
            <w:r w:rsidRPr="00661595">
              <w:rPr>
                <w:rFonts w:ascii="Times New Roman" w:hAnsi="Times New Roman"/>
                <w:sz w:val="24"/>
                <w:lang w:eastAsia="de-DE"/>
              </w:rPr>
              <w:t>.</w:t>
            </w:r>
          </w:p>
        </w:tc>
      </w:tr>
      <w:tr w:rsidR="000E093A" w:rsidRPr="00661595" w14:paraId="1F8186F4" w14:textId="77777777" w:rsidTr="00672D2A">
        <w:tc>
          <w:tcPr>
            <w:tcW w:w="1188" w:type="dxa"/>
          </w:tcPr>
          <w:p w14:paraId="5843B83F" w14:textId="27DDE460" w:rsidR="000E093A" w:rsidRPr="00661595" w:rsidRDefault="000E093A" w:rsidP="004357B9">
            <w:pPr>
              <w:rPr>
                <w:rFonts w:ascii="Times New Roman" w:hAnsi="Times New Roman"/>
                <w:sz w:val="24"/>
              </w:rPr>
            </w:pPr>
            <w:r w:rsidRPr="00661595">
              <w:rPr>
                <w:rFonts w:ascii="Times New Roman" w:hAnsi="Times New Roman"/>
                <w:sz w:val="24"/>
              </w:rPr>
              <w:t>0</w:t>
            </w:r>
            <w:ins w:id="3229" w:author="Author">
              <w:r w:rsidR="001452FC" w:rsidRPr="00661595">
                <w:rPr>
                  <w:rFonts w:ascii="Times New Roman" w:hAnsi="Times New Roman"/>
                  <w:sz w:val="24"/>
                </w:rPr>
                <w:t>0</w:t>
              </w:r>
            </w:ins>
            <w:r w:rsidRPr="00661595">
              <w:rPr>
                <w:rFonts w:ascii="Times New Roman" w:hAnsi="Times New Roman"/>
                <w:sz w:val="24"/>
              </w:rPr>
              <w:t>45</w:t>
            </w:r>
          </w:p>
        </w:tc>
        <w:tc>
          <w:tcPr>
            <w:tcW w:w="8640" w:type="dxa"/>
          </w:tcPr>
          <w:p w14:paraId="39002DAB" w14:textId="70029853" w:rsidR="000E093A" w:rsidRPr="00661595" w:rsidRDefault="000E093A" w:rsidP="004357B9">
            <w:pPr>
              <w:rPr>
                <w:rFonts w:ascii="Times New Roman" w:hAnsi="Times New Roman"/>
                <w:b/>
                <w:sz w:val="24"/>
                <w:u w:val="single"/>
              </w:rPr>
            </w:pPr>
            <w:r w:rsidRPr="00661595">
              <w:rPr>
                <w:rFonts w:ascii="Times New Roman" w:hAnsi="Times New Roman"/>
                <w:b/>
                <w:sz w:val="24"/>
                <w:u w:val="single"/>
              </w:rPr>
              <w:t>Of which: Speciali</w:t>
            </w:r>
            <w:r w:rsidR="00C7103D" w:rsidRPr="00661595">
              <w:rPr>
                <w:rFonts w:ascii="Times New Roman" w:hAnsi="Times New Roman"/>
                <w:b/>
                <w:sz w:val="24"/>
                <w:u w:val="single"/>
              </w:rPr>
              <w:t>s</w:t>
            </w:r>
            <w:r w:rsidRPr="00661595">
              <w:rPr>
                <w:rFonts w:ascii="Times New Roman" w:hAnsi="Times New Roman"/>
                <w:b/>
                <w:sz w:val="24"/>
                <w:u w:val="single"/>
              </w:rPr>
              <w:t xml:space="preserve">ed lending </w:t>
            </w:r>
            <w:del w:id="3230" w:author="Author">
              <w:r w:rsidRPr="00661595" w:rsidDel="003D14AE">
                <w:rPr>
                  <w:rFonts w:ascii="Times New Roman" w:hAnsi="Times New Roman"/>
                  <w:b/>
                  <w:sz w:val="24"/>
                  <w:u w:val="single"/>
                </w:rPr>
                <w:delText>subject to</w:delText>
              </w:r>
            </w:del>
            <w:ins w:id="3231" w:author="Author">
              <w:r w:rsidR="003D14AE" w:rsidRPr="00661595">
                <w:rPr>
                  <w:rFonts w:ascii="Times New Roman" w:hAnsi="Times New Roman"/>
                  <w:b/>
                  <w:sz w:val="24"/>
                  <w:u w:val="single"/>
                </w:rPr>
                <w:t>under the</w:t>
              </w:r>
            </w:ins>
            <w:r w:rsidRPr="00661595">
              <w:rPr>
                <w:rFonts w:ascii="Times New Roman" w:hAnsi="Times New Roman"/>
                <w:b/>
                <w:sz w:val="24"/>
                <w:u w:val="single"/>
              </w:rPr>
              <w:t xml:space="preserve"> slotting </w:t>
            </w:r>
            <w:del w:id="3232" w:author="Author">
              <w:r w:rsidRPr="00661595" w:rsidDel="003D14AE">
                <w:rPr>
                  <w:rFonts w:ascii="Times New Roman" w:hAnsi="Times New Roman"/>
                  <w:b/>
                  <w:sz w:val="24"/>
                  <w:u w:val="single"/>
                </w:rPr>
                <w:delText>criteria</w:delText>
              </w:r>
            </w:del>
            <w:ins w:id="3233" w:author="Author">
              <w:r w:rsidR="003D14AE" w:rsidRPr="00661595">
                <w:rPr>
                  <w:rFonts w:ascii="Times New Roman" w:hAnsi="Times New Roman"/>
                  <w:b/>
                  <w:sz w:val="24"/>
                  <w:u w:val="single"/>
                </w:rPr>
                <w:t>approach</w:t>
              </w:r>
            </w:ins>
          </w:p>
          <w:p w14:paraId="56E4B85C" w14:textId="43C5CA69" w:rsidR="000E093A" w:rsidRPr="00661595" w:rsidRDefault="00D21B29" w:rsidP="00D21B29">
            <w:pPr>
              <w:rPr>
                <w:rFonts w:ascii="Times New Roman" w:hAnsi="Times New Roman"/>
                <w:b/>
                <w:sz w:val="24"/>
                <w:u w:val="single"/>
              </w:rPr>
            </w:pPr>
            <w:r w:rsidRPr="00661595">
              <w:rPr>
                <w:rFonts w:ascii="Times New Roman" w:hAnsi="Times New Roman"/>
                <w:sz w:val="24"/>
              </w:rPr>
              <w:t xml:space="preserve">Point (a) of </w:t>
            </w:r>
            <w:r w:rsidR="000E093A" w:rsidRPr="00661595">
              <w:rPr>
                <w:rFonts w:ascii="Times New Roman" w:hAnsi="Times New Roman"/>
                <w:sz w:val="24"/>
                <w:lang w:eastAsia="de-DE"/>
              </w:rPr>
              <w:t xml:space="preserve">Article 147(8) and </w:t>
            </w:r>
            <w:r w:rsidR="003B2712" w:rsidRPr="00661595">
              <w:rPr>
                <w:rFonts w:ascii="Times New Roman" w:hAnsi="Times New Roman"/>
                <w:sz w:val="24"/>
                <w:lang w:eastAsia="de-DE"/>
              </w:rPr>
              <w:t xml:space="preserve">Article </w:t>
            </w:r>
            <w:r w:rsidR="000E093A" w:rsidRPr="00661595">
              <w:rPr>
                <w:rFonts w:ascii="Times New Roman" w:hAnsi="Times New Roman"/>
                <w:sz w:val="24"/>
                <w:lang w:eastAsia="de-DE"/>
              </w:rPr>
              <w:t>153(5) CRR</w:t>
            </w:r>
            <w:ins w:id="3234" w:author="Author">
              <w:r w:rsidR="0027034D" w:rsidRPr="00661595">
                <w:rPr>
                  <w:rFonts w:ascii="Times New Roman" w:hAnsi="Times New Roman"/>
                  <w:sz w:val="24"/>
                  <w:lang w:eastAsia="de-DE"/>
                </w:rPr>
                <w:t>.</w:t>
              </w:r>
            </w:ins>
          </w:p>
        </w:tc>
      </w:tr>
      <w:tr w:rsidR="004357B9" w:rsidRPr="00661595" w14:paraId="4D8522F6" w14:textId="77777777" w:rsidTr="00672D2A">
        <w:tc>
          <w:tcPr>
            <w:tcW w:w="1188" w:type="dxa"/>
          </w:tcPr>
          <w:p w14:paraId="4722F6D6" w14:textId="39EA386F" w:rsidR="004357B9" w:rsidRPr="00661595" w:rsidRDefault="004357B9" w:rsidP="004357B9">
            <w:pPr>
              <w:rPr>
                <w:rFonts w:ascii="Times New Roman" w:hAnsi="Times New Roman"/>
                <w:sz w:val="24"/>
              </w:rPr>
            </w:pPr>
            <w:r w:rsidRPr="00661595">
              <w:rPr>
                <w:rFonts w:ascii="Times New Roman" w:hAnsi="Times New Roman"/>
                <w:sz w:val="24"/>
              </w:rPr>
              <w:t>0</w:t>
            </w:r>
            <w:ins w:id="3235" w:author="Author">
              <w:r w:rsidR="001452FC" w:rsidRPr="00661595">
                <w:rPr>
                  <w:rFonts w:ascii="Times New Roman" w:hAnsi="Times New Roman"/>
                  <w:sz w:val="24"/>
                </w:rPr>
                <w:t>0</w:t>
              </w:r>
            </w:ins>
            <w:r w:rsidRPr="00661595">
              <w:rPr>
                <w:rFonts w:ascii="Times New Roman" w:hAnsi="Times New Roman"/>
                <w:sz w:val="24"/>
              </w:rPr>
              <w:t>50</w:t>
            </w:r>
          </w:p>
        </w:tc>
        <w:tc>
          <w:tcPr>
            <w:tcW w:w="8640" w:type="dxa"/>
          </w:tcPr>
          <w:p w14:paraId="2364526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Of which: SME</w:t>
            </w:r>
          </w:p>
          <w:p w14:paraId="62049994" w14:textId="77777777" w:rsidR="004357B9" w:rsidRPr="00661595" w:rsidRDefault="00D21B29" w:rsidP="00D21B29">
            <w:pPr>
              <w:pStyle w:val="ListParagraph"/>
              <w:ind w:left="0"/>
              <w:rPr>
                <w:ins w:id="3236" w:author="Author"/>
                <w:rFonts w:ascii="Times New Roman" w:hAnsi="Times New Roman"/>
                <w:sz w:val="24"/>
                <w:lang w:eastAsia="de-DE"/>
              </w:rPr>
            </w:pPr>
            <w:r w:rsidRPr="00661595">
              <w:rPr>
                <w:rFonts w:ascii="Times New Roman" w:hAnsi="Times New Roman"/>
                <w:bCs/>
                <w:sz w:val="24"/>
              </w:rPr>
              <w:t xml:space="preserve">Point (c) of </w:t>
            </w:r>
            <w:r w:rsidR="004357B9" w:rsidRPr="00661595">
              <w:rPr>
                <w:rFonts w:ascii="Times New Roman" w:hAnsi="Times New Roman"/>
                <w:sz w:val="24"/>
                <w:lang w:eastAsia="de-DE"/>
              </w:rPr>
              <w:t>Article 147(2) CRR</w:t>
            </w:r>
            <w:ins w:id="3237" w:author="Author">
              <w:r w:rsidR="0027034D" w:rsidRPr="00661595">
                <w:rPr>
                  <w:rFonts w:ascii="Times New Roman" w:hAnsi="Times New Roman"/>
                  <w:sz w:val="24"/>
                  <w:lang w:eastAsia="de-DE"/>
                </w:rPr>
                <w:t>.</w:t>
              </w:r>
            </w:ins>
          </w:p>
          <w:p w14:paraId="5ABADB8A" w14:textId="0C8CF3C0" w:rsidR="0027034D" w:rsidRPr="00661595" w:rsidRDefault="0027034D" w:rsidP="009A4399">
            <w:pPr>
              <w:pStyle w:val="ListParagraph"/>
              <w:ind w:left="0"/>
              <w:rPr>
                <w:rFonts w:ascii="Times New Roman" w:hAnsi="Times New Roman"/>
                <w:sz w:val="24"/>
                <w:lang w:eastAsia="de-DE"/>
              </w:rPr>
            </w:pPr>
            <w:ins w:id="3238" w:author="Author">
              <w:r w:rsidRPr="00661595">
                <w:rPr>
                  <w:rFonts w:ascii="Times New Roman" w:hAnsi="Times New Roman"/>
                  <w:sz w:val="24"/>
                  <w:lang w:eastAsia="de-DE"/>
                </w:rPr>
                <w:t xml:space="preserve">Under the IRB </w:t>
              </w:r>
              <w:del w:id="3239" w:author="Author">
                <w:r w:rsidRPr="00661595" w:rsidDel="009A4399">
                  <w:rPr>
                    <w:rFonts w:ascii="Times New Roman" w:hAnsi="Times New Roman"/>
                    <w:sz w:val="24"/>
                    <w:lang w:eastAsia="de-DE"/>
                  </w:rPr>
                  <w:delText>A</w:delText>
                </w:r>
              </w:del>
              <w:r w:rsidR="009A4399" w:rsidRPr="00661595">
                <w:rPr>
                  <w:rFonts w:ascii="Times New Roman" w:hAnsi="Times New Roman"/>
                  <w:sz w:val="24"/>
                  <w:lang w:eastAsia="de-DE"/>
                </w:rPr>
                <w:t>a</w:t>
              </w:r>
              <w:r w:rsidRPr="00661595">
                <w:rPr>
                  <w:rFonts w:ascii="Times New Roman" w:hAnsi="Times New Roman"/>
                  <w:sz w:val="24"/>
                  <w:lang w:eastAsia="de-DE"/>
                </w:rPr>
                <w:t>pproach, the reporting entities shall use their internal definition of SME, as applied in internal risk management processes.</w:t>
              </w:r>
            </w:ins>
          </w:p>
        </w:tc>
      </w:tr>
      <w:tr w:rsidR="004357B9" w:rsidRPr="00661595" w14:paraId="4E60DA06" w14:textId="77777777" w:rsidTr="00672D2A">
        <w:tc>
          <w:tcPr>
            <w:tcW w:w="1188" w:type="dxa"/>
          </w:tcPr>
          <w:p w14:paraId="079B0B71" w14:textId="3ACB4F85" w:rsidR="004357B9" w:rsidRPr="00661595" w:rsidRDefault="004357B9" w:rsidP="004357B9">
            <w:pPr>
              <w:rPr>
                <w:rFonts w:ascii="Times New Roman" w:hAnsi="Times New Roman"/>
                <w:sz w:val="24"/>
              </w:rPr>
            </w:pPr>
            <w:r w:rsidRPr="00661595">
              <w:rPr>
                <w:rFonts w:ascii="Times New Roman" w:hAnsi="Times New Roman"/>
                <w:sz w:val="24"/>
              </w:rPr>
              <w:t>0</w:t>
            </w:r>
            <w:ins w:id="3240" w:author="Author">
              <w:r w:rsidR="001452FC" w:rsidRPr="00661595">
                <w:rPr>
                  <w:rFonts w:ascii="Times New Roman" w:hAnsi="Times New Roman"/>
                  <w:sz w:val="24"/>
                </w:rPr>
                <w:t>0</w:t>
              </w:r>
            </w:ins>
            <w:r w:rsidRPr="00661595">
              <w:rPr>
                <w:rFonts w:ascii="Times New Roman" w:hAnsi="Times New Roman"/>
                <w:sz w:val="24"/>
              </w:rPr>
              <w:t>60</w:t>
            </w:r>
          </w:p>
        </w:tc>
        <w:tc>
          <w:tcPr>
            <w:tcW w:w="8640" w:type="dxa"/>
          </w:tcPr>
          <w:p w14:paraId="621299E2"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w:t>
            </w:r>
          </w:p>
          <w:p w14:paraId="7EA656E7" w14:textId="332DF0D1" w:rsidR="004357B9" w:rsidRPr="00661595" w:rsidRDefault="004357B9" w:rsidP="003B2712">
            <w:pPr>
              <w:rPr>
                <w:rFonts w:ascii="Times New Roman" w:hAnsi="Times New Roman"/>
                <w:sz w:val="24"/>
              </w:rPr>
            </w:pPr>
            <w:r w:rsidRPr="00661595">
              <w:rPr>
                <w:rFonts w:ascii="Times New Roman" w:hAnsi="Times New Roman"/>
                <w:sz w:val="24"/>
                <w:lang w:eastAsia="de-DE"/>
              </w:rPr>
              <w:t xml:space="preserve">All </w:t>
            </w:r>
            <w:r w:rsidR="003B2712" w:rsidRPr="00661595">
              <w:rPr>
                <w:rFonts w:ascii="Times New Roman" w:hAnsi="Times New Roman"/>
                <w:sz w:val="24"/>
                <w:lang w:eastAsia="de-DE"/>
              </w:rPr>
              <w:t>r</w:t>
            </w:r>
            <w:r w:rsidRPr="00661595">
              <w:rPr>
                <w:rFonts w:ascii="Times New Roman" w:hAnsi="Times New Roman"/>
                <w:sz w:val="24"/>
                <w:lang w:eastAsia="de-DE"/>
              </w:rPr>
              <w:t xml:space="preserve">etail exposures </w:t>
            </w:r>
            <w:r w:rsidR="003B2712" w:rsidRPr="00661595">
              <w:rPr>
                <w:rFonts w:ascii="Times New Roman" w:hAnsi="Times New Roman"/>
                <w:sz w:val="24"/>
                <w:lang w:eastAsia="de-DE"/>
              </w:rPr>
              <w:t xml:space="preserve">as referred to </w:t>
            </w:r>
            <w:r w:rsidR="00BB22D4" w:rsidRPr="00661595">
              <w:rPr>
                <w:rFonts w:ascii="Times New Roman" w:hAnsi="Times New Roman"/>
                <w:sz w:val="24"/>
                <w:lang w:eastAsia="de-DE"/>
              </w:rPr>
              <w:t xml:space="preserve">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CRR</w:t>
            </w:r>
            <w:ins w:id="3241" w:author="Author">
              <w:r w:rsidR="0027034D" w:rsidRPr="00661595">
                <w:rPr>
                  <w:rFonts w:ascii="Times New Roman" w:hAnsi="Times New Roman"/>
                  <w:sz w:val="24"/>
                  <w:lang w:eastAsia="de-DE"/>
                </w:rPr>
                <w:t>.</w:t>
              </w:r>
            </w:ins>
          </w:p>
        </w:tc>
      </w:tr>
      <w:tr w:rsidR="004357B9" w:rsidRPr="00661595" w14:paraId="5B12FE9E" w14:textId="77777777" w:rsidTr="00672D2A">
        <w:tc>
          <w:tcPr>
            <w:tcW w:w="1188" w:type="dxa"/>
          </w:tcPr>
          <w:p w14:paraId="7498E6A0" w14:textId="29AF7D80" w:rsidR="004357B9" w:rsidRPr="00661595" w:rsidRDefault="004357B9" w:rsidP="004357B9">
            <w:pPr>
              <w:rPr>
                <w:rFonts w:ascii="Times New Roman" w:hAnsi="Times New Roman"/>
                <w:sz w:val="24"/>
              </w:rPr>
            </w:pPr>
            <w:r w:rsidRPr="00661595">
              <w:rPr>
                <w:rFonts w:ascii="Times New Roman" w:hAnsi="Times New Roman"/>
                <w:sz w:val="24"/>
              </w:rPr>
              <w:t>0</w:t>
            </w:r>
            <w:ins w:id="3242" w:author="Author">
              <w:r w:rsidR="001452FC" w:rsidRPr="00661595">
                <w:rPr>
                  <w:rFonts w:ascii="Times New Roman" w:hAnsi="Times New Roman"/>
                  <w:sz w:val="24"/>
                </w:rPr>
                <w:t>0</w:t>
              </w:r>
            </w:ins>
            <w:r w:rsidRPr="00661595">
              <w:rPr>
                <w:rFonts w:ascii="Times New Roman" w:hAnsi="Times New Roman"/>
                <w:sz w:val="24"/>
              </w:rPr>
              <w:t>70</w:t>
            </w:r>
          </w:p>
        </w:tc>
        <w:tc>
          <w:tcPr>
            <w:tcW w:w="8640" w:type="dxa"/>
          </w:tcPr>
          <w:p w14:paraId="28D48F26" w14:textId="01AF7E1E"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 xml:space="preserve">Retail – Secured by </w:t>
            </w:r>
            <w:del w:id="3243" w:author="Author">
              <w:r w:rsidRPr="00661595" w:rsidDel="003D14AE">
                <w:rPr>
                  <w:rFonts w:ascii="Times New Roman" w:hAnsi="Times New Roman"/>
                  <w:b/>
                  <w:sz w:val="24"/>
                  <w:u w:val="single"/>
                </w:rPr>
                <w:delText>real estate</w:delText>
              </w:r>
            </w:del>
            <w:ins w:id="3244" w:author="Author">
              <w:r w:rsidR="003D14AE" w:rsidRPr="00661595">
                <w:rPr>
                  <w:rFonts w:ascii="Times New Roman" w:hAnsi="Times New Roman"/>
                  <w:b/>
                  <w:sz w:val="24"/>
                  <w:u w:val="single"/>
                </w:rPr>
                <w:t>immovable</w:t>
              </w:r>
            </w:ins>
            <w:r w:rsidRPr="00661595">
              <w:rPr>
                <w:rFonts w:ascii="Times New Roman" w:hAnsi="Times New Roman"/>
                <w:b/>
                <w:sz w:val="24"/>
                <w:u w:val="single"/>
              </w:rPr>
              <w:t xml:space="preserve"> property</w:t>
            </w:r>
          </w:p>
          <w:p w14:paraId="431E5C95" w14:textId="77777777" w:rsidR="004357B9" w:rsidRPr="00661595" w:rsidRDefault="003B2712" w:rsidP="00D21B29">
            <w:pPr>
              <w:pStyle w:val="ListParagraph"/>
              <w:ind w:left="0"/>
              <w:rPr>
                <w:ins w:id="3245" w:author="Author"/>
                <w:rFonts w:ascii="Times New Roman" w:hAnsi="Times New Roman"/>
                <w:sz w:val="24"/>
                <w:lang w:eastAsia="de-DE"/>
              </w:rPr>
            </w:pPr>
            <w:r w:rsidRPr="00661595">
              <w:rPr>
                <w:rFonts w:ascii="Times New Roman" w:hAnsi="Times New Roman"/>
                <w:sz w:val="24"/>
                <w:lang w:eastAsia="de-DE"/>
              </w:rPr>
              <w:t>Retail e</w:t>
            </w:r>
            <w:r w:rsidR="004357B9" w:rsidRPr="00661595">
              <w:rPr>
                <w:rFonts w:ascii="Times New Roman" w:hAnsi="Times New Roman"/>
                <w:sz w:val="24"/>
                <w:lang w:eastAsia="de-DE"/>
              </w:rPr>
              <w:t xml:space="preserve">xposures </w:t>
            </w:r>
            <w:r w:rsidRPr="00661595">
              <w:rPr>
                <w:rFonts w:ascii="Times New Roman" w:hAnsi="Times New Roman"/>
                <w:sz w:val="24"/>
                <w:lang w:eastAsia="de-DE"/>
              </w:rPr>
              <w:t>as referred to in</w:t>
            </w:r>
            <w:r w:rsidR="004357B9" w:rsidRPr="00661595">
              <w:rPr>
                <w:rFonts w:ascii="Times New Roman" w:hAnsi="Times New Roman"/>
                <w:sz w:val="24"/>
                <w:lang w:eastAsia="de-DE"/>
              </w:rPr>
              <w:t xml:space="preserve"> </w:t>
            </w:r>
            <w:r w:rsidR="00D21B29" w:rsidRPr="00661595">
              <w:rPr>
                <w:rFonts w:ascii="Times New Roman" w:hAnsi="Times New Roman"/>
                <w:sz w:val="24"/>
                <w:lang w:eastAsia="de-DE"/>
              </w:rPr>
              <w:t xml:space="preserve">point (d) of </w:t>
            </w:r>
            <w:r w:rsidR="004357B9" w:rsidRPr="00661595">
              <w:rPr>
                <w:rFonts w:ascii="Times New Roman" w:hAnsi="Times New Roman"/>
                <w:sz w:val="24"/>
                <w:lang w:eastAsia="de-DE"/>
              </w:rPr>
              <w:t>Article 147(2) CRR which are secured by real estate</w:t>
            </w:r>
            <w:ins w:id="3246" w:author="Author">
              <w:r w:rsidR="0027034D" w:rsidRPr="00661595">
                <w:rPr>
                  <w:rFonts w:ascii="Times New Roman" w:hAnsi="Times New Roman"/>
                  <w:sz w:val="24"/>
                  <w:lang w:eastAsia="de-DE"/>
                </w:rPr>
                <w:t>.</w:t>
              </w:r>
            </w:ins>
          </w:p>
          <w:p w14:paraId="7D846491" w14:textId="0B486792" w:rsidR="0027034D" w:rsidRPr="00661595" w:rsidRDefault="0027034D" w:rsidP="00D21B29">
            <w:pPr>
              <w:pStyle w:val="ListParagraph"/>
              <w:ind w:left="0"/>
              <w:rPr>
                <w:rFonts w:ascii="Times New Roman" w:hAnsi="Times New Roman"/>
                <w:sz w:val="24"/>
                <w:lang w:eastAsia="de-DE"/>
              </w:rPr>
            </w:pPr>
            <w:ins w:id="3247" w:author="Author">
              <w:r w:rsidRPr="00661595">
                <w:rPr>
                  <w:rFonts w:ascii="Times New Roman" w:hAnsi="Times New Roman"/>
                  <w:sz w:val="24"/>
                  <w:lang w:eastAsia="de-DE"/>
                </w:rPr>
                <w:lastRenderedPageBreak/>
                <w:t>Retail exposures secured by immovable property will be considered any retail exposures secured by immovable property recognised as collateral, regardless of the ratio of the value of collateral to the exposure or of the purpose of the loan.</w:t>
              </w:r>
            </w:ins>
          </w:p>
        </w:tc>
      </w:tr>
      <w:tr w:rsidR="004357B9" w:rsidRPr="00661595" w14:paraId="72C223B9" w14:textId="77777777" w:rsidTr="00672D2A">
        <w:tc>
          <w:tcPr>
            <w:tcW w:w="1188" w:type="dxa"/>
          </w:tcPr>
          <w:p w14:paraId="02BEDBA1" w14:textId="2BDC1962" w:rsidR="004357B9" w:rsidRPr="00661595" w:rsidRDefault="004357B9" w:rsidP="004357B9">
            <w:pPr>
              <w:rPr>
                <w:rFonts w:ascii="Times New Roman" w:hAnsi="Times New Roman"/>
                <w:sz w:val="24"/>
              </w:rPr>
            </w:pPr>
            <w:r w:rsidRPr="00661595">
              <w:rPr>
                <w:rFonts w:ascii="Times New Roman" w:hAnsi="Times New Roman"/>
                <w:sz w:val="24"/>
              </w:rPr>
              <w:lastRenderedPageBreak/>
              <w:t>0</w:t>
            </w:r>
            <w:ins w:id="3248" w:author="Author">
              <w:r w:rsidR="001452FC" w:rsidRPr="00661595">
                <w:rPr>
                  <w:rFonts w:ascii="Times New Roman" w:hAnsi="Times New Roman"/>
                  <w:sz w:val="24"/>
                </w:rPr>
                <w:t>0</w:t>
              </w:r>
            </w:ins>
            <w:r w:rsidRPr="00661595">
              <w:rPr>
                <w:rFonts w:ascii="Times New Roman" w:hAnsi="Times New Roman"/>
                <w:sz w:val="24"/>
              </w:rPr>
              <w:t>80</w:t>
            </w:r>
          </w:p>
        </w:tc>
        <w:tc>
          <w:tcPr>
            <w:tcW w:w="8640" w:type="dxa"/>
          </w:tcPr>
          <w:p w14:paraId="6EFC5600"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617C25C7" w14:textId="74DC7E6A" w:rsidR="004357B9" w:rsidRPr="00661595" w:rsidRDefault="004357B9" w:rsidP="00BD4E13">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w:t>
            </w:r>
            <w:r w:rsidR="003B2712" w:rsidRPr="00661595">
              <w:rPr>
                <w:rFonts w:ascii="Times New Roman" w:hAnsi="Times New Roman"/>
                <w:sz w:val="24"/>
                <w:lang w:eastAsia="de-DE"/>
              </w:rPr>
              <w:t xml:space="preserve"> </w:t>
            </w:r>
            <w:r w:rsidR="00A37988" w:rsidRPr="00661595">
              <w:rPr>
                <w:rFonts w:ascii="Times New Roman" w:hAnsi="Times New Roman"/>
                <w:sz w:val="24"/>
                <w:lang w:eastAsia="de-DE"/>
              </w:rPr>
              <w:t xml:space="preserve">and </w:t>
            </w:r>
            <w:r w:rsidRPr="00661595">
              <w:rPr>
                <w:rFonts w:ascii="Times New Roman" w:hAnsi="Times New Roman"/>
                <w:sz w:val="24"/>
                <w:lang w:eastAsia="de-DE"/>
              </w:rPr>
              <w:t>Article 15</w:t>
            </w:r>
            <w:r w:rsidR="00A37988" w:rsidRPr="00661595">
              <w:rPr>
                <w:rFonts w:ascii="Times New Roman" w:hAnsi="Times New Roman"/>
                <w:sz w:val="24"/>
                <w:lang w:eastAsia="de-DE"/>
              </w:rPr>
              <w:t>4</w:t>
            </w:r>
            <w:r w:rsidRPr="00661595">
              <w:rPr>
                <w:rFonts w:ascii="Times New Roman" w:hAnsi="Times New Roman"/>
                <w:sz w:val="24"/>
                <w:lang w:eastAsia="de-DE"/>
              </w:rPr>
              <w:t>(3) CRR which are secured by real estate</w:t>
            </w:r>
            <w:ins w:id="3249" w:author="Author">
              <w:r w:rsidR="0027034D" w:rsidRPr="00661595">
                <w:rPr>
                  <w:rFonts w:ascii="Times New Roman" w:hAnsi="Times New Roman"/>
                  <w:sz w:val="24"/>
                  <w:lang w:eastAsia="de-DE"/>
                </w:rPr>
                <w:t>.</w:t>
              </w:r>
            </w:ins>
          </w:p>
        </w:tc>
      </w:tr>
      <w:tr w:rsidR="004357B9" w:rsidRPr="00661595" w14:paraId="739DA1B5" w14:textId="77777777" w:rsidTr="00672D2A">
        <w:tc>
          <w:tcPr>
            <w:tcW w:w="1188" w:type="dxa"/>
          </w:tcPr>
          <w:p w14:paraId="1CE167A5" w14:textId="10DD7ADF" w:rsidR="004357B9" w:rsidRPr="00661595" w:rsidRDefault="004357B9" w:rsidP="004357B9">
            <w:pPr>
              <w:rPr>
                <w:rFonts w:ascii="Times New Roman" w:hAnsi="Times New Roman"/>
                <w:sz w:val="24"/>
              </w:rPr>
            </w:pPr>
            <w:r w:rsidRPr="00661595">
              <w:rPr>
                <w:rFonts w:ascii="Times New Roman" w:hAnsi="Times New Roman"/>
                <w:sz w:val="24"/>
              </w:rPr>
              <w:t>0</w:t>
            </w:r>
            <w:ins w:id="3250" w:author="Author">
              <w:r w:rsidR="001452FC" w:rsidRPr="00661595">
                <w:rPr>
                  <w:rFonts w:ascii="Times New Roman" w:hAnsi="Times New Roman"/>
                  <w:sz w:val="24"/>
                </w:rPr>
                <w:t>0</w:t>
              </w:r>
            </w:ins>
            <w:r w:rsidRPr="00661595">
              <w:rPr>
                <w:rFonts w:ascii="Times New Roman" w:hAnsi="Times New Roman"/>
                <w:sz w:val="24"/>
              </w:rPr>
              <w:t>90</w:t>
            </w:r>
          </w:p>
        </w:tc>
        <w:tc>
          <w:tcPr>
            <w:tcW w:w="8640" w:type="dxa"/>
          </w:tcPr>
          <w:p w14:paraId="0E51ED1A"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7801AED9" w14:textId="799276D6"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 which are secured by real estate</w:t>
            </w:r>
            <w:ins w:id="3251" w:author="Author">
              <w:r w:rsidR="0027034D" w:rsidRPr="00661595">
                <w:rPr>
                  <w:rFonts w:ascii="Times New Roman" w:hAnsi="Times New Roman"/>
                  <w:sz w:val="24"/>
                  <w:lang w:eastAsia="de-DE"/>
                </w:rPr>
                <w:t>.</w:t>
              </w:r>
            </w:ins>
          </w:p>
        </w:tc>
      </w:tr>
      <w:tr w:rsidR="004357B9" w:rsidRPr="00661595" w14:paraId="69310AEB" w14:textId="77777777" w:rsidTr="00672D2A">
        <w:tc>
          <w:tcPr>
            <w:tcW w:w="1188" w:type="dxa"/>
          </w:tcPr>
          <w:p w14:paraId="015185BC" w14:textId="203D6655" w:rsidR="004357B9" w:rsidRPr="00661595" w:rsidRDefault="001452FC" w:rsidP="004357B9">
            <w:pPr>
              <w:rPr>
                <w:rFonts w:ascii="Times New Roman" w:hAnsi="Times New Roman"/>
                <w:sz w:val="24"/>
              </w:rPr>
            </w:pPr>
            <w:ins w:id="3252" w:author="Author">
              <w:r w:rsidRPr="00661595">
                <w:rPr>
                  <w:rFonts w:ascii="Times New Roman" w:hAnsi="Times New Roman"/>
                  <w:sz w:val="24"/>
                </w:rPr>
                <w:t>0</w:t>
              </w:r>
            </w:ins>
            <w:r w:rsidR="004357B9" w:rsidRPr="00661595">
              <w:rPr>
                <w:rFonts w:ascii="Times New Roman" w:hAnsi="Times New Roman"/>
                <w:sz w:val="24"/>
              </w:rPr>
              <w:t>100</w:t>
            </w:r>
          </w:p>
        </w:tc>
        <w:tc>
          <w:tcPr>
            <w:tcW w:w="8640" w:type="dxa"/>
          </w:tcPr>
          <w:p w14:paraId="2F841CD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Retail – Qualifying revolving</w:t>
            </w:r>
          </w:p>
          <w:p w14:paraId="7A535000" w14:textId="03DEF945" w:rsidR="004357B9" w:rsidRPr="00661595" w:rsidRDefault="003B2712" w:rsidP="00F811C6">
            <w:pPr>
              <w:pStyle w:val="ListParagraph"/>
              <w:ind w:left="0"/>
              <w:rPr>
                <w:rFonts w:ascii="Times New Roman" w:hAnsi="Times New Roman"/>
                <w:sz w:val="24"/>
                <w:lang w:eastAsia="de-DE"/>
              </w:rPr>
            </w:pPr>
            <w:r w:rsidRPr="00661595">
              <w:rPr>
                <w:rFonts w:ascii="Times New Roman" w:hAnsi="Times New Roman"/>
                <w:sz w:val="24"/>
                <w:lang w:eastAsia="de-DE"/>
              </w:rPr>
              <w:t xml:space="preserve">Retail exposures as referred to in </w:t>
            </w:r>
            <w:r w:rsidRPr="00661595">
              <w:rPr>
                <w:rFonts w:ascii="Times New Roman" w:hAnsi="Times New Roman"/>
                <w:bCs/>
                <w:sz w:val="24"/>
              </w:rPr>
              <w:t>p</w:t>
            </w:r>
            <w:r w:rsidR="00D21B29" w:rsidRPr="00661595">
              <w:rPr>
                <w:rFonts w:ascii="Times New Roman" w:hAnsi="Times New Roman"/>
                <w:bCs/>
                <w:sz w:val="24"/>
              </w:rPr>
              <w:t xml:space="preserve">oint (d) of </w:t>
            </w:r>
            <w:r w:rsidR="004357B9" w:rsidRPr="00661595">
              <w:rPr>
                <w:rFonts w:ascii="Times New Roman" w:hAnsi="Times New Roman"/>
                <w:sz w:val="24"/>
                <w:lang w:eastAsia="de-DE"/>
              </w:rPr>
              <w:t>Article 147(2) in conjunction with Article 154(4) CRR</w:t>
            </w:r>
            <w:ins w:id="3253" w:author="Author">
              <w:r w:rsidR="0027034D" w:rsidRPr="00661595">
                <w:rPr>
                  <w:rFonts w:ascii="Times New Roman" w:hAnsi="Times New Roman"/>
                  <w:sz w:val="24"/>
                  <w:lang w:eastAsia="de-DE"/>
                </w:rPr>
                <w:t>.</w:t>
              </w:r>
            </w:ins>
            <w:del w:id="3254" w:author="Author">
              <w:r w:rsidR="004357B9" w:rsidRPr="00661595" w:rsidDel="0027034D">
                <w:rPr>
                  <w:rFonts w:ascii="Times New Roman" w:hAnsi="Times New Roman"/>
                  <w:sz w:val="24"/>
                  <w:lang w:eastAsia="de-DE"/>
                </w:rPr>
                <w:delText xml:space="preserve"> </w:delText>
              </w:r>
            </w:del>
          </w:p>
        </w:tc>
      </w:tr>
      <w:tr w:rsidR="004357B9" w:rsidRPr="00661595" w14:paraId="310E9DF1" w14:textId="77777777" w:rsidTr="00672D2A">
        <w:tc>
          <w:tcPr>
            <w:tcW w:w="1188" w:type="dxa"/>
          </w:tcPr>
          <w:p w14:paraId="197CC5CC" w14:textId="245A7F81" w:rsidR="004357B9" w:rsidRPr="00661595" w:rsidRDefault="001452FC" w:rsidP="004357B9">
            <w:pPr>
              <w:rPr>
                <w:rFonts w:ascii="Times New Roman" w:hAnsi="Times New Roman"/>
                <w:sz w:val="24"/>
              </w:rPr>
            </w:pPr>
            <w:ins w:id="3255" w:author="Author">
              <w:r w:rsidRPr="00661595">
                <w:rPr>
                  <w:rFonts w:ascii="Times New Roman" w:hAnsi="Times New Roman"/>
                  <w:sz w:val="24"/>
                </w:rPr>
                <w:t>0</w:t>
              </w:r>
            </w:ins>
            <w:r w:rsidR="004357B9" w:rsidRPr="00661595">
              <w:rPr>
                <w:rFonts w:ascii="Times New Roman" w:hAnsi="Times New Roman"/>
                <w:sz w:val="24"/>
              </w:rPr>
              <w:t>110</w:t>
            </w:r>
          </w:p>
        </w:tc>
        <w:tc>
          <w:tcPr>
            <w:tcW w:w="8640" w:type="dxa"/>
          </w:tcPr>
          <w:p w14:paraId="62BCD037"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Other Retail</w:t>
            </w:r>
          </w:p>
          <w:p w14:paraId="008CB529" w14:textId="2A89E051" w:rsidR="004357B9" w:rsidRPr="00661595" w:rsidRDefault="004357B9" w:rsidP="003B2712">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D21B29" w:rsidRPr="00661595">
              <w:rPr>
                <w:rFonts w:ascii="Times New Roman" w:hAnsi="Times New Roman"/>
                <w:sz w:val="24"/>
                <w:lang w:eastAsia="de-DE"/>
              </w:rPr>
              <w:t xml:space="preserve">CRR </w:t>
            </w:r>
            <w:r w:rsidR="003B2712" w:rsidRPr="00661595">
              <w:rPr>
                <w:rFonts w:ascii="Times New Roman" w:hAnsi="Times New Roman"/>
                <w:sz w:val="24"/>
                <w:lang w:eastAsia="de-DE"/>
              </w:rPr>
              <w:t xml:space="preserve">which are </w:t>
            </w:r>
            <w:r w:rsidRPr="00661595">
              <w:rPr>
                <w:rFonts w:ascii="Times New Roman" w:hAnsi="Times New Roman"/>
                <w:sz w:val="24"/>
                <w:lang w:eastAsia="de-DE"/>
              </w:rPr>
              <w:t>not reported in rows 0</w:t>
            </w:r>
            <w:ins w:id="3256" w:author="Author">
              <w:r w:rsidR="001452FC" w:rsidRPr="00661595">
                <w:rPr>
                  <w:rFonts w:ascii="Times New Roman" w:hAnsi="Times New Roman"/>
                  <w:sz w:val="24"/>
                  <w:lang w:eastAsia="de-DE"/>
                </w:rPr>
                <w:t>0</w:t>
              </w:r>
            </w:ins>
            <w:r w:rsidRPr="00661595">
              <w:rPr>
                <w:rFonts w:ascii="Times New Roman" w:hAnsi="Times New Roman"/>
                <w:sz w:val="24"/>
                <w:lang w:eastAsia="de-DE"/>
              </w:rPr>
              <w:t xml:space="preserve">70 </w:t>
            </w:r>
            <w:del w:id="3257" w:author="Author">
              <w:r w:rsidRPr="00661595" w:rsidDel="0027034D">
                <w:rPr>
                  <w:rFonts w:ascii="Times New Roman" w:hAnsi="Times New Roman"/>
                  <w:sz w:val="24"/>
                  <w:lang w:eastAsia="de-DE"/>
                </w:rPr>
                <w:delText>-</w:delText>
              </w:r>
            </w:del>
            <w:ins w:id="3258" w:author="Author">
              <w:r w:rsidR="0027034D" w:rsidRPr="00661595">
                <w:rPr>
                  <w:rFonts w:ascii="Times New Roman" w:hAnsi="Times New Roman"/>
                  <w:sz w:val="24"/>
                  <w:lang w:eastAsia="de-DE"/>
                </w:rPr>
                <w:t>–</w:t>
              </w:r>
            </w:ins>
            <w:r w:rsidRPr="00661595">
              <w:rPr>
                <w:rFonts w:ascii="Times New Roman" w:hAnsi="Times New Roman"/>
                <w:sz w:val="24"/>
                <w:lang w:eastAsia="de-DE"/>
              </w:rPr>
              <w:t xml:space="preserve"> </w:t>
            </w:r>
            <w:ins w:id="3259" w:author="Author">
              <w:r w:rsidR="001452FC" w:rsidRPr="00661595">
                <w:rPr>
                  <w:rFonts w:ascii="Times New Roman" w:hAnsi="Times New Roman"/>
                  <w:sz w:val="24"/>
                  <w:lang w:eastAsia="de-DE"/>
                </w:rPr>
                <w:t>0</w:t>
              </w:r>
            </w:ins>
            <w:r w:rsidRPr="00661595">
              <w:rPr>
                <w:rFonts w:ascii="Times New Roman" w:hAnsi="Times New Roman"/>
                <w:sz w:val="24"/>
                <w:lang w:eastAsia="de-DE"/>
              </w:rPr>
              <w:t>100</w:t>
            </w:r>
            <w:ins w:id="3260" w:author="Author">
              <w:r w:rsidR="0027034D" w:rsidRPr="00661595">
                <w:rPr>
                  <w:rFonts w:ascii="Times New Roman" w:hAnsi="Times New Roman"/>
                  <w:sz w:val="24"/>
                  <w:lang w:eastAsia="de-DE"/>
                </w:rPr>
                <w:t>.</w:t>
              </w:r>
            </w:ins>
          </w:p>
        </w:tc>
      </w:tr>
      <w:tr w:rsidR="004357B9" w:rsidRPr="00661595" w14:paraId="03E08DFC" w14:textId="77777777" w:rsidTr="00672D2A">
        <w:tc>
          <w:tcPr>
            <w:tcW w:w="1188" w:type="dxa"/>
          </w:tcPr>
          <w:p w14:paraId="18CDFB4C" w14:textId="65BCF38B" w:rsidR="004357B9" w:rsidRPr="00661595" w:rsidRDefault="001452FC" w:rsidP="004357B9">
            <w:pPr>
              <w:rPr>
                <w:rFonts w:ascii="Times New Roman" w:hAnsi="Times New Roman"/>
                <w:sz w:val="24"/>
              </w:rPr>
            </w:pPr>
            <w:ins w:id="3261" w:author="Author">
              <w:r w:rsidRPr="00661595">
                <w:rPr>
                  <w:rFonts w:ascii="Times New Roman" w:hAnsi="Times New Roman"/>
                  <w:sz w:val="24"/>
                </w:rPr>
                <w:t>0</w:t>
              </w:r>
            </w:ins>
            <w:r w:rsidR="004357B9" w:rsidRPr="00661595">
              <w:rPr>
                <w:rFonts w:ascii="Times New Roman" w:hAnsi="Times New Roman"/>
                <w:sz w:val="24"/>
              </w:rPr>
              <w:t>120</w:t>
            </w:r>
          </w:p>
        </w:tc>
        <w:tc>
          <w:tcPr>
            <w:tcW w:w="8640" w:type="dxa"/>
          </w:tcPr>
          <w:p w14:paraId="312E624C"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SME</w:t>
            </w:r>
          </w:p>
          <w:p w14:paraId="5B7DCAF9" w14:textId="3FFAFA93" w:rsidR="004357B9" w:rsidRPr="00661595" w:rsidRDefault="004357B9" w:rsidP="00A779E9">
            <w:pPr>
              <w:pStyle w:val="ListParagraph"/>
              <w:ind w:left="0"/>
              <w:rPr>
                <w:rFonts w:ascii="Times New Roman" w:hAnsi="Times New Roman"/>
                <w:sz w:val="24"/>
                <w:lang w:eastAsia="de-DE"/>
              </w:rPr>
            </w:pPr>
            <w:r w:rsidRPr="00661595">
              <w:rPr>
                <w:rFonts w:ascii="Times New Roman" w:hAnsi="Times New Roman"/>
                <w:sz w:val="24"/>
                <w:lang w:eastAsia="de-DE"/>
              </w:rPr>
              <w:t xml:space="preserve">Other retail exposures </w:t>
            </w:r>
            <w:ins w:id="3262" w:author="Author">
              <w:r w:rsidR="0027034D" w:rsidRPr="00661595">
                <w:rPr>
                  <w:rFonts w:ascii="Times New Roman" w:hAnsi="Times New Roman"/>
                  <w:sz w:val="24"/>
                  <w:lang w:eastAsia="de-DE"/>
                </w:rPr>
                <w:t xml:space="preserve">to SMEs </w:t>
              </w:r>
            </w:ins>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 xml:space="preserve">Article 147(2) </w:t>
            </w:r>
            <w:r w:rsidR="00BD4E13" w:rsidRPr="00661595">
              <w:rPr>
                <w:rFonts w:ascii="Times New Roman" w:hAnsi="Times New Roman"/>
                <w:sz w:val="24"/>
                <w:lang w:eastAsia="de-DE"/>
              </w:rPr>
              <w:t xml:space="preserve">CRR </w:t>
            </w:r>
            <w:r w:rsidR="00A779E9" w:rsidRPr="00661595">
              <w:rPr>
                <w:rFonts w:ascii="Times New Roman" w:hAnsi="Times New Roman"/>
                <w:sz w:val="24"/>
                <w:lang w:eastAsia="de-DE"/>
              </w:rPr>
              <w:t>to SMEs</w:t>
            </w:r>
            <w:ins w:id="3263" w:author="Author">
              <w:r w:rsidR="0027034D" w:rsidRPr="00661595">
                <w:rPr>
                  <w:rFonts w:ascii="Times New Roman" w:hAnsi="Times New Roman"/>
                  <w:sz w:val="24"/>
                  <w:lang w:eastAsia="de-DE"/>
                </w:rPr>
                <w:t>.</w:t>
              </w:r>
            </w:ins>
          </w:p>
        </w:tc>
      </w:tr>
      <w:tr w:rsidR="004357B9" w:rsidRPr="00661595" w14:paraId="46163273" w14:textId="77777777" w:rsidTr="00672D2A">
        <w:tc>
          <w:tcPr>
            <w:tcW w:w="1188" w:type="dxa"/>
          </w:tcPr>
          <w:p w14:paraId="58B3BE55" w14:textId="0E056397" w:rsidR="004357B9" w:rsidRPr="00661595" w:rsidRDefault="001452FC" w:rsidP="004357B9">
            <w:pPr>
              <w:rPr>
                <w:rFonts w:ascii="Times New Roman" w:hAnsi="Times New Roman"/>
                <w:sz w:val="24"/>
              </w:rPr>
            </w:pPr>
            <w:ins w:id="3264" w:author="Author">
              <w:r w:rsidRPr="00661595">
                <w:rPr>
                  <w:rFonts w:ascii="Times New Roman" w:hAnsi="Times New Roman"/>
                  <w:sz w:val="24"/>
                </w:rPr>
                <w:t>0</w:t>
              </w:r>
            </w:ins>
            <w:r w:rsidR="004357B9" w:rsidRPr="00661595">
              <w:rPr>
                <w:rFonts w:ascii="Times New Roman" w:hAnsi="Times New Roman"/>
                <w:sz w:val="24"/>
              </w:rPr>
              <w:t>130</w:t>
            </w:r>
          </w:p>
        </w:tc>
        <w:tc>
          <w:tcPr>
            <w:tcW w:w="8640" w:type="dxa"/>
          </w:tcPr>
          <w:p w14:paraId="0299AF28"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non-SME</w:t>
            </w:r>
          </w:p>
          <w:p w14:paraId="5CE130B3" w14:textId="3F3AB19D" w:rsidR="004357B9" w:rsidRPr="00661595" w:rsidRDefault="004357B9" w:rsidP="003B2712">
            <w:pPr>
              <w:rPr>
                <w:rFonts w:ascii="Times New Roman" w:hAnsi="Times New Roman"/>
                <w:sz w:val="24"/>
              </w:rPr>
            </w:pPr>
            <w:r w:rsidRPr="00661595">
              <w:rPr>
                <w:rFonts w:ascii="Times New Roman" w:hAnsi="Times New Roman"/>
                <w:sz w:val="24"/>
                <w:lang w:eastAsia="de-DE"/>
              </w:rPr>
              <w:t>Other retail exposures</w:t>
            </w:r>
            <w:ins w:id="3265" w:author="Author">
              <w:r w:rsidR="0027034D" w:rsidRPr="00661595">
                <w:rPr>
                  <w:rFonts w:ascii="Times New Roman" w:hAnsi="Times New Roman"/>
                  <w:sz w:val="24"/>
                  <w:lang w:eastAsia="de-DE"/>
                </w:rPr>
                <w:t xml:space="preserve"> to individuals</w:t>
              </w:r>
            </w:ins>
            <w:r w:rsidRPr="00661595">
              <w:rPr>
                <w:rFonts w:ascii="Times New Roman" w:hAnsi="Times New Roman"/>
                <w:sz w:val="24"/>
                <w:lang w:eastAsia="de-DE"/>
              </w:rPr>
              <w:t xml:space="preserve">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(d) of </w:t>
            </w:r>
            <w:r w:rsidRPr="00661595">
              <w:rPr>
                <w:rFonts w:ascii="Times New Roman" w:hAnsi="Times New Roman"/>
                <w:sz w:val="24"/>
                <w:lang w:eastAsia="de-DE"/>
              </w:rPr>
              <w:t>Article 147(2) CRR</w:t>
            </w:r>
            <w:r w:rsidR="00A779E9" w:rsidRPr="00661595">
              <w:rPr>
                <w:rFonts w:ascii="Times New Roman" w:hAnsi="Times New Roman"/>
                <w:sz w:val="24"/>
                <w:lang w:eastAsia="de-DE"/>
              </w:rPr>
              <w:t xml:space="preserve"> to non-SMEs</w:t>
            </w:r>
            <w:ins w:id="3266" w:author="Author">
              <w:r w:rsidR="0027034D" w:rsidRPr="00661595">
                <w:rPr>
                  <w:rFonts w:ascii="Times New Roman" w:hAnsi="Times New Roman"/>
                  <w:sz w:val="24"/>
                  <w:lang w:eastAsia="de-DE"/>
                </w:rPr>
                <w:t>.</w:t>
              </w:r>
            </w:ins>
          </w:p>
        </w:tc>
      </w:tr>
      <w:bookmarkEnd w:id="3147"/>
      <w:tr w:rsidR="004357B9" w:rsidRPr="0066159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02201070" w:rsidR="004357B9" w:rsidRPr="00661595" w:rsidRDefault="001452FC" w:rsidP="004357B9">
            <w:pPr>
              <w:rPr>
                <w:rFonts w:ascii="Times New Roman" w:hAnsi="Times New Roman"/>
                <w:sz w:val="24"/>
              </w:rPr>
            </w:pPr>
            <w:ins w:id="3267" w:author="Author">
              <w:r w:rsidRPr="00661595">
                <w:rPr>
                  <w:rFonts w:ascii="Times New Roman" w:hAnsi="Times New Roman"/>
                  <w:sz w:val="24"/>
                </w:rPr>
                <w:t>0</w:t>
              </w:r>
            </w:ins>
            <w:r w:rsidR="004357B9" w:rsidRPr="0066159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661595" w:rsidRDefault="004357B9" w:rsidP="004357B9">
            <w:pPr>
              <w:rPr>
                <w:rFonts w:ascii="Times New Roman" w:hAnsi="Times New Roman"/>
                <w:b/>
                <w:sz w:val="24"/>
                <w:u w:val="single"/>
              </w:rPr>
            </w:pPr>
            <w:r w:rsidRPr="00661595">
              <w:rPr>
                <w:rFonts w:ascii="Times New Roman" w:hAnsi="Times New Roman"/>
                <w:b/>
                <w:sz w:val="24"/>
                <w:u w:val="single"/>
              </w:rPr>
              <w:t>Equity</w:t>
            </w:r>
          </w:p>
          <w:p w14:paraId="226E72C5" w14:textId="7035D705" w:rsidR="004357B9" w:rsidRPr="00661595" w:rsidRDefault="004357B9" w:rsidP="003B2712">
            <w:pPr>
              <w:rPr>
                <w:rFonts w:ascii="Times New Roman" w:hAnsi="Times New Roman"/>
                <w:b/>
                <w:sz w:val="24"/>
                <w:u w:val="single"/>
              </w:rPr>
            </w:pPr>
            <w:r w:rsidRPr="00661595">
              <w:rPr>
                <w:rFonts w:ascii="Times New Roman" w:hAnsi="Times New Roman"/>
                <w:sz w:val="24"/>
                <w:lang w:eastAsia="de-DE"/>
              </w:rPr>
              <w:t xml:space="preserve">Equity exposures </w:t>
            </w:r>
            <w:r w:rsidR="003B2712" w:rsidRPr="00661595">
              <w:rPr>
                <w:rFonts w:ascii="Times New Roman" w:hAnsi="Times New Roman"/>
                <w:sz w:val="24"/>
                <w:lang w:eastAsia="de-DE"/>
              </w:rPr>
              <w:t xml:space="preserve">as referred to in </w:t>
            </w:r>
            <w:r w:rsidR="00D21B29" w:rsidRPr="00661595">
              <w:rPr>
                <w:rFonts w:ascii="Times New Roman" w:hAnsi="Times New Roman"/>
                <w:sz w:val="24"/>
                <w:lang w:eastAsia="de-DE"/>
              </w:rPr>
              <w:t xml:space="preserve">point (e) of </w:t>
            </w:r>
            <w:r w:rsidRPr="00661595">
              <w:rPr>
                <w:rFonts w:ascii="Times New Roman" w:hAnsi="Times New Roman"/>
                <w:sz w:val="24"/>
                <w:lang w:eastAsia="de-DE"/>
              </w:rPr>
              <w:t>Article 147(2) CRR</w:t>
            </w:r>
            <w:ins w:id="3268" w:author="Author">
              <w:r w:rsidR="0027034D" w:rsidRPr="00661595">
                <w:rPr>
                  <w:rFonts w:ascii="Times New Roman" w:hAnsi="Times New Roman"/>
                  <w:sz w:val="24"/>
                  <w:lang w:eastAsia="de-DE"/>
                </w:rPr>
                <w:t>.</w:t>
              </w:r>
            </w:ins>
          </w:p>
        </w:tc>
      </w:tr>
      <w:tr w:rsidR="007A49AC" w:rsidRPr="0066159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1AF7D616" w:rsidR="007A49AC" w:rsidRPr="00661595" w:rsidRDefault="001452FC" w:rsidP="004357B9">
            <w:pPr>
              <w:rPr>
                <w:rFonts w:ascii="Times New Roman" w:hAnsi="Times New Roman"/>
                <w:sz w:val="24"/>
              </w:rPr>
            </w:pPr>
            <w:ins w:id="3269" w:author="Author">
              <w:r w:rsidRPr="00661595">
                <w:rPr>
                  <w:rFonts w:ascii="Times New Roman" w:hAnsi="Times New Roman"/>
                  <w:sz w:val="24"/>
                </w:rPr>
                <w:t>0</w:t>
              </w:r>
            </w:ins>
            <w:r w:rsidR="007A49AC" w:rsidRPr="0066159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661595" w:rsidRDefault="007A49AC" w:rsidP="00A779E9">
            <w:pPr>
              <w:rPr>
                <w:rFonts w:ascii="Times New Roman" w:hAnsi="Times New Roman"/>
                <w:b/>
                <w:sz w:val="24"/>
                <w:u w:val="single"/>
              </w:rPr>
            </w:pPr>
            <w:r w:rsidRPr="00661595">
              <w:rPr>
                <w:rFonts w:ascii="Times New Roman" w:hAnsi="Times New Roman"/>
                <w:b/>
                <w:sz w:val="24"/>
                <w:u w:val="single"/>
              </w:rPr>
              <w:t>Total exposures</w:t>
            </w:r>
          </w:p>
        </w:tc>
      </w:tr>
    </w:tbl>
    <w:p w14:paraId="2736D670" w14:textId="77777777" w:rsidR="004357B9" w:rsidRPr="00661595" w:rsidRDefault="004357B9" w:rsidP="004357B9">
      <w:pPr>
        <w:spacing w:before="0" w:after="200" w:line="312" w:lineRule="auto"/>
        <w:jc w:val="left"/>
        <w:rPr>
          <w:rFonts w:ascii="Times New Roman" w:hAnsi="Times New Roman"/>
          <w:sz w:val="24"/>
        </w:rPr>
      </w:pPr>
    </w:p>
    <w:p w14:paraId="7DCD41BA"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70" w:name="_Toc360188366"/>
      <w:bookmarkStart w:id="3271" w:name="_Toc473560917"/>
      <w:bookmarkStart w:id="3272" w:name="_Toc41591231"/>
      <w:r w:rsidRPr="00661595">
        <w:rPr>
          <w:rFonts w:ascii="Times New Roman" w:hAnsi="Times New Roman" w:cs="Times New Roman"/>
          <w:sz w:val="24"/>
          <w:u w:val="none"/>
          <w:lang w:val="en-GB"/>
        </w:rPr>
        <w:t>3.4.3.</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C 09.</w:t>
      </w:r>
      <w:r w:rsidR="00BC793E" w:rsidRPr="00661595">
        <w:rPr>
          <w:rFonts w:ascii="Times New Roman" w:hAnsi="Times New Roman" w:cs="Times New Roman"/>
          <w:sz w:val="24"/>
          <w:lang w:val="en-GB"/>
        </w:rPr>
        <w:t xml:space="preserve">04 </w:t>
      </w:r>
      <w:r w:rsidR="004357B9" w:rsidRPr="00661595">
        <w:rPr>
          <w:rFonts w:ascii="Times New Roman" w:hAnsi="Times New Roman" w:cs="Times New Roman"/>
          <w:sz w:val="24"/>
          <w:lang w:val="en-GB"/>
        </w:rPr>
        <w:t xml:space="preserve">– </w:t>
      </w:r>
      <w:r w:rsidR="00430F6F" w:rsidRPr="00661595">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661595" w:rsidDel="00D82B60">
        <w:rPr>
          <w:rFonts w:ascii="Times New Roman" w:hAnsi="Times New Roman" w:cs="Times New Roman"/>
          <w:sz w:val="24"/>
          <w:lang w:val="en-GB"/>
        </w:rPr>
        <w:t xml:space="preserve"> </w:t>
      </w:r>
      <w:bookmarkEnd w:id="3270"/>
      <w:r w:rsidR="009769DE" w:rsidRPr="00661595">
        <w:rPr>
          <w:rFonts w:ascii="Times New Roman" w:hAnsi="Times New Roman" w:cs="Times New Roman"/>
          <w:sz w:val="24"/>
          <w:lang w:val="en-GB"/>
        </w:rPr>
        <w:t>(</w:t>
      </w:r>
      <w:r w:rsidR="00ED4629" w:rsidRPr="00661595">
        <w:rPr>
          <w:rFonts w:ascii="Times New Roman" w:hAnsi="Times New Roman" w:cs="Times New Roman"/>
          <w:sz w:val="24"/>
          <w:lang w:val="en-GB"/>
        </w:rPr>
        <w:t>CCB</w:t>
      </w:r>
      <w:r w:rsidR="009769DE" w:rsidRPr="00661595">
        <w:rPr>
          <w:rFonts w:ascii="Times New Roman" w:hAnsi="Times New Roman" w:cs="Times New Roman"/>
          <w:sz w:val="24"/>
          <w:lang w:val="en-GB"/>
        </w:rPr>
        <w:t>)</w:t>
      </w:r>
      <w:bookmarkEnd w:id="3271"/>
      <w:bookmarkEnd w:id="3272"/>
    </w:p>
    <w:p w14:paraId="465F81DE"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73" w:name="_Toc360188367"/>
      <w:bookmarkStart w:id="3274" w:name="_Toc473560918"/>
      <w:bookmarkStart w:id="3275" w:name="_Toc41591232"/>
      <w:r w:rsidRPr="00661595">
        <w:rPr>
          <w:rFonts w:ascii="Times New Roman" w:hAnsi="Times New Roman" w:cs="Times New Roman"/>
          <w:sz w:val="24"/>
          <w:u w:val="none"/>
          <w:lang w:val="en-GB"/>
        </w:rPr>
        <w:t>3.4.3.1.</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General remarks</w:t>
      </w:r>
      <w:bookmarkEnd w:id="3273"/>
      <w:bookmarkEnd w:id="3274"/>
      <w:bookmarkEnd w:id="3275"/>
    </w:p>
    <w:p w14:paraId="590600E2" w14:textId="1D85664D" w:rsidR="00430F6F" w:rsidRPr="00661595" w:rsidRDefault="00125707" w:rsidP="000911FE">
      <w:pPr>
        <w:pStyle w:val="InstructionsText2"/>
        <w:numPr>
          <w:ilvl w:val="0"/>
          <w:numId w:val="0"/>
        </w:numPr>
        <w:ind w:left="1353" w:hanging="360"/>
      </w:pPr>
      <w:del w:id="3276" w:author="Author">
        <w:r w:rsidRPr="00661595" w:rsidDel="00661595">
          <w:delText>82</w:delText>
        </w:r>
      </w:del>
      <w:ins w:id="3277" w:author="Author">
        <w:r w:rsidR="00771068">
          <w:fldChar w:fldCharType="begin"/>
        </w:r>
        <w:r w:rsidR="00771068">
          <w:instrText xml:space="preserve"> seq paragraphs </w:instrText>
        </w:r>
        <w:r w:rsidR="00771068">
          <w:fldChar w:fldCharType="separate"/>
        </w:r>
      </w:ins>
      <w:r w:rsidR="00771068">
        <w:rPr>
          <w:noProof/>
        </w:rPr>
        <w:t>88</w:t>
      </w:r>
      <w:ins w:id="3278" w:author="Author">
        <w:r w:rsidR="00771068">
          <w:fldChar w:fldCharType="end"/>
        </w:r>
      </w:ins>
      <w:r w:rsidRPr="00661595">
        <w:t>.</w:t>
      </w:r>
      <w:r w:rsidRPr="00661595">
        <w:tab/>
      </w:r>
      <w:r w:rsidR="00430F6F" w:rsidRPr="00661595">
        <w:t xml:space="preserve">This </w:t>
      </w:r>
      <w:r w:rsidR="00133396" w:rsidRPr="00661595">
        <w:t xml:space="preserve">template </w:t>
      </w:r>
      <w:r w:rsidR="00AA7658" w:rsidRPr="00661595">
        <w:t xml:space="preserve">aims at </w:t>
      </w:r>
      <w:r w:rsidR="00430F6F" w:rsidRPr="00661595">
        <w:t>receiv</w:t>
      </w:r>
      <w:r w:rsidR="00AA7658" w:rsidRPr="00661595">
        <w:t xml:space="preserve">ing </w:t>
      </w:r>
      <w:r w:rsidR="00430F6F" w:rsidRPr="00661595">
        <w:t>more information regarding the elements of the</w:t>
      </w:r>
      <w:r w:rsidR="00AA7658" w:rsidRPr="00661595">
        <w:t xml:space="preserve"> institution</w:t>
      </w:r>
      <w:r w:rsidR="00A04CFA" w:rsidRPr="00661595">
        <w:t>-</w:t>
      </w:r>
      <w:r w:rsidR="00430F6F" w:rsidRPr="00661595">
        <w:t>specific countercyclical capital buffer. The information</w:t>
      </w:r>
      <w:r w:rsidR="00AA7658" w:rsidRPr="00661595">
        <w:t xml:space="preserve"> required</w:t>
      </w:r>
      <w:r w:rsidR="00430F6F" w:rsidRPr="00661595">
        <w:t xml:space="preserve"> refers to the own funds requirements determined in accordance with Title II and Title IV</w:t>
      </w:r>
      <w:r w:rsidR="00A779E9" w:rsidRPr="00661595">
        <w:t xml:space="preserve"> of Part Three</w:t>
      </w:r>
      <w:r w:rsidR="00430F6F" w:rsidRPr="00661595">
        <w:t xml:space="preserve"> </w:t>
      </w:r>
      <w:r w:rsidR="00C7103D" w:rsidRPr="00661595">
        <w:t>CRR</w:t>
      </w:r>
      <w:r w:rsidR="00FD380B" w:rsidRPr="00661595">
        <w:t xml:space="preserve"> and the geographical location</w:t>
      </w:r>
      <w:r w:rsidR="00430F6F" w:rsidRPr="00661595">
        <w:t xml:space="preserve"> for credit exposures, securitisation exposures and trading book exposures relevant for the calculation of the institution</w:t>
      </w:r>
      <w:r w:rsidR="003B2712" w:rsidRPr="00661595">
        <w:t>-</w:t>
      </w:r>
      <w:r w:rsidR="00430F6F" w:rsidRPr="00661595">
        <w:t xml:space="preserve">specific countercyclical capital buffer (CCB) in accordance with Article 140 CRD (relevant credit exposures). </w:t>
      </w:r>
    </w:p>
    <w:p w14:paraId="565CB2C5" w14:textId="4FC60F4B" w:rsidR="00430F6F" w:rsidRPr="00661595" w:rsidRDefault="00125707" w:rsidP="000911FE">
      <w:pPr>
        <w:pStyle w:val="InstructionsText2"/>
        <w:numPr>
          <w:ilvl w:val="0"/>
          <w:numId w:val="0"/>
        </w:numPr>
        <w:ind w:left="1353" w:hanging="360"/>
      </w:pPr>
      <w:del w:id="3279" w:author="Author">
        <w:r w:rsidRPr="00661595" w:rsidDel="00661595">
          <w:delText>83</w:delText>
        </w:r>
      </w:del>
      <w:ins w:id="3280" w:author="Author">
        <w:r w:rsidR="00771068">
          <w:fldChar w:fldCharType="begin"/>
        </w:r>
        <w:r w:rsidR="00771068">
          <w:instrText xml:space="preserve"> seq paragraphs </w:instrText>
        </w:r>
        <w:r w:rsidR="00771068">
          <w:fldChar w:fldCharType="separate"/>
        </w:r>
      </w:ins>
      <w:r w:rsidR="00771068">
        <w:rPr>
          <w:noProof/>
        </w:rPr>
        <w:t>89</w:t>
      </w:r>
      <w:ins w:id="3281" w:author="Author">
        <w:r w:rsidR="00771068">
          <w:fldChar w:fldCharType="end"/>
        </w:r>
      </w:ins>
      <w:r w:rsidRPr="00661595">
        <w:t>.</w:t>
      </w:r>
      <w:r w:rsidRPr="00661595">
        <w:tab/>
      </w:r>
      <w:r w:rsidR="00430F6F" w:rsidRPr="00661595">
        <w:t xml:space="preserve">Information in </w:t>
      </w:r>
      <w:r w:rsidR="00FD457C" w:rsidRPr="00661595">
        <w:t xml:space="preserve">template </w:t>
      </w:r>
      <w:r w:rsidR="00430F6F" w:rsidRPr="00661595">
        <w:t>C 09.0</w:t>
      </w:r>
      <w:r w:rsidR="007A212A" w:rsidRPr="00661595">
        <w:t>4</w:t>
      </w:r>
      <w:r w:rsidR="00AA7658" w:rsidRPr="00661595">
        <w:t xml:space="preserve"> shall be reported</w:t>
      </w:r>
      <w:r w:rsidR="00430F6F" w:rsidRPr="00661595">
        <w:t xml:space="preserve"> for the </w:t>
      </w:r>
      <w:r w:rsidR="002305D2" w:rsidRPr="00661595">
        <w:t>‘T</w:t>
      </w:r>
      <w:r w:rsidR="00430F6F" w:rsidRPr="00661595">
        <w:t>otal</w:t>
      </w:r>
      <w:r w:rsidR="002305D2" w:rsidRPr="00661595">
        <w:t>’</w:t>
      </w:r>
      <w:r w:rsidR="00430F6F" w:rsidRPr="00661595">
        <w:t xml:space="preserve"> of relevant credit exposures across all jurisdictions where th</w:t>
      </w:r>
      <w:r w:rsidR="003B2712" w:rsidRPr="00661595">
        <w:t>o</w:t>
      </w:r>
      <w:r w:rsidR="00430F6F" w:rsidRPr="00661595">
        <w:t xml:space="preserve">se exposures are located </w:t>
      </w:r>
      <w:r w:rsidR="00430F6F" w:rsidRPr="00661595">
        <w:lastRenderedPageBreak/>
        <w:t>and individually for each of the jurisdictions in which relevant credit exposures are located. The total figures as well as the information of each jurisdiction</w:t>
      </w:r>
      <w:r w:rsidR="00AA7658" w:rsidRPr="00661595">
        <w:t xml:space="preserve"> shall be </w:t>
      </w:r>
      <w:r w:rsidR="00430F6F" w:rsidRPr="00661595">
        <w:t>reported in a separate dimension.</w:t>
      </w:r>
      <w:r w:rsidR="00FD457C" w:rsidRPr="00661595">
        <w:t xml:space="preserve"> </w:t>
      </w:r>
    </w:p>
    <w:p w14:paraId="3D431326" w14:textId="14D4A863" w:rsidR="007463E2" w:rsidRPr="00661595" w:rsidRDefault="00125707" w:rsidP="000911FE">
      <w:pPr>
        <w:pStyle w:val="InstructionsText2"/>
        <w:numPr>
          <w:ilvl w:val="0"/>
          <w:numId w:val="0"/>
        </w:numPr>
        <w:ind w:left="1353" w:hanging="360"/>
      </w:pPr>
      <w:del w:id="3282" w:author="Author">
        <w:r w:rsidRPr="00661595" w:rsidDel="00661595">
          <w:delText>84</w:delText>
        </w:r>
      </w:del>
      <w:ins w:id="3283" w:author="Author">
        <w:r w:rsidR="00771068">
          <w:fldChar w:fldCharType="begin"/>
        </w:r>
        <w:r w:rsidR="00771068">
          <w:instrText xml:space="preserve"> seq paragraphs </w:instrText>
        </w:r>
        <w:r w:rsidR="00771068">
          <w:fldChar w:fldCharType="separate"/>
        </w:r>
      </w:ins>
      <w:r w:rsidR="00771068">
        <w:rPr>
          <w:noProof/>
        </w:rPr>
        <w:t>90</w:t>
      </w:r>
      <w:ins w:id="3284" w:author="Author">
        <w:r w:rsidR="00771068">
          <w:fldChar w:fldCharType="end"/>
        </w:r>
      </w:ins>
      <w:r w:rsidRPr="00661595">
        <w:t>.</w:t>
      </w:r>
      <w:r w:rsidRPr="00661595">
        <w:tab/>
      </w:r>
      <w:r w:rsidR="007463E2" w:rsidRPr="00661595">
        <w:t xml:space="preserve">The threshold set in </w:t>
      </w:r>
      <w:del w:id="3285" w:author="Author">
        <w:r w:rsidR="001E0C80" w:rsidRPr="00661595" w:rsidDel="00CB3146">
          <w:delText xml:space="preserve">point (4) of </w:delText>
        </w:r>
      </w:del>
      <w:r w:rsidR="007463E2" w:rsidRPr="00661595">
        <w:t>Article 5(</w:t>
      </w:r>
      <w:del w:id="3286" w:author="Author">
        <w:r w:rsidR="007463E2" w:rsidRPr="00661595" w:rsidDel="00CB3146">
          <w:delText>a</w:delText>
        </w:r>
      </w:del>
      <w:ins w:id="3287" w:author="Author">
        <w:r w:rsidR="00CB3146" w:rsidRPr="00661595">
          <w:t>5</w:t>
        </w:r>
      </w:ins>
      <w:r w:rsidR="007463E2" w:rsidRPr="00661595">
        <w:t xml:space="preserve">) of this </w:t>
      </w:r>
      <w:r w:rsidR="001E0C80" w:rsidRPr="00661595">
        <w:t xml:space="preserve">Implementing </w:t>
      </w:r>
      <w:r w:rsidR="007463E2" w:rsidRPr="00661595">
        <w:t>Regulation</w:t>
      </w:r>
      <w:r w:rsidR="00AA7658" w:rsidRPr="00661595">
        <w:t xml:space="preserve"> shall </w:t>
      </w:r>
      <w:r w:rsidR="007463E2" w:rsidRPr="00661595">
        <w:t>not</w:t>
      </w:r>
      <w:r w:rsidR="00AA7658" w:rsidRPr="00661595">
        <w:t xml:space="preserve"> apply </w:t>
      </w:r>
      <w:r w:rsidR="007463E2" w:rsidRPr="00661595">
        <w:t>for the reporting of this breakdown.</w:t>
      </w:r>
    </w:p>
    <w:p w14:paraId="51425BA4" w14:textId="413A4245" w:rsidR="005A7CA9" w:rsidRPr="00661595" w:rsidRDefault="00125707" w:rsidP="000911FE">
      <w:pPr>
        <w:pStyle w:val="InstructionsText2"/>
        <w:numPr>
          <w:ilvl w:val="0"/>
          <w:numId w:val="0"/>
        </w:numPr>
        <w:ind w:left="1353" w:hanging="360"/>
      </w:pPr>
      <w:del w:id="3288" w:author="Author">
        <w:r w:rsidRPr="00661595" w:rsidDel="00661595">
          <w:delText>85</w:delText>
        </w:r>
      </w:del>
      <w:ins w:id="3289" w:author="Author">
        <w:r w:rsidR="00771068">
          <w:fldChar w:fldCharType="begin"/>
        </w:r>
        <w:r w:rsidR="00771068">
          <w:instrText xml:space="preserve"> seq paragraphs </w:instrText>
        </w:r>
        <w:r w:rsidR="00771068">
          <w:fldChar w:fldCharType="separate"/>
        </w:r>
      </w:ins>
      <w:r w:rsidR="00771068">
        <w:rPr>
          <w:noProof/>
        </w:rPr>
        <w:t>91</w:t>
      </w:r>
      <w:ins w:id="3290" w:author="Author">
        <w:r w:rsidR="00771068">
          <w:fldChar w:fldCharType="end"/>
        </w:r>
      </w:ins>
      <w:r w:rsidRPr="00661595">
        <w:t>.</w:t>
      </w:r>
      <w:r w:rsidRPr="00661595">
        <w:tab/>
      </w:r>
      <w:r w:rsidR="007463E2" w:rsidRPr="00661595">
        <w:t xml:space="preserve">In order to determine the geographical location, the exposures </w:t>
      </w:r>
      <w:r w:rsidR="003B2712" w:rsidRPr="00661595">
        <w:t>shall be</w:t>
      </w:r>
      <w:r w:rsidR="007463E2" w:rsidRPr="00661595">
        <w:t xml:space="preserve"> allocated on an immediate obligor basis as provided for in Commission Delegated Regulation (EU) No 1152/2014</w:t>
      </w:r>
      <w:r w:rsidR="003B2712" w:rsidRPr="00661595">
        <w:footnoteReference w:id="12"/>
      </w:r>
      <w:r w:rsidR="007463E2" w:rsidRPr="00661595">
        <w:t xml:space="preserve">. </w:t>
      </w:r>
      <w:r w:rsidR="005A7CA9" w:rsidRPr="00661595">
        <w:t>Therefore</w:t>
      </w:r>
      <w:r w:rsidR="003B2712" w:rsidRPr="00661595">
        <w:t>,</w:t>
      </w:r>
      <w:r w:rsidR="005A7CA9" w:rsidRPr="00661595">
        <w:t xml:space="preserve"> CRM techniques </w:t>
      </w:r>
      <w:r w:rsidR="003B2712" w:rsidRPr="00661595">
        <w:t>shall</w:t>
      </w:r>
      <w:r w:rsidR="005A7CA9" w:rsidRPr="00661595">
        <w:t xml:space="preserve"> not change the allocation of an exposure to </w:t>
      </w:r>
      <w:r w:rsidR="007463E2" w:rsidRPr="00661595">
        <w:t xml:space="preserve">its geographical location </w:t>
      </w:r>
      <w:r w:rsidR="00EF3F40" w:rsidRPr="00661595">
        <w:t xml:space="preserve">for the purpose of </w:t>
      </w:r>
      <w:r w:rsidR="007463E2" w:rsidRPr="00661595">
        <w:t xml:space="preserve">reporting information set out in </w:t>
      </w:r>
      <w:r w:rsidR="00C4425F" w:rsidRPr="00661595">
        <w:t xml:space="preserve">this </w:t>
      </w:r>
      <w:r w:rsidR="007463E2" w:rsidRPr="00661595">
        <w:t>template</w:t>
      </w:r>
      <w:r w:rsidR="005A7CA9" w:rsidRPr="00661595">
        <w:t>.</w:t>
      </w:r>
    </w:p>
    <w:p w14:paraId="79C27D50" w14:textId="35B63900" w:rsidR="0015485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291" w:name="_Toc360188368"/>
      <w:bookmarkStart w:id="3292" w:name="_Toc473560919"/>
      <w:bookmarkStart w:id="3293" w:name="_Toc41591233"/>
      <w:r w:rsidRPr="00661595">
        <w:rPr>
          <w:rFonts w:ascii="Times New Roman" w:hAnsi="Times New Roman" w:cs="Times New Roman"/>
          <w:sz w:val="24"/>
          <w:u w:val="none"/>
          <w:lang w:val="en-GB"/>
        </w:rPr>
        <w:t>3.4.3.2.</w:t>
      </w:r>
      <w:r w:rsidRPr="00661595">
        <w:rPr>
          <w:rFonts w:ascii="Times New Roman" w:hAnsi="Times New Roman" w:cs="Times New Roman"/>
          <w:sz w:val="24"/>
          <w:u w:val="none"/>
          <w:lang w:val="en-GB"/>
        </w:rPr>
        <w:tab/>
      </w:r>
      <w:r w:rsidR="004357B9" w:rsidRPr="00661595">
        <w:rPr>
          <w:rFonts w:ascii="Times New Roman" w:hAnsi="Times New Roman" w:cs="Times New Roman"/>
          <w:sz w:val="24"/>
          <w:lang w:val="en-GB"/>
        </w:rPr>
        <w:t>Instructions concerning specific positions</w:t>
      </w:r>
      <w:bookmarkEnd w:id="3291"/>
      <w:bookmarkEnd w:id="3292"/>
      <w:bookmarkEnd w:id="329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14:paraId="5FF7C3DD" w14:textId="77777777" w:rsidTr="00672D2A">
        <w:tc>
          <w:tcPr>
            <w:tcW w:w="1697" w:type="dxa"/>
            <w:shd w:val="clear" w:color="auto" w:fill="CCCCCC"/>
          </w:tcPr>
          <w:p w14:paraId="354E64FE" w14:textId="77777777" w:rsidR="00154859" w:rsidRPr="00661595" w:rsidRDefault="00154859" w:rsidP="004357B9">
            <w:pPr>
              <w:rPr>
                <w:rFonts w:ascii="Times New Roman" w:hAnsi="Times New Roman"/>
                <w:b/>
                <w:sz w:val="24"/>
              </w:rPr>
            </w:pPr>
            <w:r w:rsidRPr="00661595">
              <w:rPr>
                <w:rFonts w:ascii="Times New Roman" w:hAnsi="Times New Roman"/>
                <w:b/>
                <w:sz w:val="24"/>
              </w:rPr>
              <w:t>Columns</w:t>
            </w:r>
          </w:p>
        </w:tc>
        <w:tc>
          <w:tcPr>
            <w:tcW w:w="8131" w:type="dxa"/>
            <w:shd w:val="clear" w:color="auto" w:fill="CCCCCC"/>
          </w:tcPr>
          <w:p w14:paraId="1B8532BA" w14:textId="77777777" w:rsidR="004357B9" w:rsidRPr="00661595" w:rsidRDefault="004357B9" w:rsidP="004357B9">
            <w:pPr>
              <w:ind w:left="72"/>
              <w:rPr>
                <w:rFonts w:ascii="Times New Roman" w:hAnsi="Times New Roman"/>
                <w:sz w:val="24"/>
              </w:rPr>
            </w:pPr>
          </w:p>
        </w:tc>
      </w:tr>
      <w:tr w:rsidR="00154859" w:rsidRPr="00661595" w14:paraId="49520813" w14:textId="77777777" w:rsidTr="00672D2A">
        <w:tc>
          <w:tcPr>
            <w:tcW w:w="1697" w:type="dxa"/>
          </w:tcPr>
          <w:p w14:paraId="3F21DB43" w14:textId="2BAF85C4" w:rsidR="00154859" w:rsidRPr="00661595" w:rsidRDefault="00154859" w:rsidP="004357B9">
            <w:pPr>
              <w:rPr>
                <w:rStyle w:val="InstructionsTabelleText"/>
                <w:rFonts w:ascii="Times New Roman" w:hAnsi="Times New Roman"/>
                <w:sz w:val="24"/>
              </w:rPr>
            </w:pPr>
            <w:r w:rsidRPr="00661595">
              <w:rPr>
                <w:rFonts w:ascii="Times New Roman" w:hAnsi="Times New Roman"/>
                <w:sz w:val="24"/>
              </w:rPr>
              <w:t>0</w:t>
            </w:r>
            <w:ins w:id="3294" w:author="Author">
              <w:r w:rsidR="006E0E76" w:rsidRPr="00661595">
                <w:rPr>
                  <w:rFonts w:ascii="Times New Roman" w:hAnsi="Times New Roman"/>
                  <w:sz w:val="24"/>
                </w:rPr>
                <w:t>0</w:t>
              </w:r>
            </w:ins>
            <w:r w:rsidRPr="00661595">
              <w:rPr>
                <w:rFonts w:ascii="Times New Roman" w:hAnsi="Times New Roman"/>
                <w:sz w:val="24"/>
              </w:rPr>
              <w:t>10</w:t>
            </w:r>
          </w:p>
        </w:tc>
        <w:tc>
          <w:tcPr>
            <w:tcW w:w="8131" w:type="dxa"/>
          </w:tcPr>
          <w:p w14:paraId="10E57B5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Amount</w:t>
            </w:r>
          </w:p>
          <w:p w14:paraId="4EB9CF49" w14:textId="77777777" w:rsidR="00154859" w:rsidRPr="00661595" w:rsidRDefault="006E3440" w:rsidP="00535A98">
            <w:pPr>
              <w:rPr>
                <w:rFonts w:ascii="Times New Roman" w:hAnsi="Times New Roman"/>
                <w:b/>
                <w:sz w:val="24"/>
                <w:u w:val="single"/>
              </w:rPr>
            </w:pPr>
            <w:r w:rsidRPr="00661595">
              <w:rPr>
                <w:rFonts w:ascii="Times New Roman" w:hAnsi="Times New Roman"/>
                <w:bCs/>
                <w:sz w:val="24"/>
                <w:lang w:eastAsia="de-DE"/>
              </w:rPr>
              <w:t>The v</w:t>
            </w:r>
            <w:r w:rsidR="00154859" w:rsidRPr="00661595">
              <w:rPr>
                <w:rFonts w:ascii="Times New Roman" w:hAnsi="Times New Roman"/>
                <w:bCs/>
                <w:sz w:val="24"/>
                <w:lang w:eastAsia="de-DE"/>
              </w:rPr>
              <w:t>alue of the relevant credit exposures and their associated own-fund</w:t>
            </w:r>
            <w:r w:rsidR="00FD457C" w:rsidRPr="00661595">
              <w:rPr>
                <w:rFonts w:ascii="Times New Roman" w:hAnsi="Times New Roman"/>
                <w:bCs/>
                <w:sz w:val="24"/>
                <w:lang w:eastAsia="de-DE"/>
              </w:rPr>
              <w:t>s</w:t>
            </w:r>
            <w:r w:rsidR="00154859" w:rsidRPr="00661595">
              <w:rPr>
                <w:rFonts w:ascii="Times New Roman" w:hAnsi="Times New Roman"/>
                <w:bCs/>
                <w:sz w:val="24"/>
                <w:lang w:eastAsia="de-DE"/>
              </w:rPr>
              <w:t xml:space="preserve"> requirements determined in accordance with the instructions for the </w:t>
            </w:r>
            <w:r w:rsidR="00535A98" w:rsidRPr="00661595">
              <w:rPr>
                <w:rFonts w:ascii="Times New Roman" w:hAnsi="Times New Roman"/>
                <w:bCs/>
                <w:sz w:val="24"/>
                <w:lang w:eastAsia="de-DE"/>
              </w:rPr>
              <w:t>respective</w:t>
            </w:r>
            <w:r w:rsidR="00154859" w:rsidRPr="00661595">
              <w:rPr>
                <w:rFonts w:ascii="Times New Roman" w:hAnsi="Times New Roman"/>
                <w:bCs/>
                <w:sz w:val="24"/>
                <w:lang w:eastAsia="de-DE"/>
              </w:rPr>
              <w:t xml:space="preserve"> row.</w:t>
            </w:r>
          </w:p>
        </w:tc>
      </w:tr>
      <w:tr w:rsidR="00154859" w:rsidRPr="00661595" w14:paraId="268C7893" w14:textId="77777777" w:rsidTr="00672D2A">
        <w:tc>
          <w:tcPr>
            <w:tcW w:w="1697" w:type="dxa"/>
          </w:tcPr>
          <w:p w14:paraId="6B0C9199" w14:textId="7C5A3767" w:rsidR="00154859" w:rsidRPr="00661595" w:rsidRDefault="00154859" w:rsidP="004357B9">
            <w:pPr>
              <w:rPr>
                <w:sz w:val="24"/>
              </w:rPr>
            </w:pPr>
            <w:r w:rsidRPr="00661595">
              <w:rPr>
                <w:rFonts w:ascii="Times New Roman" w:hAnsi="Times New Roman"/>
                <w:sz w:val="24"/>
              </w:rPr>
              <w:t>0</w:t>
            </w:r>
            <w:ins w:id="3295" w:author="Author">
              <w:r w:rsidR="006E0E76" w:rsidRPr="00661595">
                <w:rPr>
                  <w:rFonts w:ascii="Times New Roman" w:hAnsi="Times New Roman"/>
                  <w:sz w:val="24"/>
                </w:rPr>
                <w:t>0</w:t>
              </w:r>
            </w:ins>
            <w:r w:rsidRPr="00661595">
              <w:rPr>
                <w:rFonts w:ascii="Times New Roman" w:hAnsi="Times New Roman"/>
                <w:sz w:val="24"/>
              </w:rPr>
              <w:t>20</w:t>
            </w:r>
          </w:p>
        </w:tc>
        <w:tc>
          <w:tcPr>
            <w:tcW w:w="8131" w:type="dxa"/>
          </w:tcPr>
          <w:p w14:paraId="5C3A8C79" w14:textId="77777777" w:rsidR="00154859" w:rsidRPr="00661595" w:rsidRDefault="00154859" w:rsidP="00133107">
            <w:pPr>
              <w:rPr>
                <w:rFonts w:ascii="Times New Roman" w:hAnsi="Times New Roman"/>
                <w:b/>
                <w:bCs/>
                <w:sz w:val="24"/>
                <w:u w:val="single"/>
                <w:lang w:eastAsia="de-DE"/>
              </w:rPr>
            </w:pPr>
            <w:r w:rsidRPr="00661595">
              <w:rPr>
                <w:rFonts w:ascii="Times New Roman" w:hAnsi="Times New Roman"/>
                <w:b/>
                <w:bCs/>
                <w:sz w:val="24"/>
                <w:u w:val="single"/>
                <w:lang w:eastAsia="de-DE"/>
              </w:rPr>
              <w:t>Percentage</w:t>
            </w:r>
          </w:p>
          <w:p w14:paraId="4D2BDB64" w14:textId="77777777" w:rsidR="00154859" w:rsidRPr="00661595" w:rsidRDefault="00154859" w:rsidP="00133107">
            <w:pPr>
              <w:rPr>
                <w:rFonts w:ascii="Times New Roman" w:hAnsi="Times New Roman"/>
                <w:b/>
                <w:bCs/>
                <w:sz w:val="24"/>
                <w:u w:val="single"/>
                <w:lang w:eastAsia="de-DE"/>
              </w:rPr>
            </w:pPr>
          </w:p>
        </w:tc>
      </w:tr>
      <w:tr w:rsidR="00154859" w:rsidRPr="00661595" w14:paraId="1550E296" w14:textId="77777777" w:rsidTr="00672D2A">
        <w:tc>
          <w:tcPr>
            <w:tcW w:w="1697" w:type="dxa"/>
          </w:tcPr>
          <w:p w14:paraId="75FA72CB" w14:textId="17C797B8" w:rsidR="00154859" w:rsidRPr="00661595" w:rsidRDefault="00154859" w:rsidP="004357B9">
            <w:pPr>
              <w:rPr>
                <w:rFonts w:ascii="Times New Roman" w:hAnsi="Times New Roman"/>
                <w:sz w:val="24"/>
              </w:rPr>
            </w:pPr>
            <w:r w:rsidRPr="00661595">
              <w:rPr>
                <w:rFonts w:ascii="Times New Roman" w:hAnsi="Times New Roman"/>
                <w:sz w:val="24"/>
              </w:rPr>
              <w:t>0</w:t>
            </w:r>
            <w:ins w:id="3296" w:author="Author">
              <w:r w:rsidR="006E0E76" w:rsidRPr="00661595">
                <w:rPr>
                  <w:rFonts w:ascii="Times New Roman" w:hAnsi="Times New Roman"/>
                  <w:sz w:val="24"/>
                </w:rPr>
                <w:t>0</w:t>
              </w:r>
            </w:ins>
            <w:r w:rsidRPr="00661595">
              <w:rPr>
                <w:rFonts w:ascii="Times New Roman" w:hAnsi="Times New Roman"/>
                <w:sz w:val="24"/>
              </w:rPr>
              <w:t>30</w:t>
            </w:r>
          </w:p>
        </w:tc>
        <w:tc>
          <w:tcPr>
            <w:tcW w:w="8131" w:type="dxa"/>
          </w:tcPr>
          <w:p w14:paraId="2412DC52" w14:textId="77777777" w:rsidR="00154859" w:rsidRPr="00661595" w:rsidRDefault="00187348" w:rsidP="00133107">
            <w:pPr>
              <w:autoSpaceDE w:val="0"/>
              <w:autoSpaceDN w:val="0"/>
              <w:adjustRightInd w:val="0"/>
              <w:rPr>
                <w:rFonts w:ascii="Times New Roman" w:hAnsi="Times New Roman"/>
                <w:b/>
                <w:bCs/>
                <w:sz w:val="24"/>
                <w:u w:val="single"/>
                <w:lang w:eastAsia="de-DE"/>
              </w:rPr>
            </w:pPr>
            <w:r w:rsidRPr="00661595">
              <w:rPr>
                <w:rFonts w:ascii="Times New Roman" w:hAnsi="Times New Roman"/>
                <w:b/>
                <w:bCs/>
                <w:sz w:val="24"/>
                <w:u w:val="single"/>
                <w:lang w:eastAsia="de-DE"/>
              </w:rPr>
              <w:t>Qualitative Information</w:t>
            </w:r>
          </w:p>
          <w:p w14:paraId="029AF1F6" w14:textId="77777777" w:rsidR="00514783" w:rsidRPr="00661595" w:rsidRDefault="00CA270D" w:rsidP="00234E7D">
            <w:pPr>
              <w:autoSpaceDE w:val="0"/>
              <w:autoSpaceDN w:val="0"/>
              <w:adjustRightInd w:val="0"/>
              <w:rPr>
                <w:rFonts w:ascii="Times New Roman" w:hAnsi="Times New Roman"/>
                <w:sz w:val="24"/>
              </w:rPr>
            </w:pPr>
            <w:r w:rsidRPr="00661595">
              <w:rPr>
                <w:rFonts w:ascii="Times New Roman" w:hAnsi="Times New Roman"/>
                <w:sz w:val="24"/>
              </w:rPr>
              <w:t xml:space="preserve">This </w:t>
            </w:r>
            <w:r w:rsidR="006E3440" w:rsidRPr="00661595">
              <w:rPr>
                <w:rFonts w:ascii="Times New Roman" w:hAnsi="Times New Roman"/>
                <w:sz w:val="24"/>
              </w:rPr>
              <w:t>information</w:t>
            </w:r>
            <w:r w:rsidRPr="00661595">
              <w:rPr>
                <w:rFonts w:ascii="Times New Roman" w:hAnsi="Times New Roman"/>
                <w:sz w:val="24"/>
              </w:rPr>
              <w:t xml:space="preserve"> shall only be reported for the country of residence of the institution (the jurisdiction corresponding to its home Member State)</w:t>
            </w:r>
            <w:r w:rsidR="00FC0624" w:rsidRPr="00661595">
              <w:rPr>
                <w:rFonts w:ascii="Times New Roman" w:hAnsi="Times New Roman"/>
                <w:sz w:val="24"/>
              </w:rPr>
              <w:t xml:space="preserve"> and </w:t>
            </w:r>
            <w:r w:rsidR="00FD457C" w:rsidRPr="00661595">
              <w:rPr>
                <w:rFonts w:ascii="Times New Roman" w:hAnsi="Times New Roman"/>
                <w:sz w:val="24"/>
              </w:rPr>
              <w:t>the ‘</w:t>
            </w:r>
            <w:r w:rsidR="00FC0624" w:rsidRPr="00661595">
              <w:rPr>
                <w:rFonts w:ascii="Times New Roman" w:hAnsi="Times New Roman"/>
                <w:sz w:val="24"/>
              </w:rPr>
              <w:t>Total</w:t>
            </w:r>
            <w:r w:rsidR="00FD457C" w:rsidRPr="00661595">
              <w:rPr>
                <w:rFonts w:ascii="Times New Roman" w:hAnsi="Times New Roman"/>
                <w:sz w:val="24"/>
              </w:rPr>
              <w:t>’ of all countries</w:t>
            </w:r>
            <w:r w:rsidRPr="00661595">
              <w:rPr>
                <w:rFonts w:ascii="Times New Roman" w:hAnsi="Times New Roman"/>
                <w:sz w:val="24"/>
              </w:rPr>
              <w:t>.</w:t>
            </w:r>
            <w:r w:rsidR="00514783" w:rsidRPr="00661595">
              <w:rPr>
                <w:rFonts w:ascii="Times New Roman" w:hAnsi="Times New Roman"/>
                <w:sz w:val="24"/>
              </w:rPr>
              <w:t xml:space="preserve"> </w:t>
            </w:r>
          </w:p>
          <w:p w14:paraId="0D411860" w14:textId="77777777" w:rsidR="00EF3F40" w:rsidRPr="00661595" w:rsidRDefault="00514783" w:rsidP="00514783">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Institutions shall report either {y} or {n} in accordance with the instructions for the relevant row.</w:t>
            </w:r>
          </w:p>
        </w:tc>
      </w:tr>
    </w:tbl>
    <w:p w14:paraId="5B115871" w14:textId="77777777" w:rsidR="00464F34" w:rsidRPr="00661595" w:rsidRDefault="00464F34" w:rsidP="009A439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14:paraId="221B0333" w14:textId="77777777" w:rsidTr="00672D2A">
        <w:tc>
          <w:tcPr>
            <w:tcW w:w="1697" w:type="dxa"/>
            <w:shd w:val="clear" w:color="auto" w:fill="CCCCCC"/>
          </w:tcPr>
          <w:p w14:paraId="437ACE57" w14:textId="77777777" w:rsidR="00BD5485" w:rsidRPr="00661595" w:rsidRDefault="00BD5485" w:rsidP="00133107">
            <w:pPr>
              <w:rPr>
                <w:rFonts w:ascii="Times New Roman" w:hAnsi="Times New Roman"/>
                <w:b/>
                <w:sz w:val="24"/>
              </w:rPr>
            </w:pPr>
            <w:r w:rsidRPr="00661595">
              <w:rPr>
                <w:rFonts w:ascii="Times New Roman" w:hAnsi="Times New Roman"/>
                <w:b/>
                <w:sz w:val="24"/>
              </w:rPr>
              <w:t>Rows</w:t>
            </w:r>
          </w:p>
        </w:tc>
        <w:tc>
          <w:tcPr>
            <w:tcW w:w="8131" w:type="dxa"/>
            <w:shd w:val="clear" w:color="auto" w:fill="CCCCCC"/>
          </w:tcPr>
          <w:p w14:paraId="594AB552" w14:textId="77777777" w:rsidR="00BD5485" w:rsidRPr="00661595" w:rsidRDefault="00BD5485" w:rsidP="00133107">
            <w:pPr>
              <w:ind w:left="72"/>
              <w:rPr>
                <w:rFonts w:ascii="Times New Roman" w:hAnsi="Times New Roman"/>
                <w:sz w:val="24"/>
              </w:rPr>
            </w:pPr>
          </w:p>
        </w:tc>
      </w:tr>
      <w:tr w:rsidR="00BD5485" w:rsidRPr="00661595" w14:paraId="573D073A" w14:textId="77777777" w:rsidTr="00672D2A">
        <w:tc>
          <w:tcPr>
            <w:tcW w:w="1697" w:type="dxa"/>
          </w:tcPr>
          <w:p w14:paraId="01569166" w14:textId="4838E18D" w:rsidR="00BD5485" w:rsidRPr="00661595" w:rsidRDefault="00BD5485" w:rsidP="00133107">
            <w:pPr>
              <w:rPr>
                <w:rStyle w:val="InstructionsTabelleText"/>
                <w:rFonts w:ascii="Times New Roman" w:hAnsi="Times New Roman"/>
                <w:sz w:val="24"/>
              </w:rPr>
            </w:pPr>
            <w:r w:rsidRPr="00661595">
              <w:rPr>
                <w:rFonts w:ascii="Times New Roman" w:hAnsi="Times New Roman"/>
                <w:sz w:val="24"/>
              </w:rPr>
              <w:t>0</w:t>
            </w:r>
            <w:ins w:id="3297" w:author="Author">
              <w:r w:rsidR="006E0E76" w:rsidRPr="00661595">
                <w:rPr>
                  <w:rFonts w:ascii="Times New Roman" w:hAnsi="Times New Roman"/>
                  <w:sz w:val="24"/>
                </w:rPr>
                <w:t>0</w:t>
              </w:r>
            </w:ins>
            <w:r w:rsidRPr="00661595">
              <w:rPr>
                <w:rFonts w:ascii="Times New Roman" w:hAnsi="Times New Roman"/>
                <w:sz w:val="24"/>
              </w:rPr>
              <w:t>10-0</w:t>
            </w:r>
            <w:ins w:id="3298" w:author="Author">
              <w:r w:rsidR="006E0E76" w:rsidRPr="00661595">
                <w:rPr>
                  <w:rFonts w:ascii="Times New Roman" w:hAnsi="Times New Roman"/>
                  <w:sz w:val="24"/>
                </w:rPr>
                <w:t>0</w:t>
              </w:r>
            </w:ins>
            <w:r w:rsidRPr="00661595">
              <w:rPr>
                <w:rFonts w:ascii="Times New Roman" w:hAnsi="Times New Roman"/>
                <w:sz w:val="24"/>
              </w:rPr>
              <w:t>20</w:t>
            </w:r>
          </w:p>
        </w:tc>
        <w:tc>
          <w:tcPr>
            <w:tcW w:w="8131" w:type="dxa"/>
          </w:tcPr>
          <w:p w14:paraId="7114AFAC"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Credit risk</w:t>
            </w:r>
          </w:p>
          <w:p w14:paraId="41A44D7A" w14:textId="67014FA9" w:rsidR="00BD5485" w:rsidRPr="00661595" w:rsidRDefault="00BD5485" w:rsidP="00A37A04">
            <w:pPr>
              <w:rPr>
                <w:rFonts w:ascii="Times New Roman" w:hAnsi="Times New Roman"/>
                <w:b/>
                <w:sz w:val="24"/>
                <w:u w:val="single"/>
              </w:rPr>
            </w:pPr>
            <w:r w:rsidRPr="00661595">
              <w:rPr>
                <w:rFonts w:ascii="Times New Roman" w:hAnsi="Times New Roman"/>
                <w:sz w:val="24"/>
              </w:rPr>
              <w:t xml:space="preserve">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Article 140(4) CRD.</w:t>
            </w:r>
          </w:p>
        </w:tc>
      </w:tr>
      <w:tr w:rsidR="00BD5485" w:rsidRPr="00661595" w14:paraId="25827097" w14:textId="77777777" w:rsidTr="00672D2A">
        <w:tc>
          <w:tcPr>
            <w:tcW w:w="1697" w:type="dxa"/>
          </w:tcPr>
          <w:p w14:paraId="5B4B27F7" w14:textId="685639A7" w:rsidR="00BD5485" w:rsidRPr="00661595" w:rsidRDefault="00BD5485" w:rsidP="00133107">
            <w:pPr>
              <w:rPr>
                <w:sz w:val="24"/>
              </w:rPr>
            </w:pPr>
            <w:r w:rsidRPr="00661595">
              <w:rPr>
                <w:rFonts w:ascii="Times New Roman" w:hAnsi="Times New Roman"/>
                <w:sz w:val="24"/>
              </w:rPr>
              <w:t>0</w:t>
            </w:r>
            <w:ins w:id="3299" w:author="Author">
              <w:r w:rsidR="006E0E76" w:rsidRPr="00661595">
                <w:rPr>
                  <w:rFonts w:ascii="Times New Roman" w:hAnsi="Times New Roman"/>
                  <w:sz w:val="24"/>
                </w:rPr>
                <w:t>0</w:t>
              </w:r>
            </w:ins>
            <w:r w:rsidRPr="00661595">
              <w:rPr>
                <w:rFonts w:ascii="Times New Roman" w:hAnsi="Times New Roman"/>
                <w:sz w:val="24"/>
              </w:rPr>
              <w:t>10</w:t>
            </w:r>
          </w:p>
        </w:tc>
        <w:tc>
          <w:tcPr>
            <w:tcW w:w="8131" w:type="dxa"/>
          </w:tcPr>
          <w:p w14:paraId="6D491E25" w14:textId="228AD6BB"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Standardised </w:t>
            </w:r>
            <w:del w:id="3300" w:author="Author">
              <w:r w:rsidRPr="00661595" w:rsidDel="009A4399">
                <w:rPr>
                  <w:rFonts w:ascii="Times New Roman" w:hAnsi="Times New Roman"/>
                  <w:b/>
                  <w:bCs/>
                  <w:sz w:val="24"/>
                  <w:u w:val="single"/>
                  <w:lang w:eastAsia="de-DE"/>
                </w:rPr>
                <w:delText>Approach</w:delText>
              </w:r>
            </w:del>
            <w:ins w:id="3301" w:author="Author">
              <w:r w:rsidR="009A4399" w:rsidRPr="00661595">
                <w:rPr>
                  <w:rFonts w:ascii="Times New Roman" w:hAnsi="Times New Roman"/>
                  <w:b/>
                  <w:bCs/>
                  <w:sz w:val="24"/>
                  <w:u w:val="single"/>
                  <w:lang w:eastAsia="de-DE"/>
                </w:rPr>
                <w:t>approach</w:t>
              </w:r>
            </w:ins>
          </w:p>
          <w:p w14:paraId="29167577" w14:textId="454FD41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111 CRR for 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5DA5322A" w14:textId="6ECF5756" w:rsidR="00BD5485" w:rsidRPr="00661595" w:rsidRDefault="00BD5485" w:rsidP="00B85F75">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 xml:space="preserve">The exposure value of securitisation positions in the banking book shall be excluded from this row and reported in row </w:t>
            </w:r>
            <w:r w:rsidR="00B85F75" w:rsidRPr="00661595">
              <w:rPr>
                <w:rFonts w:ascii="Times New Roman" w:hAnsi="Times New Roman"/>
                <w:sz w:val="24"/>
              </w:rPr>
              <w:t>0</w:t>
            </w:r>
            <w:ins w:id="3302" w:author="Author">
              <w:r w:rsidR="006E0E76" w:rsidRPr="00661595">
                <w:rPr>
                  <w:rFonts w:ascii="Times New Roman" w:hAnsi="Times New Roman"/>
                  <w:sz w:val="24"/>
                </w:rPr>
                <w:t>0</w:t>
              </w:r>
            </w:ins>
            <w:r w:rsidR="00B85F75" w:rsidRPr="00661595">
              <w:rPr>
                <w:rFonts w:ascii="Times New Roman" w:hAnsi="Times New Roman"/>
                <w:sz w:val="24"/>
              </w:rPr>
              <w:t>55</w:t>
            </w:r>
            <w:r w:rsidRPr="00661595">
              <w:rPr>
                <w:rFonts w:ascii="Times New Roman" w:hAnsi="Times New Roman"/>
                <w:sz w:val="24"/>
              </w:rPr>
              <w:t>.</w:t>
            </w:r>
          </w:p>
        </w:tc>
      </w:tr>
      <w:tr w:rsidR="00BD5485" w:rsidRPr="00661595" w14:paraId="4FA25E7A" w14:textId="77777777" w:rsidTr="00672D2A">
        <w:tc>
          <w:tcPr>
            <w:tcW w:w="1697" w:type="dxa"/>
          </w:tcPr>
          <w:p w14:paraId="182629F3" w14:textId="273BF806" w:rsidR="00BD5485" w:rsidRPr="00661595" w:rsidRDefault="00BD5485" w:rsidP="00133107">
            <w:pPr>
              <w:rPr>
                <w:rFonts w:ascii="Times New Roman" w:hAnsi="Times New Roman"/>
                <w:sz w:val="24"/>
              </w:rPr>
            </w:pPr>
            <w:r w:rsidRPr="00661595">
              <w:rPr>
                <w:rFonts w:ascii="Times New Roman" w:hAnsi="Times New Roman"/>
                <w:sz w:val="24"/>
              </w:rPr>
              <w:lastRenderedPageBreak/>
              <w:t>0</w:t>
            </w:r>
            <w:ins w:id="3303" w:author="Author">
              <w:r w:rsidR="006E0E76" w:rsidRPr="00661595">
                <w:rPr>
                  <w:rFonts w:ascii="Times New Roman" w:hAnsi="Times New Roman"/>
                  <w:sz w:val="24"/>
                </w:rPr>
                <w:t>0</w:t>
              </w:r>
            </w:ins>
            <w:r w:rsidRPr="00661595">
              <w:rPr>
                <w:rFonts w:ascii="Times New Roman" w:hAnsi="Times New Roman"/>
                <w:sz w:val="24"/>
              </w:rPr>
              <w:t>20</w:t>
            </w:r>
          </w:p>
        </w:tc>
        <w:tc>
          <w:tcPr>
            <w:tcW w:w="8131" w:type="dxa"/>
          </w:tcPr>
          <w:p w14:paraId="0B2401A2" w14:textId="25FA2C26"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Exposure value under the IRB </w:t>
            </w:r>
            <w:del w:id="3304" w:author="Author">
              <w:r w:rsidRPr="00661595" w:rsidDel="009A4399">
                <w:rPr>
                  <w:rFonts w:ascii="Times New Roman" w:hAnsi="Times New Roman"/>
                  <w:b/>
                  <w:bCs/>
                  <w:sz w:val="24"/>
                  <w:u w:val="single"/>
                  <w:lang w:eastAsia="de-DE"/>
                </w:rPr>
                <w:delText>Approach</w:delText>
              </w:r>
            </w:del>
            <w:ins w:id="3305" w:author="Author">
              <w:r w:rsidR="009A4399" w:rsidRPr="00661595">
                <w:rPr>
                  <w:rFonts w:ascii="Times New Roman" w:hAnsi="Times New Roman"/>
                  <w:b/>
                  <w:bCs/>
                  <w:sz w:val="24"/>
                  <w:u w:val="single"/>
                  <w:lang w:eastAsia="de-DE"/>
                </w:rPr>
                <w:t>approach</w:t>
              </w:r>
            </w:ins>
          </w:p>
          <w:p w14:paraId="7F5F59B9" w14:textId="77804934"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166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(a) of </w:t>
            </w:r>
            <w:r w:rsidRPr="00661595">
              <w:rPr>
                <w:rFonts w:ascii="Times New Roman" w:hAnsi="Times New Roman"/>
                <w:sz w:val="24"/>
              </w:rPr>
              <w:t xml:space="preserve">Article 140(4) CRD. </w:t>
            </w:r>
          </w:p>
          <w:p w14:paraId="0801FF0E" w14:textId="28C062CC" w:rsidR="00BD5485" w:rsidRPr="00661595" w:rsidRDefault="00BD5485" w:rsidP="00B85F75">
            <w:pPr>
              <w:rPr>
                <w:rFonts w:ascii="Times New Roman" w:hAnsi="Times New Roman"/>
                <w:b/>
                <w:bCs/>
                <w:sz w:val="24"/>
                <w:u w:val="single"/>
                <w:lang w:eastAsia="de-DE"/>
              </w:rPr>
            </w:pPr>
            <w:r w:rsidRPr="00661595">
              <w:rPr>
                <w:rFonts w:ascii="Times New Roman" w:hAnsi="Times New Roman"/>
                <w:sz w:val="24"/>
              </w:rPr>
              <w:t xml:space="preserve">The exposure value of securitisation positions in the banking book shall be excluded from this row and reported in row </w:t>
            </w:r>
            <w:r w:rsidR="006C2F61" w:rsidRPr="00661595">
              <w:rPr>
                <w:rFonts w:ascii="Times New Roman" w:hAnsi="Times New Roman"/>
                <w:sz w:val="24"/>
              </w:rPr>
              <w:t>0</w:t>
            </w:r>
            <w:ins w:id="3306" w:author="Author">
              <w:r w:rsidR="006E0E76" w:rsidRPr="00661595">
                <w:rPr>
                  <w:rFonts w:ascii="Times New Roman" w:hAnsi="Times New Roman"/>
                  <w:sz w:val="24"/>
                </w:rPr>
                <w:t>0</w:t>
              </w:r>
            </w:ins>
            <w:r w:rsidR="006C2F61" w:rsidRPr="00661595">
              <w:rPr>
                <w:rFonts w:ascii="Times New Roman" w:hAnsi="Times New Roman"/>
                <w:sz w:val="24"/>
              </w:rPr>
              <w:t>5</w:t>
            </w:r>
            <w:r w:rsidR="00B85F75" w:rsidRPr="00661595">
              <w:rPr>
                <w:rFonts w:ascii="Times New Roman" w:hAnsi="Times New Roman"/>
                <w:sz w:val="24"/>
              </w:rPr>
              <w:t>5.</w:t>
            </w:r>
          </w:p>
        </w:tc>
      </w:tr>
      <w:tr w:rsidR="00BD5485" w:rsidRPr="00661595" w14:paraId="51948321" w14:textId="77777777" w:rsidTr="00672D2A">
        <w:tc>
          <w:tcPr>
            <w:tcW w:w="1697" w:type="dxa"/>
          </w:tcPr>
          <w:p w14:paraId="230F5679" w14:textId="43B4902E" w:rsidR="00BD5485" w:rsidRPr="00661595" w:rsidRDefault="00BD5485" w:rsidP="00133107">
            <w:pPr>
              <w:rPr>
                <w:rFonts w:ascii="Times New Roman" w:hAnsi="Times New Roman"/>
                <w:sz w:val="24"/>
              </w:rPr>
            </w:pPr>
            <w:r w:rsidRPr="00661595">
              <w:rPr>
                <w:rFonts w:ascii="Times New Roman" w:hAnsi="Times New Roman"/>
                <w:sz w:val="24"/>
              </w:rPr>
              <w:t>0</w:t>
            </w:r>
            <w:ins w:id="3307" w:author="Author">
              <w:r w:rsidR="006E0E76" w:rsidRPr="00661595">
                <w:rPr>
                  <w:rFonts w:ascii="Times New Roman" w:hAnsi="Times New Roman"/>
                  <w:sz w:val="24"/>
                </w:rPr>
                <w:t>0</w:t>
              </w:r>
            </w:ins>
            <w:r w:rsidRPr="00661595">
              <w:rPr>
                <w:rFonts w:ascii="Times New Roman" w:hAnsi="Times New Roman"/>
                <w:sz w:val="24"/>
              </w:rPr>
              <w:t>30-0</w:t>
            </w:r>
            <w:ins w:id="3308" w:author="Author">
              <w:r w:rsidR="006E0E76" w:rsidRPr="00661595">
                <w:rPr>
                  <w:rFonts w:ascii="Times New Roman" w:hAnsi="Times New Roman"/>
                  <w:sz w:val="24"/>
                </w:rPr>
                <w:t>0</w:t>
              </w:r>
            </w:ins>
            <w:r w:rsidRPr="00661595">
              <w:rPr>
                <w:rFonts w:ascii="Times New Roman" w:hAnsi="Times New Roman"/>
                <w:sz w:val="24"/>
              </w:rPr>
              <w:t>40</w:t>
            </w:r>
          </w:p>
        </w:tc>
        <w:tc>
          <w:tcPr>
            <w:tcW w:w="8131" w:type="dxa"/>
          </w:tcPr>
          <w:p w14:paraId="1E7525DE"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Market risk</w:t>
            </w:r>
          </w:p>
          <w:p w14:paraId="0F3A7B2F" w14:textId="09F3C829"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Relevant credit exposures </w:t>
            </w:r>
            <w:r w:rsidR="00A37A04" w:rsidRPr="00661595">
              <w:rPr>
                <w:rFonts w:ascii="Times New Roman" w:hAnsi="Times New Roman"/>
                <w:sz w:val="24"/>
              </w:rPr>
              <w:t>as referred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140(4) CRD.</w:t>
            </w:r>
          </w:p>
        </w:tc>
      </w:tr>
      <w:tr w:rsidR="00BD5485" w:rsidRPr="00661595" w14:paraId="79FC1A80" w14:textId="77777777" w:rsidTr="00672D2A">
        <w:tc>
          <w:tcPr>
            <w:tcW w:w="1697" w:type="dxa"/>
          </w:tcPr>
          <w:p w14:paraId="497766A6" w14:textId="4C089078" w:rsidR="00BD5485" w:rsidRPr="00661595" w:rsidRDefault="00BD5485" w:rsidP="00133107">
            <w:pPr>
              <w:rPr>
                <w:rFonts w:ascii="Times New Roman" w:hAnsi="Times New Roman"/>
                <w:sz w:val="24"/>
              </w:rPr>
            </w:pPr>
            <w:r w:rsidRPr="00661595">
              <w:rPr>
                <w:rFonts w:ascii="Times New Roman" w:hAnsi="Times New Roman"/>
                <w:sz w:val="24"/>
              </w:rPr>
              <w:t>0</w:t>
            </w:r>
            <w:ins w:id="3309" w:author="Author">
              <w:r w:rsidR="006E0E76" w:rsidRPr="00661595">
                <w:rPr>
                  <w:rFonts w:ascii="Times New Roman" w:hAnsi="Times New Roman"/>
                  <w:sz w:val="24"/>
                </w:rPr>
                <w:t>0</w:t>
              </w:r>
            </w:ins>
            <w:r w:rsidRPr="00661595">
              <w:rPr>
                <w:rFonts w:ascii="Times New Roman" w:hAnsi="Times New Roman"/>
                <w:sz w:val="24"/>
              </w:rPr>
              <w:t>30</w:t>
            </w:r>
          </w:p>
        </w:tc>
        <w:tc>
          <w:tcPr>
            <w:tcW w:w="8131" w:type="dxa"/>
          </w:tcPr>
          <w:p w14:paraId="04A9CA19" w14:textId="3C4DD95B"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Sum of long and short positions of trading book exposures for </w:t>
            </w:r>
            <w:r w:rsidR="00CA21CA" w:rsidRPr="00661595">
              <w:rPr>
                <w:rFonts w:ascii="Times New Roman" w:hAnsi="Times New Roman"/>
                <w:b/>
                <w:bCs/>
                <w:sz w:val="24"/>
                <w:u w:val="single"/>
                <w:lang w:eastAsia="de-DE"/>
              </w:rPr>
              <w:t xml:space="preserve">Standardised </w:t>
            </w:r>
            <w:del w:id="3310" w:author="Author">
              <w:r w:rsidR="00CA21CA" w:rsidRPr="00661595" w:rsidDel="009A4399">
                <w:rPr>
                  <w:rFonts w:ascii="Times New Roman" w:hAnsi="Times New Roman"/>
                  <w:b/>
                  <w:bCs/>
                  <w:sz w:val="24"/>
                  <w:u w:val="single"/>
                  <w:lang w:eastAsia="de-DE"/>
                </w:rPr>
                <w:delText>Approach</w:delText>
              </w:r>
            </w:del>
            <w:ins w:id="3311" w:author="Author">
              <w:r w:rsidR="009A4399" w:rsidRPr="00661595">
                <w:rPr>
                  <w:rFonts w:ascii="Times New Roman" w:hAnsi="Times New Roman"/>
                  <w:b/>
                  <w:bCs/>
                  <w:sz w:val="24"/>
                  <w:u w:val="single"/>
                  <w:lang w:eastAsia="de-DE"/>
                </w:rPr>
                <w:t>approach</w:t>
              </w:r>
            </w:ins>
          </w:p>
          <w:p w14:paraId="00BAC1C1" w14:textId="57F8F503"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Sum of net long and net short positions </w:t>
            </w:r>
            <w:r w:rsidR="00BB22D4" w:rsidRPr="00661595">
              <w:rPr>
                <w:rFonts w:ascii="Times New Roman" w:hAnsi="Times New Roman"/>
                <w:sz w:val="24"/>
              </w:rPr>
              <w:t>in accordance with</w:t>
            </w:r>
            <w:r w:rsidR="00E2447E" w:rsidRPr="00661595">
              <w:rPr>
                <w:rFonts w:ascii="Times New Roman" w:hAnsi="Times New Roman"/>
                <w:sz w:val="24"/>
              </w:rPr>
              <w:t xml:space="preserve"> Art</w:t>
            </w:r>
            <w:r w:rsidR="00417984" w:rsidRPr="00661595">
              <w:rPr>
                <w:rFonts w:ascii="Times New Roman" w:hAnsi="Times New Roman"/>
                <w:sz w:val="24"/>
              </w:rPr>
              <w:t>icle</w:t>
            </w:r>
            <w:r w:rsidR="00E2447E" w:rsidRPr="00661595">
              <w:rPr>
                <w:rFonts w:ascii="Times New Roman" w:hAnsi="Times New Roman"/>
                <w:sz w:val="24"/>
              </w:rPr>
              <w:t xml:space="preserve"> 327 CRR </w:t>
            </w:r>
            <w:r w:rsidRPr="00661595">
              <w:rPr>
                <w:rFonts w:ascii="Times New Roman" w:hAnsi="Times New Roman"/>
                <w:sz w:val="24"/>
              </w:rPr>
              <w:t xml:space="preserve">of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(b) of </w:t>
            </w:r>
            <w:r w:rsidRPr="00661595">
              <w:rPr>
                <w:rFonts w:ascii="Times New Roman" w:hAnsi="Times New Roman"/>
                <w:sz w:val="24"/>
              </w:rPr>
              <w:t>Article 140(4) CRD</w:t>
            </w:r>
            <w:r w:rsidR="00A779E9" w:rsidRPr="00661595">
              <w:rPr>
                <w:rFonts w:ascii="Times New Roman" w:hAnsi="Times New Roman"/>
                <w:sz w:val="24"/>
              </w:rPr>
              <w:t xml:space="preserve"> subject to own funds requirements </w:t>
            </w:r>
            <w:r w:rsidRPr="00661595">
              <w:rPr>
                <w:rFonts w:ascii="Times New Roman" w:hAnsi="Times New Roman"/>
                <w:sz w:val="24"/>
              </w:rPr>
              <w:t xml:space="preserve">under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Pr="00661595">
              <w:rPr>
                <w:rFonts w:ascii="Times New Roman" w:hAnsi="Times New Roman"/>
                <w:sz w:val="24"/>
              </w:rPr>
              <w:t xml:space="preserve">CRR: </w:t>
            </w:r>
          </w:p>
          <w:p w14:paraId="17A7C416" w14:textId="04DC4F6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debt instruments other than securitisation</w:t>
            </w:r>
            <w:r w:rsidR="00A37A04" w:rsidRPr="00661595">
              <w:rPr>
                <w:rFonts w:ascii="Times New Roman" w:hAnsi="Times New Roman"/>
                <w:sz w:val="24"/>
              </w:rPr>
              <w:t>;</w:t>
            </w:r>
          </w:p>
          <w:p w14:paraId="1A1A3199" w14:textId="12DFF28D"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securitisation positions in the trading book</w:t>
            </w:r>
            <w:r w:rsidR="00A37A04" w:rsidRPr="00661595">
              <w:rPr>
                <w:rFonts w:ascii="Times New Roman" w:hAnsi="Times New Roman"/>
                <w:sz w:val="24"/>
              </w:rPr>
              <w:t>;</w:t>
            </w:r>
          </w:p>
          <w:p w14:paraId="79ED82FF" w14:textId="3468B88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correlation trading portfolios</w:t>
            </w:r>
            <w:r w:rsidR="00A37A04" w:rsidRPr="00661595">
              <w:rPr>
                <w:rFonts w:ascii="Times New Roman" w:hAnsi="Times New Roman"/>
                <w:sz w:val="24"/>
              </w:rPr>
              <w:t>;</w:t>
            </w:r>
          </w:p>
          <w:p w14:paraId="27C772FA" w14:textId="307CF54E" w:rsidR="00C4425F"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Times New Roman" w:hAnsi="Times New Roman"/>
                <w:sz w:val="24"/>
              </w:rPr>
              <w:t>-</w:t>
            </w:r>
            <w:r w:rsidRPr="00661595">
              <w:rPr>
                <w:rFonts w:ascii="Times New Roman" w:hAnsi="Times New Roman"/>
                <w:sz w:val="24"/>
              </w:rPr>
              <w:tab/>
            </w:r>
            <w:r w:rsidR="00C4425F" w:rsidRPr="00661595">
              <w:rPr>
                <w:rFonts w:ascii="Times New Roman" w:hAnsi="Times New Roman"/>
                <w:sz w:val="24"/>
              </w:rPr>
              <w:t>exposures to equity securities</w:t>
            </w:r>
            <w:r w:rsidR="00A37A04" w:rsidRPr="00661595">
              <w:rPr>
                <w:rFonts w:ascii="Times New Roman" w:hAnsi="Times New Roman"/>
                <w:sz w:val="24"/>
              </w:rPr>
              <w:t>;</w:t>
            </w:r>
          </w:p>
          <w:p w14:paraId="2992A621" w14:textId="344C1C78" w:rsidR="00797715" w:rsidRPr="00661595"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661595">
              <w:rPr>
                <w:rFonts w:ascii="Times New Roman" w:hAnsi="Times New Roman"/>
                <w:bCs/>
                <w:sz w:val="24"/>
                <w:lang w:eastAsia="de-DE"/>
              </w:rPr>
              <w:t>-</w:t>
            </w:r>
            <w:r w:rsidRPr="00661595">
              <w:rPr>
                <w:rFonts w:ascii="Times New Roman" w:hAnsi="Times New Roman"/>
                <w:bCs/>
                <w:sz w:val="24"/>
                <w:lang w:eastAsia="de-DE"/>
              </w:rPr>
              <w:tab/>
            </w:r>
            <w:r w:rsidR="00C4425F" w:rsidRPr="00661595">
              <w:rPr>
                <w:rFonts w:ascii="Times New Roman" w:hAnsi="Times New Roman"/>
                <w:sz w:val="24"/>
              </w:rPr>
              <w:t xml:space="preserve">exposures to CIUs </w:t>
            </w:r>
            <w:r w:rsidR="00A37A04" w:rsidRPr="00661595">
              <w:rPr>
                <w:rFonts w:ascii="Times New Roman" w:hAnsi="Times New Roman"/>
                <w:sz w:val="24"/>
              </w:rPr>
              <w:t>where</w:t>
            </w:r>
            <w:r w:rsidR="00C4425F" w:rsidRPr="00661595">
              <w:rPr>
                <w:rFonts w:ascii="Times New Roman" w:hAnsi="Times New Roman"/>
                <w:sz w:val="24"/>
              </w:rPr>
              <w:t xml:space="preserve"> capital requirements are calculated </w:t>
            </w:r>
            <w:r w:rsidR="00BB22D4" w:rsidRPr="00661595">
              <w:rPr>
                <w:rFonts w:ascii="Times New Roman" w:hAnsi="Times New Roman"/>
                <w:sz w:val="24"/>
              </w:rPr>
              <w:t>in accordance with</w:t>
            </w:r>
            <w:r w:rsidR="00C4425F" w:rsidRPr="00661595">
              <w:rPr>
                <w:rFonts w:ascii="Times New Roman" w:hAnsi="Times New Roman"/>
                <w:sz w:val="24"/>
              </w:rPr>
              <w:t xml:space="preserve"> Article 348 CRR.</w:t>
            </w:r>
          </w:p>
        </w:tc>
      </w:tr>
      <w:tr w:rsidR="00BD5485" w:rsidRPr="00661595" w14:paraId="1FED66B6" w14:textId="77777777" w:rsidTr="00672D2A">
        <w:tc>
          <w:tcPr>
            <w:tcW w:w="1697" w:type="dxa"/>
          </w:tcPr>
          <w:p w14:paraId="57918A86" w14:textId="10163D8F" w:rsidR="00BD5485" w:rsidRPr="00661595" w:rsidRDefault="00BD5485" w:rsidP="00133107">
            <w:pPr>
              <w:rPr>
                <w:rFonts w:ascii="Times New Roman" w:hAnsi="Times New Roman"/>
                <w:sz w:val="24"/>
              </w:rPr>
            </w:pPr>
            <w:r w:rsidRPr="00661595">
              <w:rPr>
                <w:rFonts w:ascii="Times New Roman" w:hAnsi="Times New Roman"/>
                <w:sz w:val="24"/>
              </w:rPr>
              <w:t>0</w:t>
            </w:r>
            <w:ins w:id="3312" w:author="Author">
              <w:r w:rsidR="006E0E76" w:rsidRPr="00661595">
                <w:rPr>
                  <w:rFonts w:ascii="Times New Roman" w:hAnsi="Times New Roman"/>
                  <w:sz w:val="24"/>
                </w:rPr>
                <w:t>0</w:t>
              </w:r>
            </w:ins>
            <w:r w:rsidRPr="00661595">
              <w:rPr>
                <w:rFonts w:ascii="Times New Roman" w:hAnsi="Times New Roman"/>
                <w:sz w:val="24"/>
              </w:rPr>
              <w:t>40</w:t>
            </w:r>
          </w:p>
        </w:tc>
        <w:tc>
          <w:tcPr>
            <w:tcW w:w="8131" w:type="dxa"/>
          </w:tcPr>
          <w:p w14:paraId="057C116C" w14:textId="66ED0793"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Value of trading book exposures under internal model</w:t>
            </w:r>
            <w:r w:rsidR="00ED048B" w:rsidRPr="00661595">
              <w:rPr>
                <w:rFonts w:ascii="Times New Roman" w:hAnsi="Times New Roman"/>
                <w:b/>
                <w:bCs/>
                <w:sz w:val="24"/>
                <w:u w:val="single"/>
                <w:lang w:eastAsia="de-DE"/>
              </w:rPr>
              <w:t>s</w:t>
            </w:r>
          </w:p>
          <w:p w14:paraId="03B50E71" w14:textId="0D073B2C"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For relevant credit exposures </w:t>
            </w:r>
            <w:r w:rsidR="00A37A04" w:rsidRPr="00661595">
              <w:rPr>
                <w:rFonts w:ascii="Times New Roman" w:hAnsi="Times New Roman"/>
                <w:sz w:val="24"/>
              </w:rPr>
              <w:t xml:space="preserve">as referred to </w:t>
            </w:r>
            <w:r w:rsidRPr="00661595">
              <w:rPr>
                <w:rFonts w:ascii="Times New Roman" w:hAnsi="Times New Roman"/>
                <w:sz w:val="24"/>
              </w:rPr>
              <w:t xml:space="preserve">in </w:t>
            </w:r>
            <w:r w:rsidR="002B004B" w:rsidRPr="00661595">
              <w:rPr>
                <w:rFonts w:ascii="Times New Roman" w:hAnsi="Times New Roman"/>
                <w:sz w:val="24"/>
              </w:rPr>
              <w:t xml:space="preserve">point (b) of Article 140(4) CRD </w:t>
            </w:r>
            <w:r w:rsidR="00A779E9" w:rsidRPr="00661595">
              <w:rPr>
                <w:rFonts w:ascii="Times New Roman" w:hAnsi="Times New Roman"/>
                <w:sz w:val="24"/>
              </w:rPr>
              <w:t>subject to own funds requirements</w:t>
            </w:r>
            <w:r w:rsidR="00ED048B" w:rsidRPr="00661595">
              <w:rPr>
                <w:rFonts w:ascii="Times New Roman" w:hAnsi="Times New Roman"/>
                <w:sz w:val="24"/>
              </w:rPr>
              <w:t xml:space="preserve"> under</w:t>
            </w:r>
            <w:r w:rsidR="00A779E9" w:rsidRPr="00661595">
              <w:rPr>
                <w:rFonts w:ascii="Times New Roman" w:hAnsi="Times New Roman"/>
                <w:sz w:val="24"/>
              </w:rPr>
              <w:t xml:space="preserve"> </w:t>
            </w:r>
            <w:r w:rsidR="002B004B" w:rsidRPr="00661595">
              <w:rPr>
                <w:rFonts w:ascii="Times New Roman" w:hAnsi="Times New Roman"/>
                <w:sz w:val="24"/>
              </w:rPr>
              <w:t xml:space="preserve">Chapters 2 and 5 of Title IV of Part Three </w:t>
            </w:r>
            <w:r w:rsidRPr="00661595">
              <w:rPr>
                <w:rFonts w:ascii="Times New Roman" w:hAnsi="Times New Roman"/>
                <w:sz w:val="24"/>
              </w:rPr>
              <w:t>CRR, the sum of the following shall be reported:</w:t>
            </w:r>
          </w:p>
          <w:p w14:paraId="53F7ACFD" w14:textId="66A139F7" w:rsidR="00BD5485" w:rsidRPr="00661595" w:rsidRDefault="00125707" w:rsidP="0023700C">
            <w:pPr>
              <w:autoSpaceDE w:val="0"/>
              <w:autoSpaceDN w:val="0"/>
              <w:adjustRightInd w:val="0"/>
              <w:ind w:left="357" w:hanging="357"/>
              <w:contextualSpacing/>
              <w:rPr>
                <w:rFonts w:ascii="Times New Roman" w:hAnsi="Times New Roman"/>
                <w:sz w:val="24"/>
              </w:rPr>
            </w:pPr>
            <w:r w:rsidRPr="00661595">
              <w:rPr>
                <w:rFonts w:ascii="Calibri" w:hAnsi="Calibri"/>
                <w:sz w:val="24"/>
              </w:rPr>
              <w:t>-</w:t>
            </w:r>
            <w:r w:rsidRPr="00661595">
              <w:rPr>
                <w:rFonts w:ascii="Calibri" w:hAnsi="Calibri"/>
                <w:sz w:val="24"/>
              </w:rPr>
              <w:tab/>
            </w:r>
            <w:r w:rsidR="00BD5485" w:rsidRPr="00661595">
              <w:rPr>
                <w:rFonts w:ascii="Times New Roman" w:hAnsi="Times New Roman"/>
                <w:sz w:val="24"/>
              </w:rPr>
              <w:t xml:space="preserve">Fair value of non-derivative positions,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 determined in accordance with Article 104 CRR.</w:t>
            </w:r>
          </w:p>
          <w:p w14:paraId="5FB438A1" w14:textId="1C96DB25" w:rsidR="00BD5485" w:rsidRPr="00661595"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661595">
              <w:rPr>
                <w:rFonts w:ascii="Calibri" w:hAnsi="Calibri"/>
                <w:bCs/>
                <w:sz w:val="24"/>
                <w:lang w:eastAsia="de-DE"/>
              </w:rPr>
              <w:t>-</w:t>
            </w:r>
            <w:r w:rsidRPr="00661595">
              <w:rPr>
                <w:rFonts w:ascii="Calibri" w:hAnsi="Calibri"/>
                <w:bCs/>
                <w:sz w:val="24"/>
                <w:lang w:eastAsia="de-DE"/>
              </w:rPr>
              <w:tab/>
            </w:r>
            <w:r w:rsidR="00BD5485" w:rsidRPr="00661595">
              <w:rPr>
                <w:rFonts w:ascii="Times New Roman" w:hAnsi="Times New Roman"/>
                <w:sz w:val="24"/>
              </w:rPr>
              <w:t xml:space="preserve">Notional value of derivatives, that represent relevant credit exposures as </w:t>
            </w:r>
            <w:r w:rsidR="00A37A04" w:rsidRPr="00661595">
              <w:rPr>
                <w:rFonts w:ascii="Times New Roman" w:hAnsi="Times New Roman"/>
                <w:sz w:val="24"/>
              </w:rPr>
              <w:t xml:space="preserve">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(b) of </w:t>
            </w:r>
            <w:r w:rsidR="00BD5485" w:rsidRPr="00661595">
              <w:rPr>
                <w:rFonts w:ascii="Times New Roman" w:hAnsi="Times New Roman"/>
                <w:sz w:val="24"/>
              </w:rPr>
              <w:t>Article 140(4) CRD.</w:t>
            </w:r>
          </w:p>
        </w:tc>
      </w:tr>
      <w:tr w:rsidR="00BD5485" w:rsidRPr="00661595" w14:paraId="0C9C0584" w14:textId="77777777" w:rsidTr="00672D2A">
        <w:tc>
          <w:tcPr>
            <w:tcW w:w="1697" w:type="dxa"/>
          </w:tcPr>
          <w:p w14:paraId="718A0F02" w14:textId="4172372F" w:rsidR="00BD5485" w:rsidRPr="00661595" w:rsidRDefault="008B6B86" w:rsidP="008B6B86">
            <w:pPr>
              <w:rPr>
                <w:rFonts w:ascii="Times New Roman" w:hAnsi="Times New Roman"/>
                <w:sz w:val="24"/>
              </w:rPr>
            </w:pPr>
            <w:r w:rsidRPr="00661595">
              <w:rPr>
                <w:rFonts w:ascii="Times New Roman" w:hAnsi="Times New Roman"/>
                <w:sz w:val="24"/>
              </w:rPr>
              <w:t>0</w:t>
            </w:r>
            <w:ins w:id="3313" w:author="Author">
              <w:r w:rsidR="006E0E76" w:rsidRPr="00661595">
                <w:rPr>
                  <w:rFonts w:ascii="Times New Roman" w:hAnsi="Times New Roman"/>
                  <w:sz w:val="24"/>
                </w:rPr>
                <w:t>0</w:t>
              </w:r>
            </w:ins>
            <w:r w:rsidRPr="00661595">
              <w:rPr>
                <w:rFonts w:ascii="Times New Roman" w:hAnsi="Times New Roman"/>
                <w:sz w:val="24"/>
              </w:rPr>
              <w:t>55</w:t>
            </w:r>
          </w:p>
        </w:tc>
        <w:tc>
          <w:tcPr>
            <w:tcW w:w="8131" w:type="dxa"/>
          </w:tcPr>
          <w:p w14:paraId="586EB716"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Relevant credit exposures – Securitisation positions in the banking book</w:t>
            </w:r>
          </w:p>
          <w:p w14:paraId="2A72AE78" w14:textId="48612639" w:rsidR="00BD5485" w:rsidRPr="00661595" w:rsidRDefault="00C44421" w:rsidP="00A37A04">
            <w:pPr>
              <w:rPr>
                <w:rFonts w:ascii="Times New Roman" w:hAnsi="Times New Roman"/>
                <w:sz w:val="24"/>
              </w:rPr>
            </w:pPr>
            <w:r w:rsidRPr="00661595">
              <w:rPr>
                <w:rFonts w:ascii="Times New Roman" w:hAnsi="Times New Roman"/>
                <w:sz w:val="24"/>
              </w:rPr>
              <w:t xml:space="preserve">Exposure value </w:t>
            </w:r>
            <w:r w:rsidR="00A37A04" w:rsidRPr="00661595">
              <w:rPr>
                <w:rFonts w:ascii="Times New Roman" w:hAnsi="Times New Roman"/>
                <w:sz w:val="24"/>
              </w:rPr>
              <w:t>calculated</w:t>
            </w:r>
            <w:r w:rsidRPr="00661595">
              <w:rPr>
                <w:rFonts w:ascii="Times New Roman" w:hAnsi="Times New Roman"/>
                <w:sz w:val="24"/>
              </w:rPr>
              <w:t xml:space="preserve"> in accordance with Article 248 CRR for relevant</w:t>
            </w:r>
            <w:r w:rsidR="00BD5485" w:rsidRPr="00661595">
              <w:rPr>
                <w:rFonts w:ascii="Times New Roman" w:hAnsi="Times New Roman"/>
                <w:sz w:val="24"/>
              </w:rPr>
              <w:t xml:space="preserve"> credit exposures </w:t>
            </w:r>
            <w:r w:rsidR="00A37A04" w:rsidRPr="00661595">
              <w:rPr>
                <w:rFonts w:ascii="Times New Roman" w:hAnsi="Times New Roman"/>
                <w:sz w:val="24"/>
              </w:rPr>
              <w:t xml:space="preserve">as referred to </w:t>
            </w:r>
            <w:r w:rsidR="00BD5485" w:rsidRPr="00661595">
              <w:rPr>
                <w:rFonts w:ascii="Times New Roman" w:hAnsi="Times New Roman"/>
                <w:sz w:val="24"/>
              </w:rPr>
              <w:t xml:space="preserve">in </w:t>
            </w:r>
            <w:r w:rsidR="002B004B" w:rsidRPr="00661595">
              <w:rPr>
                <w:rFonts w:ascii="Times New Roman" w:hAnsi="Times New Roman"/>
                <w:sz w:val="24"/>
              </w:rPr>
              <w:t xml:space="preserve">point (c) of </w:t>
            </w:r>
            <w:r w:rsidR="00BD5485" w:rsidRPr="00661595">
              <w:rPr>
                <w:rFonts w:ascii="Times New Roman" w:hAnsi="Times New Roman"/>
                <w:sz w:val="24"/>
              </w:rPr>
              <w:t>Article 140(4) CRD.</w:t>
            </w:r>
          </w:p>
        </w:tc>
      </w:tr>
      <w:tr w:rsidR="00BD5485" w:rsidRPr="00661595" w14:paraId="1A186CC1" w14:textId="77777777" w:rsidTr="00672D2A">
        <w:tc>
          <w:tcPr>
            <w:tcW w:w="1697" w:type="dxa"/>
          </w:tcPr>
          <w:p w14:paraId="588C5D36" w14:textId="5C435FCD" w:rsidR="00BD5485" w:rsidRPr="00661595" w:rsidRDefault="00BD5485" w:rsidP="00133107">
            <w:pPr>
              <w:rPr>
                <w:rFonts w:ascii="Times New Roman" w:hAnsi="Times New Roman"/>
                <w:sz w:val="24"/>
              </w:rPr>
            </w:pPr>
            <w:r w:rsidRPr="00661595">
              <w:rPr>
                <w:rFonts w:ascii="Times New Roman" w:hAnsi="Times New Roman"/>
                <w:sz w:val="24"/>
              </w:rPr>
              <w:t>0</w:t>
            </w:r>
            <w:ins w:id="3314" w:author="Author">
              <w:r w:rsidR="006E0E76" w:rsidRPr="00661595">
                <w:rPr>
                  <w:rFonts w:ascii="Times New Roman" w:hAnsi="Times New Roman"/>
                  <w:sz w:val="24"/>
                </w:rPr>
                <w:t>0</w:t>
              </w:r>
            </w:ins>
            <w:r w:rsidRPr="00661595">
              <w:rPr>
                <w:rFonts w:ascii="Times New Roman" w:hAnsi="Times New Roman"/>
                <w:sz w:val="24"/>
              </w:rPr>
              <w:t>70-</w:t>
            </w:r>
            <w:ins w:id="3315" w:author="Author">
              <w:r w:rsidR="006E0E76" w:rsidRPr="00661595">
                <w:rPr>
                  <w:rFonts w:ascii="Times New Roman" w:hAnsi="Times New Roman"/>
                  <w:sz w:val="24"/>
                </w:rPr>
                <w:t>0</w:t>
              </w:r>
            </w:ins>
            <w:r w:rsidRPr="00661595">
              <w:rPr>
                <w:rFonts w:ascii="Times New Roman" w:hAnsi="Times New Roman"/>
                <w:sz w:val="24"/>
              </w:rPr>
              <w:t>110</w:t>
            </w:r>
          </w:p>
        </w:tc>
        <w:tc>
          <w:tcPr>
            <w:tcW w:w="8131" w:type="dxa"/>
          </w:tcPr>
          <w:p w14:paraId="1BE0CCAB" w14:textId="77777777" w:rsidR="00BD5485" w:rsidRPr="00661595" w:rsidRDefault="00BD5485" w:rsidP="00133107">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and weights</w:t>
            </w:r>
          </w:p>
        </w:tc>
      </w:tr>
      <w:tr w:rsidR="00BD5485" w:rsidRPr="00661595" w14:paraId="5EEE0196" w14:textId="77777777" w:rsidTr="00672D2A">
        <w:tc>
          <w:tcPr>
            <w:tcW w:w="1697" w:type="dxa"/>
          </w:tcPr>
          <w:p w14:paraId="3610D72B" w14:textId="06E0DE9D" w:rsidR="00BD5485" w:rsidRPr="00661595" w:rsidRDefault="00BD5485" w:rsidP="00133107">
            <w:pPr>
              <w:rPr>
                <w:rFonts w:ascii="Times New Roman" w:hAnsi="Times New Roman"/>
                <w:sz w:val="24"/>
              </w:rPr>
            </w:pPr>
            <w:r w:rsidRPr="00661595">
              <w:rPr>
                <w:rFonts w:ascii="Times New Roman" w:hAnsi="Times New Roman"/>
                <w:sz w:val="24"/>
              </w:rPr>
              <w:t>0</w:t>
            </w:r>
            <w:ins w:id="3316" w:author="Author">
              <w:r w:rsidR="006E0E76" w:rsidRPr="00661595">
                <w:rPr>
                  <w:rFonts w:ascii="Times New Roman" w:hAnsi="Times New Roman"/>
                  <w:sz w:val="24"/>
                </w:rPr>
                <w:t>0</w:t>
              </w:r>
            </w:ins>
            <w:r w:rsidRPr="00661595">
              <w:rPr>
                <w:rFonts w:ascii="Times New Roman" w:hAnsi="Times New Roman"/>
                <w:sz w:val="24"/>
              </w:rPr>
              <w:t>70</w:t>
            </w:r>
          </w:p>
        </w:tc>
        <w:tc>
          <w:tcPr>
            <w:tcW w:w="8131" w:type="dxa"/>
          </w:tcPr>
          <w:p w14:paraId="3F1B6928" w14:textId="77777777" w:rsidR="00BD5485" w:rsidRPr="00661595" w:rsidRDefault="00BD5485" w:rsidP="00BD5485">
            <w:pPr>
              <w:rPr>
                <w:rFonts w:ascii="Times New Roman" w:hAnsi="Times New Roman"/>
                <w:b/>
                <w:bCs/>
                <w:sz w:val="24"/>
                <w:u w:val="single"/>
                <w:lang w:eastAsia="de-DE"/>
              </w:rPr>
            </w:pPr>
            <w:r w:rsidRPr="00661595">
              <w:rPr>
                <w:rFonts w:ascii="Times New Roman" w:hAnsi="Times New Roman"/>
                <w:b/>
                <w:bCs/>
                <w:sz w:val="24"/>
                <w:u w:val="single"/>
                <w:lang w:eastAsia="de-DE"/>
              </w:rPr>
              <w:t>Total own funds requirements for CCB</w:t>
            </w:r>
          </w:p>
          <w:p w14:paraId="199E09E3" w14:textId="5B381549" w:rsidR="00BD5485" w:rsidRPr="00661595" w:rsidRDefault="00BD5485" w:rsidP="00BD5485">
            <w:pPr>
              <w:rPr>
                <w:rFonts w:ascii="Times New Roman" w:hAnsi="Times New Roman"/>
                <w:b/>
                <w:bCs/>
                <w:sz w:val="24"/>
                <w:u w:val="single"/>
                <w:lang w:eastAsia="de-DE"/>
              </w:rPr>
            </w:pPr>
            <w:r w:rsidRPr="00661595">
              <w:rPr>
                <w:rFonts w:ascii="Times New Roman" w:hAnsi="Times New Roman"/>
                <w:sz w:val="24"/>
              </w:rPr>
              <w:t xml:space="preserve">The sum of rows </w:t>
            </w:r>
            <w:ins w:id="3317" w:author="Author">
              <w:r w:rsidR="006E0E76" w:rsidRPr="00661595">
                <w:rPr>
                  <w:rFonts w:ascii="Times New Roman" w:hAnsi="Times New Roman"/>
                  <w:sz w:val="24"/>
                </w:rPr>
                <w:t>0</w:t>
              </w:r>
            </w:ins>
            <w:r w:rsidRPr="00661595">
              <w:rPr>
                <w:rFonts w:ascii="Times New Roman" w:hAnsi="Times New Roman"/>
                <w:sz w:val="24"/>
              </w:rPr>
              <w:t xml:space="preserve">080, </w:t>
            </w:r>
            <w:ins w:id="3318" w:author="Author">
              <w:r w:rsidR="006E0E76" w:rsidRPr="00661595">
                <w:rPr>
                  <w:rFonts w:ascii="Times New Roman" w:hAnsi="Times New Roman"/>
                  <w:sz w:val="24"/>
                </w:rPr>
                <w:t>0</w:t>
              </w:r>
            </w:ins>
            <w:r w:rsidRPr="00661595">
              <w:rPr>
                <w:rFonts w:ascii="Times New Roman" w:hAnsi="Times New Roman"/>
                <w:sz w:val="24"/>
              </w:rPr>
              <w:t xml:space="preserve">090 and </w:t>
            </w:r>
            <w:ins w:id="3319" w:author="Author">
              <w:r w:rsidR="006E0E76" w:rsidRPr="00661595">
                <w:rPr>
                  <w:rFonts w:ascii="Times New Roman" w:hAnsi="Times New Roman"/>
                  <w:sz w:val="24"/>
                </w:rPr>
                <w:t>0</w:t>
              </w:r>
            </w:ins>
            <w:r w:rsidRPr="00661595">
              <w:rPr>
                <w:rFonts w:ascii="Times New Roman" w:hAnsi="Times New Roman"/>
                <w:sz w:val="24"/>
              </w:rPr>
              <w:t>100.</w:t>
            </w:r>
          </w:p>
        </w:tc>
      </w:tr>
      <w:tr w:rsidR="00BD5485" w:rsidRPr="00661595" w14:paraId="161C6590" w14:textId="77777777" w:rsidTr="00672D2A">
        <w:tc>
          <w:tcPr>
            <w:tcW w:w="1697" w:type="dxa"/>
          </w:tcPr>
          <w:p w14:paraId="6BBFB334" w14:textId="29750DAF" w:rsidR="00BD5485" w:rsidRPr="00661595" w:rsidRDefault="00BD5485" w:rsidP="00133107">
            <w:pPr>
              <w:rPr>
                <w:rFonts w:ascii="Times New Roman" w:hAnsi="Times New Roman"/>
                <w:sz w:val="24"/>
              </w:rPr>
            </w:pPr>
            <w:r w:rsidRPr="00661595">
              <w:rPr>
                <w:rFonts w:ascii="Times New Roman" w:hAnsi="Times New Roman"/>
                <w:sz w:val="24"/>
              </w:rPr>
              <w:t>0</w:t>
            </w:r>
            <w:ins w:id="3320" w:author="Author">
              <w:r w:rsidR="006E0E76" w:rsidRPr="00661595">
                <w:rPr>
                  <w:rFonts w:ascii="Times New Roman" w:hAnsi="Times New Roman"/>
                  <w:sz w:val="24"/>
                </w:rPr>
                <w:t>0</w:t>
              </w:r>
            </w:ins>
            <w:r w:rsidRPr="00661595">
              <w:rPr>
                <w:rFonts w:ascii="Times New Roman" w:hAnsi="Times New Roman"/>
                <w:sz w:val="24"/>
              </w:rPr>
              <w:t>80</w:t>
            </w:r>
          </w:p>
        </w:tc>
        <w:tc>
          <w:tcPr>
            <w:tcW w:w="8131" w:type="dxa"/>
          </w:tcPr>
          <w:p w14:paraId="344AB852"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Credit risk </w:t>
            </w:r>
          </w:p>
          <w:p w14:paraId="318DE0F4" w14:textId="2C5D9445"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425F4C" w:rsidRPr="00661595">
              <w:rPr>
                <w:rFonts w:ascii="Times New Roman" w:hAnsi="Times New Roman"/>
                <w:sz w:val="24"/>
              </w:rPr>
              <w:t xml:space="preserve">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Chapters 1 to 4 and Chapter 6 of Title II of </w:t>
            </w:r>
            <w:r w:rsidRPr="00661595">
              <w:rPr>
                <w:rFonts w:ascii="Times New Roman" w:hAnsi="Times New Roman"/>
                <w:sz w:val="24"/>
              </w:rPr>
              <w:t>Part Three CRR for relevant credit exposures</w:t>
            </w:r>
            <w:r w:rsidR="00A37A04" w:rsidRPr="00661595">
              <w:rPr>
                <w:rFonts w:ascii="Times New Roman" w:hAnsi="Times New Roman"/>
                <w:sz w:val="24"/>
              </w:rPr>
              <w:t xml:space="preserve"> as referred to </w:t>
            </w:r>
            <w:r w:rsidRPr="00661595">
              <w:rPr>
                <w:rFonts w:ascii="Times New Roman" w:hAnsi="Times New Roman"/>
                <w:sz w:val="24"/>
              </w:rPr>
              <w:t xml:space="preserve">in </w:t>
            </w:r>
            <w:r w:rsidR="002B004B" w:rsidRPr="00661595">
              <w:rPr>
                <w:rFonts w:ascii="Times New Roman" w:hAnsi="Times New Roman"/>
                <w:sz w:val="24"/>
              </w:rPr>
              <w:t xml:space="preserve">point (a) of </w:t>
            </w:r>
            <w:r w:rsidRPr="00661595">
              <w:rPr>
                <w:rFonts w:ascii="Times New Roman" w:hAnsi="Times New Roman"/>
                <w:sz w:val="24"/>
              </w:rPr>
              <w:t>Article 140(4) CRD, in the country in question.</w:t>
            </w:r>
          </w:p>
          <w:p w14:paraId="2AFBCF34" w14:textId="5AB0B2D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Own fund requirements for securitisation positions in the banking book shall be excluded from this row and reported in row </w:t>
            </w:r>
            <w:ins w:id="3321" w:author="Author">
              <w:r w:rsidR="006E0E76" w:rsidRPr="00661595">
                <w:rPr>
                  <w:rFonts w:ascii="Times New Roman" w:hAnsi="Times New Roman"/>
                  <w:sz w:val="24"/>
                </w:rPr>
                <w:t>0</w:t>
              </w:r>
            </w:ins>
            <w:r w:rsidRPr="00661595">
              <w:rPr>
                <w:rFonts w:ascii="Times New Roman" w:hAnsi="Times New Roman"/>
                <w:sz w:val="24"/>
              </w:rPr>
              <w:t>100.</w:t>
            </w:r>
          </w:p>
          <w:p w14:paraId="1948BA36" w14:textId="1C89B589" w:rsidR="00BD5485" w:rsidRPr="00661595" w:rsidRDefault="00BD5485" w:rsidP="002B004B">
            <w:pPr>
              <w:rPr>
                <w:rFonts w:ascii="Times New Roman" w:hAnsi="Times New Roman"/>
                <w:b/>
                <w:bCs/>
                <w:sz w:val="24"/>
                <w:u w:val="single"/>
                <w:lang w:eastAsia="de-DE"/>
              </w:rPr>
            </w:pPr>
            <w:r w:rsidRPr="00661595">
              <w:rPr>
                <w:rFonts w:ascii="Times New Roman" w:hAnsi="Times New Roman"/>
                <w:sz w:val="24"/>
              </w:rPr>
              <w:lastRenderedPageBreak/>
              <w:t xml:space="preserve">The own-funds requirements are 8% of the risk-weighted exposure amount determined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Chapters 1 to 4 and Chapter 6 of Title II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tc>
      </w:tr>
      <w:tr w:rsidR="00BD5485" w:rsidRPr="00661595" w14:paraId="7D6F4CA6" w14:textId="77777777" w:rsidTr="00672D2A">
        <w:tc>
          <w:tcPr>
            <w:tcW w:w="1697" w:type="dxa"/>
          </w:tcPr>
          <w:p w14:paraId="5A7104C7" w14:textId="71EF00CF" w:rsidR="00BD5485" w:rsidRPr="00661595" w:rsidRDefault="00BD5485" w:rsidP="00133107">
            <w:pPr>
              <w:rPr>
                <w:rFonts w:ascii="Times New Roman" w:hAnsi="Times New Roman"/>
                <w:sz w:val="24"/>
              </w:rPr>
            </w:pPr>
            <w:r w:rsidRPr="00661595">
              <w:rPr>
                <w:rFonts w:ascii="Times New Roman" w:hAnsi="Times New Roman"/>
                <w:sz w:val="24"/>
              </w:rPr>
              <w:lastRenderedPageBreak/>
              <w:t>0</w:t>
            </w:r>
            <w:ins w:id="3322" w:author="Author">
              <w:r w:rsidR="006E0E76" w:rsidRPr="00661595">
                <w:rPr>
                  <w:rFonts w:ascii="Times New Roman" w:hAnsi="Times New Roman"/>
                  <w:sz w:val="24"/>
                </w:rPr>
                <w:t>0</w:t>
              </w:r>
            </w:ins>
            <w:r w:rsidRPr="00661595">
              <w:rPr>
                <w:rFonts w:ascii="Times New Roman" w:hAnsi="Times New Roman"/>
                <w:sz w:val="24"/>
              </w:rPr>
              <w:t>90</w:t>
            </w:r>
          </w:p>
        </w:tc>
        <w:tc>
          <w:tcPr>
            <w:tcW w:w="8131" w:type="dxa"/>
          </w:tcPr>
          <w:p w14:paraId="3CD11A5D"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 xml:space="preserve">elevant credit exposures – Market risk </w:t>
            </w:r>
          </w:p>
          <w:p w14:paraId="3CED33FB" w14:textId="4223ED8D"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 xml:space="preserve">Own funds requirements </w:t>
            </w:r>
            <w:r w:rsidR="00A37A04" w:rsidRPr="00661595">
              <w:rPr>
                <w:rFonts w:ascii="Times New Roman" w:hAnsi="Times New Roman"/>
                <w:sz w:val="24"/>
              </w:rPr>
              <w:t>calculated</w:t>
            </w:r>
            <w:r w:rsidRPr="00661595">
              <w:rPr>
                <w:rFonts w:ascii="Times New Roman" w:hAnsi="Times New Roman"/>
                <w:sz w:val="24"/>
              </w:rPr>
              <w:t xml:space="preserve"> in accordance with </w:t>
            </w:r>
            <w:r w:rsidR="002B004B" w:rsidRPr="00661595">
              <w:rPr>
                <w:rFonts w:ascii="Times New Roman" w:hAnsi="Times New Roman"/>
                <w:sz w:val="24"/>
              </w:rPr>
              <w:t xml:space="preserve">Chapter 2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specific risk, or in accordance with </w:t>
            </w:r>
            <w:r w:rsidR="002B004B" w:rsidRPr="00661595">
              <w:rPr>
                <w:rFonts w:ascii="Times New Roman" w:hAnsi="Times New Roman"/>
                <w:sz w:val="24"/>
              </w:rPr>
              <w:t xml:space="preserve">Chapter 5 of Title IV of </w:t>
            </w:r>
            <w:r w:rsidRPr="00661595">
              <w:rPr>
                <w:rFonts w:ascii="Times New Roman" w:hAnsi="Times New Roman"/>
                <w:sz w:val="24"/>
              </w:rPr>
              <w:t>Part Three</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for incremental default and migration risk for relevant credit exposures</w:t>
            </w:r>
            <w:r w:rsidR="00A37A04" w:rsidRPr="00661595">
              <w:rPr>
                <w:rFonts w:ascii="Times New Roman" w:hAnsi="Times New Roman"/>
                <w:sz w:val="24"/>
              </w:rPr>
              <w:t xml:space="preserve"> as refer</w:t>
            </w:r>
            <w:r w:rsidR="008F7C56" w:rsidRPr="00661595">
              <w:rPr>
                <w:rFonts w:ascii="Times New Roman" w:hAnsi="Times New Roman"/>
                <w:sz w:val="24"/>
              </w:rPr>
              <w:t>r</w:t>
            </w:r>
            <w:r w:rsidR="00A37A04" w:rsidRPr="00661595">
              <w:rPr>
                <w:rFonts w:ascii="Times New Roman" w:hAnsi="Times New Roman"/>
                <w:sz w:val="24"/>
              </w:rPr>
              <w:t>ed to in</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140(4) CRD, in the country in question. </w:t>
            </w:r>
          </w:p>
          <w:p w14:paraId="72F007FC" w14:textId="5A825C47" w:rsidR="00BD5485" w:rsidRPr="00661595" w:rsidRDefault="00BD5485" w:rsidP="00A37A04">
            <w:pPr>
              <w:autoSpaceDE w:val="0"/>
              <w:autoSpaceDN w:val="0"/>
              <w:adjustRightInd w:val="0"/>
              <w:rPr>
                <w:rFonts w:ascii="Times New Roman" w:hAnsi="Times New Roman"/>
                <w:b/>
                <w:bCs/>
                <w:sz w:val="24"/>
                <w:u w:val="single"/>
                <w:lang w:eastAsia="de-DE"/>
              </w:rPr>
            </w:pPr>
            <w:r w:rsidRPr="00661595">
              <w:rPr>
                <w:rFonts w:ascii="Times New Roman" w:hAnsi="Times New Roman"/>
                <w:sz w:val="24"/>
              </w:rPr>
              <w:t xml:space="preserve">The own funds requirements for relevant credit exposures under the market risk framework </w:t>
            </w:r>
            <w:r w:rsidR="00A37A04" w:rsidRPr="00661595">
              <w:rPr>
                <w:rFonts w:ascii="Times New Roman" w:hAnsi="Times New Roman"/>
                <w:sz w:val="24"/>
              </w:rPr>
              <w:t xml:space="preserve">shall </w:t>
            </w:r>
            <w:r w:rsidRPr="00661595">
              <w:rPr>
                <w:rFonts w:ascii="Times New Roman" w:hAnsi="Times New Roman"/>
                <w:sz w:val="24"/>
              </w:rPr>
              <w:t>include</w:t>
            </w:r>
            <w:r w:rsidR="00CF5466" w:rsidRPr="00661595">
              <w:rPr>
                <w:rFonts w:ascii="Times New Roman" w:hAnsi="Times New Roman"/>
                <w:sz w:val="24"/>
              </w:rPr>
              <w:t>,</w:t>
            </w:r>
            <w:r w:rsidRPr="00661595">
              <w:rPr>
                <w:rFonts w:ascii="Times New Roman" w:hAnsi="Times New Roman"/>
                <w:sz w:val="24"/>
              </w:rPr>
              <w:t xml:space="preserve"> among others</w:t>
            </w:r>
            <w:r w:rsidR="00CF5466" w:rsidRPr="00661595">
              <w:rPr>
                <w:rFonts w:ascii="Times New Roman" w:hAnsi="Times New Roman"/>
                <w:sz w:val="24"/>
              </w:rPr>
              <w:t>,</w:t>
            </w:r>
            <w:r w:rsidRPr="00661595">
              <w:rPr>
                <w:rFonts w:ascii="Times New Roman" w:hAnsi="Times New Roman"/>
                <w:sz w:val="24"/>
              </w:rPr>
              <w:t xml:space="preserve"> the own fund requirements for securitisation positions </w:t>
            </w:r>
            <w:r w:rsidR="00A37A04" w:rsidRPr="00661595">
              <w:rPr>
                <w:rFonts w:ascii="Times New Roman" w:hAnsi="Times New Roman"/>
                <w:sz w:val="24"/>
              </w:rPr>
              <w:t xml:space="preserve">calculated in accordance with Chapter 2 of Title IV of </w:t>
            </w:r>
            <w:r w:rsidRPr="00661595">
              <w:rPr>
                <w:rFonts w:ascii="Times New Roman" w:hAnsi="Times New Roman"/>
                <w:sz w:val="24"/>
              </w:rPr>
              <w:t>Part Three, CRR and the own funds requirements for exposures to Collective Investment Undertakings determined in accordance with Article 348 CRR.</w:t>
            </w:r>
          </w:p>
        </w:tc>
      </w:tr>
      <w:tr w:rsidR="00BD5485" w:rsidRPr="00661595" w14:paraId="208072B1" w14:textId="77777777" w:rsidTr="00672D2A">
        <w:tc>
          <w:tcPr>
            <w:tcW w:w="1697" w:type="dxa"/>
          </w:tcPr>
          <w:p w14:paraId="31DC711E" w14:textId="4C35F778" w:rsidR="00BD5485" w:rsidRPr="00661595" w:rsidRDefault="006E0E76" w:rsidP="00133107">
            <w:pPr>
              <w:rPr>
                <w:rFonts w:ascii="Times New Roman" w:hAnsi="Times New Roman"/>
                <w:sz w:val="24"/>
              </w:rPr>
            </w:pPr>
            <w:ins w:id="3323" w:author="Author">
              <w:r w:rsidRPr="00661595">
                <w:rPr>
                  <w:rFonts w:ascii="Times New Roman" w:hAnsi="Times New Roman"/>
                  <w:sz w:val="24"/>
                </w:rPr>
                <w:t>0</w:t>
              </w:r>
            </w:ins>
            <w:r w:rsidR="00BD5485" w:rsidRPr="00661595">
              <w:rPr>
                <w:rFonts w:ascii="Times New Roman" w:hAnsi="Times New Roman"/>
                <w:sz w:val="24"/>
              </w:rPr>
              <w:t>100</w:t>
            </w:r>
          </w:p>
        </w:tc>
        <w:tc>
          <w:tcPr>
            <w:tcW w:w="8131" w:type="dxa"/>
          </w:tcPr>
          <w:p w14:paraId="70EC6CA1" w14:textId="77777777" w:rsidR="00BD5485" w:rsidRPr="00661595" w:rsidRDefault="00C211DC" w:rsidP="00BD5485">
            <w:pPr>
              <w:rPr>
                <w:rFonts w:ascii="Times New Roman" w:hAnsi="Times New Roman"/>
                <w:b/>
                <w:bCs/>
                <w:sz w:val="24"/>
                <w:u w:val="single"/>
                <w:lang w:eastAsia="de-DE"/>
              </w:rPr>
            </w:pPr>
            <w:r w:rsidRPr="00661595">
              <w:rPr>
                <w:rFonts w:ascii="Times New Roman" w:hAnsi="Times New Roman"/>
                <w:b/>
                <w:sz w:val="24"/>
                <w:u w:val="single"/>
              </w:rPr>
              <w:t>Own funds requirements</w:t>
            </w:r>
            <w:r w:rsidRPr="00661595">
              <w:rPr>
                <w:rFonts w:ascii="Times New Roman" w:hAnsi="Times New Roman"/>
                <w:b/>
                <w:bCs/>
                <w:sz w:val="24"/>
                <w:u w:val="single"/>
                <w:lang w:eastAsia="de-DE"/>
              </w:rPr>
              <w:t xml:space="preserve"> for r</w:t>
            </w:r>
            <w:r w:rsidR="00BD5485" w:rsidRPr="00661595">
              <w:rPr>
                <w:rFonts w:ascii="Times New Roman" w:hAnsi="Times New Roman"/>
                <w:b/>
                <w:bCs/>
                <w:sz w:val="24"/>
                <w:u w:val="single"/>
                <w:lang w:eastAsia="de-DE"/>
              </w:rPr>
              <w:t>elevant credit exposures – Securitisation positions in the banking book</w:t>
            </w:r>
          </w:p>
          <w:p w14:paraId="3910496F" w14:textId="3BCA276A" w:rsidR="00BD5485" w:rsidRPr="00661595" w:rsidRDefault="00BD5485" w:rsidP="00BD5485">
            <w:pPr>
              <w:autoSpaceDE w:val="0"/>
              <w:autoSpaceDN w:val="0"/>
              <w:adjustRightInd w:val="0"/>
              <w:rPr>
                <w:rFonts w:ascii="Times New Roman" w:hAnsi="Times New Roman"/>
                <w:sz w:val="24"/>
              </w:rPr>
            </w:pPr>
            <w:r w:rsidRPr="00661595">
              <w:rPr>
                <w:rFonts w:ascii="Times New Roman" w:hAnsi="Times New Roman"/>
                <w:sz w:val="24"/>
              </w:rPr>
              <w:t>Own funds requirements</w:t>
            </w:r>
            <w:r w:rsidR="00A37A04" w:rsidRPr="00661595">
              <w:rPr>
                <w:rFonts w:ascii="Times New Roman" w:hAnsi="Times New Roman"/>
                <w:sz w:val="24"/>
              </w:rPr>
              <w:t xml:space="preserve"> calculated</w:t>
            </w:r>
            <w:r w:rsidRPr="00661595">
              <w:rPr>
                <w:rFonts w:ascii="Times New Roman" w:hAnsi="Times New Roman"/>
                <w:sz w:val="24"/>
              </w:rPr>
              <w:t xml:space="preserve"> in accordance with </w:t>
            </w:r>
            <w:r w:rsidR="00A37A04" w:rsidRPr="00661595">
              <w:rPr>
                <w:rFonts w:ascii="Times New Roman" w:hAnsi="Times New Roman"/>
                <w:sz w:val="24"/>
              </w:rPr>
              <w:t xml:space="preserve">Chapter 5 of Title II of </w:t>
            </w:r>
            <w:r w:rsidRPr="00661595">
              <w:rPr>
                <w:rFonts w:ascii="Times New Roman" w:hAnsi="Times New Roman"/>
                <w:sz w:val="24"/>
              </w:rPr>
              <w:t xml:space="preserve">Part Three CRR for relevant credit exposures </w:t>
            </w:r>
            <w:r w:rsidR="00A37A04" w:rsidRPr="00661595">
              <w:rPr>
                <w:rFonts w:ascii="Times New Roman" w:hAnsi="Times New Roman"/>
                <w:sz w:val="24"/>
              </w:rPr>
              <w:t xml:space="preserve">as referred to in </w:t>
            </w:r>
            <w:r w:rsidR="002B004B" w:rsidRPr="00661595">
              <w:rPr>
                <w:rFonts w:ascii="Times New Roman" w:hAnsi="Times New Roman"/>
                <w:sz w:val="24"/>
              </w:rPr>
              <w:t xml:space="preserve">point (c) of </w:t>
            </w:r>
            <w:r w:rsidRPr="00661595">
              <w:rPr>
                <w:rFonts w:ascii="Times New Roman" w:hAnsi="Times New Roman"/>
                <w:sz w:val="24"/>
              </w:rPr>
              <w:t>Article 140(4) CRD in the country in question.</w:t>
            </w:r>
          </w:p>
          <w:p w14:paraId="40DE055C" w14:textId="22D6AB04" w:rsidR="00BD5485" w:rsidRPr="00661595" w:rsidRDefault="00BD5485" w:rsidP="00A37A04">
            <w:pPr>
              <w:rPr>
                <w:rFonts w:ascii="Times New Roman" w:hAnsi="Times New Roman"/>
                <w:b/>
                <w:bCs/>
                <w:sz w:val="24"/>
                <w:u w:val="single"/>
                <w:lang w:eastAsia="de-DE"/>
              </w:rPr>
            </w:pPr>
            <w:r w:rsidRPr="00661595">
              <w:rPr>
                <w:rFonts w:ascii="Times New Roman" w:hAnsi="Times New Roman"/>
                <w:sz w:val="24"/>
              </w:rPr>
              <w:t xml:space="preserve">The own-funds requirements are 8% of the risk-weighted exposure amount </w:t>
            </w:r>
            <w:r w:rsidR="00A37A04"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A37A04" w:rsidRPr="00661595">
              <w:rPr>
                <w:rFonts w:ascii="Times New Roman" w:hAnsi="Times New Roman"/>
                <w:sz w:val="24"/>
              </w:rPr>
              <w:t xml:space="preserve">Chapter 5 of Title II of </w:t>
            </w:r>
            <w:r w:rsidRPr="00661595">
              <w:rPr>
                <w:rFonts w:ascii="Times New Roman" w:hAnsi="Times New Roman"/>
                <w:sz w:val="24"/>
              </w:rPr>
              <w:t>Part Three</w:t>
            </w:r>
            <w:del w:id="3324" w:author="Author">
              <w:r w:rsidRPr="00661595" w:rsidDel="006E0E76">
                <w:rPr>
                  <w:rFonts w:ascii="Times New Roman" w:hAnsi="Times New Roman"/>
                  <w:sz w:val="24"/>
                </w:rPr>
                <w:delText xml:space="preserve"> </w:delText>
              </w:r>
            </w:del>
            <w:r w:rsidRPr="00661595">
              <w:rPr>
                <w:rFonts w:ascii="Times New Roman" w:hAnsi="Times New Roman"/>
                <w:sz w:val="24"/>
              </w:rPr>
              <w:t>, CRR.</w:t>
            </w:r>
          </w:p>
        </w:tc>
      </w:tr>
      <w:tr w:rsidR="00BD5485" w:rsidRPr="00661595" w14:paraId="5C913484" w14:textId="77777777" w:rsidTr="00672D2A">
        <w:tc>
          <w:tcPr>
            <w:tcW w:w="1697" w:type="dxa"/>
          </w:tcPr>
          <w:p w14:paraId="7ABCA2B9" w14:textId="175A3DB2" w:rsidR="00BD5485" w:rsidRPr="00661595" w:rsidRDefault="006E0E76" w:rsidP="00133107">
            <w:pPr>
              <w:rPr>
                <w:rFonts w:ascii="Times New Roman" w:hAnsi="Times New Roman"/>
                <w:sz w:val="24"/>
              </w:rPr>
            </w:pPr>
            <w:ins w:id="3325" w:author="Author">
              <w:r w:rsidRPr="00661595">
                <w:rPr>
                  <w:rFonts w:ascii="Times New Roman" w:hAnsi="Times New Roman"/>
                  <w:sz w:val="24"/>
                </w:rPr>
                <w:t>0</w:t>
              </w:r>
            </w:ins>
            <w:r w:rsidR="00BD5485" w:rsidRPr="00661595">
              <w:rPr>
                <w:rFonts w:ascii="Times New Roman" w:hAnsi="Times New Roman"/>
                <w:sz w:val="24"/>
              </w:rPr>
              <w:t>110</w:t>
            </w:r>
          </w:p>
        </w:tc>
        <w:tc>
          <w:tcPr>
            <w:tcW w:w="8131" w:type="dxa"/>
          </w:tcPr>
          <w:p w14:paraId="31BB9CC7" w14:textId="77777777" w:rsidR="00966663" w:rsidRPr="00661595" w:rsidRDefault="00966663" w:rsidP="00966663">
            <w:pPr>
              <w:rPr>
                <w:rFonts w:ascii="Times New Roman" w:hAnsi="Times New Roman"/>
                <w:b/>
                <w:bCs/>
                <w:sz w:val="24"/>
                <w:u w:val="single"/>
                <w:lang w:eastAsia="de-DE"/>
              </w:rPr>
            </w:pPr>
            <w:r w:rsidRPr="00661595">
              <w:rPr>
                <w:rFonts w:ascii="Times New Roman" w:hAnsi="Times New Roman"/>
                <w:b/>
                <w:bCs/>
                <w:sz w:val="24"/>
                <w:u w:val="single"/>
                <w:lang w:eastAsia="de-DE"/>
              </w:rPr>
              <w:t>Own funds requirements weights</w:t>
            </w:r>
          </w:p>
          <w:p w14:paraId="057A44A8" w14:textId="206B6F27" w:rsidR="00966663" w:rsidRPr="00661595" w:rsidRDefault="00966663" w:rsidP="00966663">
            <w:pPr>
              <w:rPr>
                <w:rFonts w:ascii="Times New Roman" w:hAnsi="Times New Roman"/>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calculated as a ratio of own fund requirements, determined as follows:</w:t>
            </w:r>
          </w:p>
          <w:p w14:paraId="3EA883A6" w14:textId="13366103" w:rsidR="00966663" w:rsidRPr="00661595" w:rsidRDefault="00966663" w:rsidP="00966663">
            <w:pPr>
              <w:rPr>
                <w:rFonts w:ascii="Times New Roman" w:hAnsi="Times New Roman"/>
                <w:sz w:val="24"/>
              </w:rPr>
            </w:pPr>
            <w:r w:rsidRPr="00661595">
              <w:rPr>
                <w:rFonts w:ascii="Times New Roman" w:hAnsi="Times New Roman"/>
                <w:sz w:val="24"/>
              </w:rPr>
              <w:t>1.</w:t>
            </w:r>
            <w:r w:rsidRPr="00661595">
              <w:rPr>
                <w:rFonts w:ascii="Times New Roman" w:hAnsi="Times New Roman"/>
                <w:sz w:val="24"/>
              </w:rPr>
              <w:tab/>
              <w:t>Numerator: The total own funds requirements that relate to the relevant credit exposures in the country in question [r</w:t>
            </w:r>
            <w:ins w:id="3326" w:author="Author">
              <w:r w:rsidR="006E0E76" w:rsidRPr="00661595">
                <w:rPr>
                  <w:rFonts w:ascii="Times New Roman" w:hAnsi="Times New Roman"/>
                  <w:sz w:val="24"/>
                </w:rPr>
                <w:t>0</w:t>
              </w:r>
            </w:ins>
            <w:r w:rsidRPr="00661595">
              <w:rPr>
                <w:rFonts w:ascii="Times New Roman" w:hAnsi="Times New Roman"/>
                <w:sz w:val="24"/>
              </w:rPr>
              <w:t xml:space="preserve">070; </w:t>
            </w:r>
            <w:r w:rsidR="002305D2" w:rsidRPr="00661595">
              <w:rPr>
                <w:rFonts w:ascii="Times New Roman" w:hAnsi="Times New Roman"/>
                <w:sz w:val="24"/>
              </w:rPr>
              <w:t>c</w:t>
            </w:r>
            <w:ins w:id="3327" w:author="Author">
              <w:r w:rsidR="006E0E76" w:rsidRPr="00661595">
                <w:rPr>
                  <w:rFonts w:ascii="Times New Roman" w:hAnsi="Times New Roman"/>
                  <w:sz w:val="24"/>
                </w:rPr>
                <w:t>0</w:t>
              </w:r>
            </w:ins>
            <w:r w:rsidR="002305D2" w:rsidRPr="00661595">
              <w:rPr>
                <w:rFonts w:ascii="Times New Roman" w:hAnsi="Times New Roman"/>
                <w:sz w:val="24"/>
              </w:rPr>
              <w:t>010</w:t>
            </w:r>
            <w:r w:rsidR="008F7C56" w:rsidRPr="00661595">
              <w:rPr>
                <w:rFonts w:ascii="Times New Roman" w:hAnsi="Times New Roman"/>
                <w:sz w:val="24"/>
              </w:rPr>
              <w:t>;</w:t>
            </w:r>
            <w:r w:rsidR="002305D2" w:rsidRPr="00661595">
              <w:rPr>
                <w:rFonts w:ascii="Times New Roman" w:hAnsi="Times New Roman"/>
                <w:sz w:val="24"/>
              </w:rPr>
              <w:t xml:space="preserve"> </w:t>
            </w:r>
            <w:r w:rsidRPr="00661595">
              <w:rPr>
                <w:rFonts w:ascii="Times New Roman" w:hAnsi="Times New Roman"/>
                <w:sz w:val="24"/>
              </w:rPr>
              <w:t>country</w:t>
            </w:r>
            <w:r w:rsidR="00DF30EB" w:rsidRPr="00661595">
              <w:rPr>
                <w:rFonts w:ascii="Times New Roman" w:hAnsi="Times New Roman"/>
                <w:sz w:val="24"/>
              </w:rPr>
              <w:t xml:space="preserve"> sheet</w:t>
            </w:r>
            <w:r w:rsidRPr="00661595">
              <w:rPr>
                <w:rFonts w:ascii="Times New Roman" w:hAnsi="Times New Roman"/>
                <w:sz w:val="24"/>
              </w:rPr>
              <w:t xml:space="preserve"> ], </w:t>
            </w:r>
          </w:p>
          <w:p w14:paraId="61CF4DFF" w14:textId="07B14345" w:rsidR="00BD5485" w:rsidRPr="00661595" w:rsidRDefault="00966663" w:rsidP="00CF5466">
            <w:pPr>
              <w:rPr>
                <w:rFonts w:ascii="Times New Roman" w:hAnsi="Times New Roman"/>
                <w:b/>
                <w:bCs/>
                <w:sz w:val="24"/>
                <w:u w:val="single"/>
                <w:lang w:eastAsia="de-DE"/>
              </w:rPr>
            </w:pPr>
            <w:r w:rsidRPr="00661595">
              <w:rPr>
                <w:rFonts w:ascii="Times New Roman" w:hAnsi="Times New Roman"/>
                <w:sz w:val="24"/>
              </w:rPr>
              <w:t>2.</w:t>
            </w:r>
            <w:r w:rsidRPr="00661595">
              <w:rPr>
                <w:rFonts w:ascii="Times New Roman" w:hAnsi="Times New Roman"/>
                <w:sz w:val="24"/>
              </w:rPr>
              <w:tab/>
              <w:t xml:space="preserve">Denominator: The total own funds requirements that relate to all credit exposures relevant for the calculation of the countercyclical buffer </w:t>
            </w:r>
            <w:r w:rsidR="00A37A04" w:rsidRPr="00661595">
              <w:rPr>
                <w:rFonts w:ascii="Times New Roman" w:hAnsi="Times New Roman"/>
                <w:sz w:val="24"/>
              </w:rPr>
              <w:t xml:space="preserve">as referred to in </w:t>
            </w:r>
            <w:r w:rsidRPr="00661595">
              <w:rPr>
                <w:rFonts w:ascii="Times New Roman" w:hAnsi="Times New Roman"/>
                <w:sz w:val="24"/>
              </w:rPr>
              <w:t xml:space="preserve">Article 140(4) CRD </w:t>
            </w:r>
            <w:r w:rsidR="00CF5466" w:rsidRPr="00661595">
              <w:rPr>
                <w:rFonts w:ascii="Times New Roman" w:hAnsi="Times New Roman"/>
                <w:sz w:val="24"/>
              </w:rPr>
              <w:t>[</w:t>
            </w:r>
            <w:r w:rsidRPr="00661595">
              <w:rPr>
                <w:rFonts w:ascii="Times New Roman" w:hAnsi="Times New Roman"/>
                <w:sz w:val="24"/>
              </w:rPr>
              <w:t>r</w:t>
            </w:r>
            <w:ins w:id="3328" w:author="Author">
              <w:r w:rsidR="006E0E76" w:rsidRPr="00661595">
                <w:rPr>
                  <w:rFonts w:ascii="Times New Roman" w:hAnsi="Times New Roman"/>
                  <w:sz w:val="24"/>
                </w:rPr>
                <w:t>0</w:t>
              </w:r>
            </w:ins>
            <w:r w:rsidRPr="00661595">
              <w:rPr>
                <w:rFonts w:ascii="Times New Roman" w:hAnsi="Times New Roman"/>
                <w:sz w:val="24"/>
              </w:rPr>
              <w:t>070;</w:t>
            </w:r>
            <w:r w:rsidR="00417984" w:rsidRPr="00661595">
              <w:rPr>
                <w:rFonts w:ascii="Times New Roman" w:hAnsi="Times New Roman"/>
                <w:sz w:val="24"/>
              </w:rPr>
              <w:t xml:space="preserve"> </w:t>
            </w:r>
            <w:r w:rsidR="002305D2" w:rsidRPr="00661595">
              <w:rPr>
                <w:rFonts w:ascii="Times New Roman" w:hAnsi="Times New Roman"/>
                <w:sz w:val="24"/>
              </w:rPr>
              <w:t>c</w:t>
            </w:r>
            <w:ins w:id="3329" w:author="Author">
              <w:r w:rsidR="006E0E76" w:rsidRPr="00661595">
                <w:rPr>
                  <w:rFonts w:ascii="Times New Roman" w:hAnsi="Times New Roman"/>
                  <w:sz w:val="24"/>
                </w:rPr>
                <w:t>0</w:t>
              </w:r>
            </w:ins>
            <w:r w:rsidR="002305D2" w:rsidRPr="00661595">
              <w:rPr>
                <w:rFonts w:ascii="Times New Roman" w:hAnsi="Times New Roman"/>
                <w:sz w:val="24"/>
              </w:rPr>
              <w:t>010</w:t>
            </w:r>
            <w:r w:rsidR="00DF30EB" w:rsidRPr="00661595">
              <w:rPr>
                <w:rFonts w:ascii="Times New Roman" w:hAnsi="Times New Roman"/>
                <w:sz w:val="24"/>
              </w:rPr>
              <w:t xml:space="preserve">; </w:t>
            </w:r>
            <w:r w:rsidRPr="00661595">
              <w:rPr>
                <w:rFonts w:ascii="Times New Roman" w:hAnsi="Times New Roman"/>
                <w:sz w:val="24"/>
              </w:rPr>
              <w:t>’Total’</w:t>
            </w:r>
            <w:r w:rsidR="00CF5466" w:rsidRPr="00661595">
              <w:rPr>
                <w:rFonts w:ascii="Times New Roman" w:hAnsi="Times New Roman"/>
                <w:sz w:val="24"/>
              </w:rPr>
              <w:t>]</w:t>
            </w:r>
            <w:r w:rsidRPr="00661595">
              <w:rPr>
                <w:rFonts w:ascii="Times New Roman" w:hAnsi="Times New Roman"/>
                <w:sz w:val="24"/>
              </w:rPr>
              <w:t>.</w:t>
            </w:r>
          </w:p>
          <w:p w14:paraId="68F00F8B" w14:textId="77777777" w:rsidR="003B00F4" w:rsidRPr="00661595" w:rsidRDefault="003B00F4" w:rsidP="003B00F4">
            <w:pPr>
              <w:rPr>
                <w:rFonts w:ascii="Times New Roman" w:hAnsi="Times New Roman"/>
                <w:b/>
                <w:bCs/>
                <w:sz w:val="24"/>
                <w:u w:val="single"/>
                <w:lang w:eastAsia="de-DE"/>
              </w:rPr>
            </w:pPr>
            <w:r w:rsidRPr="00661595">
              <w:rPr>
                <w:rFonts w:ascii="Times New Roman" w:hAnsi="Times New Roman"/>
                <w:sz w:val="24"/>
              </w:rPr>
              <w:t>Information on the Own fund requirements weights shall not be reported for the ‘Total’ of all countries.</w:t>
            </w:r>
          </w:p>
        </w:tc>
      </w:tr>
      <w:tr w:rsidR="00966663" w:rsidRPr="00661595" w14:paraId="55404630" w14:textId="77777777" w:rsidTr="00672D2A">
        <w:tc>
          <w:tcPr>
            <w:tcW w:w="1697" w:type="dxa"/>
          </w:tcPr>
          <w:p w14:paraId="499890CE" w14:textId="2F35B4F7" w:rsidR="00966663" w:rsidRPr="00661595" w:rsidRDefault="006E0E76" w:rsidP="00133107">
            <w:pPr>
              <w:rPr>
                <w:rFonts w:ascii="Times New Roman" w:hAnsi="Times New Roman"/>
                <w:sz w:val="24"/>
              </w:rPr>
            </w:pPr>
            <w:ins w:id="3330" w:author="Author">
              <w:r w:rsidRPr="00661595">
                <w:rPr>
                  <w:rFonts w:ascii="Times New Roman" w:hAnsi="Times New Roman"/>
                  <w:sz w:val="24"/>
                </w:rPr>
                <w:t>0</w:t>
              </w:r>
            </w:ins>
            <w:r w:rsidR="00966663" w:rsidRPr="00661595">
              <w:rPr>
                <w:rFonts w:ascii="Times New Roman" w:hAnsi="Times New Roman"/>
                <w:sz w:val="24"/>
              </w:rPr>
              <w:t>120-</w:t>
            </w:r>
            <w:ins w:id="3331" w:author="Author">
              <w:r w:rsidRPr="00661595">
                <w:rPr>
                  <w:rFonts w:ascii="Times New Roman" w:hAnsi="Times New Roman"/>
                  <w:sz w:val="24"/>
                </w:rPr>
                <w:t>0</w:t>
              </w:r>
            </w:ins>
            <w:r w:rsidR="00966663" w:rsidRPr="00661595">
              <w:rPr>
                <w:rFonts w:ascii="Times New Roman" w:hAnsi="Times New Roman"/>
                <w:sz w:val="24"/>
              </w:rPr>
              <w:t>140</w:t>
            </w:r>
          </w:p>
        </w:tc>
        <w:tc>
          <w:tcPr>
            <w:tcW w:w="8131" w:type="dxa"/>
          </w:tcPr>
          <w:p w14:paraId="7CF81B67"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buffer rates</w:t>
            </w:r>
          </w:p>
        </w:tc>
      </w:tr>
      <w:tr w:rsidR="00966663" w:rsidRPr="00661595" w14:paraId="0F379AD6" w14:textId="77777777" w:rsidTr="00672D2A">
        <w:tc>
          <w:tcPr>
            <w:tcW w:w="1697" w:type="dxa"/>
          </w:tcPr>
          <w:p w14:paraId="1DD17E60" w14:textId="7116D1F8" w:rsidR="00966663" w:rsidRPr="00661595" w:rsidRDefault="006E0E76" w:rsidP="00133107">
            <w:pPr>
              <w:rPr>
                <w:rFonts w:ascii="Times New Roman" w:hAnsi="Times New Roman"/>
                <w:sz w:val="24"/>
              </w:rPr>
            </w:pPr>
            <w:ins w:id="3332" w:author="Author">
              <w:r w:rsidRPr="00661595">
                <w:rPr>
                  <w:rFonts w:ascii="Times New Roman" w:hAnsi="Times New Roman"/>
                  <w:sz w:val="24"/>
                </w:rPr>
                <w:t>0</w:t>
              </w:r>
            </w:ins>
            <w:r w:rsidR="00966663" w:rsidRPr="00661595">
              <w:rPr>
                <w:rFonts w:ascii="Times New Roman" w:hAnsi="Times New Roman"/>
                <w:sz w:val="24"/>
              </w:rPr>
              <w:t>120</w:t>
            </w:r>
          </w:p>
        </w:tc>
        <w:tc>
          <w:tcPr>
            <w:tcW w:w="8131" w:type="dxa"/>
          </w:tcPr>
          <w:p w14:paraId="08E9E1AD"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Countercyclical capital buffer rate set by the Designated Authority</w:t>
            </w:r>
          </w:p>
          <w:p w14:paraId="0F835130" w14:textId="64030E69" w:rsidR="00966663"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set </w:t>
            </w:r>
            <w:r w:rsidR="008B2119" w:rsidRPr="00661595">
              <w:rPr>
                <w:rFonts w:ascii="Times New Roman" w:hAnsi="Times New Roman"/>
                <w:sz w:val="24"/>
              </w:rPr>
              <w:t xml:space="preserve">for </w:t>
            </w:r>
            <w:r w:rsidRPr="00661595">
              <w:rPr>
                <w:rFonts w:ascii="Times New Roman" w:hAnsi="Times New Roman"/>
                <w:sz w:val="24"/>
              </w:rPr>
              <w:t xml:space="preserve">the country in question by the Designated Authority of that country in accordance with </w:t>
            </w:r>
            <w:r w:rsidR="00D47CD7" w:rsidRPr="00661595">
              <w:rPr>
                <w:rFonts w:ascii="Times New Roman" w:hAnsi="Times New Roman"/>
                <w:sz w:val="24"/>
              </w:rPr>
              <w:t>Article</w:t>
            </w:r>
            <w:r w:rsidR="00A37A04" w:rsidRPr="00661595">
              <w:rPr>
                <w:rFonts w:ascii="Times New Roman" w:hAnsi="Times New Roman"/>
                <w:sz w:val="24"/>
              </w:rPr>
              <w:t>s</w:t>
            </w:r>
            <w:r w:rsidR="00D47CD7" w:rsidRPr="00661595">
              <w:rPr>
                <w:rFonts w:ascii="Times New Roman" w:hAnsi="Times New Roman"/>
                <w:sz w:val="24"/>
              </w:rPr>
              <w:t xml:space="preserve"> 136, 137, 139, </w:t>
            </w:r>
            <w:r w:rsidR="00D21B29" w:rsidRPr="00661595">
              <w:rPr>
                <w:rFonts w:ascii="Times New Roman" w:hAnsi="Times New Roman"/>
                <w:sz w:val="24"/>
              </w:rPr>
              <w:t xml:space="preserve">points (a) and (c) of Article </w:t>
            </w:r>
            <w:r w:rsidR="00D47CD7" w:rsidRPr="00661595">
              <w:rPr>
                <w:rFonts w:ascii="Times New Roman" w:hAnsi="Times New Roman"/>
                <w:sz w:val="24"/>
              </w:rPr>
              <w:t xml:space="preserve">140(2) and </w:t>
            </w:r>
            <w:r w:rsidR="00D21B29" w:rsidRPr="00661595">
              <w:rPr>
                <w:rFonts w:ascii="Times New Roman" w:hAnsi="Times New Roman"/>
                <w:sz w:val="24"/>
              </w:rPr>
              <w:t xml:space="preserve">point (b) of Article </w:t>
            </w:r>
            <w:r w:rsidR="00D47CD7" w:rsidRPr="00661595">
              <w:rPr>
                <w:rFonts w:ascii="Times New Roman" w:hAnsi="Times New Roman"/>
                <w:sz w:val="24"/>
              </w:rPr>
              <w:t>140(3) CRD.</w:t>
            </w:r>
          </w:p>
          <w:p w14:paraId="3BCE5FC7" w14:textId="77777777"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This row</w:t>
            </w:r>
            <w:r w:rsidR="00AA7658" w:rsidRPr="00661595">
              <w:rPr>
                <w:rFonts w:ascii="Times New Roman" w:hAnsi="Times New Roman"/>
                <w:sz w:val="24"/>
              </w:rPr>
              <w:t xml:space="preserve"> shall </w:t>
            </w:r>
            <w:r w:rsidRPr="00661595">
              <w:rPr>
                <w:rFonts w:ascii="Times New Roman" w:hAnsi="Times New Roman"/>
                <w:sz w:val="24"/>
              </w:rPr>
              <w:t xml:space="preserve">be left empty when no countercyclical buffer rate was set </w:t>
            </w:r>
            <w:r w:rsidR="008B2119" w:rsidRPr="00661595">
              <w:rPr>
                <w:rFonts w:ascii="Times New Roman" w:hAnsi="Times New Roman"/>
                <w:sz w:val="24"/>
              </w:rPr>
              <w:t>for</w:t>
            </w:r>
            <w:r w:rsidRPr="00661595">
              <w:rPr>
                <w:rFonts w:ascii="Times New Roman" w:hAnsi="Times New Roman"/>
                <w:sz w:val="24"/>
              </w:rPr>
              <w:t xml:space="preserve"> the country in question by the Designated Authority of that country.</w:t>
            </w:r>
          </w:p>
          <w:p w14:paraId="773D17C0" w14:textId="644CB05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7DC5255F" w14:textId="77777777" w:rsidR="00966663" w:rsidRPr="00661595" w:rsidRDefault="00966663" w:rsidP="000E6835">
            <w:pPr>
              <w:rPr>
                <w:rFonts w:ascii="Times New Roman" w:hAnsi="Times New Roman"/>
                <w:b/>
                <w:bCs/>
                <w:sz w:val="24"/>
                <w:u w:val="single"/>
                <w:lang w:eastAsia="de-DE"/>
              </w:rPr>
            </w:pPr>
            <w:r w:rsidRPr="00661595">
              <w:rPr>
                <w:rFonts w:ascii="Times New Roman" w:hAnsi="Times New Roman"/>
                <w:sz w:val="24"/>
              </w:rPr>
              <w:lastRenderedPageBreak/>
              <w:t xml:space="preserve">Information on the Countercyclical capital buffer rate set by the Designated Authority </w:t>
            </w:r>
            <w:r w:rsidR="000E6835" w:rsidRPr="00661595">
              <w:rPr>
                <w:rFonts w:ascii="Times New Roman" w:hAnsi="Times New Roman"/>
                <w:sz w:val="24"/>
              </w:rPr>
              <w:t>shall</w:t>
            </w:r>
            <w:r w:rsidRPr="00661595">
              <w:rPr>
                <w:rFonts w:ascii="Times New Roman" w:hAnsi="Times New Roman"/>
                <w:sz w:val="24"/>
              </w:rPr>
              <w:t xml:space="preserve"> not </w:t>
            </w:r>
            <w:r w:rsidR="000E6835" w:rsidRPr="00661595">
              <w:rPr>
                <w:rFonts w:ascii="Times New Roman" w:hAnsi="Times New Roman"/>
                <w:sz w:val="24"/>
              </w:rPr>
              <w:t xml:space="preserve">be reported for the ‘Total’ of all countries. </w:t>
            </w:r>
          </w:p>
        </w:tc>
      </w:tr>
      <w:tr w:rsidR="00966663" w:rsidRPr="00661595" w14:paraId="22D3265F" w14:textId="77777777" w:rsidTr="00672D2A">
        <w:tc>
          <w:tcPr>
            <w:tcW w:w="1697" w:type="dxa"/>
          </w:tcPr>
          <w:p w14:paraId="633BB7D1" w14:textId="4FCDBF8F" w:rsidR="00966663" w:rsidRPr="00661595" w:rsidRDefault="006E0E76" w:rsidP="00133107">
            <w:pPr>
              <w:rPr>
                <w:rFonts w:ascii="Times New Roman" w:hAnsi="Times New Roman"/>
                <w:sz w:val="24"/>
              </w:rPr>
            </w:pPr>
            <w:ins w:id="3333" w:author="Author">
              <w:r w:rsidRPr="00661595">
                <w:rPr>
                  <w:rFonts w:ascii="Times New Roman" w:hAnsi="Times New Roman"/>
                  <w:sz w:val="24"/>
                </w:rPr>
                <w:lastRenderedPageBreak/>
                <w:t>0</w:t>
              </w:r>
            </w:ins>
            <w:r w:rsidR="00966663" w:rsidRPr="00661595">
              <w:rPr>
                <w:rFonts w:ascii="Times New Roman" w:hAnsi="Times New Roman"/>
                <w:sz w:val="24"/>
              </w:rPr>
              <w:t>130</w:t>
            </w:r>
          </w:p>
        </w:tc>
        <w:tc>
          <w:tcPr>
            <w:tcW w:w="8131" w:type="dxa"/>
          </w:tcPr>
          <w:p w14:paraId="0507AFFC"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Countercyclical capital buffer rate applicable </w:t>
            </w:r>
            <w:r w:rsidR="00D1786A" w:rsidRPr="00661595">
              <w:rPr>
                <w:rFonts w:ascii="Times New Roman" w:hAnsi="Times New Roman"/>
                <w:b/>
                <w:bCs/>
                <w:sz w:val="24"/>
                <w:u w:val="single"/>
                <w:lang w:eastAsia="de-DE"/>
              </w:rPr>
              <w:t>for</w:t>
            </w:r>
            <w:r w:rsidRPr="00661595">
              <w:rPr>
                <w:rFonts w:ascii="Times New Roman" w:hAnsi="Times New Roman"/>
                <w:b/>
                <w:bCs/>
                <w:sz w:val="24"/>
                <w:u w:val="single"/>
                <w:lang w:eastAsia="de-DE"/>
              </w:rPr>
              <w:t xml:space="preserve"> the country of the institution</w:t>
            </w:r>
          </w:p>
          <w:p w14:paraId="12F70EF9" w14:textId="7A12C6B4"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Countercyclical capital buffer rate applicable </w:t>
            </w:r>
            <w:r w:rsidR="008B2119" w:rsidRPr="00661595">
              <w:rPr>
                <w:rFonts w:ascii="Times New Roman" w:hAnsi="Times New Roman"/>
                <w:sz w:val="24"/>
              </w:rPr>
              <w:t xml:space="preserve">for the country in question which was set by the Designated Authority of the </w:t>
            </w:r>
            <w:r w:rsidRPr="00661595">
              <w:rPr>
                <w:rFonts w:ascii="Times New Roman" w:hAnsi="Times New Roman"/>
                <w:sz w:val="24"/>
              </w:rPr>
              <w:t>country</w:t>
            </w:r>
            <w:r w:rsidR="008B2119" w:rsidRPr="00661595">
              <w:rPr>
                <w:rFonts w:ascii="Times New Roman" w:hAnsi="Times New Roman"/>
                <w:sz w:val="24"/>
              </w:rPr>
              <w:t xml:space="preserve"> of residence</w:t>
            </w:r>
            <w:r w:rsidRPr="00661595">
              <w:rPr>
                <w:rFonts w:ascii="Times New Roman" w:hAnsi="Times New Roman"/>
                <w:sz w:val="24"/>
              </w:rPr>
              <w:t xml:space="preserve"> of the institution, in accordance with Article</w:t>
            </w:r>
            <w:r w:rsidR="00A37A04" w:rsidRPr="00661595">
              <w:rPr>
                <w:rFonts w:ascii="Times New Roman" w:hAnsi="Times New Roman"/>
                <w:sz w:val="24"/>
              </w:rPr>
              <w:t>s</w:t>
            </w:r>
            <w:r w:rsidRPr="00661595">
              <w:rPr>
                <w:rFonts w:ascii="Times New Roman" w:hAnsi="Times New Roman"/>
                <w:sz w:val="24"/>
              </w:rPr>
              <w:t xml:space="preserve"> 137, 138, 139 and </w:t>
            </w:r>
            <w:r w:rsidR="00D21B29" w:rsidRPr="00661595">
              <w:rPr>
                <w:rFonts w:ascii="Times New Roman" w:hAnsi="Times New Roman"/>
                <w:sz w:val="24"/>
              </w:rPr>
              <w:t>point (b) of</w:t>
            </w:r>
            <w:r w:rsidR="00D47CD7" w:rsidRPr="00661595">
              <w:rPr>
                <w:rFonts w:ascii="Times New Roman" w:hAnsi="Times New Roman"/>
                <w:sz w:val="24"/>
              </w:rPr>
              <w:t xml:space="preserve"> </w:t>
            </w:r>
            <w:r w:rsidR="00D21B29" w:rsidRPr="00661595">
              <w:rPr>
                <w:rFonts w:ascii="Times New Roman" w:hAnsi="Times New Roman"/>
                <w:sz w:val="24"/>
              </w:rPr>
              <w:t xml:space="preserve">Article </w:t>
            </w:r>
            <w:r w:rsidR="00D47CD7" w:rsidRPr="00661595">
              <w:rPr>
                <w:rFonts w:ascii="Times New Roman" w:hAnsi="Times New Roman"/>
                <w:sz w:val="24"/>
              </w:rPr>
              <w:t xml:space="preserve">140(2) and </w:t>
            </w:r>
            <w:r w:rsidR="00D21B29" w:rsidRPr="00661595">
              <w:rPr>
                <w:rFonts w:ascii="Times New Roman" w:hAnsi="Times New Roman"/>
                <w:sz w:val="24"/>
              </w:rPr>
              <w:t>point (a) of Article 140</w:t>
            </w:r>
            <w:r w:rsidR="00D47CD7" w:rsidRPr="00661595">
              <w:rPr>
                <w:rFonts w:ascii="Times New Roman" w:hAnsi="Times New Roman"/>
                <w:sz w:val="24"/>
              </w:rPr>
              <w:t>(3) CRD.</w:t>
            </w:r>
            <w:r w:rsidRPr="00661595">
              <w:rPr>
                <w:rFonts w:ascii="Times New Roman" w:hAnsi="Times New Roman"/>
                <w:sz w:val="24"/>
              </w:rPr>
              <w:t xml:space="preserve"> Countercyclical capital buffer rates that </w:t>
            </w:r>
            <w:r w:rsidR="008B2119" w:rsidRPr="00661595">
              <w:rPr>
                <w:rFonts w:ascii="Times New Roman" w:hAnsi="Times New Roman"/>
                <w:sz w:val="24"/>
              </w:rPr>
              <w:t>are</w:t>
            </w:r>
            <w:r w:rsidRPr="00661595">
              <w:rPr>
                <w:rFonts w:ascii="Times New Roman" w:hAnsi="Times New Roman"/>
                <w:sz w:val="24"/>
              </w:rPr>
              <w:t xml:space="preserve"> not yet applicable at the reporting reference date shall not be reported.</w:t>
            </w:r>
          </w:p>
          <w:p w14:paraId="2B061151"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sz w:val="24"/>
              </w:rPr>
              <w:t xml:space="preserve">Information on the Countercyclical capital buffer rate applicable in the country of the institution </w:t>
            </w:r>
            <w:r w:rsidR="000E6835" w:rsidRPr="00661595">
              <w:rPr>
                <w:rFonts w:ascii="Times New Roman" w:hAnsi="Times New Roman"/>
                <w:sz w:val="24"/>
              </w:rPr>
              <w:t>shall not be reported for the ‘Total’ of all countries</w:t>
            </w:r>
            <w:r w:rsidRPr="00661595">
              <w:rPr>
                <w:rFonts w:ascii="Times New Roman" w:hAnsi="Times New Roman"/>
                <w:sz w:val="24"/>
              </w:rPr>
              <w:t>.</w:t>
            </w:r>
          </w:p>
        </w:tc>
      </w:tr>
      <w:tr w:rsidR="00966663" w:rsidRPr="00661595" w14:paraId="262440CD" w14:textId="77777777" w:rsidTr="00672D2A">
        <w:tc>
          <w:tcPr>
            <w:tcW w:w="1697" w:type="dxa"/>
          </w:tcPr>
          <w:p w14:paraId="1973CB1A" w14:textId="06CAB0BF" w:rsidR="00966663" w:rsidRPr="00661595" w:rsidRDefault="006E0E76" w:rsidP="00133107">
            <w:pPr>
              <w:rPr>
                <w:rFonts w:ascii="Times New Roman" w:hAnsi="Times New Roman"/>
                <w:sz w:val="24"/>
              </w:rPr>
            </w:pPr>
            <w:ins w:id="3334" w:author="Author">
              <w:r w:rsidRPr="00661595">
                <w:rPr>
                  <w:rFonts w:ascii="Times New Roman" w:hAnsi="Times New Roman"/>
                  <w:sz w:val="24"/>
                </w:rPr>
                <w:t>0</w:t>
              </w:r>
            </w:ins>
            <w:r w:rsidR="00966663" w:rsidRPr="00661595">
              <w:rPr>
                <w:rFonts w:ascii="Times New Roman" w:hAnsi="Times New Roman"/>
                <w:sz w:val="24"/>
              </w:rPr>
              <w:t>140</w:t>
            </w:r>
          </w:p>
        </w:tc>
        <w:tc>
          <w:tcPr>
            <w:tcW w:w="8131" w:type="dxa"/>
          </w:tcPr>
          <w:p w14:paraId="0A436DF4" w14:textId="77777777" w:rsidR="00966663" w:rsidRPr="00661595" w:rsidRDefault="00966663" w:rsidP="00133107">
            <w:pPr>
              <w:rPr>
                <w:rFonts w:ascii="Times New Roman" w:hAnsi="Times New Roman"/>
                <w:b/>
                <w:bCs/>
                <w:sz w:val="24"/>
                <w:u w:val="single"/>
                <w:lang w:eastAsia="de-DE"/>
              </w:rPr>
            </w:pPr>
            <w:r w:rsidRPr="00661595">
              <w:rPr>
                <w:rFonts w:ascii="Times New Roman" w:hAnsi="Times New Roman"/>
                <w:b/>
                <w:bCs/>
                <w:sz w:val="24"/>
                <w:u w:val="single"/>
                <w:lang w:eastAsia="de-DE"/>
              </w:rPr>
              <w:t xml:space="preserve">Institution-specific countercyclical capital buffer rate </w:t>
            </w:r>
          </w:p>
          <w:p w14:paraId="57DDE462" w14:textId="3D5DCFC5"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Institution-specific countercyclical capital buffer rate, </w:t>
            </w:r>
            <w:r w:rsidR="00A37A04" w:rsidRPr="00661595">
              <w:rPr>
                <w:rFonts w:ascii="Times New Roman" w:hAnsi="Times New Roman"/>
                <w:sz w:val="24"/>
              </w:rPr>
              <w:t xml:space="preserve">calculated </w:t>
            </w:r>
            <w:r w:rsidRPr="00661595">
              <w:rPr>
                <w:rFonts w:ascii="Times New Roman" w:hAnsi="Times New Roman"/>
                <w:sz w:val="24"/>
              </w:rPr>
              <w:t xml:space="preserve">in accordance with Article 140(1) CRD. </w:t>
            </w:r>
          </w:p>
          <w:p w14:paraId="768F6D06" w14:textId="5957D67F" w:rsidR="00C4425F" w:rsidRPr="00661595" w:rsidRDefault="00966663" w:rsidP="00133107">
            <w:pPr>
              <w:autoSpaceDE w:val="0"/>
              <w:autoSpaceDN w:val="0"/>
              <w:adjustRightInd w:val="0"/>
              <w:rPr>
                <w:rFonts w:ascii="Times New Roman" w:hAnsi="Times New Roman"/>
                <w:sz w:val="24"/>
              </w:rPr>
            </w:pPr>
            <w:r w:rsidRPr="00661595">
              <w:rPr>
                <w:rFonts w:ascii="Times New Roman" w:hAnsi="Times New Roman"/>
                <w:sz w:val="24"/>
              </w:rPr>
              <w:t xml:space="preserve">The institution-specific countercyclical capital buffer rate </w:t>
            </w:r>
            <w:r w:rsidR="00A37A04" w:rsidRPr="00661595">
              <w:rPr>
                <w:rFonts w:ascii="Times New Roman" w:hAnsi="Times New Roman"/>
                <w:sz w:val="24"/>
              </w:rPr>
              <w:t>shall be</w:t>
            </w:r>
            <w:r w:rsidRPr="00661595">
              <w:rPr>
                <w:rFonts w:ascii="Times New Roman" w:hAnsi="Times New Roman"/>
                <w:sz w:val="24"/>
              </w:rPr>
              <w:t xml:space="preserve"> calculated as the weighted average of the countercyclical buffer rates that apply in the jurisdictions where the relevant credit exposures of the institution are located or are applied for the purposes of Article 140 by virtue of </w:t>
            </w:r>
            <w:r w:rsidR="00A37A04" w:rsidRPr="00661595">
              <w:rPr>
                <w:rFonts w:ascii="Times New Roman" w:hAnsi="Times New Roman"/>
                <w:sz w:val="24"/>
              </w:rPr>
              <w:t xml:space="preserve">paragraphs 2 or 3 of </w:t>
            </w:r>
            <w:r w:rsidRPr="00661595">
              <w:rPr>
                <w:rFonts w:ascii="Times New Roman" w:hAnsi="Times New Roman"/>
                <w:sz w:val="24"/>
              </w:rPr>
              <w:t xml:space="preserve">Article 139 CRD. The relevant countercyclical buffer rate </w:t>
            </w:r>
            <w:r w:rsidR="00A37A04" w:rsidRPr="00661595">
              <w:rPr>
                <w:rFonts w:ascii="Times New Roman" w:hAnsi="Times New Roman"/>
                <w:sz w:val="24"/>
              </w:rPr>
              <w:t>shall</w:t>
            </w:r>
            <w:r w:rsidRPr="00661595">
              <w:rPr>
                <w:rFonts w:ascii="Times New Roman" w:hAnsi="Times New Roman"/>
                <w:sz w:val="24"/>
              </w:rPr>
              <w:t xml:space="preserve"> reported in [r</w:t>
            </w:r>
            <w:ins w:id="3335" w:author="Author">
              <w:r w:rsidR="006E0E76" w:rsidRPr="00661595">
                <w:rPr>
                  <w:rFonts w:ascii="Times New Roman" w:hAnsi="Times New Roman"/>
                  <w:sz w:val="24"/>
                </w:rPr>
                <w:t>0</w:t>
              </w:r>
            </w:ins>
            <w:r w:rsidRPr="00661595">
              <w:rPr>
                <w:rFonts w:ascii="Times New Roman" w:hAnsi="Times New Roman"/>
                <w:sz w:val="24"/>
              </w:rPr>
              <w:t>120; c</w:t>
            </w:r>
            <w:ins w:id="3336" w:author="Author">
              <w:r w:rsidR="006E0E76" w:rsidRPr="00661595">
                <w:rPr>
                  <w:rFonts w:ascii="Times New Roman" w:hAnsi="Times New Roman"/>
                  <w:sz w:val="24"/>
                </w:rPr>
                <w:t>0</w:t>
              </w:r>
            </w:ins>
            <w:r w:rsidRPr="00661595">
              <w:rPr>
                <w:rFonts w:ascii="Times New Roman" w:hAnsi="Times New Roman"/>
                <w:sz w:val="24"/>
              </w:rPr>
              <w:t>020; country sheet], or [r</w:t>
            </w:r>
            <w:ins w:id="3337" w:author="Author">
              <w:r w:rsidR="006E0E76" w:rsidRPr="00661595">
                <w:rPr>
                  <w:rFonts w:ascii="Times New Roman" w:hAnsi="Times New Roman"/>
                  <w:sz w:val="24"/>
                </w:rPr>
                <w:t>0</w:t>
              </w:r>
            </w:ins>
            <w:r w:rsidRPr="00661595">
              <w:rPr>
                <w:rFonts w:ascii="Times New Roman" w:hAnsi="Times New Roman"/>
                <w:sz w:val="24"/>
              </w:rPr>
              <w:t>130; c</w:t>
            </w:r>
            <w:ins w:id="3338" w:author="Author">
              <w:r w:rsidR="006E0E76" w:rsidRPr="00661595">
                <w:rPr>
                  <w:rFonts w:ascii="Times New Roman" w:hAnsi="Times New Roman"/>
                  <w:sz w:val="24"/>
                </w:rPr>
                <w:t>0</w:t>
              </w:r>
            </w:ins>
            <w:r w:rsidRPr="00661595">
              <w:rPr>
                <w:rFonts w:ascii="Times New Roman" w:hAnsi="Times New Roman"/>
                <w:sz w:val="24"/>
              </w:rPr>
              <w:t>020; country sheet]</w:t>
            </w:r>
            <w:r w:rsidR="00A37A04" w:rsidRPr="00661595">
              <w:rPr>
                <w:rFonts w:ascii="Times New Roman" w:hAnsi="Times New Roman"/>
                <w:sz w:val="24"/>
              </w:rPr>
              <w:t>,</w:t>
            </w:r>
            <w:r w:rsidRPr="00661595">
              <w:rPr>
                <w:rFonts w:ascii="Times New Roman" w:hAnsi="Times New Roman"/>
                <w:sz w:val="24"/>
              </w:rPr>
              <w:t xml:space="preserve"> as applicable.</w:t>
            </w:r>
          </w:p>
          <w:p w14:paraId="77566ED2" w14:textId="0B7E1BD1" w:rsidR="00C4425F" w:rsidRPr="00661595" w:rsidRDefault="00966663" w:rsidP="00133107">
            <w:pPr>
              <w:autoSpaceDE w:val="0"/>
              <w:autoSpaceDN w:val="0"/>
              <w:adjustRightInd w:val="0"/>
              <w:rPr>
                <w:rFonts w:ascii="Times New Roman" w:hAnsi="Times New Roman"/>
                <w:b/>
                <w:strike/>
                <w:sz w:val="24"/>
              </w:rPr>
            </w:pPr>
            <w:r w:rsidRPr="00661595">
              <w:rPr>
                <w:rFonts w:ascii="Times New Roman" w:hAnsi="Times New Roman"/>
                <w:sz w:val="24"/>
              </w:rPr>
              <w:t xml:space="preserve">The weight applied to the countercyclical buffer rate in each country </w:t>
            </w:r>
            <w:r w:rsidR="00A37A04" w:rsidRPr="00661595">
              <w:rPr>
                <w:rFonts w:ascii="Times New Roman" w:hAnsi="Times New Roman"/>
                <w:sz w:val="24"/>
              </w:rPr>
              <w:t>shall be</w:t>
            </w:r>
            <w:r w:rsidRPr="00661595">
              <w:rPr>
                <w:rFonts w:ascii="Times New Roman" w:hAnsi="Times New Roman"/>
                <w:sz w:val="24"/>
              </w:rPr>
              <w:t xml:space="preserve"> the share of </w:t>
            </w:r>
            <w:r w:rsidR="00356773" w:rsidRPr="00661595">
              <w:rPr>
                <w:rFonts w:ascii="Times New Roman" w:hAnsi="Times New Roman"/>
                <w:sz w:val="24"/>
              </w:rPr>
              <w:t xml:space="preserve">own </w:t>
            </w:r>
            <w:r w:rsidRPr="00661595">
              <w:rPr>
                <w:rFonts w:ascii="Times New Roman" w:hAnsi="Times New Roman"/>
                <w:sz w:val="24"/>
              </w:rPr>
              <w:t xml:space="preserve">funds requirements in total own funds requirements, and </w:t>
            </w:r>
            <w:r w:rsidR="00A37A04" w:rsidRPr="00661595">
              <w:rPr>
                <w:rFonts w:ascii="Times New Roman" w:hAnsi="Times New Roman"/>
                <w:sz w:val="24"/>
              </w:rPr>
              <w:t>shall be</w:t>
            </w:r>
            <w:r w:rsidRPr="00661595">
              <w:rPr>
                <w:rFonts w:ascii="Times New Roman" w:hAnsi="Times New Roman"/>
                <w:sz w:val="24"/>
              </w:rPr>
              <w:t xml:space="preserve"> reported in [r</w:t>
            </w:r>
            <w:ins w:id="3339" w:author="Author">
              <w:r w:rsidR="006E0E76" w:rsidRPr="00661595">
                <w:rPr>
                  <w:rFonts w:ascii="Times New Roman" w:hAnsi="Times New Roman"/>
                  <w:sz w:val="24"/>
                </w:rPr>
                <w:t>0</w:t>
              </w:r>
            </w:ins>
            <w:r w:rsidRPr="00661595">
              <w:rPr>
                <w:rFonts w:ascii="Times New Roman" w:hAnsi="Times New Roman"/>
                <w:sz w:val="24"/>
              </w:rPr>
              <w:t>110; c</w:t>
            </w:r>
            <w:ins w:id="3340" w:author="Author">
              <w:r w:rsidR="006E0E76" w:rsidRPr="00661595">
                <w:rPr>
                  <w:rFonts w:ascii="Times New Roman" w:hAnsi="Times New Roman"/>
                  <w:sz w:val="24"/>
                </w:rPr>
                <w:t>0</w:t>
              </w:r>
            </w:ins>
            <w:r w:rsidRPr="00661595">
              <w:rPr>
                <w:rFonts w:ascii="Times New Roman" w:hAnsi="Times New Roman"/>
                <w:sz w:val="24"/>
              </w:rPr>
              <w:t>0</w:t>
            </w:r>
            <w:r w:rsidR="00356773" w:rsidRPr="00661595">
              <w:rPr>
                <w:rFonts w:ascii="Times New Roman" w:hAnsi="Times New Roman"/>
                <w:sz w:val="24"/>
              </w:rPr>
              <w:t>2</w:t>
            </w:r>
            <w:r w:rsidRPr="00661595">
              <w:rPr>
                <w:rFonts w:ascii="Times New Roman" w:hAnsi="Times New Roman"/>
                <w:sz w:val="24"/>
              </w:rPr>
              <w:t xml:space="preserve">0; country sheet]. </w:t>
            </w:r>
          </w:p>
          <w:p w14:paraId="49E66101" w14:textId="77777777" w:rsidR="00966663" w:rsidRPr="00661595" w:rsidRDefault="00966663" w:rsidP="00B816A3">
            <w:pPr>
              <w:rPr>
                <w:rFonts w:ascii="Times New Roman" w:hAnsi="Times New Roman"/>
                <w:b/>
                <w:bCs/>
                <w:sz w:val="24"/>
                <w:u w:val="single"/>
                <w:lang w:eastAsia="de-DE"/>
              </w:rPr>
            </w:pPr>
            <w:r w:rsidRPr="00661595">
              <w:rPr>
                <w:rFonts w:ascii="Times New Roman" w:hAnsi="Times New Roman"/>
                <w:sz w:val="24"/>
              </w:rPr>
              <w:t xml:space="preserve">Information on the </w:t>
            </w:r>
            <w:r w:rsidR="00EC0B74" w:rsidRPr="00661595">
              <w:rPr>
                <w:rFonts w:ascii="Times New Roman" w:hAnsi="Times New Roman"/>
                <w:sz w:val="24"/>
              </w:rPr>
              <w:t>i</w:t>
            </w:r>
            <w:r w:rsidRPr="00661595">
              <w:rPr>
                <w:rFonts w:ascii="Times New Roman" w:hAnsi="Times New Roman"/>
                <w:sz w:val="24"/>
              </w:rPr>
              <w:t xml:space="preserve">nstitution-specific countercyclical capital buffer rate </w:t>
            </w:r>
            <w:r w:rsidR="00B816A3" w:rsidRPr="00661595">
              <w:rPr>
                <w:rFonts w:ascii="Times New Roman" w:hAnsi="Times New Roman"/>
                <w:sz w:val="24"/>
              </w:rPr>
              <w:t>shall only be reported for the ‘Total’ of all countries and not for each country separately</w:t>
            </w:r>
            <w:r w:rsidRPr="00661595">
              <w:rPr>
                <w:rFonts w:ascii="Times New Roman" w:hAnsi="Times New Roman"/>
                <w:sz w:val="24"/>
              </w:rPr>
              <w:t>.</w:t>
            </w:r>
          </w:p>
        </w:tc>
      </w:tr>
      <w:tr w:rsidR="006B1A77" w:rsidRPr="00661595" w14:paraId="64DE1759" w14:textId="77777777" w:rsidTr="00672D2A">
        <w:tc>
          <w:tcPr>
            <w:tcW w:w="1697" w:type="dxa"/>
          </w:tcPr>
          <w:p w14:paraId="57D6BF5B" w14:textId="4AE9EF9E" w:rsidR="006B1A77" w:rsidRPr="00661595" w:rsidRDefault="006E0E76" w:rsidP="00FC0B81">
            <w:pPr>
              <w:rPr>
                <w:rFonts w:ascii="Times New Roman" w:hAnsi="Times New Roman"/>
                <w:sz w:val="24"/>
              </w:rPr>
            </w:pPr>
            <w:ins w:id="3341" w:author="Author">
              <w:r w:rsidRPr="00661595">
                <w:rPr>
                  <w:rFonts w:ascii="Times New Roman" w:hAnsi="Times New Roman"/>
                  <w:sz w:val="24"/>
                </w:rPr>
                <w:t>0</w:t>
              </w:r>
            </w:ins>
            <w:r w:rsidR="006B1A77" w:rsidRPr="00661595">
              <w:rPr>
                <w:rFonts w:ascii="Times New Roman" w:hAnsi="Times New Roman"/>
                <w:sz w:val="24"/>
              </w:rPr>
              <w:t xml:space="preserve">150 - </w:t>
            </w:r>
            <w:ins w:id="3342" w:author="Author">
              <w:r w:rsidRPr="00661595">
                <w:rPr>
                  <w:rFonts w:ascii="Times New Roman" w:hAnsi="Times New Roman"/>
                  <w:sz w:val="24"/>
                </w:rPr>
                <w:t>0</w:t>
              </w:r>
            </w:ins>
            <w:r w:rsidR="006B1A77" w:rsidRPr="00661595">
              <w:rPr>
                <w:rFonts w:ascii="Times New Roman" w:hAnsi="Times New Roman"/>
                <w:sz w:val="24"/>
              </w:rPr>
              <w:t>1</w:t>
            </w:r>
            <w:r w:rsidR="00FC0B81" w:rsidRPr="00661595">
              <w:rPr>
                <w:rFonts w:ascii="Times New Roman" w:hAnsi="Times New Roman"/>
                <w:sz w:val="24"/>
              </w:rPr>
              <w:t>6</w:t>
            </w:r>
            <w:r w:rsidR="006B1A77" w:rsidRPr="00661595">
              <w:rPr>
                <w:rFonts w:ascii="Times New Roman" w:hAnsi="Times New Roman"/>
                <w:sz w:val="24"/>
              </w:rPr>
              <w:t>0</w:t>
            </w:r>
          </w:p>
        </w:tc>
        <w:tc>
          <w:tcPr>
            <w:tcW w:w="8131" w:type="dxa"/>
          </w:tcPr>
          <w:p w14:paraId="6477D974" w14:textId="77777777" w:rsidR="006B1A77" w:rsidRPr="00661595" w:rsidRDefault="006B1A77" w:rsidP="00133107">
            <w:pPr>
              <w:rPr>
                <w:rFonts w:ascii="Times New Roman" w:hAnsi="Times New Roman"/>
                <w:b/>
                <w:bCs/>
                <w:sz w:val="24"/>
                <w:u w:val="single"/>
                <w:lang w:eastAsia="de-DE"/>
              </w:rPr>
            </w:pPr>
            <w:r w:rsidRPr="00661595">
              <w:rPr>
                <w:rFonts w:ascii="Times New Roman" w:hAnsi="Times New Roman"/>
                <w:b/>
                <w:bCs/>
                <w:sz w:val="24"/>
                <w:u w:val="single"/>
                <w:lang w:eastAsia="de-DE"/>
              </w:rPr>
              <w:t>Use of the 2% threshold</w:t>
            </w:r>
          </w:p>
        </w:tc>
      </w:tr>
      <w:tr w:rsidR="00966663" w:rsidRPr="00661595" w14:paraId="27996DE3" w14:textId="77777777" w:rsidTr="00672D2A">
        <w:tc>
          <w:tcPr>
            <w:tcW w:w="1697" w:type="dxa"/>
          </w:tcPr>
          <w:p w14:paraId="373293DD" w14:textId="256D1E54" w:rsidR="00966663" w:rsidRPr="00661595" w:rsidRDefault="006E0E76" w:rsidP="00133107">
            <w:pPr>
              <w:rPr>
                <w:rFonts w:ascii="Times New Roman" w:hAnsi="Times New Roman"/>
                <w:sz w:val="24"/>
              </w:rPr>
            </w:pPr>
            <w:ins w:id="3343" w:author="Author">
              <w:r w:rsidRPr="00661595">
                <w:rPr>
                  <w:rFonts w:ascii="Times New Roman" w:hAnsi="Times New Roman"/>
                  <w:sz w:val="24"/>
                </w:rPr>
                <w:t>0</w:t>
              </w:r>
            </w:ins>
            <w:r w:rsidR="00966663" w:rsidRPr="00661595">
              <w:rPr>
                <w:rFonts w:ascii="Times New Roman" w:hAnsi="Times New Roman"/>
                <w:sz w:val="24"/>
              </w:rPr>
              <w:t>150</w:t>
            </w:r>
          </w:p>
        </w:tc>
        <w:tc>
          <w:tcPr>
            <w:tcW w:w="8131" w:type="dxa"/>
          </w:tcPr>
          <w:p w14:paraId="2A5F59A8" w14:textId="77777777" w:rsidR="006A3A82"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general credit exposure</w:t>
            </w:r>
            <w:r w:rsidR="006A3A82" w:rsidRPr="00661595">
              <w:rPr>
                <w:rFonts w:ascii="Times New Roman" w:hAnsi="Times New Roman"/>
                <w:sz w:val="24"/>
              </w:rPr>
              <w:t xml:space="preserve"> </w:t>
            </w:r>
          </w:p>
          <w:p w14:paraId="26FF49BD" w14:textId="73A3098E"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In accordance with </w:t>
            </w:r>
            <w:r w:rsidR="001E0C80" w:rsidRPr="00661595">
              <w:rPr>
                <w:rFonts w:ascii="Times New Roman" w:hAnsi="Times New Roman"/>
                <w:sz w:val="24"/>
              </w:rPr>
              <w:t xml:space="preserve">point (b) of </w:t>
            </w:r>
            <w:r w:rsidRPr="00661595">
              <w:rPr>
                <w:rFonts w:ascii="Times New Roman" w:hAnsi="Times New Roman"/>
                <w:sz w:val="24"/>
              </w:rPr>
              <w:t xml:space="preserve">Article 2(5) of Commission Delegated Regulation (EU) No 1152/2014, foreign general credit risk exposures, </w:t>
            </w:r>
            <w:r w:rsidR="00A37A04" w:rsidRPr="00661595">
              <w:rPr>
                <w:rFonts w:ascii="Times New Roman" w:hAnsi="Times New Roman"/>
                <w:sz w:val="24"/>
              </w:rPr>
              <w:t xml:space="preserve">the </w:t>
            </w:r>
            <w:r w:rsidRPr="00661595">
              <w:rPr>
                <w:rFonts w:ascii="Times New Roman" w:hAnsi="Times New Roman"/>
                <w:sz w:val="24"/>
              </w:rPr>
              <w:t xml:space="preserve">aggregate </w:t>
            </w:r>
            <w:r w:rsidR="00A37A04" w:rsidRPr="00661595">
              <w:rPr>
                <w:rFonts w:ascii="Times New Roman" w:hAnsi="Times New Roman"/>
                <w:sz w:val="24"/>
              </w:rPr>
              <w:t xml:space="preserve">of which </w:t>
            </w:r>
            <w:r w:rsidRPr="00661595">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661595">
              <w:rPr>
                <w:rFonts w:ascii="Times New Roman" w:hAnsi="Times New Roman"/>
                <w:sz w:val="24"/>
              </w:rPr>
              <w:t>shall be</w:t>
            </w:r>
            <w:r w:rsidRPr="00661595">
              <w:rPr>
                <w:rFonts w:ascii="Times New Roman" w:hAnsi="Times New Roman"/>
                <w:sz w:val="24"/>
              </w:rPr>
              <w:t xml:space="preserve"> calculated by excluding the general credit exposures located in accordance with </w:t>
            </w:r>
            <w:r w:rsidR="00705025" w:rsidRPr="00661595">
              <w:rPr>
                <w:rFonts w:ascii="Times New Roman" w:hAnsi="Times New Roman"/>
                <w:sz w:val="24"/>
              </w:rPr>
              <w:t xml:space="preserve">point (a) of </w:t>
            </w:r>
            <w:r w:rsidRPr="00661595">
              <w:rPr>
                <w:rFonts w:ascii="Times New Roman" w:hAnsi="Times New Roman"/>
                <w:sz w:val="24"/>
              </w:rPr>
              <w:t>Article 2(5) and Article 2(4) of Commission Delegated Regulation (EU) No 1152/2014.</w:t>
            </w:r>
          </w:p>
          <w:p w14:paraId="2ABCAAFB" w14:textId="50B28332" w:rsidR="00966663"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22F8386D" w14:textId="77777777"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t>If an institution does not make use of this derogation, it shall indicate ‘n’ in the respective cell.</w:t>
            </w:r>
          </w:p>
        </w:tc>
      </w:tr>
      <w:tr w:rsidR="00966663" w:rsidRPr="00661595" w14:paraId="72684D83" w14:textId="77777777" w:rsidTr="00672D2A">
        <w:tc>
          <w:tcPr>
            <w:tcW w:w="1697" w:type="dxa"/>
          </w:tcPr>
          <w:p w14:paraId="44197176" w14:textId="7494511C" w:rsidR="00966663" w:rsidRPr="00661595" w:rsidRDefault="006E0E76" w:rsidP="00133107">
            <w:pPr>
              <w:rPr>
                <w:rFonts w:ascii="Times New Roman" w:hAnsi="Times New Roman"/>
                <w:sz w:val="24"/>
              </w:rPr>
            </w:pPr>
            <w:ins w:id="3344" w:author="Author">
              <w:r w:rsidRPr="00661595">
                <w:rPr>
                  <w:rFonts w:ascii="Times New Roman" w:hAnsi="Times New Roman"/>
                  <w:sz w:val="24"/>
                </w:rPr>
                <w:t>0</w:t>
              </w:r>
            </w:ins>
            <w:r w:rsidR="00966663" w:rsidRPr="00661595">
              <w:rPr>
                <w:rFonts w:ascii="Times New Roman" w:hAnsi="Times New Roman"/>
                <w:sz w:val="24"/>
              </w:rPr>
              <w:t>160</w:t>
            </w:r>
          </w:p>
        </w:tc>
        <w:tc>
          <w:tcPr>
            <w:tcW w:w="8131" w:type="dxa"/>
          </w:tcPr>
          <w:p w14:paraId="1F228719" w14:textId="77777777" w:rsidR="00535A98" w:rsidRPr="00661595" w:rsidRDefault="00FC0B81" w:rsidP="006A3A82">
            <w:pPr>
              <w:autoSpaceDE w:val="0"/>
              <w:autoSpaceDN w:val="0"/>
              <w:adjustRightInd w:val="0"/>
              <w:rPr>
                <w:rFonts w:ascii="Times New Roman" w:hAnsi="Times New Roman"/>
                <w:sz w:val="24"/>
              </w:rPr>
            </w:pPr>
            <w:r w:rsidRPr="00661595">
              <w:rPr>
                <w:rFonts w:ascii="Times New Roman" w:hAnsi="Times New Roman"/>
                <w:b/>
                <w:bCs/>
                <w:sz w:val="24"/>
                <w:u w:val="single"/>
                <w:lang w:eastAsia="de-DE"/>
              </w:rPr>
              <w:t>Use of 2 % threshold for trading book exposure</w:t>
            </w:r>
          </w:p>
          <w:p w14:paraId="0AA58BA6" w14:textId="32441BA2" w:rsidR="006A3A82" w:rsidRPr="00661595" w:rsidRDefault="006A3A82" w:rsidP="006A3A82">
            <w:pPr>
              <w:autoSpaceDE w:val="0"/>
              <w:autoSpaceDN w:val="0"/>
              <w:adjustRightInd w:val="0"/>
              <w:rPr>
                <w:rFonts w:ascii="Times New Roman" w:hAnsi="Times New Roman"/>
                <w:sz w:val="24"/>
              </w:rPr>
            </w:pPr>
            <w:r w:rsidRPr="00661595">
              <w:rPr>
                <w:rFonts w:ascii="Times New Roman" w:hAnsi="Times New Roman"/>
                <w:sz w:val="24"/>
              </w:rPr>
              <w:lastRenderedPageBreak/>
              <w:t>In accordance with Article 3(3) of Commission Delegated Regulation (EU) No</w:t>
            </w:r>
            <w:r w:rsidR="002C4D74" w:rsidRPr="00661595">
              <w:rPr>
                <w:rFonts w:ascii="Times New Roman" w:hAnsi="Times New Roman"/>
                <w:sz w:val="24"/>
              </w:rPr>
              <w:t> </w:t>
            </w:r>
            <w:r w:rsidRPr="00661595">
              <w:rPr>
                <w:rFonts w:ascii="Times New Roman" w:hAnsi="Times New Roman"/>
                <w:sz w:val="24"/>
              </w:rPr>
              <w:t>1152/2014, institutions may allocate trading book exposures to their home Member State</w:t>
            </w:r>
            <w:r w:rsidR="002C4D74" w:rsidRPr="00661595">
              <w:rPr>
                <w:rFonts w:ascii="Times New Roman" w:hAnsi="Times New Roman"/>
                <w:sz w:val="24"/>
              </w:rPr>
              <w:t xml:space="preserve"> where</w:t>
            </w:r>
            <w:r w:rsidRPr="00661595">
              <w:rPr>
                <w:rFonts w:ascii="Times New Roman" w:hAnsi="Times New Roman"/>
                <w:sz w:val="24"/>
              </w:rPr>
              <w:t xml:space="preserve"> the total trading book exposures do not exceed 2% of their total general credit, trading book and securitisation exposures.</w:t>
            </w:r>
          </w:p>
          <w:p w14:paraId="0BEB1050" w14:textId="79E4E652" w:rsidR="006A3A82" w:rsidRPr="00661595" w:rsidRDefault="006A3A82" w:rsidP="006A3A82">
            <w:pPr>
              <w:rPr>
                <w:rFonts w:ascii="Times New Roman" w:hAnsi="Times New Roman"/>
                <w:sz w:val="24"/>
              </w:rPr>
            </w:pPr>
            <w:r w:rsidRPr="00661595">
              <w:rPr>
                <w:rFonts w:ascii="Times New Roman" w:hAnsi="Times New Roman"/>
                <w:sz w:val="24"/>
              </w:rPr>
              <w:t xml:space="preserve">If the institution makes use of this derogation, it shall indicate ‘y’ in the </w:t>
            </w:r>
            <w:r w:rsidR="00133396" w:rsidRPr="00661595">
              <w:rPr>
                <w:rFonts w:ascii="Times New Roman" w:hAnsi="Times New Roman"/>
                <w:sz w:val="24"/>
              </w:rPr>
              <w:t xml:space="preserve">template </w:t>
            </w:r>
            <w:r w:rsidRPr="00661595">
              <w:rPr>
                <w:rFonts w:ascii="Times New Roman" w:hAnsi="Times New Roman"/>
                <w:sz w:val="24"/>
              </w:rPr>
              <w:t>for the jurisdiction corresponding to its home Member State</w:t>
            </w:r>
            <w:r w:rsidR="003B00F4" w:rsidRPr="00661595">
              <w:rPr>
                <w:rFonts w:ascii="Times New Roman" w:hAnsi="Times New Roman"/>
                <w:sz w:val="24"/>
              </w:rPr>
              <w:t xml:space="preserve"> and </w:t>
            </w:r>
            <w:r w:rsidR="00D1786A" w:rsidRPr="00661595">
              <w:rPr>
                <w:rFonts w:ascii="Times New Roman" w:hAnsi="Times New Roman"/>
                <w:sz w:val="24"/>
              </w:rPr>
              <w:t xml:space="preserve">for the </w:t>
            </w:r>
            <w:r w:rsidR="003B00F4" w:rsidRPr="00661595">
              <w:rPr>
                <w:rFonts w:ascii="Times New Roman" w:hAnsi="Times New Roman"/>
                <w:sz w:val="24"/>
              </w:rPr>
              <w:t>‘Total’</w:t>
            </w:r>
            <w:r w:rsidR="00FD457C" w:rsidRPr="00661595">
              <w:rPr>
                <w:rFonts w:ascii="Times New Roman" w:hAnsi="Times New Roman"/>
                <w:sz w:val="24"/>
              </w:rPr>
              <w:t xml:space="preserve"> of all countries</w:t>
            </w:r>
            <w:r w:rsidRPr="00661595">
              <w:rPr>
                <w:rFonts w:ascii="Times New Roman" w:hAnsi="Times New Roman"/>
                <w:sz w:val="24"/>
              </w:rPr>
              <w:t>.</w:t>
            </w:r>
          </w:p>
          <w:p w14:paraId="53DD7898" w14:textId="77777777" w:rsidR="00966663" w:rsidRPr="00661595" w:rsidRDefault="006A3A82" w:rsidP="006A3A82">
            <w:pPr>
              <w:rPr>
                <w:rFonts w:ascii="Times New Roman" w:hAnsi="Times New Roman"/>
                <w:b/>
                <w:bCs/>
                <w:sz w:val="24"/>
                <w:u w:val="single"/>
                <w:lang w:eastAsia="de-DE"/>
              </w:rPr>
            </w:pPr>
            <w:r w:rsidRPr="00661595">
              <w:rPr>
                <w:rFonts w:ascii="Times New Roman" w:hAnsi="Times New Roman"/>
                <w:sz w:val="24"/>
              </w:rPr>
              <w:t>If an institution does not make use of this derogation, it shall indicate ‘n’ in the respective cell.</w:t>
            </w:r>
          </w:p>
        </w:tc>
      </w:tr>
    </w:tbl>
    <w:p w14:paraId="267282D1" w14:textId="77777777" w:rsidR="004357B9" w:rsidRPr="00661595" w:rsidRDefault="004357B9">
      <w:pPr>
        <w:spacing w:before="0" w:after="0"/>
        <w:jc w:val="left"/>
        <w:rPr>
          <w:rFonts w:ascii="Times New Roman" w:hAnsi="Times New Roman"/>
          <w:bCs/>
          <w:sz w:val="24"/>
          <w:lang w:eastAsia="de-DE"/>
        </w:rPr>
      </w:pPr>
    </w:p>
    <w:p w14:paraId="121158E1"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345" w:name="_Toc295829919"/>
      <w:bookmarkStart w:id="3346" w:name="_Toc310415031"/>
      <w:bookmarkStart w:id="3347" w:name="_Toc360188369"/>
      <w:bookmarkStart w:id="3348" w:name="_Toc473560920"/>
      <w:bookmarkStart w:id="3349" w:name="_Toc41591234"/>
      <w:r w:rsidRPr="00661595">
        <w:rPr>
          <w:rFonts w:ascii="Times New Roman" w:hAnsi="Times New Roman" w:cs="Times New Roman"/>
          <w:sz w:val="24"/>
          <w:u w:val="none"/>
          <w:lang w:val="en-GB"/>
        </w:rPr>
        <w:t>3.5.</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10.01 and C 10.02 </w:t>
      </w:r>
      <w:r w:rsidR="00C61FF5" w:rsidRPr="00661595">
        <w:rPr>
          <w:rFonts w:ascii="Times New Roman" w:hAnsi="Times New Roman" w:cs="Times New Roman"/>
          <w:sz w:val="24"/>
          <w:lang w:val="en-GB"/>
        </w:rPr>
        <w:t>– Equity exposures under the internal ratings based approach</w:t>
      </w:r>
      <w:bookmarkEnd w:id="3345"/>
      <w:bookmarkEnd w:id="3346"/>
      <w:bookmarkEnd w:id="3347"/>
      <w:r w:rsidR="009769DE" w:rsidRPr="00661595">
        <w:rPr>
          <w:rFonts w:ascii="Times New Roman" w:hAnsi="Times New Roman" w:cs="Times New Roman"/>
          <w:sz w:val="24"/>
          <w:lang w:val="en-GB"/>
        </w:rPr>
        <w:t xml:space="preserve"> (CR EQU IRB 1 and CR EQU IRB 2)</w:t>
      </w:r>
      <w:bookmarkEnd w:id="3348"/>
      <w:bookmarkEnd w:id="3349"/>
    </w:p>
    <w:p w14:paraId="3E8B781F"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350" w:name="_Toc239157382"/>
      <w:bookmarkStart w:id="3351" w:name="_Toc295829920"/>
      <w:bookmarkStart w:id="3352" w:name="_Toc310415032"/>
      <w:bookmarkStart w:id="3353" w:name="_Toc360188370"/>
      <w:bookmarkStart w:id="3354" w:name="_Toc473560921"/>
      <w:bookmarkStart w:id="3355" w:name="_Toc41591235"/>
      <w:r w:rsidRPr="00661595">
        <w:rPr>
          <w:rFonts w:ascii="Times New Roman" w:hAnsi="Times New Roman" w:cs="Times New Roman"/>
          <w:sz w:val="24"/>
          <w:u w:val="none"/>
          <w:lang w:val="en-GB"/>
        </w:rPr>
        <w:t>3.5.1.</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General remarks</w:t>
      </w:r>
      <w:bookmarkEnd w:id="3350"/>
      <w:bookmarkEnd w:id="3351"/>
      <w:bookmarkEnd w:id="3352"/>
      <w:bookmarkEnd w:id="3353"/>
      <w:bookmarkEnd w:id="3354"/>
      <w:bookmarkEnd w:id="3355"/>
    </w:p>
    <w:p w14:paraId="078C0293" w14:textId="5A989EEF" w:rsidR="00C61FF5" w:rsidRPr="00661595" w:rsidRDefault="00125707" w:rsidP="000911FE">
      <w:pPr>
        <w:pStyle w:val="InstructionsText2"/>
        <w:numPr>
          <w:ilvl w:val="0"/>
          <w:numId w:val="0"/>
        </w:numPr>
        <w:ind w:left="1353" w:hanging="360"/>
      </w:pPr>
      <w:del w:id="3356" w:author="Author">
        <w:r w:rsidRPr="00661595" w:rsidDel="00661595">
          <w:delText>86</w:delText>
        </w:r>
      </w:del>
      <w:ins w:id="3357" w:author="Author">
        <w:r w:rsidR="00771068">
          <w:fldChar w:fldCharType="begin"/>
        </w:r>
        <w:r w:rsidR="00771068">
          <w:instrText xml:space="preserve"> seq paragraphs </w:instrText>
        </w:r>
        <w:r w:rsidR="00771068">
          <w:fldChar w:fldCharType="separate"/>
        </w:r>
      </w:ins>
      <w:r w:rsidR="00771068">
        <w:rPr>
          <w:noProof/>
        </w:rPr>
        <w:t>92</w:t>
      </w:r>
      <w:ins w:id="3358" w:author="Author">
        <w:r w:rsidR="00771068">
          <w:fldChar w:fldCharType="end"/>
        </w:r>
      </w:ins>
      <w:r w:rsidRPr="00661595">
        <w:t>.</w:t>
      </w:r>
      <w:r w:rsidRPr="00661595">
        <w:tab/>
      </w:r>
      <w:r w:rsidR="00C61FF5" w:rsidRPr="00661595">
        <w:t xml:space="preserve">The CR EQU IRB template consists of two </w:t>
      </w:r>
      <w:r w:rsidR="00480A69" w:rsidRPr="00661595">
        <w:t>template</w:t>
      </w:r>
      <w:r w:rsidR="00C61FF5" w:rsidRPr="00661595">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214B758E" w14:textId="6A13672E" w:rsidR="00C61FF5" w:rsidRPr="00661595" w:rsidRDefault="00125707" w:rsidP="000911FE">
      <w:pPr>
        <w:pStyle w:val="InstructionsText2"/>
        <w:numPr>
          <w:ilvl w:val="0"/>
          <w:numId w:val="0"/>
        </w:numPr>
        <w:ind w:left="1353" w:hanging="360"/>
      </w:pPr>
      <w:del w:id="3359" w:author="Author">
        <w:r w:rsidRPr="00661595" w:rsidDel="00661595">
          <w:delText>87</w:delText>
        </w:r>
      </w:del>
      <w:ins w:id="3360" w:author="Author">
        <w:r w:rsidR="00771068">
          <w:fldChar w:fldCharType="begin"/>
        </w:r>
        <w:r w:rsidR="00771068">
          <w:instrText xml:space="preserve"> seq paragraphs </w:instrText>
        </w:r>
        <w:r w:rsidR="00771068">
          <w:fldChar w:fldCharType="separate"/>
        </w:r>
      </w:ins>
      <w:r w:rsidR="00771068">
        <w:rPr>
          <w:noProof/>
        </w:rPr>
        <w:t>93</w:t>
      </w:r>
      <w:ins w:id="3361" w:author="Author">
        <w:r w:rsidR="00771068">
          <w:fldChar w:fldCharType="end"/>
        </w:r>
      </w:ins>
      <w:r w:rsidRPr="00661595">
        <w:t>.</w:t>
      </w:r>
      <w:r w:rsidRPr="00661595">
        <w:tab/>
      </w:r>
      <w:r w:rsidR="00C61FF5" w:rsidRPr="00661595">
        <w:t>The CR EQU IRB template provides information on the calculation of risk weighted exposure amounts for credit risk (</w:t>
      </w:r>
      <w:r w:rsidR="00705025" w:rsidRPr="00661595">
        <w:t xml:space="preserve">point (a) of </w:t>
      </w:r>
      <w:r w:rsidR="00C61FF5" w:rsidRPr="00661595">
        <w:t xml:space="preserve">Article 92(3) </w:t>
      </w:r>
      <w:r w:rsidR="00C7103D" w:rsidRPr="00661595">
        <w:t>CRR</w:t>
      </w:r>
      <w:r w:rsidR="00C61FF5" w:rsidRPr="00661595">
        <w:t xml:space="preserve">) </w:t>
      </w:r>
      <w:r w:rsidR="00BB22D4" w:rsidRPr="00661595">
        <w:t>in accordance with</w:t>
      </w:r>
      <w:r w:rsidR="00C61FF5" w:rsidRPr="00661595">
        <w:t xml:space="preserve"> </w:t>
      </w:r>
      <w:r w:rsidR="00A16FFF" w:rsidRPr="00661595">
        <w:t xml:space="preserve">Chapter 3 of Title II of </w:t>
      </w:r>
      <w:r w:rsidR="00C61FF5" w:rsidRPr="00661595">
        <w:t xml:space="preserve">Part Three </w:t>
      </w:r>
      <w:r w:rsidR="00C7103D" w:rsidRPr="00661595">
        <w:t>CRR</w:t>
      </w:r>
      <w:r w:rsidR="00C61FF5" w:rsidRPr="00661595">
        <w:t xml:space="preserve"> for equity exposures </w:t>
      </w:r>
      <w:r w:rsidR="002C4D74" w:rsidRPr="00661595">
        <w:t xml:space="preserve">as </w:t>
      </w:r>
      <w:r w:rsidR="00C61FF5" w:rsidRPr="00661595">
        <w:t xml:space="preserve">referred to in </w:t>
      </w:r>
      <w:r w:rsidR="00705025" w:rsidRPr="00661595">
        <w:t xml:space="preserve">point (e) of </w:t>
      </w:r>
      <w:r w:rsidR="00C61FF5" w:rsidRPr="00661595">
        <w:t xml:space="preserve">Article 147(2) </w:t>
      </w:r>
      <w:r w:rsidR="00C7103D" w:rsidRPr="00661595">
        <w:t>CRR</w:t>
      </w:r>
      <w:r w:rsidR="00C61FF5" w:rsidRPr="00661595">
        <w:t>.</w:t>
      </w:r>
    </w:p>
    <w:p w14:paraId="66E98C3E" w14:textId="582CF0D6" w:rsidR="00C61FF5" w:rsidRPr="00661595" w:rsidRDefault="00125707" w:rsidP="000911FE">
      <w:pPr>
        <w:pStyle w:val="InstructionsText2"/>
        <w:numPr>
          <w:ilvl w:val="0"/>
          <w:numId w:val="0"/>
        </w:numPr>
        <w:ind w:left="1353" w:hanging="360"/>
      </w:pPr>
      <w:del w:id="3362" w:author="Author">
        <w:r w:rsidRPr="00661595" w:rsidDel="00661595">
          <w:delText>88</w:delText>
        </w:r>
      </w:del>
      <w:ins w:id="3363" w:author="Author">
        <w:r w:rsidR="00771068">
          <w:fldChar w:fldCharType="begin"/>
        </w:r>
        <w:r w:rsidR="00771068">
          <w:instrText xml:space="preserve"> seq paragraphs </w:instrText>
        </w:r>
        <w:r w:rsidR="00771068">
          <w:fldChar w:fldCharType="separate"/>
        </w:r>
      </w:ins>
      <w:r w:rsidR="00771068">
        <w:rPr>
          <w:noProof/>
        </w:rPr>
        <w:t>94</w:t>
      </w:r>
      <w:ins w:id="3364" w:author="Author">
        <w:r w:rsidR="00771068">
          <w:fldChar w:fldCharType="end"/>
        </w:r>
      </w:ins>
      <w:r w:rsidRPr="00661595">
        <w:t>.</w:t>
      </w:r>
      <w:r w:rsidRPr="00661595">
        <w:tab/>
      </w:r>
      <w:r w:rsidR="00BB22D4" w:rsidRPr="00661595">
        <w:t>In accordance with</w:t>
      </w:r>
      <w:r w:rsidR="00C61FF5" w:rsidRPr="00661595">
        <w:t xml:space="preserve"> Article 147(6) </w:t>
      </w:r>
      <w:r w:rsidR="00C7103D" w:rsidRPr="00661595">
        <w:t>CRR</w:t>
      </w:r>
      <w:r w:rsidR="00C61FF5" w:rsidRPr="00661595">
        <w:t>, the following exposures shall be assigned to the</w:t>
      </w:r>
      <w:r w:rsidR="00730040" w:rsidRPr="00661595">
        <w:t xml:space="preserve"> </w:t>
      </w:r>
      <w:r w:rsidR="00C61FF5" w:rsidRPr="00661595">
        <w:t>equity exposure class:</w:t>
      </w:r>
    </w:p>
    <w:p w14:paraId="28B6278D" w14:textId="3E5AFA22" w:rsidR="00C61FF5" w:rsidRPr="00661595" w:rsidRDefault="00125707" w:rsidP="000911FE">
      <w:pPr>
        <w:pStyle w:val="InstructionsText2"/>
        <w:numPr>
          <w:ilvl w:val="0"/>
          <w:numId w:val="0"/>
        </w:numPr>
        <w:ind w:left="1353" w:hanging="360"/>
      </w:pPr>
      <w:r w:rsidRPr="00661595">
        <w:t>(a)</w:t>
      </w:r>
      <w:r w:rsidRPr="00661595">
        <w:tab/>
      </w:r>
      <w:r w:rsidR="00C61FF5" w:rsidRPr="00661595">
        <w:t>non-debt exposures conveying a subordinated, residual claim on the assets or income of the issuer;</w:t>
      </w:r>
    </w:p>
    <w:p w14:paraId="6F181DD1" w14:textId="77777777" w:rsidR="00C61FF5" w:rsidRPr="00661595" w:rsidRDefault="00125707" w:rsidP="000911FE">
      <w:pPr>
        <w:pStyle w:val="InstructionsText2"/>
        <w:numPr>
          <w:ilvl w:val="0"/>
          <w:numId w:val="0"/>
        </w:numPr>
        <w:ind w:left="1353" w:hanging="360"/>
      </w:pPr>
      <w:r w:rsidRPr="00661595">
        <w:t>(b)</w:t>
      </w:r>
      <w:r w:rsidRPr="00661595">
        <w:tab/>
      </w:r>
      <w:r w:rsidR="00C61FF5" w:rsidRPr="00661595">
        <w:t>debt exposures and other securities, partnerships, derivatives, or other vehicles, the economic substance of which is similar to the exposures specified in point (a).</w:t>
      </w:r>
    </w:p>
    <w:p w14:paraId="0B3CD3B7" w14:textId="20F3D097" w:rsidR="00C61FF5" w:rsidRPr="00661595" w:rsidRDefault="00125707" w:rsidP="000911FE">
      <w:pPr>
        <w:pStyle w:val="InstructionsText2"/>
        <w:numPr>
          <w:ilvl w:val="0"/>
          <w:numId w:val="0"/>
        </w:numPr>
        <w:ind w:left="1353" w:hanging="360"/>
      </w:pPr>
      <w:del w:id="3365" w:author="Author">
        <w:r w:rsidRPr="00661595" w:rsidDel="00661595">
          <w:delText>89</w:delText>
        </w:r>
      </w:del>
      <w:ins w:id="3366" w:author="Author">
        <w:r w:rsidR="00771068">
          <w:fldChar w:fldCharType="begin"/>
        </w:r>
        <w:r w:rsidR="00771068">
          <w:instrText xml:space="preserve"> seq paragraphs </w:instrText>
        </w:r>
        <w:r w:rsidR="00771068">
          <w:fldChar w:fldCharType="separate"/>
        </w:r>
      </w:ins>
      <w:r w:rsidR="00771068">
        <w:rPr>
          <w:noProof/>
        </w:rPr>
        <w:t>95</w:t>
      </w:r>
      <w:ins w:id="3367" w:author="Author">
        <w:r w:rsidR="00771068">
          <w:fldChar w:fldCharType="end"/>
        </w:r>
      </w:ins>
      <w:r w:rsidRPr="00661595">
        <w:t>.</w:t>
      </w:r>
      <w:r w:rsidRPr="00661595">
        <w:tab/>
      </w:r>
      <w:r w:rsidR="00C61FF5" w:rsidRPr="00661595">
        <w:t xml:space="preserve">Collective investment undertakings treated </w:t>
      </w:r>
      <w:r w:rsidR="00BB22D4" w:rsidRPr="00661595">
        <w:t>in accordance with</w:t>
      </w:r>
      <w:r w:rsidR="00C61FF5" w:rsidRPr="00661595">
        <w:t xml:space="preserve"> the simple risk weight approach as referred to in Article 152 </w:t>
      </w:r>
      <w:r w:rsidR="00C7103D" w:rsidRPr="00661595">
        <w:t>CRR</w:t>
      </w:r>
      <w:r w:rsidR="00C61FF5" w:rsidRPr="00661595">
        <w:t xml:space="preserve"> shall also be reported in the CR EQU IRB template.</w:t>
      </w:r>
    </w:p>
    <w:p w14:paraId="3792BF77" w14:textId="4AA0E649" w:rsidR="00C61FF5" w:rsidRPr="00661595" w:rsidRDefault="00125707" w:rsidP="000911FE">
      <w:pPr>
        <w:pStyle w:val="InstructionsText2"/>
        <w:numPr>
          <w:ilvl w:val="0"/>
          <w:numId w:val="0"/>
        </w:numPr>
        <w:ind w:left="1353" w:hanging="360"/>
      </w:pPr>
      <w:del w:id="3368" w:author="Author">
        <w:r w:rsidRPr="00661595" w:rsidDel="00661595">
          <w:delText>90</w:delText>
        </w:r>
      </w:del>
      <w:ins w:id="3369" w:author="Author">
        <w:r w:rsidR="00771068">
          <w:fldChar w:fldCharType="begin"/>
        </w:r>
        <w:r w:rsidR="00771068">
          <w:instrText xml:space="preserve"> seq paragraphs </w:instrText>
        </w:r>
        <w:r w:rsidR="00771068">
          <w:fldChar w:fldCharType="separate"/>
        </w:r>
      </w:ins>
      <w:r w:rsidR="00771068">
        <w:rPr>
          <w:noProof/>
        </w:rPr>
        <w:t>96</w:t>
      </w:r>
      <w:ins w:id="3370" w:author="Author">
        <w:r w:rsidR="00771068">
          <w:fldChar w:fldCharType="end"/>
        </w:r>
      </w:ins>
      <w:r w:rsidRPr="00661595">
        <w:t>.</w:t>
      </w:r>
      <w:r w:rsidRPr="00661595">
        <w:tab/>
      </w:r>
      <w:r w:rsidR="00C61FF5" w:rsidRPr="00661595">
        <w:t xml:space="preserve">In accordance with Article 151(1) </w:t>
      </w:r>
      <w:r w:rsidR="00C7103D" w:rsidRPr="00661595">
        <w:t>CRR</w:t>
      </w:r>
      <w:r w:rsidR="00C61FF5" w:rsidRPr="00661595">
        <w:t xml:space="preserve">, institutions shall provide the CR EQU IRB template when applying one of the three approaches referred to in Article 155 </w:t>
      </w:r>
      <w:r w:rsidR="00C7103D" w:rsidRPr="00661595">
        <w:t>CRR</w:t>
      </w:r>
      <w:r w:rsidR="00C61FF5" w:rsidRPr="00661595">
        <w:t xml:space="preserve">: </w:t>
      </w:r>
    </w:p>
    <w:p w14:paraId="13C8039D" w14:textId="3F0C5F10" w:rsidR="00C61FF5" w:rsidRPr="00661595" w:rsidRDefault="00C61FF5" w:rsidP="009B688D">
      <w:pPr>
        <w:pStyle w:val="InstructionsText"/>
      </w:pPr>
      <w:r w:rsidRPr="00661595">
        <w:t>- the Simple Risk Weight approach</w:t>
      </w:r>
      <w:r w:rsidR="002C4D74" w:rsidRPr="00661595">
        <w:t>;</w:t>
      </w:r>
    </w:p>
    <w:p w14:paraId="7B3F472B" w14:textId="58A7BD8E" w:rsidR="00C61FF5" w:rsidRPr="00661595" w:rsidRDefault="00C61FF5" w:rsidP="009B688D">
      <w:pPr>
        <w:pStyle w:val="InstructionsText"/>
      </w:pPr>
      <w:r w:rsidRPr="00661595">
        <w:t>- the PD/LGD approach</w:t>
      </w:r>
      <w:r w:rsidR="002C4D74" w:rsidRPr="00661595">
        <w:t>;</w:t>
      </w:r>
    </w:p>
    <w:p w14:paraId="459A321C" w14:textId="77777777" w:rsidR="00C61FF5" w:rsidRPr="00661595" w:rsidRDefault="00C61FF5" w:rsidP="009B688D">
      <w:pPr>
        <w:pStyle w:val="InstructionsText"/>
      </w:pPr>
      <w:r w:rsidRPr="00661595">
        <w:t>- the Internal Models approach.</w:t>
      </w:r>
    </w:p>
    <w:p w14:paraId="47812ED1" w14:textId="52972CD7" w:rsidR="00C61FF5" w:rsidRPr="00661595" w:rsidRDefault="00C61FF5" w:rsidP="00C34F38">
      <w:pPr>
        <w:pStyle w:val="InstructionsText"/>
        <w:ind w:left="1353"/>
      </w:pPr>
      <w:r w:rsidRPr="00661595">
        <w:lastRenderedPageBreak/>
        <w:t xml:space="preserve">Moreover, institutions applying the </w:t>
      </w:r>
      <w:r w:rsidR="008241B9" w:rsidRPr="00661595">
        <w:t xml:space="preserve">IRB </w:t>
      </w:r>
      <w:del w:id="3371" w:author="Author">
        <w:r w:rsidR="008241B9" w:rsidRPr="00661595" w:rsidDel="009A4399">
          <w:delText>Approach</w:delText>
        </w:r>
        <w:r w:rsidRPr="00661595" w:rsidDel="009A4399">
          <w:delText xml:space="preserve"> </w:delText>
        </w:r>
      </w:del>
      <w:ins w:id="3372" w:author="Author">
        <w:r w:rsidR="009A4399" w:rsidRPr="00661595">
          <w:t xml:space="preserve">approach </w:t>
        </w:r>
      </w:ins>
      <w:r w:rsidRPr="00661595">
        <w:t>shall also report in the CR EQU IRB template risk</w:t>
      </w:r>
      <w:r w:rsidR="00D82B60" w:rsidRPr="00661595">
        <w:t>-</w:t>
      </w:r>
      <w:r w:rsidRPr="00661595">
        <w:t>weighted exposure amounts for those equity exposures which attract a fixed risk</w:t>
      </w:r>
      <w:r w:rsidR="00D82B60" w:rsidRPr="00661595">
        <w:t>-</w:t>
      </w:r>
      <w:r w:rsidRPr="00661595">
        <w:t xml:space="preserve">weight treatment (without however being explicitly treated </w:t>
      </w:r>
      <w:r w:rsidR="00BB22D4" w:rsidRPr="00661595">
        <w:t>in accordance with</w:t>
      </w:r>
      <w:r w:rsidRPr="00661595">
        <w:t xml:space="preserve"> the Simple Risk Weight approach or the (temporary or permanent) partial use of the </w:t>
      </w:r>
      <w:r w:rsidR="00CA21CA" w:rsidRPr="00661595">
        <w:t xml:space="preserve">Standardised </w:t>
      </w:r>
      <w:del w:id="3373" w:author="Author">
        <w:r w:rsidR="00CA21CA" w:rsidRPr="00661595" w:rsidDel="009A4399">
          <w:delText>Approach</w:delText>
        </w:r>
        <w:r w:rsidRPr="00661595" w:rsidDel="009A4399">
          <w:delText xml:space="preserve"> </w:delText>
        </w:r>
      </w:del>
      <w:ins w:id="3374" w:author="Author">
        <w:r w:rsidR="009A4399" w:rsidRPr="00661595">
          <w:t xml:space="preserve">approach </w:t>
        </w:r>
      </w:ins>
      <w:r w:rsidR="007745EB" w:rsidRPr="00661595">
        <w:t xml:space="preserve">for credit risk), </w:t>
      </w:r>
      <w:r w:rsidRPr="00661595">
        <w:t>e.g. equity exposures attracting a risk</w:t>
      </w:r>
      <w:r w:rsidR="00D82B60" w:rsidRPr="00661595">
        <w:t>-</w:t>
      </w:r>
      <w:r w:rsidRPr="00661595">
        <w:t xml:space="preserve">weight of 250% in accordance with Article 48(4) </w:t>
      </w:r>
      <w:r w:rsidR="00C7103D" w:rsidRPr="00661595">
        <w:t>CRR</w:t>
      </w:r>
      <w:r w:rsidRPr="00661595">
        <w:t>, respectively a risk</w:t>
      </w:r>
      <w:r w:rsidR="00D82B60" w:rsidRPr="00661595">
        <w:t>-</w:t>
      </w:r>
      <w:r w:rsidRPr="00661595">
        <w:t xml:space="preserve">weight of 370% in accordance with Article 471(2) </w:t>
      </w:r>
      <w:r w:rsidR="00C7103D" w:rsidRPr="00661595">
        <w:t>CRR</w:t>
      </w:r>
      <w:r w:rsidRPr="00661595">
        <w:t>.</w:t>
      </w:r>
    </w:p>
    <w:p w14:paraId="41EDEF2D" w14:textId="767617BF" w:rsidR="00C61FF5" w:rsidRPr="00661595" w:rsidRDefault="00125707" w:rsidP="000911FE">
      <w:pPr>
        <w:pStyle w:val="InstructionsText2"/>
        <w:numPr>
          <w:ilvl w:val="0"/>
          <w:numId w:val="0"/>
        </w:numPr>
        <w:ind w:left="1353" w:hanging="360"/>
      </w:pPr>
      <w:del w:id="3375" w:author="Author">
        <w:r w:rsidRPr="00661595" w:rsidDel="00661595">
          <w:delText>91</w:delText>
        </w:r>
      </w:del>
      <w:ins w:id="3376" w:author="Author">
        <w:r w:rsidR="00771068">
          <w:fldChar w:fldCharType="begin"/>
        </w:r>
        <w:r w:rsidR="00771068">
          <w:instrText xml:space="preserve"> seq paragraphs </w:instrText>
        </w:r>
        <w:r w:rsidR="00771068">
          <w:fldChar w:fldCharType="separate"/>
        </w:r>
      </w:ins>
      <w:r w:rsidR="00771068">
        <w:rPr>
          <w:noProof/>
        </w:rPr>
        <w:t>97</w:t>
      </w:r>
      <w:ins w:id="3377" w:author="Author">
        <w:r w:rsidR="00771068">
          <w:fldChar w:fldCharType="end"/>
        </w:r>
      </w:ins>
      <w:r w:rsidRPr="00661595">
        <w:t>.</w:t>
      </w:r>
      <w:r w:rsidRPr="00661595">
        <w:tab/>
      </w:r>
      <w:r w:rsidR="00C61FF5" w:rsidRPr="00661595">
        <w:t>The following equity claims shall not be reported in the CR EQU IRB template:</w:t>
      </w:r>
    </w:p>
    <w:p w14:paraId="5FFD76B9" w14:textId="36E30DF1" w:rsidR="00C61FF5" w:rsidRPr="00661595" w:rsidRDefault="00C61FF5" w:rsidP="00C34F38">
      <w:pPr>
        <w:pStyle w:val="InstructionsText"/>
        <w:ind w:left="1353"/>
      </w:pPr>
      <w:r w:rsidRPr="00661595">
        <w:t xml:space="preserve">- Equity exposures in the trading book (where institutions are not exempted from calculating own funds requirements for trading book positions </w:t>
      </w:r>
      <w:r w:rsidR="002C4D74" w:rsidRPr="00661595">
        <w:t>(</w:t>
      </w:r>
      <w:r w:rsidRPr="00661595">
        <w:t xml:space="preserve">Article 94 </w:t>
      </w:r>
      <w:r w:rsidR="00C7103D" w:rsidRPr="00661595">
        <w:t>CRR</w:t>
      </w:r>
      <w:r w:rsidR="002C4D74" w:rsidRPr="00661595">
        <w:t>)</w:t>
      </w:r>
      <w:r w:rsidRPr="00661595">
        <w:t xml:space="preserve">). </w:t>
      </w:r>
    </w:p>
    <w:p w14:paraId="19C08E32" w14:textId="112A2FDA" w:rsidR="00C61FF5" w:rsidRPr="00661595" w:rsidRDefault="00C61FF5" w:rsidP="00C34F38">
      <w:pPr>
        <w:pStyle w:val="InstructionsText"/>
        <w:ind w:left="1353"/>
      </w:pPr>
      <w:r w:rsidRPr="00661595">
        <w:t xml:space="preserve">- Equity exposures subject to the partial use of the </w:t>
      </w:r>
      <w:r w:rsidR="00CA21CA" w:rsidRPr="00661595">
        <w:t xml:space="preserve">Standardised </w:t>
      </w:r>
      <w:del w:id="3378" w:author="Author">
        <w:r w:rsidR="00CA21CA" w:rsidRPr="00661595" w:rsidDel="009A4399">
          <w:delText>Approach</w:delText>
        </w:r>
        <w:r w:rsidRPr="00661595" w:rsidDel="009A4399">
          <w:delText xml:space="preserve"> </w:delText>
        </w:r>
      </w:del>
      <w:ins w:id="3379" w:author="Author">
        <w:r w:rsidR="009A4399" w:rsidRPr="00661595">
          <w:t xml:space="preserve">approach </w:t>
        </w:r>
      </w:ins>
      <w:r w:rsidRPr="00661595">
        <w:t xml:space="preserve">(Article 150 </w:t>
      </w:r>
      <w:r w:rsidR="00C7103D" w:rsidRPr="00661595">
        <w:t>CRR</w:t>
      </w:r>
      <w:r w:rsidRPr="00661595">
        <w:t>), including:</w:t>
      </w:r>
    </w:p>
    <w:p w14:paraId="0B1BD8BA" w14:textId="5F87A60E" w:rsidR="00C61FF5" w:rsidRPr="00661595" w:rsidRDefault="00C61FF5" w:rsidP="00C34F38">
      <w:pPr>
        <w:pStyle w:val="InstructionsText"/>
        <w:ind w:left="1353"/>
      </w:pPr>
      <w:r w:rsidRPr="00661595">
        <w:t xml:space="preserve">- </w:t>
      </w:r>
      <w:r w:rsidR="002C4D74" w:rsidRPr="00661595">
        <w:t>E</w:t>
      </w:r>
      <w:r w:rsidRPr="00661595">
        <w:t xml:space="preserve">quity exposures </w:t>
      </w:r>
      <w:r w:rsidR="002C4D74" w:rsidRPr="00661595">
        <w:t>grandfathered</w:t>
      </w:r>
      <w:r w:rsidR="002C4D74" w:rsidRPr="00661595" w:rsidDel="00BB22D4">
        <w:t xml:space="preserve"> </w:t>
      </w:r>
      <w:r w:rsidR="00BB22D4" w:rsidRPr="00661595">
        <w:t>in accordance with</w:t>
      </w:r>
      <w:r w:rsidRPr="00661595">
        <w:t xml:space="preserve"> Article 495(1) </w:t>
      </w:r>
      <w:r w:rsidR="00C7103D" w:rsidRPr="00661595">
        <w:t>CRR</w:t>
      </w:r>
      <w:r w:rsidR="002C4D74" w:rsidRPr="00661595">
        <w:t>;</w:t>
      </w:r>
    </w:p>
    <w:p w14:paraId="465612C3" w14:textId="27C10359" w:rsidR="00C61FF5" w:rsidRPr="00661595" w:rsidRDefault="00C61FF5" w:rsidP="00C34F38">
      <w:pPr>
        <w:pStyle w:val="InstructionsText"/>
        <w:ind w:left="1353"/>
      </w:pPr>
      <w:r w:rsidRPr="00661595">
        <w:t xml:space="preserve">- Equity exposures to entities </w:t>
      </w:r>
      <w:r w:rsidR="002C4D74" w:rsidRPr="00661595">
        <w:t xml:space="preserve">the </w:t>
      </w:r>
      <w:r w:rsidRPr="00661595">
        <w:t xml:space="preserve">credit obligations </w:t>
      </w:r>
      <w:r w:rsidR="002C4D74" w:rsidRPr="00661595">
        <w:t xml:space="preserve">of which </w:t>
      </w:r>
      <w:r w:rsidRPr="00661595">
        <w:t xml:space="preserve">are assigned a 0% risk weight under the Standardised </w:t>
      </w:r>
      <w:del w:id="3380" w:author="Author">
        <w:r w:rsidRPr="00661595" w:rsidDel="009A4399">
          <w:delText>Approach</w:delText>
        </w:r>
      </w:del>
      <w:ins w:id="3381" w:author="Author">
        <w:r w:rsidR="009A4399" w:rsidRPr="00661595">
          <w:t>approach</w:t>
        </w:r>
      </w:ins>
      <w:r w:rsidRPr="00661595">
        <w:t>, including those publicly sponsored entities where a 0% risk weight can be applied (</w:t>
      </w:r>
      <w:r w:rsidR="00705025" w:rsidRPr="00661595">
        <w:t xml:space="preserve">point (g) of </w:t>
      </w:r>
      <w:r w:rsidRPr="00661595">
        <w:t xml:space="preserve">Article 150(1) </w:t>
      </w:r>
      <w:r w:rsidR="00C7103D" w:rsidRPr="00661595">
        <w:t>CRR</w:t>
      </w:r>
      <w:r w:rsidRPr="00661595">
        <w:t>),</w:t>
      </w:r>
    </w:p>
    <w:p w14:paraId="6F1AAFB5" w14:textId="719E5FD0" w:rsidR="00C61FF5" w:rsidRPr="00661595" w:rsidRDefault="00C61FF5" w:rsidP="00C34F38">
      <w:pPr>
        <w:pStyle w:val="InstructionsText"/>
        <w:ind w:left="1353"/>
      </w:pPr>
      <w:r w:rsidRPr="00661595">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705025" w:rsidRPr="00661595">
        <w:t xml:space="preserve">point (h) of </w:t>
      </w:r>
      <w:r w:rsidRPr="00661595">
        <w:t xml:space="preserve">Article 150(1) </w:t>
      </w:r>
      <w:r w:rsidR="00C7103D" w:rsidRPr="00661595">
        <w:t>CRR</w:t>
      </w:r>
      <w:r w:rsidRPr="00661595">
        <w:t>)</w:t>
      </w:r>
      <w:r w:rsidR="005C14B0" w:rsidRPr="00661595">
        <w:t>,</w:t>
      </w:r>
    </w:p>
    <w:p w14:paraId="6DD3B008" w14:textId="2CDC22A5" w:rsidR="00C61FF5" w:rsidRPr="00661595" w:rsidRDefault="00C61FF5" w:rsidP="00C34F38">
      <w:pPr>
        <w:pStyle w:val="InstructionsText"/>
        <w:ind w:left="1353"/>
      </w:pPr>
      <w:r w:rsidRPr="00661595">
        <w:t xml:space="preserve">- Equity exposures to ancillary services undertakings </w:t>
      </w:r>
      <w:r w:rsidR="002C4D74" w:rsidRPr="00661595">
        <w:t xml:space="preserve">the </w:t>
      </w:r>
      <w:r w:rsidRPr="00661595">
        <w:t xml:space="preserve">risk weighted exposure amounts </w:t>
      </w:r>
      <w:r w:rsidR="002C4D74" w:rsidRPr="00661595">
        <w:t xml:space="preserve">of which </w:t>
      </w:r>
      <w:r w:rsidRPr="00661595">
        <w:t xml:space="preserve">may be calculated </w:t>
      </w:r>
      <w:r w:rsidR="00BB22D4" w:rsidRPr="00661595">
        <w:t>in accordance with</w:t>
      </w:r>
      <w:r w:rsidRPr="00661595">
        <w:t xml:space="preserve"> the treatment of “other non</w:t>
      </w:r>
      <w:r w:rsidR="00151B44" w:rsidRPr="00661595">
        <w:t xml:space="preserve"> </w:t>
      </w:r>
      <w:r w:rsidRPr="00661595">
        <w:t xml:space="preserve">credit-obligation assets” (Article 155(1) </w:t>
      </w:r>
      <w:r w:rsidR="00C7103D" w:rsidRPr="00661595">
        <w:t>CRR</w:t>
      </w:r>
      <w:r w:rsidRPr="00661595">
        <w:t>)</w:t>
      </w:r>
      <w:r w:rsidR="005C14B0" w:rsidRPr="00661595">
        <w:t>,</w:t>
      </w:r>
    </w:p>
    <w:p w14:paraId="6D1517B8" w14:textId="1429D9B4" w:rsidR="00C61FF5" w:rsidRPr="00661595" w:rsidRDefault="00C61FF5" w:rsidP="00C34F38">
      <w:pPr>
        <w:pStyle w:val="InstructionsText"/>
        <w:ind w:left="1353"/>
      </w:pPr>
      <w:r w:rsidRPr="00661595">
        <w:t xml:space="preserve">- Equity claims deducted from own funds in accordance with Articles 46 and 48 </w:t>
      </w:r>
      <w:r w:rsidR="00C7103D" w:rsidRPr="00661595">
        <w:t>CRR</w:t>
      </w:r>
      <w:r w:rsidRPr="00661595">
        <w:t>.</w:t>
      </w:r>
    </w:p>
    <w:p w14:paraId="5D3BCE93" w14:textId="77777777" w:rsidR="00C61FF5" w:rsidRPr="00661595" w:rsidRDefault="00C61FF5" w:rsidP="00C34F38">
      <w:pPr>
        <w:pStyle w:val="InstructionsText"/>
        <w:ind w:left="1353"/>
      </w:pPr>
    </w:p>
    <w:p w14:paraId="5A70CA6C" w14:textId="5E462368" w:rsidR="00C61FF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382" w:name="_Toc295829921"/>
      <w:bookmarkStart w:id="3383" w:name="_Toc310415033"/>
      <w:bookmarkStart w:id="3384" w:name="_Toc360188371"/>
      <w:bookmarkStart w:id="3385" w:name="_Toc473560922"/>
      <w:bookmarkStart w:id="3386" w:name="_Toc41591236"/>
      <w:r w:rsidRPr="00661595">
        <w:rPr>
          <w:rFonts w:ascii="Times New Roman" w:hAnsi="Times New Roman" w:cs="Times New Roman"/>
          <w:sz w:val="24"/>
          <w:u w:val="none"/>
          <w:lang w:val="en-GB"/>
        </w:rPr>
        <w:t>3.5.2.</w:t>
      </w:r>
      <w:r w:rsidRPr="00661595">
        <w:rPr>
          <w:rFonts w:ascii="Times New Roman" w:hAnsi="Times New Roman" w:cs="Times New Roman"/>
          <w:sz w:val="24"/>
          <w:u w:val="none"/>
          <w:lang w:val="en-GB"/>
        </w:rPr>
        <w:tab/>
      </w:r>
      <w:r w:rsidR="00C61FF5" w:rsidRPr="00661595">
        <w:rPr>
          <w:rFonts w:ascii="Times New Roman" w:hAnsi="Times New Roman" w:cs="Times New Roman"/>
          <w:sz w:val="24"/>
          <w:lang w:val="en-GB"/>
        </w:rPr>
        <w:t>Instructions concerning specific positions</w:t>
      </w:r>
      <w:bookmarkEnd w:id="3382"/>
      <w:bookmarkEnd w:id="3383"/>
      <w:r w:rsidR="00633DEB" w:rsidRPr="00661595">
        <w:rPr>
          <w:rFonts w:ascii="Times New Roman" w:hAnsi="Times New Roman" w:cs="Times New Roman"/>
          <w:sz w:val="24"/>
          <w:lang w:val="en-GB"/>
        </w:rPr>
        <w:t xml:space="preserve"> (applicable to both CR EQU IRB 1 and CR EQU IRB 2)</w:t>
      </w:r>
      <w:bookmarkEnd w:id="3384"/>
      <w:bookmarkEnd w:id="3385"/>
      <w:bookmarkEnd w:id="3386"/>
    </w:p>
    <w:tbl>
      <w:tblPr>
        <w:tblW w:w="0" w:type="auto"/>
        <w:tblLook w:val="01E0" w:firstRow="1" w:lastRow="1" w:firstColumn="1" w:lastColumn="1" w:noHBand="0" w:noVBand="0"/>
      </w:tblPr>
      <w:tblGrid>
        <w:gridCol w:w="852"/>
        <w:gridCol w:w="8004"/>
      </w:tblGrid>
      <w:tr w:rsidR="00C61FF5" w:rsidRPr="0066159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Columns</w:t>
            </w:r>
          </w:p>
        </w:tc>
      </w:tr>
      <w:tr w:rsidR="003F05A0" w:rsidRPr="0066159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672C9975" w:rsidR="003F05A0" w:rsidRPr="00661595" w:rsidRDefault="003F05A0"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00</w:t>
            </w:r>
            <w:ins w:id="3387"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w:t>
            </w:r>
          </w:p>
        </w:tc>
        <w:tc>
          <w:tcPr>
            <w:tcW w:w="8004" w:type="dxa"/>
          </w:tcPr>
          <w:p w14:paraId="47AB38C7" w14:textId="77777777" w:rsidR="003F05A0" w:rsidRPr="00661595" w:rsidRDefault="003F05A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OBLIGOR GRADE</w:t>
            </w:r>
            <w:r w:rsidR="00104A65" w:rsidRPr="00661595">
              <w:rPr>
                <w:rStyle w:val="InstructionsTabelleberschrift"/>
                <w:rFonts w:ascii="Times New Roman" w:hAnsi="Times New Roman"/>
                <w:sz w:val="24"/>
              </w:rPr>
              <w:t xml:space="preserve"> (ROW IDENTIFIER)</w:t>
            </w:r>
          </w:p>
          <w:p w14:paraId="0EAE0975" w14:textId="7DCE0C34"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obligor grade </w:t>
            </w:r>
            <w:r w:rsidR="002C4D74" w:rsidRPr="00661595">
              <w:rPr>
                <w:rStyle w:val="InstructionsTabelleberschrift"/>
                <w:rFonts w:ascii="Times New Roman" w:hAnsi="Times New Roman"/>
                <w:b w:val="0"/>
                <w:sz w:val="24"/>
                <w:u w:val="none"/>
              </w:rPr>
              <w:t>shall be</w:t>
            </w:r>
            <w:r w:rsidRPr="00661595">
              <w:rPr>
                <w:rStyle w:val="InstructionsTabelleberschrift"/>
                <w:rFonts w:ascii="Times New Roman" w:hAnsi="Times New Roman"/>
                <w:b w:val="0"/>
                <w:sz w:val="24"/>
                <w:u w:val="none"/>
              </w:rPr>
              <w:t xml:space="preserve"> a row identifier and shall be unique for each row in the </w:t>
            </w:r>
            <w:r w:rsidR="00133396" w:rsidRPr="00661595">
              <w:rPr>
                <w:rStyle w:val="InstructionsTabelleberschrift"/>
                <w:rFonts w:ascii="Times New Roman" w:hAnsi="Times New Roman"/>
                <w:b w:val="0"/>
                <w:sz w:val="24"/>
                <w:u w:val="none"/>
              </w:rPr>
              <w:t>template</w:t>
            </w:r>
            <w:r w:rsidRPr="00661595">
              <w:rPr>
                <w:rStyle w:val="InstructionsTabelleberschrift"/>
                <w:rFonts w:ascii="Times New Roman" w:hAnsi="Times New Roman"/>
                <w:b w:val="0"/>
                <w:sz w:val="24"/>
                <w:u w:val="none"/>
              </w:rPr>
              <w:t>.</w:t>
            </w:r>
            <w:r w:rsidR="001959EF" w:rsidRPr="00661595">
              <w:rPr>
                <w:rStyle w:val="InstructionsTabelleberschrift"/>
                <w:rFonts w:ascii="Times New Roman" w:hAnsi="Times New Roman"/>
                <w:b w:val="0"/>
                <w:sz w:val="24"/>
                <w:u w:val="none"/>
              </w:rPr>
              <w:t xml:space="preserve"> </w:t>
            </w:r>
            <w:r w:rsidR="001959EF" w:rsidRPr="00661595">
              <w:rPr>
                <w:rFonts w:ascii="Times New Roman" w:hAnsi="Times New Roman"/>
                <w:sz w:val="24"/>
              </w:rPr>
              <w:t>It shall follow the numerical order 1, 2, 3</w:t>
            </w:r>
            <w:r w:rsidR="001C7F2A" w:rsidRPr="00661595">
              <w:rPr>
                <w:rFonts w:ascii="Times New Roman" w:hAnsi="Times New Roman"/>
                <w:sz w:val="24"/>
              </w:rPr>
              <w:t>,</w:t>
            </w:r>
            <w:r w:rsidR="001959EF" w:rsidRPr="00661595">
              <w:rPr>
                <w:rFonts w:ascii="Times New Roman" w:hAnsi="Times New Roman"/>
                <w:sz w:val="24"/>
              </w:rPr>
              <w:t xml:space="preserve"> etc.</w:t>
            </w:r>
          </w:p>
        </w:tc>
      </w:tr>
      <w:tr w:rsidR="00C61FF5" w:rsidRPr="0066159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2D58DDD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388"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10</w:t>
            </w:r>
          </w:p>
        </w:tc>
        <w:tc>
          <w:tcPr>
            <w:tcW w:w="8004" w:type="dxa"/>
          </w:tcPr>
          <w:p w14:paraId="7CFE1EA8" w14:textId="1DE4D268"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INTERNAL RATING </w:t>
            </w:r>
            <w:del w:id="3389" w:author="Author">
              <w:r w:rsidRPr="00661595" w:rsidDel="009A4399">
                <w:rPr>
                  <w:rStyle w:val="InstructionsTabelleberschrift"/>
                  <w:rFonts w:ascii="Times New Roman" w:hAnsi="Times New Roman"/>
                  <w:sz w:val="24"/>
                </w:rPr>
                <w:delText>SYSTEM</w:delText>
              </w:r>
              <w:r w:rsidR="00730040" w:rsidRPr="00661595" w:rsidDel="009A4399">
                <w:rPr>
                  <w:rStyle w:val="InstructionsTabelleberschrift"/>
                  <w:rFonts w:ascii="Times New Roman" w:hAnsi="Times New Roman"/>
                  <w:sz w:val="24"/>
                </w:rPr>
                <w:delText xml:space="preserve"> </w:delText>
              </w:r>
            </w:del>
            <w:ins w:id="3390" w:author="Author">
              <w:r w:rsidR="009A4399" w:rsidRPr="00661595">
                <w:rPr>
                  <w:rStyle w:val="InstructionsTabelleberschrift"/>
                  <w:rFonts w:ascii="Times New Roman" w:hAnsi="Times New Roman"/>
                  <w:sz w:val="24"/>
                </w:rPr>
                <w:t xml:space="preserve">SCALE </w:t>
              </w:r>
            </w:ins>
          </w:p>
          <w:p w14:paraId="3BEB17A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PD ASSIGNED TO THE OBLIGOR GRADE (%)</w:t>
            </w:r>
          </w:p>
          <w:p w14:paraId="44F74EFD" w14:textId="6ACD6B3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2C4D74"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391"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10 the probability of default (PD) calculated in accordance with Article 165(1)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5E9E1A46" w14:textId="58A22C5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 xml:space="preserve">The PD assigned to the obligor grade or pool to be reported shall be in line with the minimum requirements laid down in </w:t>
            </w:r>
            <w:r w:rsidR="002C4D74" w:rsidRPr="00661595">
              <w:rPr>
                <w:rStyle w:val="InstructionsTabelleText"/>
                <w:rFonts w:ascii="Times New Roman" w:hAnsi="Times New Roman"/>
                <w:sz w:val="24"/>
              </w:rPr>
              <w:t xml:space="preserve">Section 6 of </w:t>
            </w:r>
            <w:r w:rsidR="00D021AF" w:rsidRPr="00661595">
              <w:rPr>
                <w:rStyle w:val="InstructionsTabelleText"/>
                <w:rFonts w:ascii="Times New Roman" w:hAnsi="Times New Roman"/>
                <w:sz w:val="24"/>
              </w:rPr>
              <w:t xml:space="preserve">Chapter 3 of Title II of </w:t>
            </w:r>
            <w:r w:rsidRPr="00661595">
              <w:rPr>
                <w:rStyle w:val="InstructionsTabelleText"/>
                <w:rFonts w:ascii="Times New Roman" w:hAnsi="Times New Roman"/>
                <w:sz w:val="24"/>
              </w:rPr>
              <w:t xml:space="preserve">Part Three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For each individual grade or pool, the PD assigned to that specific obligor grade or pool shall be reported. All reported risk parameters shall be derived from the risk parameters used in the internal </w:t>
            </w:r>
            <w:del w:id="3392" w:author="Author">
              <w:r w:rsidRPr="00661595" w:rsidDel="009A4399">
                <w:rPr>
                  <w:rStyle w:val="InstructionsTabelleText"/>
                  <w:rFonts w:ascii="Times New Roman" w:hAnsi="Times New Roman"/>
                  <w:sz w:val="24"/>
                </w:rPr>
                <w:delText>rating system</w:delText>
              </w:r>
            </w:del>
            <w:ins w:id="3393" w:author="Author">
              <w:r w:rsidR="009A4399" w:rsidRPr="00661595">
                <w:rPr>
                  <w:rStyle w:val="InstructionsTabelleText"/>
                  <w:rFonts w:ascii="Times New Roman" w:hAnsi="Times New Roman"/>
                  <w:sz w:val="24"/>
                </w:rPr>
                <w:t>rating scale</w:t>
              </w:r>
            </w:ins>
            <w:r w:rsidRPr="00661595">
              <w:rPr>
                <w:rStyle w:val="InstructionsTabelleText"/>
                <w:rFonts w:ascii="Times New Roman" w:hAnsi="Times New Roman"/>
                <w:sz w:val="24"/>
              </w:rPr>
              <w:t xml:space="preserve"> approved by the respective competent authority.</w:t>
            </w:r>
          </w:p>
          <w:p w14:paraId="7262CB84" w14:textId="27BE6F4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For figures corresponding to an aggregation of obligor grades or pools (e.g. “total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the exposure weighted average of the PDs assigned to the obligor grades or pools included in the aggregation shall be provided. All exposures, including defaulted exposures</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are to be considered for the purpose of the calculation of the exposure weighted average PD. For the calculation of the exposure-weighted average PD, the exposure value taking into account unfunded credit protection (column 0</w:t>
            </w:r>
            <w:ins w:id="3394"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shall be used for weighting purposes. </w:t>
            </w:r>
          </w:p>
        </w:tc>
      </w:tr>
      <w:tr w:rsidR="00C61FF5" w:rsidRPr="0066159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24DB0A09"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ins w:id="3395"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20</w:t>
            </w:r>
          </w:p>
        </w:tc>
        <w:tc>
          <w:tcPr>
            <w:tcW w:w="8004" w:type="dxa"/>
          </w:tcPr>
          <w:p w14:paraId="42297808" w14:textId="7964ADCA"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ORIGINAL EXPOSURE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4BEEA019" w14:textId="5E85997C"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Institutions report in column 0</w:t>
            </w:r>
            <w:ins w:id="3396"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20 the original exposure value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conversion factors).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the exposure value for equity exposures shall be the accounting value remaining after specific credit risk adjustments. The </w:t>
            </w:r>
            <w:r w:rsidRPr="00661595">
              <w:rPr>
                <w:rFonts w:ascii="Times New Roman" w:hAnsi="Times New Roman"/>
                <w:sz w:val="24"/>
              </w:rPr>
              <w:t>exposure value of off-balance sheet equity exposures shall be its nominal value after specific credit risk adjustments.</w:t>
            </w:r>
          </w:p>
          <w:p w14:paraId="1C80CD14" w14:textId="3EABB57D"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also include in column 0</w:t>
            </w:r>
            <w:ins w:id="3397"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20 </w:t>
            </w:r>
            <w:r w:rsidR="00D021AF" w:rsidRPr="00661595">
              <w:rPr>
                <w:rStyle w:val="InstructionsTabelleText"/>
                <w:rFonts w:ascii="Times New Roman" w:hAnsi="Times New Roman"/>
                <w:sz w:val="24"/>
              </w:rPr>
              <w:t xml:space="preserve">the </w:t>
            </w:r>
            <w:r w:rsidRPr="00661595">
              <w:rPr>
                <w:rStyle w:val="InstructionsTabelleText"/>
                <w:rFonts w:ascii="Times New Roman" w:hAnsi="Times New Roman"/>
                <w:sz w:val="24"/>
              </w:rPr>
              <w:t xml:space="preserve">off balance sheet items referred to in Annex I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assigned to the equity exposure class (e.g. “the unpaid portion of partly-paid shares”).</w:t>
            </w:r>
          </w:p>
          <w:p w14:paraId="1448449F" w14:textId="3EACF17F" w:rsidR="00745369" w:rsidRPr="00661595" w:rsidRDefault="00C61FF5" w:rsidP="00A16FF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Simple Risk Weight approach or the PD/LGD approach (as referred to in Article 165(1)</w:t>
            </w:r>
            <w:r w:rsidR="001A627D" w:rsidRPr="00661595">
              <w:rPr>
                <w:rStyle w:val="InstructionsTabelleText"/>
                <w:rFonts w:ascii="Times New Roman" w:hAnsi="Times New Roman"/>
                <w:sz w:val="24"/>
                <w:lang w:eastAsia="de-DE"/>
              </w:rPr>
              <w:t xml:space="preserve"> CRR</w:t>
            </w:r>
            <w:r w:rsidR="00D021AF" w:rsidRPr="00661595">
              <w:rPr>
                <w:rStyle w:val="InstructionsTabelleText"/>
                <w:rFonts w:ascii="Times New Roman" w:hAnsi="Times New Roman"/>
                <w:sz w:val="24"/>
                <w:lang w:eastAsia="de-DE"/>
              </w:rPr>
              <w:t>)</w:t>
            </w:r>
            <w:r w:rsidRPr="00661595">
              <w:rPr>
                <w:rStyle w:val="InstructionsTabelleText"/>
                <w:rFonts w:ascii="Times New Roman" w:hAnsi="Times New Roman"/>
                <w:sz w:val="24"/>
                <w:lang w:eastAsia="de-DE"/>
              </w:rPr>
              <w:t xml:space="preserve">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 xml:space="preserve">also </w:t>
            </w:r>
            <w:r w:rsidR="00A16FFF" w:rsidRPr="00661595">
              <w:rPr>
                <w:rStyle w:val="InstructionsTabelleText"/>
                <w:rFonts w:ascii="Times New Roman" w:hAnsi="Times New Roman"/>
                <w:sz w:val="24"/>
                <w:lang w:eastAsia="de-DE"/>
              </w:rPr>
              <w:t xml:space="preserve">take into account </w:t>
            </w:r>
            <w:r w:rsidRPr="00661595">
              <w:rPr>
                <w:rStyle w:val="InstructionsTabelleText"/>
                <w:rFonts w:ascii="Times New Roman" w:hAnsi="Times New Roman"/>
                <w:sz w:val="24"/>
                <w:lang w:eastAsia="de-DE"/>
              </w:rPr>
              <w:t xml:space="preserve">the offsetting referred to in </w:t>
            </w:r>
            <w:r w:rsidR="00D021AF" w:rsidRPr="00661595">
              <w:rPr>
                <w:rStyle w:val="InstructionsTabelleText"/>
                <w:rFonts w:ascii="Times New Roman" w:hAnsi="Times New Roman"/>
                <w:sz w:val="24"/>
                <w:lang w:eastAsia="de-DE"/>
              </w:rPr>
              <w:t xml:space="preserve">the second subparagraph of </w:t>
            </w:r>
            <w:r w:rsidRPr="00661595">
              <w:rPr>
                <w:rStyle w:val="InstructionsTabelleText"/>
                <w:rFonts w:ascii="Times New Roman" w:hAnsi="Times New Roman"/>
                <w:sz w:val="24"/>
                <w:lang w:eastAsia="de-DE"/>
              </w:rPr>
              <w:t xml:space="preserve">Article 155(2)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w:t>
            </w:r>
          </w:p>
        </w:tc>
      </w:tr>
      <w:tr w:rsidR="00C61FF5" w:rsidRPr="0066159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34703462"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398"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30-0</w:t>
            </w:r>
            <w:ins w:id="3399"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40</w:t>
            </w:r>
          </w:p>
        </w:tc>
        <w:tc>
          <w:tcPr>
            <w:tcW w:w="8004" w:type="dxa"/>
          </w:tcPr>
          <w:p w14:paraId="5A5489A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7830C552"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UNFUNDED CREDIT PROTECTION</w:t>
            </w:r>
          </w:p>
          <w:p w14:paraId="020EC0D8"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GUARANTEES</w:t>
            </w:r>
          </w:p>
          <w:p w14:paraId="0B08E13C"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DERIVATIVES</w:t>
            </w:r>
          </w:p>
          <w:p w14:paraId="6EB56834" w14:textId="44B5BD0C" w:rsidR="00745369" w:rsidRPr="00661595" w:rsidRDefault="00C61FF5" w:rsidP="001A627D">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661595">
              <w:rPr>
                <w:rStyle w:val="InstructionsTabelleText"/>
                <w:rFonts w:ascii="Times New Roman" w:hAnsi="Times New Roman"/>
                <w:sz w:val="24"/>
              </w:rPr>
              <w:t>s</w:t>
            </w:r>
            <w:r w:rsidRPr="00661595">
              <w:rPr>
                <w:rStyle w:val="InstructionsTabelleText"/>
                <w:rFonts w:ascii="Times New Roman" w:hAnsi="Times New Roman"/>
                <w:sz w:val="24"/>
              </w:rPr>
              <w:t>e unfunded credit protection obtained on equity exposures (</w:t>
            </w:r>
            <w:r w:rsidR="00D021AF" w:rsidRPr="00661595">
              <w:rPr>
                <w:rStyle w:val="InstructionsTabelleText"/>
                <w:rFonts w:ascii="Times New Roman" w:hAnsi="Times New Roman"/>
                <w:sz w:val="24"/>
              </w:rPr>
              <w:t xml:space="preserve">Paragraphs 2, 3 and 4 of </w:t>
            </w:r>
            <w:r w:rsidRPr="00661595">
              <w:rPr>
                <w:rStyle w:val="InstructionsTabelleText"/>
                <w:rFonts w:ascii="Times New Roman" w:hAnsi="Times New Roman"/>
                <w:sz w:val="24"/>
                <w:lang w:eastAsia="de-DE"/>
              </w:rPr>
              <w:t xml:space="preserve">Article 155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 xml:space="preserve">). Institutions applying the Simple Risk Weight approach or the PD/LGD approach </w:t>
            </w:r>
            <w:r w:rsidR="00D021AF" w:rsidRPr="00661595">
              <w:rPr>
                <w:rStyle w:val="InstructionsTabelleText"/>
                <w:rFonts w:ascii="Times New Roman" w:hAnsi="Times New Roman"/>
                <w:sz w:val="24"/>
                <w:lang w:eastAsia="de-DE"/>
              </w:rPr>
              <w:t xml:space="preserve">shall </w:t>
            </w:r>
            <w:r w:rsidRPr="00661595">
              <w:rPr>
                <w:rStyle w:val="InstructionsTabelleText"/>
                <w:rFonts w:ascii="Times New Roman" w:hAnsi="Times New Roman"/>
                <w:sz w:val="24"/>
                <w:lang w:eastAsia="de-DE"/>
              </w:rPr>
              <w:t>report in columns 0</w:t>
            </w:r>
            <w:ins w:id="3400"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30 and 0</w:t>
            </w:r>
            <w:ins w:id="3401"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40 the amount of unfunded credit protection under the form of guarantees (column 0</w:t>
            </w:r>
            <w:ins w:id="3402"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30) or credit derivatives (column 0</w:t>
            </w:r>
            <w:ins w:id="3403" w:author="Author">
              <w:r w:rsidR="006E0E76" w:rsidRPr="00661595">
                <w:rPr>
                  <w:rStyle w:val="InstructionsTabelleText"/>
                  <w:rFonts w:ascii="Times New Roman" w:hAnsi="Times New Roman"/>
                  <w:sz w:val="24"/>
                  <w:lang w:eastAsia="de-DE"/>
                </w:rPr>
                <w:t>0</w:t>
              </w:r>
            </w:ins>
            <w:r w:rsidRPr="00661595">
              <w:rPr>
                <w:rStyle w:val="InstructionsTabelleText"/>
                <w:rFonts w:ascii="Times New Roman" w:hAnsi="Times New Roman"/>
                <w:sz w:val="24"/>
                <w:lang w:eastAsia="de-DE"/>
              </w:rPr>
              <w:t xml:space="preserve">40)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1269D866"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04"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w:t>
            </w:r>
          </w:p>
        </w:tc>
        <w:tc>
          <w:tcPr>
            <w:tcW w:w="8004" w:type="dxa"/>
          </w:tcPr>
          <w:p w14:paraId="0F188D89"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CREDIT RISK MITIGATION (CRM) TECHNIQUES WITH SUBSTITUTION EFFECTS ON THE EXPOSURE</w:t>
            </w:r>
          </w:p>
          <w:p w14:paraId="3BFA6B4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SUBSTITUTION OF THE EXPOSURE DUE TO CRM</w:t>
            </w:r>
          </w:p>
          <w:p w14:paraId="10F17615"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lastRenderedPageBreak/>
              <w:t>(-) TOTAL OUTFLOWS</w:t>
            </w:r>
          </w:p>
          <w:p w14:paraId="1A4BB276" w14:textId="405BD490" w:rsidR="00745369" w:rsidRPr="00661595" w:rsidRDefault="00C61FF5" w:rsidP="00D021AF">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405"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 the part of the original exposure pre</w:t>
            </w:r>
            <w:r w:rsidR="007574C3" w:rsidRPr="00661595">
              <w:rPr>
                <w:rStyle w:val="InstructionsTabelleText"/>
                <w:rFonts w:ascii="Times New Roman" w:hAnsi="Times New Roman"/>
                <w:sz w:val="24"/>
              </w:rPr>
              <w:t>-</w:t>
            </w:r>
            <w:r w:rsidRPr="00661595">
              <w:rPr>
                <w:rStyle w:val="InstructionsTabelleText"/>
                <w:rFonts w:ascii="Times New Roman" w:hAnsi="Times New Roman"/>
                <w:sz w:val="24"/>
              </w:rPr>
              <w:t>conversion factors covered by unfunded credit protection</w:t>
            </w:r>
            <w:r w:rsidRPr="00661595">
              <w:rPr>
                <w:rStyle w:val="InstructionsTabelleText"/>
                <w:rFonts w:ascii="Times New Roman" w:hAnsi="Times New Roman"/>
                <w:sz w:val="24"/>
                <w:lang w:eastAsia="de-DE"/>
              </w:rPr>
              <w:t xml:space="preserve"> recognised in accordance with the methods set out in </w:t>
            </w:r>
            <w:r w:rsidR="00D021AF" w:rsidRPr="00661595">
              <w:rPr>
                <w:rStyle w:val="InstructionsTabelleText"/>
                <w:rFonts w:ascii="Times New Roman" w:hAnsi="Times New Roman"/>
                <w:sz w:val="24"/>
                <w:lang w:eastAsia="de-DE"/>
              </w:rPr>
              <w:t xml:space="preserve">Chapter 4 of Title II of </w:t>
            </w:r>
            <w:r w:rsidRPr="00661595">
              <w:rPr>
                <w:rStyle w:val="InstructionsTabelleText"/>
                <w:rFonts w:ascii="Times New Roman" w:hAnsi="Times New Roman"/>
                <w:sz w:val="24"/>
                <w:lang w:eastAsia="de-DE"/>
              </w:rPr>
              <w:t xml:space="preserve">Part Three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p>
        </w:tc>
      </w:tr>
      <w:tr w:rsidR="00C61FF5" w:rsidRPr="0066159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14622F13"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lastRenderedPageBreak/>
              <w:t>0</w:t>
            </w:r>
            <w:ins w:id="3406"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60</w:t>
            </w:r>
          </w:p>
        </w:tc>
        <w:tc>
          <w:tcPr>
            <w:tcW w:w="8004" w:type="dxa"/>
          </w:tcPr>
          <w:p w14:paraId="637A7A8E"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VALUE</w:t>
            </w:r>
          </w:p>
          <w:p w14:paraId="6CBC7FDC" w14:textId="2933A2F4"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Pr="00661595">
              <w:rPr>
                <w:rStyle w:val="InstructionsTabelleText"/>
                <w:rFonts w:ascii="Times New Roman" w:hAnsi="Times New Roman"/>
                <w:sz w:val="24"/>
                <w:lang w:eastAsia="de-DE"/>
              </w:rPr>
              <w:t>applying the Simple Risk Weight approach or the PD/LGD approach</w:t>
            </w:r>
            <w:r w:rsidRPr="00661595">
              <w:rPr>
                <w:rStyle w:val="InstructionsTabelleText"/>
                <w:rFonts w:ascii="Times New Roman" w:hAnsi="Times New Roman"/>
                <w:sz w:val="24"/>
              </w:rPr>
              <w:t xml:space="preserve">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407"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60 the exposure value</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taking into account substitution effects stemming from unfunded credit protection (</w:t>
            </w:r>
            <w:r w:rsidR="00D021AF" w:rsidRPr="00661595">
              <w:rPr>
                <w:rStyle w:val="InstructionsTabelleText"/>
                <w:rFonts w:ascii="Times New Roman" w:hAnsi="Times New Roman"/>
                <w:sz w:val="24"/>
              </w:rPr>
              <w:t xml:space="preserve">Paragraphs 2 and 3 of </w:t>
            </w:r>
            <w:r w:rsidRPr="00661595">
              <w:rPr>
                <w:rStyle w:val="InstructionsTabelleText"/>
                <w:rFonts w:ascii="Times New Roman" w:hAnsi="Times New Roman"/>
                <w:sz w:val="24"/>
              </w:rPr>
              <w:t>Article 155</w:t>
            </w:r>
            <w:r w:rsidR="00D021AF"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Article 167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p w14:paraId="168218CE" w14:textId="6661DDAE" w:rsidR="00745369" w:rsidRPr="00661595" w:rsidRDefault="00A16FFF"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C7103D" w:rsidRPr="00661595">
              <w:rPr>
                <w:rStyle w:val="InstructionsTabelleText"/>
                <w:rFonts w:ascii="Times New Roman" w:hAnsi="Times New Roman"/>
                <w:sz w:val="24"/>
              </w:rPr>
              <w:t>CRR</w:t>
            </w:r>
            <w:r w:rsidR="00C61FF5" w:rsidRPr="00661595">
              <w:rPr>
                <w:rStyle w:val="InstructionsTabelleText"/>
                <w:rFonts w:ascii="Times New Roman" w:hAnsi="Times New Roman"/>
                <w:sz w:val="24"/>
              </w:rPr>
              <w:t>).</w:t>
            </w:r>
          </w:p>
        </w:tc>
      </w:tr>
      <w:tr w:rsidR="0027034D" w:rsidRPr="00661595" w14:paraId="2D41D09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ins w:id="3408" w:author="Author"/>
        </w:trPr>
        <w:tc>
          <w:tcPr>
            <w:tcW w:w="852" w:type="dxa"/>
          </w:tcPr>
          <w:p w14:paraId="142D9440" w14:textId="616C5B63" w:rsidR="0027034D" w:rsidRPr="00661595" w:rsidRDefault="0027034D" w:rsidP="0027034D">
            <w:pPr>
              <w:spacing w:beforeLines="60" w:before="144" w:afterLines="60" w:after="144"/>
              <w:rPr>
                <w:ins w:id="3409" w:author="Author"/>
                <w:rStyle w:val="InstructionsTabelleText"/>
                <w:rFonts w:ascii="Times New Roman" w:hAnsi="Times New Roman"/>
                <w:sz w:val="24"/>
              </w:rPr>
            </w:pPr>
            <w:ins w:id="3410" w:author="Author">
              <w:r w:rsidRPr="00661595">
                <w:rPr>
                  <w:rStyle w:val="InstructionsTabelleText"/>
                  <w:rFonts w:ascii="Times New Roman" w:hAnsi="Times New Roman"/>
                  <w:sz w:val="24"/>
                  <w:lang w:eastAsia="en-GB" w:bidi="ne-NP"/>
                </w:rPr>
                <w:t>0</w:t>
              </w:r>
              <w:r w:rsidR="006E0E76" w:rsidRPr="00661595">
                <w:rPr>
                  <w:rStyle w:val="InstructionsTabelleText"/>
                  <w:rFonts w:ascii="Times New Roman" w:hAnsi="Times New Roman"/>
                  <w:sz w:val="24"/>
                  <w:lang w:eastAsia="en-GB" w:bidi="ne-NP"/>
                </w:rPr>
                <w:t>0</w:t>
              </w:r>
              <w:r w:rsidRPr="00661595">
                <w:rPr>
                  <w:rStyle w:val="InstructionsTabelleText"/>
                  <w:rFonts w:ascii="Times New Roman" w:hAnsi="Times New Roman"/>
                  <w:sz w:val="24"/>
                  <w:lang w:eastAsia="en-GB" w:bidi="ne-NP"/>
                </w:rPr>
                <w:t>61</w:t>
              </w:r>
            </w:ins>
          </w:p>
        </w:tc>
        <w:tc>
          <w:tcPr>
            <w:tcW w:w="8004" w:type="dxa"/>
          </w:tcPr>
          <w:p w14:paraId="2848C643" w14:textId="77777777" w:rsidR="0027034D" w:rsidRPr="00661595" w:rsidRDefault="0027034D" w:rsidP="0027034D">
            <w:pPr>
              <w:spacing w:beforeLines="60" w:before="144" w:afterLines="60" w:after="144"/>
              <w:rPr>
                <w:ins w:id="3411" w:author="Author"/>
                <w:rStyle w:val="InstructionsTabelleberschrift"/>
                <w:rFonts w:ascii="Times New Roman" w:hAnsi="Times New Roman"/>
                <w:sz w:val="24"/>
              </w:rPr>
            </w:pPr>
            <w:ins w:id="3412" w:author="Author">
              <w:r w:rsidRPr="00661595">
                <w:rPr>
                  <w:rStyle w:val="InstructionsTabelleberschrift"/>
                  <w:rFonts w:ascii="Times New Roman" w:hAnsi="Times New Roman"/>
                  <w:sz w:val="24"/>
                  <w:lang w:eastAsia="en-GB" w:bidi="ne-NP"/>
                </w:rPr>
                <w:t>OF WHICH: OFF BALANCE SHEET ITEMS</w:t>
              </w:r>
            </w:ins>
          </w:p>
          <w:p w14:paraId="339D1BD7" w14:textId="0AEAC9F1" w:rsidR="0027034D" w:rsidRPr="00661595" w:rsidRDefault="0027034D" w:rsidP="0027034D">
            <w:pPr>
              <w:spacing w:beforeLines="60" w:before="144" w:afterLines="60" w:after="144"/>
              <w:rPr>
                <w:ins w:id="3413" w:author="Author"/>
                <w:rStyle w:val="InstructionsTabelleberschrift"/>
                <w:rFonts w:ascii="Times New Roman" w:hAnsi="Times New Roman"/>
                <w:b w:val="0"/>
                <w:sz w:val="24"/>
              </w:rPr>
            </w:pPr>
            <w:ins w:id="3414" w:author="Author">
              <w:r w:rsidRPr="00661595">
                <w:rPr>
                  <w:rStyle w:val="InstructionsTabelleberschrift"/>
                  <w:rFonts w:ascii="Times New Roman" w:hAnsi="Times New Roman"/>
                  <w:b w:val="0"/>
                  <w:sz w:val="24"/>
                  <w:lang w:eastAsia="en-GB" w:bidi="ne-NP"/>
                </w:rPr>
                <w:t xml:space="preserve">See CR-SA instructions. </w:t>
              </w:r>
            </w:ins>
          </w:p>
        </w:tc>
      </w:tr>
      <w:tr w:rsidR="00C61FF5" w:rsidRPr="0066159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5F82EEA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15"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70</w:t>
            </w:r>
          </w:p>
        </w:tc>
        <w:tc>
          <w:tcPr>
            <w:tcW w:w="8004" w:type="dxa"/>
          </w:tcPr>
          <w:p w14:paraId="610B0CF0"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EXPOSURE WEIGHTED AVERAGE LGD (%)</w:t>
            </w:r>
          </w:p>
          <w:p w14:paraId="7FFC3F61" w14:textId="75F0534A"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PD/LGD approach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exposure weighted average of the LGDs assigned to the obligor grades or pools included in the aggregation</w:t>
            </w:r>
            <w:r w:rsidR="00D021AF"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p>
          <w:p w14:paraId="0B187789" w14:textId="74680197" w:rsidR="001A627D"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The exposure value taking into account unfunded credit protection (column 0</w:t>
            </w:r>
            <w:ins w:id="3416"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shall be used for the calculation of the exposure-weighted average LGD. </w:t>
            </w:r>
          </w:p>
          <w:p w14:paraId="44AE69A8" w14:textId="3703686A" w:rsidR="00745369" w:rsidRPr="00661595" w:rsidRDefault="00C61FF5" w:rsidP="001A627D">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shall take into account Article 165(2)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157906A1"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17"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80</w:t>
            </w:r>
          </w:p>
        </w:tc>
        <w:tc>
          <w:tcPr>
            <w:tcW w:w="8004" w:type="dxa"/>
          </w:tcPr>
          <w:p w14:paraId="39CF20D7"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RISK WEIGHTED EXPOSURE AMOUNT</w:t>
            </w:r>
          </w:p>
          <w:p w14:paraId="5A2BBB02" w14:textId="267239CE"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D021AF"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risk-weighted exposure amounts for equity exposures calculated in accordance with Article 155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lang w:eastAsia="de-DE"/>
              </w:rPr>
              <w:t>.</w:t>
            </w:r>
          </w:p>
          <w:p w14:paraId="5AB232F0" w14:textId="6F820BB1" w:rsidR="00745369" w:rsidRPr="00661595" w:rsidRDefault="00D021AF" w:rsidP="00450A2E">
            <w:pPr>
              <w:spacing w:beforeLines="60" w:before="144" w:afterLines="60" w:after="144"/>
              <w:rPr>
                <w:rStyle w:val="InstructionsTabelleText"/>
                <w:rFonts w:ascii="Times New Roman" w:hAnsi="Times New Roman"/>
                <w:sz w:val="24"/>
                <w:lang w:eastAsia="de-DE"/>
              </w:rPr>
            </w:pPr>
            <w:r w:rsidRPr="00661595">
              <w:rPr>
                <w:rStyle w:val="InstructionsTabelleText"/>
                <w:rFonts w:ascii="Times New Roman" w:hAnsi="Times New Roman"/>
                <w:sz w:val="24"/>
                <w:lang w:eastAsia="de-DE"/>
              </w:rPr>
              <w:t>W</w:t>
            </w:r>
            <w:r w:rsidR="00C61FF5" w:rsidRPr="00661595">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a scaling factor of 1</w:t>
            </w:r>
            <w:r w:rsidR="00021A05" w:rsidRPr="00661595">
              <w:rPr>
                <w:rStyle w:val="InstructionsTabelleText"/>
                <w:rFonts w:ascii="Times New Roman" w:hAnsi="Times New Roman"/>
                <w:sz w:val="24"/>
                <w:lang w:eastAsia="de-DE"/>
              </w:rPr>
              <w:t>,</w:t>
            </w:r>
            <w:r w:rsidR="00C61FF5" w:rsidRPr="00661595">
              <w:rPr>
                <w:rStyle w:val="InstructionsTabelleText"/>
                <w:rFonts w:ascii="Times New Roman" w:hAnsi="Times New Roman"/>
                <w:sz w:val="24"/>
                <w:lang w:eastAsia="de-DE"/>
              </w:rPr>
              <w:t xml:space="preserve">5 shall be assigned to the risk weights when calculating risk weighted exposure amounts (Article 155(3) </w:t>
            </w:r>
            <w:r w:rsidR="00C7103D" w:rsidRPr="00661595">
              <w:rPr>
                <w:rStyle w:val="InstructionsTabelleText"/>
                <w:rFonts w:ascii="Times New Roman" w:hAnsi="Times New Roman"/>
                <w:sz w:val="24"/>
                <w:lang w:eastAsia="de-DE"/>
              </w:rPr>
              <w:t>CRR</w:t>
            </w:r>
            <w:r w:rsidR="00C61FF5" w:rsidRPr="00661595">
              <w:rPr>
                <w:rStyle w:val="InstructionsTabelleText"/>
                <w:rFonts w:ascii="Times New Roman" w:hAnsi="Times New Roman"/>
                <w:sz w:val="24"/>
                <w:lang w:eastAsia="de-DE"/>
              </w:rPr>
              <w:t xml:space="preserve">). </w:t>
            </w:r>
          </w:p>
          <w:p w14:paraId="0158FAA8" w14:textId="6B077CA9"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lang w:eastAsia="de-DE"/>
              </w:rPr>
              <w:t xml:space="preserve">With regard to the input parameter M (Maturity) to the risk-weight function, </w:t>
            </w:r>
            <w:r w:rsidRPr="00661595">
              <w:rPr>
                <w:rStyle w:val="InstructionsTabelleText"/>
                <w:rFonts w:ascii="Times New Roman" w:hAnsi="Times New Roman"/>
                <w:sz w:val="24"/>
              </w:rPr>
              <w:t xml:space="preserve">the maturity assigned to equity exposures equals 5 years (Article 165(3)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61FF5" w:rsidRPr="0066159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0FA2F3B8" w:rsidR="00745369" w:rsidRPr="00661595" w:rsidRDefault="00C61FF5" w:rsidP="00450A2E">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0</w:t>
            </w:r>
            <w:ins w:id="3418"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90</w:t>
            </w:r>
          </w:p>
        </w:tc>
        <w:tc>
          <w:tcPr>
            <w:tcW w:w="8004" w:type="dxa"/>
          </w:tcPr>
          <w:p w14:paraId="0B4F1531" w14:textId="77777777" w:rsidR="00745369" w:rsidRPr="00661595" w:rsidRDefault="00C61FF5"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MEMORANDUM ITEM: EXPECTED LOSS AMOUNT</w:t>
            </w:r>
          </w:p>
          <w:p w14:paraId="73ECA7C7" w14:textId="00745089" w:rsidR="00745369" w:rsidRPr="00661595" w:rsidRDefault="00C61FF5" w:rsidP="00021A05">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021A05"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in column 0</w:t>
            </w:r>
            <w:ins w:id="3419"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90 the expected loss amount for equity exposures </w:t>
            </w:r>
            <w:r w:rsidRPr="00661595">
              <w:rPr>
                <w:rStyle w:val="InstructionsTabelleText"/>
                <w:rFonts w:ascii="Times New Roman" w:hAnsi="Times New Roman"/>
                <w:sz w:val="24"/>
                <w:lang w:eastAsia="de-DE"/>
              </w:rPr>
              <w:t xml:space="preserve">calculated in accordance with </w:t>
            </w:r>
            <w:r w:rsidR="00021A05" w:rsidRPr="00661595">
              <w:rPr>
                <w:rStyle w:val="InstructionsTabelleText"/>
                <w:rFonts w:ascii="Times New Roman" w:hAnsi="Times New Roman"/>
                <w:sz w:val="24"/>
                <w:lang w:eastAsia="de-DE"/>
              </w:rPr>
              <w:t xml:space="preserve">paragraphs 4, 7, 8 and 9 of </w:t>
            </w:r>
            <w:r w:rsidRPr="00661595">
              <w:rPr>
                <w:rStyle w:val="InstructionsTabelleText"/>
                <w:rFonts w:ascii="Times New Roman" w:hAnsi="Times New Roman"/>
                <w:sz w:val="24"/>
              </w:rPr>
              <w:t xml:space="preserve">Article 158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bl>
    <w:p w14:paraId="29506A55" w14:textId="77777777" w:rsidR="00745369" w:rsidRPr="00661595" w:rsidRDefault="00745369" w:rsidP="009A4399">
      <w:pPr>
        <w:pStyle w:val="InstructionsText"/>
      </w:pPr>
    </w:p>
    <w:p w14:paraId="0D0C0491" w14:textId="00BA8E2D" w:rsidR="00C61FF5" w:rsidRPr="00661595" w:rsidRDefault="00125707" w:rsidP="000911FE">
      <w:pPr>
        <w:pStyle w:val="InstructionsText2"/>
        <w:numPr>
          <w:ilvl w:val="0"/>
          <w:numId w:val="0"/>
        </w:numPr>
        <w:ind w:left="1353" w:hanging="360"/>
      </w:pPr>
      <w:del w:id="3420" w:author="Author">
        <w:r w:rsidRPr="00661595" w:rsidDel="00661595">
          <w:delText>92</w:delText>
        </w:r>
      </w:del>
      <w:ins w:id="3421" w:author="Author">
        <w:r w:rsidR="00771068">
          <w:fldChar w:fldCharType="begin"/>
        </w:r>
        <w:r w:rsidR="00771068">
          <w:instrText xml:space="preserve"> seq paragraphs </w:instrText>
        </w:r>
        <w:r w:rsidR="00771068">
          <w:fldChar w:fldCharType="separate"/>
        </w:r>
      </w:ins>
      <w:r w:rsidR="00771068">
        <w:rPr>
          <w:noProof/>
        </w:rPr>
        <w:t>98</w:t>
      </w:r>
      <w:ins w:id="3422" w:author="Author">
        <w:r w:rsidR="00771068">
          <w:fldChar w:fldCharType="end"/>
        </w:r>
      </w:ins>
      <w:r w:rsidRPr="00661595">
        <w:t>.</w:t>
      </w:r>
      <w:r w:rsidRPr="00661595">
        <w:tab/>
      </w:r>
      <w:r w:rsidR="00C61FF5" w:rsidRPr="00661595">
        <w:t xml:space="preserve">In accordance with Article 155 </w:t>
      </w:r>
      <w:r w:rsidR="00C7103D" w:rsidRPr="00661595">
        <w:t>CRR</w:t>
      </w:r>
      <w:r w:rsidR="00C61FF5" w:rsidRPr="00661595">
        <w:t>,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661595">
        <w:t>-</w:t>
      </w:r>
      <w:r w:rsidR="00C61FF5" w:rsidRPr="00661595">
        <w:lastRenderedPageBreak/>
        <w:t>weighted exposure amounts for those equity exposures which attract a fixed risk</w:t>
      </w:r>
      <w:r w:rsidR="00D82B60" w:rsidRPr="00661595">
        <w:t>-</w:t>
      </w:r>
      <w:r w:rsidR="00C61FF5" w:rsidRPr="00661595">
        <w:t xml:space="preserve">weight treatment (without however being explicitly treated </w:t>
      </w:r>
      <w:r w:rsidR="00BB22D4" w:rsidRPr="00661595">
        <w:t>in accordance with</w:t>
      </w:r>
      <w:r w:rsidR="00C61FF5" w:rsidRPr="00661595">
        <w:t xml:space="preserve"> the Simple Risk Weight approach or the (temporary or permanent) partial use of the credit risk </w:t>
      </w:r>
      <w:r w:rsidR="00CA21CA" w:rsidRPr="00661595">
        <w:t xml:space="preserve">Standardised </w:t>
      </w:r>
      <w:del w:id="3423" w:author="Author">
        <w:r w:rsidR="00CA21CA" w:rsidRPr="00661595" w:rsidDel="009A4399">
          <w:delText>Approach</w:delText>
        </w:r>
      </w:del>
      <w:ins w:id="3424" w:author="Author">
        <w:r w:rsidR="009A4399" w:rsidRPr="00661595">
          <w:t>approach</w:t>
        </w:r>
      </w:ins>
      <w:r w:rsidR="00C61FF5" w:rsidRPr="00661595">
        <w:t>).</w:t>
      </w:r>
    </w:p>
    <w:tbl>
      <w:tblPr>
        <w:tblW w:w="9524" w:type="dxa"/>
        <w:tblLook w:val="01E0" w:firstRow="1" w:lastRow="1" w:firstColumn="1" w:lastColumn="1" w:noHBand="0" w:noVBand="0"/>
      </w:tblPr>
      <w:tblGrid>
        <w:gridCol w:w="1608"/>
        <w:gridCol w:w="7916"/>
      </w:tblGrid>
      <w:tr w:rsidR="00C61FF5" w:rsidRPr="0066159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661595" w:rsidRDefault="00C61FF5" w:rsidP="00EA0BAB">
            <w:pPr>
              <w:spacing w:beforeLines="60" w:before="144" w:afterLines="60" w:after="144"/>
              <w:rPr>
                <w:rStyle w:val="InstructionsTabelleText"/>
                <w:rFonts w:ascii="Times New Roman" w:hAnsi="Times New Roman"/>
                <w:b/>
                <w:sz w:val="24"/>
              </w:rPr>
            </w:pPr>
            <w:r w:rsidRPr="00661595">
              <w:rPr>
                <w:rStyle w:val="InstructionsTabelleText"/>
                <w:rFonts w:ascii="Times New Roman" w:hAnsi="Times New Roman"/>
                <w:b/>
                <w:sz w:val="24"/>
              </w:rPr>
              <w:t>Rows</w:t>
            </w:r>
          </w:p>
        </w:tc>
      </w:tr>
      <w:tr w:rsidR="00C61FF5" w:rsidRPr="0066159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5632405C"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 0</w:t>
            </w:r>
            <w:ins w:id="3425"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20,</w:t>
            </w:r>
          </w:p>
          <w:p w14:paraId="612436A8" w14:textId="77777777"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PD/LGD APRROACH: TOTAL </w:t>
            </w:r>
          </w:p>
          <w:p w14:paraId="68E108AA" w14:textId="79B2B5E1" w:rsidR="00745369" w:rsidRPr="00661595" w:rsidRDefault="00C61FF5" w:rsidP="00AA7658">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in row </w:t>
            </w:r>
            <w:ins w:id="3426"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020 of the CR EQU IRB 1 template.</w:t>
            </w:r>
          </w:p>
        </w:tc>
      </w:tr>
      <w:tr w:rsidR="00C61FF5" w:rsidRPr="0066159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170D13D7"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CR EQU IRB 1 - rows 0</w:t>
            </w:r>
            <w:ins w:id="3427"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50- 0</w:t>
            </w:r>
            <w:ins w:id="3428"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SIMPLE RISK WEIGHT APPROACH: TOTAL</w:t>
            </w:r>
          </w:p>
          <w:p w14:paraId="365B8FA7" w14:textId="0722E76C" w:rsidR="00C61FF5" w:rsidRPr="00661595" w:rsidRDefault="00C61FF5" w:rsidP="00C61FF5">
            <w:pPr>
              <w:rPr>
                <w:rStyle w:val="InstructionsTabelleText"/>
                <w:rFonts w:ascii="Times New Roman" w:hAnsi="Times New Roman"/>
                <w:b/>
                <w:sz w:val="24"/>
                <w:u w:val="single"/>
              </w:rPr>
            </w:pPr>
            <w:r w:rsidRPr="00661595">
              <w:rPr>
                <w:rStyle w:val="InstructionsTabelleText"/>
                <w:rFonts w:ascii="Times New Roman" w:hAnsi="Times New Roman"/>
                <w:b/>
                <w:sz w:val="24"/>
                <w:u w:val="single"/>
              </w:rPr>
              <w:t>BREAKDOWN OF TOTAL EXPOSURES UNDER THE SIMPLE RISK WEIGHT AP</w:t>
            </w:r>
            <w:r w:rsidR="00021A05" w:rsidRPr="00661595">
              <w:rPr>
                <w:rStyle w:val="InstructionsTabelleText"/>
                <w:rFonts w:ascii="Times New Roman" w:hAnsi="Times New Roman"/>
                <w:b/>
                <w:sz w:val="24"/>
                <w:u w:val="single"/>
              </w:rPr>
              <w:t>P</w:t>
            </w:r>
            <w:r w:rsidRPr="00661595">
              <w:rPr>
                <w:rStyle w:val="InstructionsTabelleText"/>
                <w:rFonts w:ascii="Times New Roman" w:hAnsi="Times New Roman"/>
                <w:b/>
                <w:sz w:val="24"/>
                <w:u w:val="single"/>
              </w:rPr>
              <w:t>ROACH BY RISK WEIGHTS:</w:t>
            </w:r>
          </w:p>
          <w:p w14:paraId="71A2DB99" w14:textId="2936FE44" w:rsidR="00745369" w:rsidRPr="00661595" w:rsidRDefault="00C61FF5" w:rsidP="00FD239F">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Simple Risk Weight approach (Article 155(2)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r w:rsidR="00AA7658" w:rsidRPr="00661595">
              <w:rPr>
                <w:rStyle w:val="InstructionsTabelleText"/>
                <w:rFonts w:ascii="Times New Roman" w:hAnsi="Times New Roman"/>
                <w:sz w:val="24"/>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 xml:space="preserve">information </w:t>
            </w:r>
            <w:r w:rsidR="00BB22D4" w:rsidRPr="00661595">
              <w:rPr>
                <w:rStyle w:val="InstructionsTabelleText"/>
                <w:rFonts w:ascii="Times New Roman" w:hAnsi="Times New Roman"/>
                <w:sz w:val="24"/>
              </w:rPr>
              <w:t>in accordance with</w:t>
            </w:r>
            <w:r w:rsidRPr="00661595">
              <w:rPr>
                <w:rStyle w:val="InstructionsTabelleText"/>
                <w:rFonts w:ascii="Times New Roman" w:hAnsi="Times New Roman"/>
                <w:sz w:val="24"/>
              </w:rPr>
              <w:t xml:space="preserve"> the characteristics of the underlying exposures in rows 0</w:t>
            </w:r>
            <w:ins w:id="3429"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50 to 0</w:t>
            </w:r>
            <w:ins w:id="3430"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90.</w:t>
            </w:r>
          </w:p>
        </w:tc>
      </w:tr>
      <w:tr w:rsidR="00C61FF5" w:rsidRPr="0066159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30976C60" w:rsidR="00745369" w:rsidRPr="00661595" w:rsidRDefault="00C61FF5" w:rsidP="00EA0BAB">
            <w:pPr>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CR EQU IRB 1 - row </w:t>
            </w:r>
            <w:ins w:id="3431"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INTERNAL MODELS APPROACH</w:t>
            </w:r>
          </w:p>
          <w:p w14:paraId="7303F976" w14:textId="5B29D7C0" w:rsidR="00C61FF5" w:rsidRPr="00661595" w:rsidRDefault="00C61FF5" w:rsidP="009A4399">
            <w:pPr>
              <w:pStyle w:val="InstructionsText"/>
              <w:rPr>
                <w:rStyle w:val="FormatvorlageInstructionsTabelleText"/>
                <w:rFonts w:ascii="Times New Roman" w:hAnsi="Times New Roman"/>
                <w:bCs w:val="0"/>
                <w:sz w:val="24"/>
                <w:lang w:eastAsia="en-US"/>
              </w:rPr>
            </w:pPr>
            <w:r w:rsidRPr="00661595">
              <w:rPr>
                <w:rStyle w:val="FormatvorlageInstructionsTabelleText"/>
                <w:rFonts w:ascii="Times New Roman" w:hAnsi="Times New Roman"/>
                <w:sz w:val="24"/>
              </w:rPr>
              <w:t xml:space="preserve">Institutions applying the Internal Models approach (Article 155(4)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w:t>
            </w:r>
            <w:r w:rsidR="00AA7658" w:rsidRPr="00661595">
              <w:rPr>
                <w:rStyle w:val="FormatvorlageInstructionsTabelleText"/>
                <w:rFonts w:ascii="Times New Roman" w:hAnsi="Times New Roman"/>
                <w:sz w:val="24"/>
              </w:rPr>
              <w:t xml:space="preserve"> shall </w:t>
            </w:r>
            <w:r w:rsidRPr="00661595">
              <w:rPr>
                <w:rStyle w:val="FormatvorlageInstructionsTabelleText"/>
                <w:rFonts w:ascii="Times New Roman" w:hAnsi="Times New Roman"/>
                <w:sz w:val="24"/>
              </w:rPr>
              <w:t>report the</w:t>
            </w:r>
            <w:r w:rsidR="00AA7658" w:rsidRPr="00661595">
              <w:rPr>
                <w:rStyle w:val="FormatvorlageInstructionsTabelleText"/>
                <w:rFonts w:ascii="Times New Roman" w:hAnsi="Times New Roman"/>
                <w:sz w:val="24"/>
              </w:rPr>
              <w:t xml:space="preserve"> required </w:t>
            </w:r>
            <w:r w:rsidRPr="00661595">
              <w:rPr>
                <w:rStyle w:val="FormatvorlageInstructionsTabelleText"/>
                <w:rFonts w:ascii="Times New Roman" w:hAnsi="Times New Roman"/>
                <w:sz w:val="24"/>
              </w:rPr>
              <w:t xml:space="preserve">information in row </w:t>
            </w:r>
            <w:ins w:id="3432" w:author="Author">
              <w:r w:rsidR="006E0E76" w:rsidRPr="00661595">
                <w:rPr>
                  <w:rStyle w:val="FormatvorlageInstructionsTabelleText"/>
                  <w:rFonts w:ascii="Times New Roman" w:hAnsi="Times New Roman"/>
                  <w:sz w:val="24"/>
                </w:rPr>
                <w:t>0</w:t>
              </w:r>
            </w:ins>
            <w:r w:rsidRPr="00661595">
              <w:rPr>
                <w:rStyle w:val="FormatvorlageInstructionsTabelleText"/>
                <w:rFonts w:ascii="Times New Roman" w:hAnsi="Times New Roman"/>
                <w:sz w:val="24"/>
              </w:rPr>
              <w:t>100.</w:t>
            </w:r>
          </w:p>
        </w:tc>
      </w:tr>
      <w:tr w:rsidR="00C61FF5" w:rsidRPr="0066159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00348E0E" w:rsidR="00745369" w:rsidRPr="00661595" w:rsidRDefault="00C61FF5" w:rsidP="00EA0BAB">
            <w:pPr>
              <w:spacing w:beforeLines="60" w:before="144" w:afterLines="60" w:after="144"/>
              <w:rPr>
                <w:rStyle w:val="InstructionsTabelleText"/>
                <w:rFonts w:ascii="Times New Roman" w:hAnsi="Times New Roman"/>
                <w:bCs/>
                <w:sz w:val="24"/>
                <w:lang w:eastAsia="de-DE"/>
              </w:rPr>
            </w:pPr>
            <w:r w:rsidRPr="00661595">
              <w:rPr>
                <w:rStyle w:val="InstructionsTabelleText"/>
                <w:rFonts w:ascii="Times New Roman" w:hAnsi="Times New Roman"/>
                <w:sz w:val="24"/>
              </w:rPr>
              <w:t xml:space="preserve">CR EQU IRB 1 - row </w:t>
            </w:r>
            <w:ins w:id="3433" w:author="Author">
              <w:r w:rsidR="006E0E76" w:rsidRPr="00661595">
                <w:rPr>
                  <w:rStyle w:val="InstructionsTabelleText"/>
                  <w:rFonts w:ascii="Times New Roman" w:hAnsi="Times New Roman"/>
                  <w:sz w:val="24"/>
                </w:rPr>
                <w:t>0</w:t>
              </w:r>
            </w:ins>
            <w:r w:rsidRPr="00661595">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661595" w:rsidRDefault="00C61FF5" w:rsidP="00C61FF5">
            <w:pPr>
              <w:rPr>
                <w:rStyle w:val="InstructionsTabelleberschrift"/>
                <w:rFonts w:ascii="Times New Roman" w:hAnsi="Times New Roman"/>
                <w:sz w:val="24"/>
              </w:rPr>
            </w:pPr>
            <w:r w:rsidRPr="00661595">
              <w:rPr>
                <w:rStyle w:val="InstructionsTabelleberschrift"/>
                <w:rFonts w:ascii="Times New Roman" w:hAnsi="Times New Roman"/>
                <w:sz w:val="24"/>
              </w:rPr>
              <w:t>EQUITY EXPOSURES SUBJECT TO RISK WEIGHTS</w:t>
            </w:r>
          </w:p>
          <w:p w14:paraId="4B76CB87" w14:textId="5F438E79" w:rsidR="00C61FF5" w:rsidRPr="00661595" w:rsidRDefault="00C61FF5" w:rsidP="00C61FF5">
            <w:pPr>
              <w:rPr>
                <w:rFonts w:ascii="Times New Roman" w:hAnsi="Times New Roman"/>
                <w:sz w:val="24"/>
              </w:rPr>
            </w:pPr>
            <w:r w:rsidRPr="00661595">
              <w:rPr>
                <w:rFonts w:ascii="Times New Roman" w:hAnsi="Times New Roman"/>
                <w:sz w:val="24"/>
              </w:rPr>
              <w:t xml:space="preserve">Institutions applying the </w:t>
            </w:r>
            <w:r w:rsidR="008241B9" w:rsidRPr="00661595">
              <w:rPr>
                <w:rFonts w:ascii="Times New Roman" w:hAnsi="Times New Roman"/>
                <w:sz w:val="24"/>
              </w:rPr>
              <w:t>IRB Approach</w:t>
            </w:r>
            <w:r w:rsidRPr="00661595">
              <w:rPr>
                <w:rFonts w:ascii="Times New Roman" w:hAnsi="Times New Roman"/>
                <w:sz w:val="24"/>
              </w:rPr>
              <w:t xml:space="preserve"> shall report </w:t>
            </w:r>
            <w:r w:rsidR="001B5499" w:rsidRPr="00661595">
              <w:rPr>
                <w:rFonts w:ascii="Times New Roman" w:hAnsi="Times New Roman"/>
                <w:sz w:val="24"/>
              </w:rPr>
              <w:t>risk weighted</w:t>
            </w:r>
            <w:r w:rsidRPr="00661595">
              <w:rPr>
                <w:rFonts w:ascii="Times New Roman" w:hAnsi="Times New Roman"/>
                <w:sz w:val="24"/>
              </w:rPr>
              <w:t xml:space="preserve"> exposure amounts for those equity exposures which attract a fixed </w:t>
            </w:r>
            <w:r w:rsidR="001B5499" w:rsidRPr="00661595">
              <w:rPr>
                <w:rFonts w:ascii="Times New Roman" w:hAnsi="Times New Roman"/>
                <w:sz w:val="24"/>
              </w:rPr>
              <w:t>risk weight</w:t>
            </w:r>
            <w:r w:rsidRPr="00661595">
              <w:rPr>
                <w:rFonts w:ascii="Times New Roman" w:hAnsi="Times New Roman"/>
                <w:sz w:val="24"/>
              </w:rPr>
              <w:t xml:space="preserve"> </w:t>
            </w:r>
            <w:r w:rsidR="001B5499" w:rsidRPr="00661595">
              <w:rPr>
                <w:rFonts w:ascii="Times New Roman" w:hAnsi="Times New Roman"/>
                <w:sz w:val="24"/>
              </w:rPr>
              <w:t>treatment</w:t>
            </w:r>
            <w:r w:rsidRPr="00661595">
              <w:rPr>
                <w:rFonts w:ascii="Times New Roman" w:hAnsi="Times New Roman"/>
                <w:sz w:val="24"/>
              </w:rPr>
              <w:t xml:space="preserve"> (without however being explicitly treated </w:t>
            </w:r>
            <w:r w:rsidR="00BB22D4" w:rsidRPr="00661595">
              <w:rPr>
                <w:rFonts w:ascii="Times New Roman" w:hAnsi="Times New Roman"/>
                <w:sz w:val="24"/>
              </w:rPr>
              <w:t>in accordance with</w:t>
            </w:r>
            <w:r w:rsidRPr="00661595">
              <w:rPr>
                <w:rFonts w:ascii="Times New Roman" w:hAnsi="Times New Roman"/>
                <w:sz w:val="24"/>
              </w:rPr>
              <w:t xml:space="preserve"> the Simple Risk Weight approach or the (temporary or permanent) partial use of the credit risk </w:t>
            </w:r>
            <w:r w:rsidR="00CA21CA" w:rsidRPr="00661595">
              <w:rPr>
                <w:rFonts w:ascii="Times New Roman" w:hAnsi="Times New Roman"/>
                <w:sz w:val="24"/>
              </w:rPr>
              <w:t xml:space="preserve">Standardised </w:t>
            </w:r>
            <w:del w:id="3434" w:author="Author">
              <w:r w:rsidR="00CA21CA" w:rsidRPr="00661595" w:rsidDel="009A4399">
                <w:rPr>
                  <w:rFonts w:ascii="Times New Roman" w:hAnsi="Times New Roman"/>
                  <w:sz w:val="24"/>
                </w:rPr>
                <w:delText>Approach</w:delText>
              </w:r>
            </w:del>
            <w:ins w:id="3435" w:author="Author">
              <w:r w:rsidR="009A4399" w:rsidRPr="00661595">
                <w:rPr>
                  <w:rFonts w:ascii="Times New Roman" w:hAnsi="Times New Roman"/>
                  <w:sz w:val="24"/>
                </w:rPr>
                <w:t>approach</w:t>
              </w:r>
            </w:ins>
            <w:r w:rsidRPr="00661595">
              <w:rPr>
                <w:rFonts w:ascii="Times New Roman" w:hAnsi="Times New Roman"/>
                <w:sz w:val="24"/>
              </w:rPr>
              <w:t>). As an example</w:t>
            </w:r>
            <w:r w:rsidR="00021A05" w:rsidRPr="00661595">
              <w:rPr>
                <w:rFonts w:ascii="Times New Roman" w:hAnsi="Times New Roman"/>
                <w:sz w:val="24"/>
              </w:rPr>
              <w:t>:</w:t>
            </w:r>
          </w:p>
          <w:p w14:paraId="276AD23C" w14:textId="3696C320" w:rsidR="00C61FF5" w:rsidRPr="00661595" w:rsidRDefault="00C61FF5" w:rsidP="00C61FF5">
            <w:pPr>
              <w:rPr>
                <w:rStyle w:val="FormatvorlageInstructionsTabelleText"/>
                <w:rFonts w:ascii="Times New Roman" w:hAnsi="Times New Roman"/>
                <w:sz w:val="24"/>
              </w:rPr>
            </w:pPr>
            <w:r w:rsidRPr="00661595">
              <w:rPr>
                <w:rFonts w:ascii="Times New Roman" w:hAnsi="Times New Roman"/>
                <w:sz w:val="24"/>
              </w:rPr>
              <w:t>-</w:t>
            </w:r>
            <w:r w:rsidRPr="00661595">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C7103D" w:rsidRPr="00661595">
              <w:rPr>
                <w:rStyle w:val="FormatvorlageInstructionsTabelleText"/>
                <w:rFonts w:ascii="Times New Roman" w:hAnsi="Times New Roman"/>
                <w:sz w:val="24"/>
              </w:rPr>
              <w:t>CRR</w:t>
            </w:r>
            <w:r w:rsidRPr="00661595">
              <w:rPr>
                <w:rStyle w:val="FormatvorlageInstructionsTabelleText"/>
                <w:rFonts w:ascii="Times New Roman" w:hAnsi="Times New Roman"/>
                <w:sz w:val="24"/>
              </w:rPr>
              <w:t>, as well as</w:t>
            </w:r>
          </w:p>
          <w:p w14:paraId="4810199E" w14:textId="211A774D" w:rsidR="00C61FF5" w:rsidRPr="00661595" w:rsidDel="006E0E76" w:rsidRDefault="00C61FF5" w:rsidP="006E0E76">
            <w:pPr>
              <w:rPr>
                <w:del w:id="3436" w:author="Autho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 equity positions risk-weighted with 370% in accordance with Article 471(2) CRR </w:t>
            </w:r>
          </w:p>
          <w:p w14:paraId="2CB3A9BA" w14:textId="1A8EB257" w:rsidR="00C61FF5" w:rsidRPr="00661595" w:rsidRDefault="00C61FF5" w:rsidP="00C61FF5">
            <w:pPr>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shall be reported in row </w:t>
            </w:r>
            <w:ins w:id="3437" w:author="Author">
              <w:r w:rsidR="006E0E76" w:rsidRPr="00661595">
                <w:rPr>
                  <w:rStyle w:val="FormatvorlageInstructionsTabelleText"/>
                  <w:rFonts w:ascii="Times New Roman" w:hAnsi="Times New Roman"/>
                  <w:sz w:val="24"/>
                </w:rPr>
                <w:t>0</w:t>
              </w:r>
            </w:ins>
            <w:r w:rsidRPr="00661595">
              <w:rPr>
                <w:rStyle w:val="FormatvorlageInstructionsTabelleText"/>
                <w:rFonts w:ascii="Times New Roman" w:hAnsi="Times New Roman"/>
                <w:sz w:val="24"/>
              </w:rPr>
              <w:t>110.</w:t>
            </w:r>
          </w:p>
        </w:tc>
      </w:tr>
      <w:tr w:rsidR="00C61FF5" w:rsidRPr="0066159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661595" w:rsidRDefault="00C61FF5" w:rsidP="00C61FF5">
            <w:pPr>
              <w:rPr>
                <w:rStyle w:val="InstructionsTabelleText"/>
                <w:rFonts w:ascii="Times New Roman" w:hAnsi="Times New Roman"/>
                <w:sz w:val="24"/>
              </w:rPr>
            </w:pPr>
            <w:r w:rsidRPr="00661595">
              <w:rPr>
                <w:rStyle w:val="InstructionsTabelleText"/>
                <w:rFonts w:ascii="Times New Roman" w:hAnsi="Times New Roman"/>
                <w:sz w:val="24"/>
              </w:rPr>
              <w:t>CR EQU IRB 2</w:t>
            </w:r>
          </w:p>
          <w:p w14:paraId="7BAE5549" w14:textId="77777777"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BREAKDOWN OF TOTAL EXPOSURES UNDER THE PD/LGD APRROACH BY OBLIGOR GRADES:</w:t>
            </w:r>
          </w:p>
          <w:p w14:paraId="3CBD70B6" w14:textId="37C022DE" w:rsidR="00745369" w:rsidRPr="00661595" w:rsidRDefault="00C61FF5" w:rsidP="00450A2E">
            <w:pPr>
              <w:keepNext/>
              <w:spacing w:beforeLines="60" w:before="144" w:afterLines="60" w:after="144"/>
              <w:rPr>
                <w:rStyle w:val="InstructionsTabelleText"/>
                <w:rFonts w:ascii="Times New Roman" w:hAnsi="Times New Roman"/>
                <w:sz w:val="24"/>
              </w:rPr>
            </w:pPr>
            <w:r w:rsidRPr="00661595">
              <w:rPr>
                <w:rStyle w:val="InstructionsTabelleText"/>
                <w:rFonts w:ascii="Times New Roman" w:hAnsi="Times New Roman"/>
                <w:sz w:val="24"/>
              </w:rPr>
              <w:t xml:space="preserve">Institutions applying the </w:t>
            </w:r>
            <w:r w:rsidRPr="00661595">
              <w:rPr>
                <w:rStyle w:val="InstructionsTabelleText"/>
                <w:rFonts w:ascii="Times New Roman" w:hAnsi="Times New Roman"/>
                <w:sz w:val="24"/>
                <w:lang w:eastAsia="de-DE"/>
              </w:rPr>
              <w:t xml:space="preserve">PD/LGD approach (Article 155(3) </w:t>
            </w:r>
            <w:r w:rsidR="00C7103D" w:rsidRPr="00661595">
              <w:rPr>
                <w:rStyle w:val="InstructionsTabelleText"/>
                <w:rFonts w:ascii="Times New Roman" w:hAnsi="Times New Roman"/>
                <w:sz w:val="24"/>
                <w:lang w:eastAsia="de-DE"/>
              </w:rPr>
              <w:t>CRR</w:t>
            </w:r>
            <w:r w:rsidRPr="00661595">
              <w:rPr>
                <w:rStyle w:val="InstructionsTabelleText"/>
                <w:rFonts w:ascii="Times New Roman" w:hAnsi="Times New Roman"/>
                <w:sz w:val="24"/>
                <w:lang w:eastAsia="de-DE"/>
              </w:rPr>
              <w:t>)</w:t>
            </w:r>
            <w:r w:rsidR="00AA7658" w:rsidRPr="00661595">
              <w:rPr>
                <w:rStyle w:val="InstructionsTabelleText"/>
                <w:rFonts w:ascii="Times New Roman" w:hAnsi="Times New Roman"/>
                <w:sz w:val="24"/>
                <w:lang w:eastAsia="de-DE"/>
              </w:rPr>
              <w:t xml:space="preserve"> shall </w:t>
            </w:r>
            <w:r w:rsidRPr="00661595">
              <w:rPr>
                <w:rStyle w:val="InstructionsTabelleText"/>
                <w:rFonts w:ascii="Times New Roman" w:hAnsi="Times New Roman"/>
                <w:sz w:val="24"/>
              </w:rPr>
              <w:t>report the</w:t>
            </w:r>
            <w:r w:rsidR="00AA7658" w:rsidRPr="00661595">
              <w:rPr>
                <w:rStyle w:val="InstructionsTabelleText"/>
                <w:rFonts w:ascii="Times New Roman" w:hAnsi="Times New Roman"/>
                <w:sz w:val="24"/>
              </w:rPr>
              <w:t xml:space="preserve"> required </w:t>
            </w:r>
            <w:r w:rsidRPr="00661595">
              <w:rPr>
                <w:rStyle w:val="InstructionsTabelleText"/>
                <w:rFonts w:ascii="Times New Roman" w:hAnsi="Times New Roman"/>
                <w:sz w:val="24"/>
              </w:rPr>
              <w:t>information in the CR EQU IRB 2 template.</w:t>
            </w:r>
          </w:p>
          <w:p w14:paraId="4A99D5E0" w14:textId="5909E494" w:rsidR="00C61FF5" w:rsidRPr="00661595" w:rsidRDefault="00D021AF" w:rsidP="00C61FF5">
            <w:pPr>
              <w:rPr>
                <w:rStyle w:val="InstructionsTabelleberschrift"/>
                <w:rFonts w:ascii="Times New Roman" w:hAnsi="Times New Roman"/>
                <w:b w:val="0"/>
                <w:bCs w:val="0"/>
                <w:sz w:val="24"/>
                <w:u w:val="none"/>
              </w:rPr>
            </w:pPr>
            <w:r w:rsidRPr="00661595">
              <w:rPr>
                <w:rStyle w:val="InstructionsTabelleText"/>
                <w:rFonts w:ascii="Times New Roman" w:hAnsi="Times New Roman"/>
                <w:sz w:val="24"/>
              </w:rPr>
              <w:t>I</w:t>
            </w:r>
            <w:r w:rsidR="00C61FF5" w:rsidRPr="00661595">
              <w:rPr>
                <w:rStyle w:val="InstructionsTabelleText"/>
                <w:rFonts w:ascii="Times New Roman" w:hAnsi="Times New Roman"/>
                <w:sz w:val="24"/>
              </w:rPr>
              <w:t xml:space="preserve">nstitutions using the </w:t>
            </w:r>
            <w:r w:rsidR="00C61FF5" w:rsidRPr="00661595">
              <w:rPr>
                <w:rStyle w:val="InstructionsTabelleText"/>
                <w:rFonts w:ascii="Times New Roman" w:hAnsi="Times New Roman"/>
                <w:sz w:val="24"/>
                <w:lang w:eastAsia="de-DE"/>
              </w:rPr>
              <w:t xml:space="preserve">PD/LGD approach </w:t>
            </w:r>
            <w:r w:rsidRPr="00661595">
              <w:rPr>
                <w:rStyle w:val="InstructionsTabelleText"/>
                <w:rFonts w:ascii="Times New Roman" w:hAnsi="Times New Roman"/>
                <w:sz w:val="24"/>
                <w:lang w:eastAsia="de-DE"/>
              </w:rPr>
              <w:t xml:space="preserve">that </w:t>
            </w:r>
            <w:r w:rsidR="00C61FF5" w:rsidRPr="00661595">
              <w:rPr>
                <w:rStyle w:val="InstructionsTabelleText"/>
                <w:rFonts w:ascii="Times New Roman" w:hAnsi="Times New Roman"/>
                <w:sz w:val="24"/>
              </w:rPr>
              <w:t xml:space="preserve">apply a unique </w:t>
            </w:r>
            <w:del w:id="3438" w:author="Author">
              <w:r w:rsidR="00C61FF5" w:rsidRPr="00661595" w:rsidDel="009A4399">
                <w:rPr>
                  <w:rStyle w:val="InstructionsTabelleText"/>
                  <w:rFonts w:ascii="Times New Roman" w:hAnsi="Times New Roman"/>
                  <w:sz w:val="24"/>
                </w:rPr>
                <w:delText>rating system</w:delText>
              </w:r>
            </w:del>
            <w:ins w:id="3439"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 xml:space="preserve"> or </w:t>
            </w:r>
            <w:r w:rsidRPr="00661595">
              <w:rPr>
                <w:rStyle w:val="InstructionsTabelleText"/>
                <w:rFonts w:ascii="Times New Roman" w:hAnsi="Times New Roman"/>
                <w:sz w:val="24"/>
              </w:rPr>
              <w:t xml:space="preserve">that </w:t>
            </w:r>
            <w:r w:rsidR="00C61FF5" w:rsidRPr="00661595">
              <w:rPr>
                <w:rStyle w:val="InstructionsTabelleText"/>
                <w:rFonts w:ascii="Times New Roman" w:hAnsi="Times New Roman"/>
                <w:sz w:val="24"/>
              </w:rPr>
              <w:t xml:space="preserve">are able to report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an internal master scale </w:t>
            </w:r>
            <w:r w:rsidRPr="00661595">
              <w:rPr>
                <w:rStyle w:val="InstructionsTabelleText"/>
                <w:rFonts w:ascii="Times New Roman" w:hAnsi="Times New Roman"/>
                <w:sz w:val="24"/>
              </w:rPr>
              <w:t xml:space="preserve">shall </w:t>
            </w:r>
            <w:r w:rsidR="00C61FF5" w:rsidRPr="00661595">
              <w:rPr>
                <w:rStyle w:val="InstructionsTabelleText"/>
                <w:rFonts w:ascii="Times New Roman" w:hAnsi="Times New Roman"/>
                <w:sz w:val="24"/>
              </w:rPr>
              <w:t xml:space="preserve">report in CR EQU IRB 2 the rating grades or pools associated to this unique </w:t>
            </w:r>
            <w:del w:id="3440" w:author="Author">
              <w:r w:rsidR="00C61FF5" w:rsidRPr="00661595" w:rsidDel="009A4399">
                <w:rPr>
                  <w:rStyle w:val="InstructionsTabelleText"/>
                  <w:rFonts w:ascii="Times New Roman" w:hAnsi="Times New Roman"/>
                  <w:sz w:val="24"/>
                </w:rPr>
                <w:delText>rating system</w:delText>
              </w:r>
            </w:del>
            <w:ins w:id="3441"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/master</w:t>
            </w:r>
            <w:r w:rsidRPr="00661595">
              <w:rPr>
                <w:rStyle w:val="InstructionsTabelleText"/>
                <w:rFonts w:ascii="Times New Roman" w:hAnsi="Times New Roman"/>
                <w:sz w:val="24"/>
              </w:rPr>
              <w:t xml:space="preserve"> </w:t>
            </w:r>
            <w:r w:rsidR="00C61FF5" w:rsidRPr="00661595">
              <w:rPr>
                <w:rStyle w:val="InstructionsTabelleText"/>
                <w:rFonts w:ascii="Times New Roman" w:hAnsi="Times New Roman"/>
                <w:sz w:val="24"/>
              </w:rPr>
              <w:t xml:space="preserve">scale. In any other case, the different </w:t>
            </w:r>
            <w:del w:id="3442" w:author="Author">
              <w:r w:rsidR="00C61FF5" w:rsidRPr="00661595" w:rsidDel="009A4399">
                <w:rPr>
                  <w:rStyle w:val="InstructionsTabelleText"/>
                  <w:rFonts w:ascii="Times New Roman" w:hAnsi="Times New Roman"/>
                  <w:sz w:val="24"/>
                </w:rPr>
                <w:delText>rating system</w:delText>
              </w:r>
            </w:del>
            <w:ins w:id="3443"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 xml:space="preserve">s shall be merged and ordered </w:t>
            </w:r>
            <w:r w:rsidR="00BB22D4" w:rsidRPr="00661595">
              <w:rPr>
                <w:rStyle w:val="InstructionsTabelleText"/>
                <w:rFonts w:ascii="Times New Roman" w:hAnsi="Times New Roman"/>
                <w:sz w:val="24"/>
              </w:rPr>
              <w:t>in accordance with</w:t>
            </w:r>
            <w:r w:rsidR="00C61FF5" w:rsidRPr="00661595">
              <w:rPr>
                <w:rStyle w:val="InstructionsTabelleText"/>
                <w:rFonts w:ascii="Times New Roman" w:hAnsi="Times New Roman"/>
                <w:sz w:val="24"/>
              </w:rPr>
              <w:t xml:space="preserve"> the following criteria: Obligor grades or pools of the different </w:t>
            </w:r>
            <w:del w:id="3444" w:author="Author">
              <w:r w:rsidR="00C61FF5" w:rsidRPr="00661595" w:rsidDel="009A4399">
                <w:rPr>
                  <w:rStyle w:val="InstructionsTabelleText"/>
                  <w:rFonts w:ascii="Times New Roman" w:hAnsi="Times New Roman"/>
                  <w:sz w:val="24"/>
                </w:rPr>
                <w:delText>rating system</w:delText>
              </w:r>
            </w:del>
            <w:ins w:id="3445" w:author="Author">
              <w:r w:rsidR="009A4399" w:rsidRPr="00661595">
                <w:rPr>
                  <w:rStyle w:val="InstructionsTabelleText"/>
                  <w:rFonts w:ascii="Times New Roman" w:hAnsi="Times New Roman"/>
                  <w:sz w:val="24"/>
                </w:rPr>
                <w:t>rating scale</w:t>
              </w:r>
            </w:ins>
            <w:r w:rsidR="00C61FF5" w:rsidRPr="00661595">
              <w:rPr>
                <w:rStyle w:val="InstructionsTabelleText"/>
                <w:rFonts w:ascii="Times New Roman" w:hAnsi="Times New Roman"/>
                <w:sz w:val="24"/>
              </w:rPr>
              <w:t xml:space="preserve">s shall </w:t>
            </w:r>
            <w:r w:rsidR="00C61FF5" w:rsidRPr="00661595">
              <w:rPr>
                <w:rStyle w:val="InstructionsTabelleText"/>
                <w:rFonts w:ascii="Times New Roman" w:hAnsi="Times New Roman"/>
                <w:sz w:val="24"/>
              </w:rPr>
              <w:lastRenderedPageBreak/>
              <w:t>be pooled together and ordered from the lower PD assigned to each obligor grade or pool to the higher.</w:t>
            </w:r>
          </w:p>
        </w:tc>
      </w:tr>
    </w:tbl>
    <w:p w14:paraId="6FA66299" w14:textId="77777777" w:rsidR="00633DEB" w:rsidRPr="00661595" w:rsidRDefault="00633DEB">
      <w:pPr>
        <w:spacing w:before="0" w:after="0"/>
        <w:jc w:val="left"/>
        <w:rPr>
          <w:rStyle w:val="InstructionsTabelleText"/>
          <w:rFonts w:ascii="Times New Roman" w:hAnsi="Times New Roman"/>
          <w:sz w:val="24"/>
        </w:rPr>
      </w:pPr>
    </w:p>
    <w:p w14:paraId="5D217367"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446" w:name="_Toc310415035"/>
      <w:bookmarkStart w:id="3447" w:name="_Toc360188372"/>
      <w:bookmarkStart w:id="3448" w:name="_Toc473560923"/>
      <w:bookmarkStart w:id="3449" w:name="_Toc41591237"/>
      <w:r w:rsidRPr="00661595">
        <w:rPr>
          <w:rFonts w:ascii="Times New Roman" w:hAnsi="Times New Roman" w:cs="Times New Roman"/>
          <w:sz w:val="24"/>
          <w:u w:val="none"/>
          <w:lang w:val="en-GB"/>
        </w:rPr>
        <w:t>3.6.</w:t>
      </w:r>
      <w:r w:rsidRPr="00661595">
        <w:rPr>
          <w:rFonts w:ascii="Times New Roman" w:hAnsi="Times New Roman" w:cs="Times New Roman"/>
          <w:sz w:val="24"/>
          <w:u w:val="none"/>
          <w:lang w:val="en-GB"/>
        </w:rPr>
        <w:tab/>
      </w:r>
      <w:r w:rsidR="009769DE" w:rsidRPr="00661595">
        <w:rPr>
          <w:rFonts w:ascii="Times New Roman" w:hAnsi="Times New Roman" w:cs="Times New Roman"/>
          <w:sz w:val="24"/>
          <w:lang w:val="en-GB"/>
        </w:rPr>
        <w:t xml:space="preserve">C 11.00 </w:t>
      </w:r>
      <w:r w:rsidR="00612780" w:rsidRPr="00661595">
        <w:rPr>
          <w:rFonts w:ascii="Times New Roman" w:hAnsi="Times New Roman" w:cs="Times New Roman"/>
          <w:sz w:val="24"/>
          <w:lang w:val="en-GB"/>
        </w:rPr>
        <w:t>– Settlement/Delivery Risk</w:t>
      </w:r>
      <w:bookmarkEnd w:id="3446"/>
      <w:bookmarkEnd w:id="3447"/>
      <w:r w:rsidR="00612780" w:rsidRPr="00661595">
        <w:rPr>
          <w:rFonts w:ascii="Times New Roman" w:hAnsi="Times New Roman" w:cs="Times New Roman"/>
          <w:sz w:val="24"/>
          <w:lang w:val="en-GB"/>
        </w:rPr>
        <w:t xml:space="preserve"> </w:t>
      </w:r>
      <w:r w:rsidR="009769DE" w:rsidRPr="00661595">
        <w:rPr>
          <w:rFonts w:ascii="Times New Roman" w:hAnsi="Times New Roman" w:cs="Times New Roman"/>
          <w:sz w:val="24"/>
          <w:lang w:val="en-GB"/>
        </w:rPr>
        <w:t>(CR SETT)</w:t>
      </w:r>
      <w:bookmarkEnd w:id="3448"/>
      <w:bookmarkEnd w:id="3449"/>
    </w:p>
    <w:p w14:paraId="67551EF1"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450" w:name="_Toc262568045"/>
      <w:bookmarkStart w:id="3451" w:name="_Toc295829924"/>
      <w:bookmarkStart w:id="3452" w:name="_Toc310415036"/>
      <w:bookmarkStart w:id="3453" w:name="_Toc360188373"/>
      <w:bookmarkStart w:id="3454" w:name="_Toc473560924"/>
      <w:bookmarkStart w:id="3455" w:name="_Toc41591238"/>
      <w:r w:rsidRPr="00661595">
        <w:rPr>
          <w:rFonts w:ascii="Times New Roman" w:hAnsi="Times New Roman" w:cs="Times New Roman"/>
          <w:sz w:val="24"/>
          <w:u w:val="none"/>
          <w:lang w:val="en-GB"/>
        </w:rPr>
        <w:t>3.6.1.</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General remarks</w:t>
      </w:r>
      <w:bookmarkEnd w:id="3450"/>
      <w:bookmarkEnd w:id="3451"/>
      <w:bookmarkEnd w:id="3452"/>
      <w:bookmarkEnd w:id="3453"/>
      <w:bookmarkEnd w:id="3454"/>
      <w:bookmarkEnd w:id="3455"/>
    </w:p>
    <w:p w14:paraId="4790EC4D" w14:textId="14015371" w:rsidR="00612780" w:rsidRPr="00661595" w:rsidRDefault="00125707" w:rsidP="000911FE">
      <w:pPr>
        <w:pStyle w:val="InstructionsText2"/>
        <w:numPr>
          <w:ilvl w:val="0"/>
          <w:numId w:val="0"/>
        </w:numPr>
        <w:ind w:left="1353" w:hanging="360"/>
      </w:pPr>
      <w:del w:id="3456" w:author="Author">
        <w:r w:rsidRPr="00661595" w:rsidDel="00661595">
          <w:delText>93</w:delText>
        </w:r>
      </w:del>
      <w:ins w:id="3457" w:author="Author">
        <w:r w:rsidR="00771068">
          <w:fldChar w:fldCharType="begin"/>
        </w:r>
        <w:r w:rsidR="00771068">
          <w:instrText xml:space="preserve"> seq paragraphs </w:instrText>
        </w:r>
        <w:r w:rsidR="00771068">
          <w:fldChar w:fldCharType="separate"/>
        </w:r>
      </w:ins>
      <w:r w:rsidR="00771068">
        <w:rPr>
          <w:noProof/>
        </w:rPr>
        <w:t>99</w:t>
      </w:r>
      <w:ins w:id="3458" w:author="Author">
        <w:r w:rsidR="00771068">
          <w:fldChar w:fldCharType="end"/>
        </w:r>
      </w:ins>
      <w:r w:rsidRPr="00661595">
        <w:t>.</w:t>
      </w:r>
      <w:r w:rsidRPr="00661595">
        <w:tab/>
      </w:r>
      <w:r w:rsidR="00612780" w:rsidRPr="00661595">
        <w:t xml:space="preserve">This template requests information on both trading and non-trading book transactions which are unsettled after their due delivery dates, and their corresponding own funds requirements for settlement risk </w:t>
      </w:r>
      <w:r w:rsidR="00D021AF" w:rsidRPr="00661595">
        <w:t xml:space="preserve">as referred to </w:t>
      </w:r>
      <w:r w:rsidR="00BB22D4" w:rsidRPr="00661595">
        <w:t xml:space="preserve">in </w:t>
      </w:r>
      <w:r w:rsidR="00133396" w:rsidRPr="00661595">
        <w:t>point (c)</w:t>
      </w:r>
      <w:r w:rsidR="00242134" w:rsidRPr="00661595">
        <w:t>(ii)</w:t>
      </w:r>
      <w:r w:rsidR="00133396" w:rsidRPr="00661595">
        <w:t xml:space="preserve"> of Article </w:t>
      </w:r>
      <w:r w:rsidR="00612780" w:rsidRPr="00661595">
        <w:t xml:space="preserve">92(3) and </w:t>
      </w:r>
      <w:r w:rsidR="00133396" w:rsidRPr="00661595">
        <w:t xml:space="preserve">Article </w:t>
      </w:r>
      <w:r w:rsidR="00612780" w:rsidRPr="00661595">
        <w:t xml:space="preserve">378 </w:t>
      </w:r>
      <w:r w:rsidR="00C7103D" w:rsidRPr="00661595">
        <w:t>CRR</w:t>
      </w:r>
      <w:r w:rsidR="00612780" w:rsidRPr="00661595">
        <w:t xml:space="preserve">. </w:t>
      </w:r>
    </w:p>
    <w:p w14:paraId="1DC61D44" w14:textId="75BC933C" w:rsidR="00612780" w:rsidRPr="00661595" w:rsidRDefault="00125707" w:rsidP="000911FE">
      <w:pPr>
        <w:pStyle w:val="InstructionsText2"/>
        <w:numPr>
          <w:ilvl w:val="0"/>
          <w:numId w:val="0"/>
        </w:numPr>
        <w:ind w:left="1353" w:hanging="360"/>
      </w:pPr>
      <w:del w:id="3459" w:author="Author">
        <w:r w:rsidRPr="00661595" w:rsidDel="00661595">
          <w:delText>94</w:delText>
        </w:r>
      </w:del>
      <w:ins w:id="3460" w:author="Author">
        <w:r w:rsidR="00771068">
          <w:fldChar w:fldCharType="begin"/>
        </w:r>
        <w:r w:rsidR="00771068">
          <w:instrText xml:space="preserve"> seq paragraphs </w:instrText>
        </w:r>
        <w:r w:rsidR="00771068">
          <w:fldChar w:fldCharType="separate"/>
        </w:r>
      </w:ins>
      <w:r w:rsidR="00771068">
        <w:rPr>
          <w:noProof/>
        </w:rPr>
        <w:t>100</w:t>
      </w:r>
      <w:ins w:id="3461" w:author="Author">
        <w:r w:rsidR="00771068">
          <w:fldChar w:fldCharType="end"/>
        </w:r>
      </w:ins>
      <w:r w:rsidRPr="00661595">
        <w:t>.</w:t>
      </w:r>
      <w:r w:rsidRPr="00661595">
        <w:tab/>
      </w:r>
      <w:r w:rsidR="00612780" w:rsidRPr="00661595">
        <w:t xml:space="preserve">Institutions </w:t>
      </w:r>
      <w:r w:rsidR="00133396" w:rsidRPr="00661595">
        <w:t xml:space="preserve">shall </w:t>
      </w:r>
      <w:r w:rsidR="00612780" w:rsidRPr="00661595">
        <w:t xml:space="preserve">report in the CR SETT template information on the settlement/delivery risk in connection with debt instruments, equities, foreign currencies and commodities held in their trading or non-trading book. </w:t>
      </w:r>
    </w:p>
    <w:p w14:paraId="545D84A1" w14:textId="0C952FCE" w:rsidR="00612780" w:rsidRPr="00661595" w:rsidRDefault="00125707" w:rsidP="000911FE">
      <w:pPr>
        <w:pStyle w:val="InstructionsText2"/>
        <w:numPr>
          <w:ilvl w:val="0"/>
          <w:numId w:val="0"/>
        </w:numPr>
        <w:ind w:left="1353" w:hanging="360"/>
      </w:pPr>
      <w:del w:id="3462" w:author="Author">
        <w:r w:rsidRPr="00661595" w:rsidDel="00E120F4">
          <w:delText>95</w:delText>
        </w:r>
      </w:del>
      <w:ins w:id="3463" w:author="Author">
        <w:r w:rsidR="00771068">
          <w:fldChar w:fldCharType="begin"/>
        </w:r>
        <w:r w:rsidR="00771068">
          <w:instrText xml:space="preserve"> seq paragraphs </w:instrText>
        </w:r>
        <w:r w:rsidR="00771068">
          <w:fldChar w:fldCharType="separate"/>
        </w:r>
      </w:ins>
      <w:r w:rsidR="00771068">
        <w:rPr>
          <w:noProof/>
        </w:rPr>
        <w:t>101</w:t>
      </w:r>
      <w:ins w:id="3464" w:author="Author">
        <w:r w:rsidR="00771068">
          <w:fldChar w:fldCharType="end"/>
        </w:r>
      </w:ins>
      <w:r w:rsidRPr="00661595">
        <w:t>.</w:t>
      </w:r>
      <w:r w:rsidRPr="00661595">
        <w:tab/>
      </w:r>
      <w:r w:rsidR="00BB22D4" w:rsidRPr="00661595">
        <w:t>In accordance with</w:t>
      </w:r>
      <w:r w:rsidR="00612780" w:rsidRPr="00661595">
        <w:t xml:space="preserve"> Article 378 </w:t>
      </w:r>
      <w:r w:rsidR="00C7103D" w:rsidRPr="00661595">
        <w:t>CRR</w:t>
      </w:r>
      <w:r w:rsidR="00612780" w:rsidRPr="00661595">
        <w:t xml:space="preserve">, repurchase transactions, securities or commodities lending and securities or commodities borrowing in connection with debt instruments, equities, foreign currencies and commodities are not subject to </w:t>
      </w:r>
      <w:r w:rsidR="00A16FFF" w:rsidRPr="00661595">
        <w:t xml:space="preserve">own funds requirements for </w:t>
      </w:r>
      <w:r w:rsidR="00612780" w:rsidRPr="00661595">
        <w:t xml:space="preserve">settlement/delivery risk. Note however that, derivatives and long settlement transactions unsettled after their due delivery dates </w:t>
      </w:r>
      <w:r w:rsidR="006C4A8F" w:rsidRPr="00661595">
        <w:t>shall</w:t>
      </w:r>
      <w:r w:rsidR="00612780" w:rsidRPr="00661595">
        <w:t xml:space="preserve"> nevertheless </w:t>
      </w:r>
      <w:r w:rsidR="006C4A8F" w:rsidRPr="00661595">
        <w:t xml:space="preserve">be </w:t>
      </w:r>
      <w:r w:rsidR="00612780" w:rsidRPr="00661595">
        <w:t xml:space="preserve">subject to own funds requirements for settlement/delivery risk as determined in Article 378 </w:t>
      </w:r>
      <w:r w:rsidR="00C7103D" w:rsidRPr="00661595">
        <w:t>CRR</w:t>
      </w:r>
      <w:r w:rsidR="00612780" w:rsidRPr="00661595">
        <w:t>.</w:t>
      </w:r>
    </w:p>
    <w:p w14:paraId="22B606E8" w14:textId="057C761D" w:rsidR="00612780" w:rsidRPr="00661595" w:rsidRDefault="00125707" w:rsidP="000911FE">
      <w:pPr>
        <w:pStyle w:val="InstructionsText2"/>
        <w:numPr>
          <w:ilvl w:val="0"/>
          <w:numId w:val="0"/>
        </w:numPr>
        <w:ind w:left="1353" w:hanging="360"/>
      </w:pPr>
      <w:del w:id="3465" w:author="Author">
        <w:r w:rsidRPr="00661595" w:rsidDel="00E120F4">
          <w:delText>96</w:delText>
        </w:r>
      </w:del>
      <w:ins w:id="3466" w:author="Author">
        <w:r w:rsidR="00771068">
          <w:fldChar w:fldCharType="begin"/>
        </w:r>
        <w:r w:rsidR="00771068">
          <w:instrText xml:space="preserve"> seq paragraphs </w:instrText>
        </w:r>
        <w:r w:rsidR="00771068">
          <w:fldChar w:fldCharType="separate"/>
        </w:r>
      </w:ins>
      <w:r w:rsidR="00771068">
        <w:rPr>
          <w:noProof/>
        </w:rPr>
        <w:t>102</w:t>
      </w:r>
      <w:ins w:id="3467" w:author="Author">
        <w:r w:rsidR="00771068">
          <w:fldChar w:fldCharType="end"/>
        </w:r>
      </w:ins>
      <w:r w:rsidRPr="00661595">
        <w:t>.</w:t>
      </w:r>
      <w:r w:rsidRPr="00661595">
        <w:tab/>
      </w:r>
      <w:r w:rsidR="00612780" w:rsidRPr="00661595">
        <w:t xml:space="preserve">In case of unsettled transactions after the due delivery date, institutions </w:t>
      </w:r>
      <w:r w:rsidR="00133396" w:rsidRPr="00661595">
        <w:t xml:space="preserve">shall </w:t>
      </w:r>
      <w:r w:rsidR="00612780" w:rsidRPr="00661595">
        <w:t>calculate the price difference to which they are exposed. Th</w:t>
      </w:r>
      <w:r w:rsidR="00D021AF" w:rsidRPr="00661595">
        <w:t>at</w:t>
      </w:r>
      <w:r w:rsidR="00612780" w:rsidRPr="00661595">
        <w:t xml:space="preserve"> is the difference between the agreed settlement price for the debt instrument, equity, foreign currency or commodity in question and its current market value, where the difference could involve a loss for the institution. </w:t>
      </w:r>
    </w:p>
    <w:p w14:paraId="3C33B3C5" w14:textId="3167C316" w:rsidR="00612780" w:rsidRPr="00661595" w:rsidRDefault="00125707" w:rsidP="000911FE">
      <w:pPr>
        <w:pStyle w:val="InstructionsText2"/>
        <w:numPr>
          <w:ilvl w:val="0"/>
          <w:numId w:val="0"/>
        </w:numPr>
        <w:ind w:left="1353" w:hanging="360"/>
      </w:pPr>
      <w:del w:id="3468" w:author="Author">
        <w:r w:rsidRPr="00661595" w:rsidDel="00E120F4">
          <w:delText>97</w:delText>
        </w:r>
      </w:del>
      <w:ins w:id="3469" w:author="Author">
        <w:r w:rsidR="00771068">
          <w:fldChar w:fldCharType="begin"/>
        </w:r>
        <w:r w:rsidR="00771068">
          <w:instrText xml:space="preserve"> seq paragraphs </w:instrText>
        </w:r>
        <w:r w:rsidR="00771068">
          <w:fldChar w:fldCharType="separate"/>
        </w:r>
      </w:ins>
      <w:r w:rsidR="00771068">
        <w:rPr>
          <w:noProof/>
        </w:rPr>
        <w:t>103</w:t>
      </w:r>
      <w:ins w:id="3470" w:author="Author">
        <w:r w:rsidR="00771068">
          <w:fldChar w:fldCharType="end"/>
        </w:r>
      </w:ins>
      <w:r w:rsidRPr="00661595">
        <w:t>.</w:t>
      </w:r>
      <w:r w:rsidRPr="00661595">
        <w:tab/>
      </w:r>
      <w:r w:rsidR="00612780" w:rsidRPr="00661595">
        <w:t xml:space="preserve">Institutions </w:t>
      </w:r>
      <w:r w:rsidR="00133396" w:rsidRPr="00661595">
        <w:t xml:space="preserve">shall </w:t>
      </w:r>
      <w:r w:rsidR="00612780" w:rsidRPr="00661595">
        <w:t>multiply th</w:t>
      </w:r>
      <w:r w:rsidR="00D021AF" w:rsidRPr="00661595">
        <w:t>at</w:t>
      </w:r>
      <w:r w:rsidR="00612780" w:rsidRPr="00661595">
        <w:t xml:space="preserve"> difference by the appropriate factor of Table 1 of Article 378 </w:t>
      </w:r>
      <w:r w:rsidR="00C7103D" w:rsidRPr="00661595">
        <w:t>CRR</w:t>
      </w:r>
      <w:r w:rsidR="00612780" w:rsidRPr="00661595">
        <w:t xml:space="preserve"> to determine the corresponding own funds requirements.</w:t>
      </w:r>
    </w:p>
    <w:p w14:paraId="26845CF7" w14:textId="352B8941" w:rsidR="00612780" w:rsidRPr="00661595" w:rsidRDefault="00125707" w:rsidP="000911FE">
      <w:pPr>
        <w:pStyle w:val="InstructionsText2"/>
        <w:numPr>
          <w:ilvl w:val="0"/>
          <w:numId w:val="0"/>
        </w:numPr>
        <w:ind w:left="1353" w:hanging="360"/>
      </w:pPr>
      <w:del w:id="3471" w:author="Author">
        <w:r w:rsidRPr="00661595" w:rsidDel="00E120F4">
          <w:delText>98</w:delText>
        </w:r>
      </w:del>
      <w:ins w:id="3472" w:author="Author">
        <w:r w:rsidR="00771068">
          <w:fldChar w:fldCharType="begin"/>
        </w:r>
        <w:r w:rsidR="00771068">
          <w:instrText xml:space="preserve"> seq paragraphs </w:instrText>
        </w:r>
        <w:r w:rsidR="00771068">
          <w:fldChar w:fldCharType="separate"/>
        </w:r>
      </w:ins>
      <w:r w:rsidR="00771068">
        <w:rPr>
          <w:noProof/>
        </w:rPr>
        <w:t>104</w:t>
      </w:r>
      <w:ins w:id="3473" w:author="Author">
        <w:r w:rsidR="00771068">
          <w:fldChar w:fldCharType="end"/>
        </w:r>
      </w:ins>
      <w:r w:rsidRPr="00661595">
        <w:t>.</w:t>
      </w:r>
      <w:r w:rsidRPr="00661595">
        <w:tab/>
      </w:r>
      <w:r w:rsidR="00BB22D4" w:rsidRPr="00661595">
        <w:t>In accordance with</w:t>
      </w:r>
      <w:r w:rsidR="00612780" w:rsidRPr="00661595">
        <w:t xml:space="preserve"> </w:t>
      </w:r>
      <w:r w:rsidR="00D021AF" w:rsidRPr="00661595">
        <w:t xml:space="preserve">point (b) of </w:t>
      </w:r>
      <w:r w:rsidR="00612780" w:rsidRPr="00661595">
        <w:t>Article 92(4)</w:t>
      </w:r>
      <w:r w:rsidR="00D021AF" w:rsidRPr="00661595">
        <w:t xml:space="preserve"> CRR</w:t>
      </w:r>
      <w:r w:rsidR="00612780" w:rsidRPr="00661595">
        <w:t>, the own funds requirements for settlement/delivery risk shall be multiplied by 12</w:t>
      </w:r>
      <w:r w:rsidR="00D021AF" w:rsidRPr="00661595">
        <w:t>,</w:t>
      </w:r>
      <w:r w:rsidR="00612780" w:rsidRPr="00661595">
        <w:t>5 to calculate the risk exposure amount.</w:t>
      </w:r>
    </w:p>
    <w:p w14:paraId="3EEF45C0" w14:textId="658F7124" w:rsidR="00612780" w:rsidRPr="00661595" w:rsidRDefault="00125707" w:rsidP="000911FE">
      <w:pPr>
        <w:pStyle w:val="InstructionsText2"/>
        <w:numPr>
          <w:ilvl w:val="0"/>
          <w:numId w:val="0"/>
        </w:numPr>
        <w:ind w:left="1353" w:hanging="360"/>
      </w:pPr>
      <w:del w:id="3474" w:author="Author">
        <w:r w:rsidRPr="00661595" w:rsidDel="00E120F4">
          <w:delText>99</w:delText>
        </w:r>
      </w:del>
      <w:ins w:id="3475" w:author="Author">
        <w:r w:rsidR="00771068">
          <w:fldChar w:fldCharType="begin"/>
        </w:r>
        <w:r w:rsidR="00771068">
          <w:instrText xml:space="preserve"> seq paragraphs </w:instrText>
        </w:r>
        <w:r w:rsidR="00771068">
          <w:fldChar w:fldCharType="separate"/>
        </w:r>
      </w:ins>
      <w:r w:rsidR="00771068">
        <w:rPr>
          <w:noProof/>
        </w:rPr>
        <w:t>105</w:t>
      </w:r>
      <w:ins w:id="3476" w:author="Author">
        <w:r w:rsidR="00771068">
          <w:fldChar w:fldCharType="end"/>
        </w:r>
      </w:ins>
      <w:r w:rsidRPr="00661595">
        <w:t>.</w:t>
      </w:r>
      <w:r w:rsidRPr="00661595">
        <w:tab/>
      </w:r>
      <w:r w:rsidR="00612780" w:rsidRPr="00661595">
        <w:t xml:space="preserve">Note that own funds requirements for free deliveries as laid down in Article 379 </w:t>
      </w:r>
      <w:r w:rsidR="00C7103D" w:rsidRPr="00661595">
        <w:t>CRR</w:t>
      </w:r>
      <w:r w:rsidR="00612780" w:rsidRPr="00661595">
        <w:t xml:space="preserve"> are not within the scope of the CR SETT template</w:t>
      </w:r>
      <w:r w:rsidR="00D021AF" w:rsidRPr="00661595">
        <w:t>.</w:t>
      </w:r>
      <w:r w:rsidR="00612780" w:rsidRPr="00661595">
        <w:t xml:space="preserve"> </w:t>
      </w:r>
      <w:r w:rsidR="00D021AF" w:rsidRPr="00661595">
        <w:t xml:space="preserve">Those own funds requirements </w:t>
      </w:r>
      <w:r w:rsidR="00612780" w:rsidRPr="00661595">
        <w:t xml:space="preserve"> shall be reported in the credit risk templates (CR SA, CR IRB).</w:t>
      </w:r>
    </w:p>
    <w:p w14:paraId="7C539E4E" w14:textId="0855A941"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477" w:name="_Toc310415037"/>
      <w:bookmarkStart w:id="3478" w:name="_Toc360188374"/>
      <w:bookmarkStart w:id="3479" w:name="_Toc473560925"/>
      <w:bookmarkStart w:id="3480" w:name="_Toc41591239"/>
      <w:r w:rsidRPr="00661595">
        <w:rPr>
          <w:rFonts w:ascii="Times New Roman" w:hAnsi="Times New Roman" w:cs="Times New Roman"/>
          <w:sz w:val="24"/>
          <w:u w:val="none"/>
          <w:lang w:val="en-GB"/>
        </w:rPr>
        <w:t>3.6.2.</w:t>
      </w:r>
      <w:r w:rsidRPr="00661595">
        <w:rPr>
          <w:rFonts w:ascii="Times New Roman" w:hAnsi="Times New Roman" w:cs="Times New Roman"/>
          <w:sz w:val="24"/>
          <w:u w:val="none"/>
          <w:lang w:val="en-GB"/>
        </w:rPr>
        <w:tab/>
      </w:r>
      <w:r w:rsidR="00612780" w:rsidRPr="00661595">
        <w:rPr>
          <w:rFonts w:ascii="Times New Roman" w:hAnsi="Times New Roman" w:cs="Times New Roman"/>
          <w:sz w:val="24"/>
          <w:lang w:val="en-GB"/>
        </w:rPr>
        <w:t>Instructions concerning specific positions</w:t>
      </w:r>
      <w:bookmarkEnd w:id="3477"/>
      <w:bookmarkEnd w:id="3478"/>
      <w:bookmarkEnd w:id="3479"/>
      <w:bookmarkEnd w:id="3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14:paraId="5575C142" w14:textId="77777777" w:rsidTr="00672D2A">
        <w:tc>
          <w:tcPr>
            <w:tcW w:w="8856" w:type="dxa"/>
            <w:gridSpan w:val="2"/>
            <w:shd w:val="clear" w:color="auto" w:fill="CCCCCC"/>
          </w:tcPr>
          <w:p w14:paraId="2EED0216"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612780" w:rsidRPr="00661595" w14:paraId="60A7F75E" w14:textId="77777777" w:rsidTr="00672D2A">
        <w:tc>
          <w:tcPr>
            <w:tcW w:w="852" w:type="dxa"/>
          </w:tcPr>
          <w:p w14:paraId="2183F4D1" w14:textId="63D50151"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481" w:author="Author">
              <w:r w:rsidR="006E0E76" w:rsidRPr="00661595">
                <w:rPr>
                  <w:rFonts w:ascii="Times New Roman" w:hAnsi="Times New Roman"/>
                  <w:sz w:val="24"/>
                </w:rPr>
                <w:t>0</w:t>
              </w:r>
            </w:ins>
            <w:r w:rsidRPr="00661595">
              <w:rPr>
                <w:rFonts w:ascii="Times New Roman" w:hAnsi="Times New Roman"/>
                <w:sz w:val="24"/>
              </w:rPr>
              <w:t>10</w:t>
            </w:r>
          </w:p>
        </w:tc>
        <w:tc>
          <w:tcPr>
            <w:tcW w:w="8004" w:type="dxa"/>
          </w:tcPr>
          <w:p w14:paraId="5E53C8B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UNSETTLED TRANSACTIONS AT SETTLEMENT PRICE</w:t>
            </w:r>
          </w:p>
          <w:p w14:paraId="4F483008" w14:textId="73FBE602"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lastRenderedPageBreak/>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unsettled transactions after their due delivery date at the respective agreed settlement prices</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1F67800B" w14:textId="21B3D72F"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All unsettled transactions </w:t>
            </w:r>
            <w:r w:rsidR="00C93697" w:rsidRPr="00661595">
              <w:rPr>
                <w:rFonts w:ascii="Times New Roman" w:hAnsi="Times New Roman"/>
                <w:sz w:val="24"/>
              </w:rPr>
              <w:t>shall</w:t>
            </w:r>
            <w:r w:rsidRPr="00661595">
              <w:rPr>
                <w:rFonts w:ascii="Times New Roman" w:hAnsi="Times New Roman"/>
                <w:sz w:val="24"/>
              </w:rPr>
              <w:t xml:space="preserve"> be included in this column, irrespective of whether or not they are at a gain or at a loss after the due settlement date.</w:t>
            </w:r>
          </w:p>
        </w:tc>
      </w:tr>
      <w:tr w:rsidR="00612780" w:rsidRPr="00661595" w14:paraId="7D156DB1" w14:textId="77777777" w:rsidTr="00672D2A">
        <w:tc>
          <w:tcPr>
            <w:tcW w:w="852" w:type="dxa"/>
          </w:tcPr>
          <w:p w14:paraId="26C9B508" w14:textId="04FAB562"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ins w:id="3482" w:author="Author">
              <w:r w:rsidR="006E0E76" w:rsidRPr="00661595">
                <w:rPr>
                  <w:rFonts w:ascii="Times New Roman" w:hAnsi="Times New Roman"/>
                  <w:sz w:val="24"/>
                </w:rPr>
                <w:t>0</w:t>
              </w:r>
            </w:ins>
            <w:r w:rsidRPr="00661595">
              <w:rPr>
                <w:rFonts w:ascii="Times New Roman" w:hAnsi="Times New Roman"/>
                <w:sz w:val="24"/>
              </w:rPr>
              <w:t>20</w:t>
            </w:r>
          </w:p>
        </w:tc>
        <w:tc>
          <w:tcPr>
            <w:tcW w:w="8004" w:type="dxa"/>
          </w:tcPr>
          <w:p w14:paraId="2332AC41"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PRICE DIFFERENCE EXPOSURE DUE TO UNSETTLED TRANSACTIONS</w:t>
            </w:r>
          </w:p>
          <w:p w14:paraId="6A0703DD" w14:textId="44103163" w:rsidR="00745369" w:rsidRPr="00661595" w:rsidRDefault="00A16FFF" w:rsidP="00450A2E">
            <w:pPr>
              <w:spacing w:beforeLines="60" w:before="144" w:afterLines="60" w:after="144"/>
              <w:rPr>
                <w:rFonts w:ascii="Times New Roman" w:hAnsi="Times New Roman"/>
                <w:sz w:val="24"/>
              </w:rPr>
            </w:pPr>
            <w:r w:rsidRPr="00661595">
              <w:rPr>
                <w:rFonts w:ascii="Times New Roman" w:hAnsi="Times New Roman"/>
                <w:sz w:val="24"/>
              </w:rPr>
              <w:t>I</w:t>
            </w:r>
            <w:r w:rsidR="00612780" w:rsidRPr="00661595">
              <w:rPr>
                <w:rFonts w:ascii="Times New Roman" w:hAnsi="Times New Roman"/>
                <w:sz w:val="24"/>
              </w:rPr>
              <w:t xml:space="preserve">nstitutions </w:t>
            </w:r>
            <w:r w:rsidR="00D021AF" w:rsidRPr="00661595">
              <w:rPr>
                <w:rFonts w:ascii="Times New Roman" w:hAnsi="Times New Roman"/>
                <w:sz w:val="24"/>
              </w:rPr>
              <w:t xml:space="preserve">shall </w:t>
            </w:r>
            <w:r w:rsidR="00612780" w:rsidRPr="00661595">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sidRPr="00661595">
              <w:rPr>
                <w:rFonts w:ascii="Times New Roman" w:hAnsi="Times New Roman"/>
                <w:sz w:val="24"/>
              </w:rPr>
              <w:t>,</w:t>
            </w:r>
            <w:r w:rsidRPr="00661595">
              <w:rPr>
                <w:rFonts w:ascii="Times New Roman" w:hAnsi="Times New Roman"/>
                <w:sz w:val="24"/>
              </w:rPr>
              <w:t xml:space="preserve"> as referred to in Article 378 CRR</w:t>
            </w:r>
            <w:r w:rsidR="00612780" w:rsidRPr="00661595">
              <w:rPr>
                <w:rFonts w:ascii="Times New Roman" w:hAnsi="Times New Roman"/>
                <w:sz w:val="24"/>
              </w:rPr>
              <w:t xml:space="preserve">. </w:t>
            </w:r>
          </w:p>
          <w:p w14:paraId="2A2C35B7" w14:textId="3C4384AC"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Only unsettled transactions at a loss after the due settlement date </w:t>
            </w:r>
            <w:r w:rsidR="00C93697" w:rsidRPr="00661595">
              <w:rPr>
                <w:rFonts w:ascii="Times New Roman" w:hAnsi="Times New Roman"/>
                <w:sz w:val="24"/>
              </w:rPr>
              <w:t>shall</w:t>
            </w:r>
            <w:r w:rsidRPr="00661595">
              <w:rPr>
                <w:rFonts w:ascii="Times New Roman" w:hAnsi="Times New Roman"/>
                <w:sz w:val="24"/>
              </w:rPr>
              <w:t xml:space="preserve"> be reported in </w:t>
            </w:r>
            <w:r w:rsidR="00302C3F" w:rsidRPr="00661595">
              <w:rPr>
                <w:rFonts w:ascii="Times New Roman" w:hAnsi="Times New Roman"/>
                <w:sz w:val="24"/>
              </w:rPr>
              <w:t xml:space="preserve">this </w:t>
            </w:r>
            <w:r w:rsidRPr="00661595">
              <w:rPr>
                <w:rFonts w:ascii="Times New Roman" w:hAnsi="Times New Roman"/>
                <w:sz w:val="24"/>
              </w:rPr>
              <w:t>column</w:t>
            </w:r>
            <w:r w:rsidR="00D021AF" w:rsidRPr="00661595">
              <w:rPr>
                <w:rFonts w:ascii="Times New Roman" w:hAnsi="Times New Roman"/>
                <w:sz w:val="24"/>
              </w:rPr>
              <w:t>.</w:t>
            </w:r>
          </w:p>
        </w:tc>
      </w:tr>
      <w:tr w:rsidR="00612780" w:rsidRPr="00661595" w14:paraId="50BA0E72" w14:textId="77777777" w:rsidTr="00672D2A">
        <w:tc>
          <w:tcPr>
            <w:tcW w:w="852" w:type="dxa"/>
          </w:tcPr>
          <w:p w14:paraId="3A1E12B1" w14:textId="6963CC8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483" w:author="Author">
              <w:r w:rsidR="006E0E76" w:rsidRPr="00661595">
                <w:rPr>
                  <w:rFonts w:ascii="Times New Roman" w:hAnsi="Times New Roman"/>
                  <w:sz w:val="24"/>
                </w:rPr>
                <w:t>0</w:t>
              </w:r>
            </w:ins>
            <w:r w:rsidRPr="00661595">
              <w:rPr>
                <w:rFonts w:ascii="Times New Roman" w:hAnsi="Times New Roman"/>
                <w:sz w:val="24"/>
              </w:rPr>
              <w:t>30</w:t>
            </w:r>
          </w:p>
        </w:tc>
        <w:tc>
          <w:tcPr>
            <w:tcW w:w="8004" w:type="dxa"/>
          </w:tcPr>
          <w:p w14:paraId="2EBFDFA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OWN FUNDS REQUIREMENTS</w:t>
            </w:r>
          </w:p>
          <w:p w14:paraId="11F3CADC" w14:textId="58890F22"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the own funds requirements calculated in accordance with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30291023" w14:textId="77777777" w:rsidTr="00672D2A">
        <w:tc>
          <w:tcPr>
            <w:tcW w:w="852" w:type="dxa"/>
          </w:tcPr>
          <w:p w14:paraId="0CC911EB" w14:textId="596C589E"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484" w:author="Author">
              <w:r w:rsidR="006E0E76" w:rsidRPr="00661595">
                <w:rPr>
                  <w:rFonts w:ascii="Times New Roman" w:hAnsi="Times New Roman"/>
                  <w:sz w:val="24"/>
                </w:rPr>
                <w:t>0</w:t>
              </w:r>
            </w:ins>
            <w:r w:rsidRPr="00661595">
              <w:rPr>
                <w:rFonts w:ascii="Times New Roman" w:hAnsi="Times New Roman"/>
                <w:sz w:val="24"/>
              </w:rPr>
              <w:t>40</w:t>
            </w:r>
          </w:p>
        </w:tc>
        <w:tc>
          <w:tcPr>
            <w:tcW w:w="8004" w:type="dxa"/>
          </w:tcPr>
          <w:p w14:paraId="18C12A6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SETTLEMENT RISK EXPOSURE AMOUNT</w:t>
            </w:r>
          </w:p>
          <w:p w14:paraId="4585916E" w14:textId="0CC008BB" w:rsidR="00745369" w:rsidRPr="00661595" w:rsidRDefault="00612780" w:rsidP="00705025">
            <w:pPr>
              <w:spacing w:beforeLines="60" w:before="144" w:afterLines="60" w:after="144"/>
              <w:rPr>
                <w:rFonts w:ascii="Times New Roman" w:hAnsi="Times New Roman"/>
                <w:sz w:val="24"/>
              </w:rPr>
            </w:pPr>
            <w:r w:rsidRPr="00661595">
              <w:rPr>
                <w:rFonts w:ascii="Times New Roman" w:hAnsi="Times New Roman"/>
                <w:sz w:val="24"/>
              </w:rPr>
              <w:t xml:space="preserve">In accordance with </w:t>
            </w:r>
            <w:r w:rsidR="00705025" w:rsidRPr="00661595">
              <w:rPr>
                <w:rFonts w:ascii="Times New Roman" w:hAnsi="Times New Roman"/>
                <w:sz w:val="24"/>
              </w:rPr>
              <w:t xml:space="preserve">point (b) of </w:t>
            </w:r>
            <w:r w:rsidRPr="00661595">
              <w:rPr>
                <w:rFonts w:ascii="Times New Roman" w:hAnsi="Times New Roman"/>
                <w:sz w:val="24"/>
              </w:rPr>
              <w:t xml:space="preserve">Article 92(4) </w:t>
            </w:r>
            <w:r w:rsidR="00C7103D" w:rsidRPr="00661595">
              <w:rPr>
                <w:rFonts w:ascii="Times New Roman" w:hAnsi="Times New Roman"/>
                <w:sz w:val="24"/>
              </w:rPr>
              <w:t>CRR</w:t>
            </w:r>
            <w:r w:rsidRPr="00661595">
              <w:rPr>
                <w:rFonts w:ascii="Times New Roman" w:hAnsi="Times New Roman"/>
                <w:sz w:val="24"/>
              </w:rPr>
              <w:t xml:space="preserve">, institutions </w:t>
            </w:r>
            <w:r w:rsidR="00D021AF" w:rsidRPr="00661595">
              <w:rPr>
                <w:rFonts w:ascii="Times New Roman" w:hAnsi="Times New Roman"/>
                <w:sz w:val="24"/>
              </w:rPr>
              <w:t xml:space="preserve">shall </w:t>
            </w:r>
            <w:r w:rsidRPr="00661595">
              <w:rPr>
                <w:rFonts w:ascii="Times New Roman" w:hAnsi="Times New Roman"/>
                <w:sz w:val="24"/>
              </w:rPr>
              <w:t>multiply their own funds requirements reported in column 0</w:t>
            </w:r>
            <w:ins w:id="3485" w:author="Author">
              <w:r w:rsidR="006E0E76" w:rsidRPr="00661595">
                <w:rPr>
                  <w:rFonts w:ascii="Times New Roman" w:hAnsi="Times New Roman"/>
                  <w:sz w:val="24"/>
                </w:rPr>
                <w:t>0</w:t>
              </w:r>
            </w:ins>
            <w:r w:rsidRPr="00661595">
              <w:rPr>
                <w:rFonts w:ascii="Times New Roman" w:hAnsi="Times New Roman"/>
                <w:sz w:val="24"/>
              </w:rPr>
              <w:t>30 by 12.5 in order to obtain the settlement risk exposure amount.</w:t>
            </w:r>
          </w:p>
        </w:tc>
      </w:tr>
    </w:tbl>
    <w:p w14:paraId="325CED20" w14:textId="77777777"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14:paraId="073135B3" w14:textId="77777777" w:rsidTr="00672D2A">
        <w:tc>
          <w:tcPr>
            <w:tcW w:w="8862" w:type="dxa"/>
            <w:gridSpan w:val="2"/>
            <w:shd w:val="clear" w:color="auto" w:fill="CCCCCC"/>
          </w:tcPr>
          <w:p w14:paraId="3201B95F" w14:textId="77777777" w:rsidR="00745369" w:rsidRPr="00661595" w:rsidRDefault="00612780" w:rsidP="00EA0BAB">
            <w:pPr>
              <w:spacing w:beforeLines="60" w:before="144" w:afterLines="60" w:after="144"/>
              <w:rPr>
                <w:rFonts w:ascii="Times New Roman" w:hAnsi="Times New Roman"/>
                <w:b/>
                <w:sz w:val="24"/>
              </w:rPr>
            </w:pPr>
            <w:r w:rsidRPr="00661595">
              <w:rPr>
                <w:rFonts w:ascii="Times New Roman" w:hAnsi="Times New Roman"/>
                <w:b/>
                <w:sz w:val="24"/>
              </w:rPr>
              <w:t>Rows</w:t>
            </w:r>
          </w:p>
        </w:tc>
      </w:tr>
      <w:tr w:rsidR="00612780" w:rsidRPr="00661595" w14:paraId="0189EB04" w14:textId="77777777" w:rsidTr="00672D2A">
        <w:tc>
          <w:tcPr>
            <w:tcW w:w="852" w:type="dxa"/>
          </w:tcPr>
          <w:p w14:paraId="05E5D2BF" w14:textId="7A5F79F0"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486" w:author="Author">
              <w:r w:rsidR="006E0E76" w:rsidRPr="00661595">
                <w:rPr>
                  <w:rFonts w:ascii="Times New Roman" w:hAnsi="Times New Roman"/>
                  <w:sz w:val="24"/>
                </w:rPr>
                <w:t>0</w:t>
              </w:r>
            </w:ins>
            <w:r w:rsidRPr="00661595">
              <w:rPr>
                <w:rFonts w:ascii="Times New Roman" w:hAnsi="Times New Roman"/>
                <w:sz w:val="24"/>
              </w:rPr>
              <w:t>10</w:t>
            </w:r>
          </w:p>
        </w:tc>
        <w:tc>
          <w:tcPr>
            <w:tcW w:w="8010" w:type="dxa"/>
          </w:tcPr>
          <w:p w14:paraId="5CD29E2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Non-trading Book</w:t>
            </w:r>
          </w:p>
          <w:p w14:paraId="170979C3" w14:textId="71CEE16F"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D021AF" w:rsidRPr="00661595">
              <w:rPr>
                <w:rFonts w:ascii="Times New Roman" w:hAnsi="Times New Roman"/>
                <w:sz w:val="24"/>
              </w:rPr>
              <w:t xml:space="preserve">as referred to </w:t>
            </w:r>
            <w:r w:rsidRPr="00661595">
              <w:rPr>
                <w:rFonts w:ascii="Times New Roman" w:hAnsi="Times New Roman"/>
                <w:sz w:val="24"/>
              </w:rPr>
              <w:t xml:space="preserve">in </w:t>
            </w:r>
            <w:r w:rsidR="00D021AF" w:rsidRPr="00661595">
              <w:rPr>
                <w:rFonts w:ascii="Times New Roman" w:hAnsi="Times New Roman"/>
                <w:sz w:val="24"/>
              </w:rPr>
              <w:t>point </w:t>
            </w:r>
            <w:r w:rsidR="00302C3F"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6190E788" w14:textId="2F0F1CEF"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ins w:id="3487" w:author="Author">
              <w:r w:rsidR="006E0E76" w:rsidRPr="00661595">
                <w:rPr>
                  <w:rFonts w:ascii="Times New Roman" w:hAnsi="Times New Roman"/>
                  <w:sz w:val="24"/>
                </w:rPr>
                <w:t>0</w:t>
              </w:r>
            </w:ins>
            <w:r w:rsidRPr="00661595">
              <w:rPr>
                <w:rFonts w:ascii="Times New Roman" w:hAnsi="Times New Roman"/>
                <w:sz w:val="24"/>
              </w:rPr>
              <w:t>010</w:t>
            </w:r>
            <w:r w:rsidR="00302C3F" w:rsidRPr="00661595">
              <w:rPr>
                <w:rFonts w:ascii="Times New Roman" w:hAnsi="Times New Roman"/>
                <w:sz w:val="24"/>
              </w:rPr>
              <w:t>;c</w:t>
            </w:r>
            <w:ins w:id="3488" w:author="Author">
              <w:r w:rsidR="006E0E76" w:rsidRPr="00661595">
                <w:rPr>
                  <w:rFonts w:ascii="Times New Roman" w:hAnsi="Times New Roman"/>
                  <w:sz w:val="24"/>
                </w:rPr>
                <w:t>0</w:t>
              </w:r>
            </w:ins>
            <w:r w:rsidRPr="00661595">
              <w:rPr>
                <w:rFonts w:ascii="Times New Roman" w:hAnsi="Times New Roman"/>
                <w:sz w:val="24"/>
              </w:rPr>
              <w:t>010</w:t>
            </w:r>
            <w:r w:rsidR="00302C3F"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0F0F475E" w14:textId="57BFFAF9" w:rsidR="00745369" w:rsidRPr="00661595" w:rsidRDefault="00612780" w:rsidP="00450A2E">
            <w:pPr>
              <w:spacing w:beforeLines="60" w:before="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ins w:id="3489" w:author="Author">
              <w:r w:rsidR="006E0E76" w:rsidRPr="00661595">
                <w:rPr>
                  <w:rFonts w:ascii="Times New Roman" w:hAnsi="Times New Roman"/>
                  <w:sz w:val="24"/>
                </w:rPr>
                <w:t>0</w:t>
              </w:r>
            </w:ins>
            <w:r w:rsidRPr="00661595">
              <w:rPr>
                <w:rFonts w:ascii="Times New Roman" w:hAnsi="Times New Roman"/>
                <w:sz w:val="24"/>
              </w:rPr>
              <w:t>10</w:t>
            </w:r>
            <w:r w:rsidR="00302C3F" w:rsidRPr="00661595">
              <w:rPr>
                <w:rFonts w:ascii="Times New Roman" w:hAnsi="Times New Roman"/>
                <w:sz w:val="24"/>
              </w:rPr>
              <w:t>;c</w:t>
            </w:r>
            <w:ins w:id="3490" w:author="Author">
              <w:r w:rsidR="006E0E76" w:rsidRPr="00661595">
                <w:rPr>
                  <w:rFonts w:ascii="Times New Roman" w:hAnsi="Times New Roman"/>
                  <w:sz w:val="24"/>
                </w:rPr>
                <w:t>0</w:t>
              </w:r>
            </w:ins>
            <w:r w:rsidRPr="00661595">
              <w:rPr>
                <w:rFonts w:ascii="Times New Roman" w:hAnsi="Times New Roman"/>
                <w:sz w:val="24"/>
              </w:rPr>
              <w:t>020</w:t>
            </w:r>
            <w:r w:rsidR="00302C3F"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58319765" w14:textId="60609DDD" w:rsidR="00745369" w:rsidRPr="00661595" w:rsidRDefault="00612780" w:rsidP="00302C3F">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302C3F" w:rsidRPr="00661595">
              <w:rPr>
                <w:rFonts w:ascii="Times New Roman" w:hAnsi="Times New Roman"/>
                <w:sz w:val="24"/>
              </w:rPr>
              <w:t>{r</w:t>
            </w:r>
            <w:r w:rsidRPr="00661595">
              <w:rPr>
                <w:rFonts w:ascii="Times New Roman" w:hAnsi="Times New Roman"/>
                <w:sz w:val="24"/>
              </w:rPr>
              <w:t>0</w:t>
            </w:r>
            <w:ins w:id="3491" w:author="Author">
              <w:r w:rsidR="006E0E76" w:rsidRPr="00661595">
                <w:rPr>
                  <w:rFonts w:ascii="Times New Roman" w:hAnsi="Times New Roman"/>
                  <w:sz w:val="24"/>
                </w:rPr>
                <w:t>0</w:t>
              </w:r>
            </w:ins>
            <w:r w:rsidRPr="00661595">
              <w:rPr>
                <w:rFonts w:ascii="Times New Roman" w:hAnsi="Times New Roman"/>
                <w:sz w:val="24"/>
              </w:rPr>
              <w:t>10</w:t>
            </w:r>
            <w:r w:rsidR="00302C3F" w:rsidRPr="00661595">
              <w:rPr>
                <w:rFonts w:ascii="Times New Roman" w:hAnsi="Times New Roman"/>
                <w:sz w:val="24"/>
              </w:rPr>
              <w:t>;c</w:t>
            </w:r>
            <w:ins w:id="3492" w:author="Author">
              <w:r w:rsidR="006E0E76" w:rsidRPr="00661595">
                <w:rPr>
                  <w:rFonts w:ascii="Times New Roman" w:hAnsi="Times New Roman"/>
                  <w:sz w:val="24"/>
                </w:rPr>
                <w:t>0</w:t>
              </w:r>
            </w:ins>
            <w:r w:rsidRPr="00661595">
              <w:rPr>
                <w:rFonts w:ascii="Times New Roman" w:hAnsi="Times New Roman"/>
                <w:sz w:val="24"/>
              </w:rPr>
              <w:t>030</w:t>
            </w:r>
            <w:r w:rsidR="00302C3F"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 xml:space="preserve">summing the own funds requirements for unsettled transactions by multiplying the “price difference” reported in column </w:t>
            </w:r>
            <w:ins w:id="3493" w:author="Author">
              <w:r w:rsidR="006E0E76" w:rsidRPr="00661595">
                <w:rPr>
                  <w:rFonts w:ascii="Times New Roman" w:hAnsi="Times New Roman"/>
                  <w:sz w:val="24"/>
                </w:rPr>
                <w:t>0</w:t>
              </w:r>
            </w:ins>
            <w:r w:rsidRPr="00661595">
              <w:rPr>
                <w:rFonts w:ascii="Times New Roman" w:hAnsi="Times New Roman"/>
                <w:sz w:val="24"/>
              </w:rPr>
              <w:t xml:space="preserve">020 by the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1878C2AF" w14:textId="77777777" w:rsidTr="00672D2A">
        <w:tc>
          <w:tcPr>
            <w:tcW w:w="852" w:type="dxa"/>
          </w:tcPr>
          <w:p w14:paraId="2309AC75" w14:textId="359E5507"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494" w:author="Author">
              <w:r w:rsidR="006E0E76" w:rsidRPr="00661595">
                <w:rPr>
                  <w:rFonts w:ascii="Times New Roman" w:hAnsi="Times New Roman"/>
                  <w:sz w:val="24"/>
                </w:rPr>
                <w:t>0</w:t>
              </w:r>
            </w:ins>
            <w:r w:rsidRPr="00661595">
              <w:rPr>
                <w:rFonts w:ascii="Times New Roman" w:hAnsi="Times New Roman"/>
                <w:sz w:val="24"/>
              </w:rPr>
              <w:t>20 to 0</w:t>
            </w:r>
            <w:ins w:id="3495" w:author="Author">
              <w:r w:rsidR="006E0E76" w:rsidRPr="00661595">
                <w:rPr>
                  <w:rFonts w:ascii="Times New Roman" w:hAnsi="Times New Roman"/>
                  <w:sz w:val="24"/>
                </w:rPr>
                <w:t>0</w:t>
              </w:r>
            </w:ins>
            <w:r w:rsidRPr="00661595">
              <w:rPr>
                <w:rFonts w:ascii="Times New Roman" w:hAnsi="Times New Roman"/>
                <w:sz w:val="24"/>
              </w:rPr>
              <w:t>60</w:t>
            </w:r>
          </w:p>
        </w:tc>
        <w:tc>
          <w:tcPr>
            <w:tcW w:w="8010" w:type="dxa"/>
          </w:tcPr>
          <w:p w14:paraId="4529BA3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CDA317A"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09A8F4C8"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lastRenderedPageBreak/>
              <w:t>Transactions unsettled between 16 and 30 days (Factor 50 %)</w:t>
            </w:r>
          </w:p>
          <w:p w14:paraId="31C3600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2F475E9C"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60054263" w14:textId="2CEA39DA"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ins w:id="3496" w:author="Author">
              <w:r w:rsidR="006E0E76" w:rsidRPr="00661595">
                <w:rPr>
                  <w:rFonts w:ascii="Times New Roman" w:hAnsi="Times New Roman"/>
                  <w:sz w:val="24"/>
                </w:rPr>
                <w:t>0</w:t>
              </w:r>
            </w:ins>
            <w:r w:rsidR="00D021AF" w:rsidRPr="00661595">
              <w:rPr>
                <w:rFonts w:ascii="Times New Roman" w:hAnsi="Times New Roman"/>
                <w:sz w:val="24"/>
              </w:rPr>
              <w:t>20 to 0</w:t>
            </w:r>
            <w:ins w:id="3497" w:author="Author">
              <w:r w:rsidR="006E0E76" w:rsidRPr="00661595">
                <w:rPr>
                  <w:rFonts w:ascii="Times New Roman" w:hAnsi="Times New Roman"/>
                  <w:sz w:val="24"/>
                </w:rPr>
                <w:t>0</w:t>
              </w:r>
            </w:ins>
            <w:r w:rsidR="00D021AF" w:rsidRPr="00661595">
              <w:rPr>
                <w:rFonts w:ascii="Times New Roman" w:hAnsi="Times New Roman"/>
                <w:sz w:val="24"/>
              </w:rPr>
              <w:t>60</w:t>
            </w:r>
            <w:r w:rsidR="00302C3F" w:rsidRPr="00661595">
              <w:rPr>
                <w:rFonts w:ascii="Times New Roman" w:hAnsi="Times New Roman"/>
                <w:sz w:val="24"/>
              </w:rPr>
              <w:t xml:space="preserve">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non-trading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44D0C740" w14:textId="7777777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r w:rsidR="00612780" w:rsidRPr="00661595" w14:paraId="2C66FCE5" w14:textId="77777777" w:rsidTr="00672D2A">
        <w:tc>
          <w:tcPr>
            <w:tcW w:w="852" w:type="dxa"/>
          </w:tcPr>
          <w:p w14:paraId="6BD184A5" w14:textId="5E23041D"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lastRenderedPageBreak/>
              <w:t>0</w:t>
            </w:r>
            <w:ins w:id="3498" w:author="Author">
              <w:r w:rsidR="006E0E76" w:rsidRPr="00661595">
                <w:rPr>
                  <w:rFonts w:ascii="Times New Roman" w:hAnsi="Times New Roman"/>
                  <w:sz w:val="24"/>
                </w:rPr>
                <w:t>0</w:t>
              </w:r>
            </w:ins>
            <w:r w:rsidRPr="00661595">
              <w:rPr>
                <w:rFonts w:ascii="Times New Roman" w:hAnsi="Times New Roman"/>
                <w:sz w:val="24"/>
              </w:rPr>
              <w:t>70</w:t>
            </w:r>
          </w:p>
        </w:tc>
        <w:tc>
          <w:tcPr>
            <w:tcW w:w="8010" w:type="dxa"/>
          </w:tcPr>
          <w:p w14:paraId="5FDA9C4F"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Total unsettled transactions in the Trading Book</w:t>
            </w:r>
          </w:p>
          <w:p w14:paraId="60AB71F7" w14:textId="03006947"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aggregated information </w:t>
            </w:r>
            <w:r w:rsidR="00D021AF" w:rsidRPr="00661595">
              <w:rPr>
                <w:rFonts w:ascii="Times New Roman" w:hAnsi="Times New Roman"/>
                <w:sz w:val="24"/>
              </w:rPr>
              <w:t xml:space="preserve">about </w:t>
            </w:r>
            <w:r w:rsidRPr="00661595">
              <w:rPr>
                <w:rFonts w:ascii="Times New Roman" w:hAnsi="Times New Roman"/>
                <w:sz w:val="24"/>
              </w:rPr>
              <w:t>settlement/delivery risk for trading book positions (</w:t>
            </w:r>
            <w:r w:rsidR="00D021AF" w:rsidRPr="00661595">
              <w:rPr>
                <w:rFonts w:ascii="Times New Roman" w:hAnsi="Times New Roman"/>
                <w:sz w:val="24"/>
              </w:rPr>
              <w:t>as referred to in point </w:t>
            </w:r>
            <w:r w:rsidR="00E921F1" w:rsidRPr="00661595">
              <w:rPr>
                <w:rFonts w:ascii="Times New Roman" w:hAnsi="Times New Roman"/>
                <w:sz w:val="24"/>
              </w:rPr>
              <w:t>(c)</w:t>
            </w:r>
            <w:r w:rsidR="00D021AF" w:rsidRPr="00661595">
              <w:rPr>
                <w:rFonts w:ascii="Times New Roman" w:hAnsi="Times New Roman"/>
                <w:sz w:val="24"/>
              </w:rPr>
              <w:t xml:space="preserve">(ii) of </w:t>
            </w:r>
            <w:r w:rsidRPr="00661595">
              <w:rPr>
                <w:rFonts w:ascii="Times New Roman" w:hAnsi="Times New Roman"/>
                <w:sz w:val="24"/>
              </w:rPr>
              <w:t xml:space="preserve">Article 92(3) and </w:t>
            </w:r>
            <w:r w:rsidR="00D021AF" w:rsidRPr="00661595">
              <w:rPr>
                <w:rFonts w:ascii="Times New Roman" w:hAnsi="Times New Roman"/>
                <w:sz w:val="24"/>
              </w:rPr>
              <w:t xml:space="preserve">Article </w:t>
            </w:r>
            <w:r w:rsidRPr="00661595">
              <w:rPr>
                <w:rFonts w:ascii="Times New Roman" w:hAnsi="Times New Roman"/>
                <w:sz w:val="24"/>
              </w:rPr>
              <w:t xml:space="preserve">378 </w:t>
            </w:r>
            <w:r w:rsidR="00C7103D" w:rsidRPr="00661595">
              <w:rPr>
                <w:rFonts w:ascii="Times New Roman" w:hAnsi="Times New Roman"/>
                <w:sz w:val="24"/>
              </w:rPr>
              <w:t>CRR</w:t>
            </w:r>
            <w:r w:rsidRPr="00661595">
              <w:rPr>
                <w:rFonts w:ascii="Times New Roman" w:hAnsi="Times New Roman"/>
                <w:sz w:val="24"/>
              </w:rPr>
              <w:t>).</w:t>
            </w:r>
          </w:p>
          <w:p w14:paraId="2C4006D2" w14:textId="1C1B84A0"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ins w:id="3499" w:author="Author">
              <w:r w:rsidR="006E0E76" w:rsidRPr="00661595">
                <w:rPr>
                  <w:rFonts w:ascii="Times New Roman" w:hAnsi="Times New Roman"/>
                  <w:sz w:val="24"/>
                </w:rPr>
                <w:t>0</w:t>
              </w:r>
            </w:ins>
            <w:r w:rsidRPr="00661595">
              <w:rPr>
                <w:rFonts w:ascii="Times New Roman" w:hAnsi="Times New Roman"/>
                <w:sz w:val="24"/>
              </w:rPr>
              <w:t>070</w:t>
            </w:r>
            <w:r w:rsidR="00E921F1" w:rsidRPr="00661595">
              <w:rPr>
                <w:rFonts w:ascii="Times New Roman" w:hAnsi="Times New Roman"/>
                <w:sz w:val="24"/>
              </w:rPr>
              <w:t>;c</w:t>
            </w:r>
            <w:r w:rsidRPr="00661595">
              <w:rPr>
                <w:rFonts w:ascii="Times New Roman" w:hAnsi="Times New Roman"/>
                <w:sz w:val="24"/>
              </w:rPr>
              <w:t>0</w:t>
            </w:r>
            <w:ins w:id="3500" w:author="Author">
              <w:r w:rsidR="006E0E76" w:rsidRPr="00661595">
                <w:rPr>
                  <w:rFonts w:ascii="Times New Roman" w:hAnsi="Times New Roman"/>
                  <w:sz w:val="24"/>
                </w:rPr>
                <w:t>0</w:t>
              </w:r>
            </w:ins>
            <w:r w:rsidRPr="00661595">
              <w:rPr>
                <w:rFonts w:ascii="Times New Roman" w:hAnsi="Times New Roman"/>
                <w:sz w:val="24"/>
              </w:rPr>
              <w:t>10</w:t>
            </w:r>
            <w:r w:rsidR="00E921F1" w:rsidRPr="00661595">
              <w:rPr>
                <w:rFonts w:ascii="Times New Roman" w:hAnsi="Times New Roman"/>
                <w:sz w:val="24"/>
              </w:rPr>
              <w:t>}</w:t>
            </w:r>
            <w:r w:rsidRPr="00661595">
              <w:rPr>
                <w:rFonts w:ascii="Times New Roman" w:hAnsi="Times New Roman"/>
                <w:sz w:val="24"/>
              </w:rPr>
              <w:t xml:space="preserve"> the aggregated sum of unsettled transactions after their due delivery dates at the respective agreed settlement prices.</w:t>
            </w:r>
          </w:p>
          <w:p w14:paraId="2F5263F5" w14:textId="6EA6B4D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ins w:id="3501" w:author="Author">
              <w:r w:rsidR="006E0E76" w:rsidRPr="00661595">
                <w:rPr>
                  <w:rFonts w:ascii="Times New Roman" w:hAnsi="Times New Roman"/>
                  <w:sz w:val="24"/>
                </w:rPr>
                <w:t>0</w:t>
              </w:r>
            </w:ins>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ins w:id="3502" w:author="Author">
              <w:r w:rsidR="006E0E76" w:rsidRPr="00661595">
                <w:rPr>
                  <w:rFonts w:ascii="Times New Roman" w:hAnsi="Times New Roman"/>
                  <w:sz w:val="24"/>
                </w:rPr>
                <w:t>0</w:t>
              </w:r>
            </w:ins>
            <w:r w:rsidRPr="00661595">
              <w:rPr>
                <w:rFonts w:ascii="Times New Roman" w:hAnsi="Times New Roman"/>
                <w:sz w:val="24"/>
              </w:rPr>
              <w:t>20</w:t>
            </w:r>
            <w:r w:rsidR="00E921F1" w:rsidRPr="00661595">
              <w:rPr>
                <w:rFonts w:ascii="Times New Roman" w:hAnsi="Times New Roman"/>
                <w:sz w:val="24"/>
              </w:rPr>
              <w:t>}</w:t>
            </w:r>
            <w:r w:rsidRPr="00661595">
              <w:rPr>
                <w:rFonts w:ascii="Times New Roman" w:hAnsi="Times New Roman"/>
                <w:sz w:val="24"/>
              </w:rPr>
              <w:t xml:space="preserve"> the aggregated information for price difference exposure due to unsettled transactions at a loss.</w:t>
            </w:r>
          </w:p>
          <w:p w14:paraId="06D1744A" w14:textId="6D91C1C7" w:rsidR="00745369" w:rsidRPr="00661595" w:rsidRDefault="00612780" w:rsidP="00E921F1">
            <w:pPr>
              <w:spacing w:beforeLines="60" w:before="144" w:afterLines="60" w:after="144"/>
              <w:rPr>
                <w:rFonts w:ascii="Times New Roman" w:hAnsi="Times New Roman"/>
                <w:b/>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in </w:t>
            </w:r>
            <w:r w:rsidR="00E921F1" w:rsidRPr="00661595">
              <w:rPr>
                <w:rFonts w:ascii="Times New Roman" w:hAnsi="Times New Roman"/>
                <w:sz w:val="24"/>
              </w:rPr>
              <w:t>{r</w:t>
            </w:r>
            <w:r w:rsidRPr="00661595">
              <w:rPr>
                <w:rFonts w:ascii="Times New Roman" w:hAnsi="Times New Roman"/>
                <w:sz w:val="24"/>
              </w:rPr>
              <w:t>0</w:t>
            </w:r>
            <w:ins w:id="3503" w:author="Author">
              <w:r w:rsidR="006E0E76" w:rsidRPr="00661595">
                <w:rPr>
                  <w:rFonts w:ascii="Times New Roman" w:hAnsi="Times New Roman"/>
                  <w:sz w:val="24"/>
                </w:rPr>
                <w:t>0</w:t>
              </w:r>
            </w:ins>
            <w:r w:rsidRPr="00661595">
              <w:rPr>
                <w:rFonts w:ascii="Times New Roman" w:hAnsi="Times New Roman"/>
                <w:sz w:val="24"/>
              </w:rPr>
              <w:t>70</w:t>
            </w:r>
            <w:r w:rsidR="00E921F1" w:rsidRPr="00661595">
              <w:rPr>
                <w:rFonts w:ascii="Times New Roman" w:hAnsi="Times New Roman"/>
                <w:sz w:val="24"/>
              </w:rPr>
              <w:t>;c</w:t>
            </w:r>
            <w:r w:rsidRPr="00661595">
              <w:rPr>
                <w:rFonts w:ascii="Times New Roman" w:hAnsi="Times New Roman"/>
                <w:sz w:val="24"/>
              </w:rPr>
              <w:t>0</w:t>
            </w:r>
            <w:ins w:id="3504" w:author="Author">
              <w:r w:rsidR="006E0E76" w:rsidRPr="00661595">
                <w:rPr>
                  <w:rFonts w:ascii="Times New Roman" w:hAnsi="Times New Roman"/>
                  <w:sz w:val="24"/>
                </w:rPr>
                <w:t>0</w:t>
              </w:r>
            </w:ins>
            <w:r w:rsidRPr="00661595">
              <w:rPr>
                <w:rFonts w:ascii="Times New Roman" w:hAnsi="Times New Roman"/>
                <w:sz w:val="24"/>
              </w:rPr>
              <w:t>30</w:t>
            </w:r>
            <w:r w:rsidR="00E921F1" w:rsidRPr="00661595">
              <w:rPr>
                <w:rFonts w:ascii="Times New Roman" w:hAnsi="Times New Roman"/>
                <w:sz w:val="24"/>
              </w:rPr>
              <w:t>}</w:t>
            </w:r>
            <w:r w:rsidRPr="00661595">
              <w:rPr>
                <w:rFonts w:ascii="Times New Roman" w:hAnsi="Times New Roman"/>
                <w:sz w:val="24"/>
              </w:rPr>
              <w:t xml:space="preserve"> the aggregated own funds requirements derived </w:t>
            </w:r>
            <w:r w:rsidR="00EB5013" w:rsidRPr="00661595">
              <w:rPr>
                <w:rFonts w:ascii="Times New Roman" w:hAnsi="Times New Roman"/>
                <w:sz w:val="24"/>
              </w:rPr>
              <w:t xml:space="preserve">from </w:t>
            </w:r>
            <w:r w:rsidRPr="00661595">
              <w:rPr>
                <w:rFonts w:ascii="Times New Roman" w:hAnsi="Times New Roman"/>
                <w:sz w:val="24"/>
              </w:rPr>
              <w:t>summing the own funds requirements for unsettled transactions by multiplying the “price difference” reported in column 0</w:t>
            </w:r>
            <w:ins w:id="3505" w:author="Author">
              <w:r w:rsidR="006E0E76" w:rsidRPr="00661595">
                <w:rPr>
                  <w:rFonts w:ascii="Times New Roman" w:hAnsi="Times New Roman"/>
                  <w:sz w:val="24"/>
                </w:rPr>
                <w:t>0</w:t>
              </w:r>
            </w:ins>
            <w:r w:rsidRPr="00661595">
              <w:rPr>
                <w:rFonts w:ascii="Times New Roman" w:hAnsi="Times New Roman"/>
                <w:sz w:val="24"/>
              </w:rPr>
              <w:t xml:space="preserve">20 by an appropriate factor based on the number of working days after due settlement date (categories referred to in Table 1 of Article 378 </w:t>
            </w:r>
            <w:r w:rsidR="00C7103D" w:rsidRPr="00661595">
              <w:rPr>
                <w:rFonts w:ascii="Times New Roman" w:hAnsi="Times New Roman"/>
                <w:sz w:val="24"/>
              </w:rPr>
              <w:t>CRR</w:t>
            </w:r>
            <w:r w:rsidRPr="00661595">
              <w:rPr>
                <w:rFonts w:ascii="Times New Roman" w:hAnsi="Times New Roman"/>
                <w:sz w:val="24"/>
              </w:rPr>
              <w:t>).</w:t>
            </w:r>
          </w:p>
        </w:tc>
      </w:tr>
      <w:tr w:rsidR="00612780" w:rsidRPr="00661595" w14:paraId="256C4BD4" w14:textId="77777777" w:rsidTr="00672D2A">
        <w:tc>
          <w:tcPr>
            <w:tcW w:w="852" w:type="dxa"/>
          </w:tcPr>
          <w:p w14:paraId="0600B802" w14:textId="0794942F" w:rsidR="00745369" w:rsidRPr="00661595" w:rsidRDefault="00612780" w:rsidP="00EA0BAB">
            <w:pPr>
              <w:spacing w:beforeLines="60" w:before="144" w:afterLines="60" w:after="144"/>
              <w:rPr>
                <w:rFonts w:ascii="Times New Roman" w:hAnsi="Times New Roman"/>
                <w:sz w:val="24"/>
              </w:rPr>
            </w:pPr>
            <w:r w:rsidRPr="00661595">
              <w:rPr>
                <w:rFonts w:ascii="Times New Roman" w:hAnsi="Times New Roman"/>
                <w:sz w:val="24"/>
              </w:rPr>
              <w:t>0</w:t>
            </w:r>
            <w:ins w:id="3506" w:author="Author">
              <w:r w:rsidR="006E0E76" w:rsidRPr="00661595">
                <w:rPr>
                  <w:rFonts w:ascii="Times New Roman" w:hAnsi="Times New Roman"/>
                  <w:sz w:val="24"/>
                </w:rPr>
                <w:t>0</w:t>
              </w:r>
            </w:ins>
            <w:r w:rsidRPr="00661595">
              <w:rPr>
                <w:rFonts w:ascii="Times New Roman" w:hAnsi="Times New Roman"/>
                <w:sz w:val="24"/>
              </w:rPr>
              <w:t xml:space="preserve">80 to </w:t>
            </w:r>
            <w:ins w:id="3507" w:author="Author">
              <w:r w:rsidR="006E0E76" w:rsidRPr="00661595">
                <w:rPr>
                  <w:rFonts w:ascii="Times New Roman" w:hAnsi="Times New Roman"/>
                  <w:sz w:val="24"/>
                </w:rPr>
                <w:t>0</w:t>
              </w:r>
            </w:ins>
            <w:r w:rsidRPr="00661595">
              <w:rPr>
                <w:rFonts w:ascii="Times New Roman" w:hAnsi="Times New Roman"/>
                <w:sz w:val="24"/>
              </w:rPr>
              <w:t>120</w:t>
            </w:r>
          </w:p>
        </w:tc>
        <w:tc>
          <w:tcPr>
            <w:tcW w:w="8010" w:type="dxa"/>
          </w:tcPr>
          <w:p w14:paraId="649FDDE5"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Transactions unsettled up to 4 days (Factor 0%) </w:t>
            </w:r>
          </w:p>
          <w:p w14:paraId="64108ABB"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5 and 15 days (Factor 8%)</w:t>
            </w:r>
          </w:p>
          <w:p w14:paraId="69A72164"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16 and 30 days (Factor 50 %)</w:t>
            </w:r>
          </w:p>
          <w:p w14:paraId="4BB8E407"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between 31 and 45 days (Factor 75%)</w:t>
            </w:r>
          </w:p>
          <w:p w14:paraId="0F10AD33" w14:textId="77777777" w:rsidR="00745369" w:rsidRPr="00661595" w:rsidRDefault="00612780" w:rsidP="00450A2E">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Transactions unsettled for 46 days or more (Factor 100%)</w:t>
            </w:r>
          </w:p>
          <w:p w14:paraId="0DD12A0A" w14:textId="4A87FE6B" w:rsidR="00745369" w:rsidRPr="00661595" w:rsidRDefault="00612780" w:rsidP="00450A2E">
            <w:pPr>
              <w:spacing w:beforeLines="60" w:before="144" w:afterLines="60" w:after="144"/>
              <w:rPr>
                <w:rFonts w:ascii="Times New Roman" w:hAnsi="Times New Roman"/>
                <w:sz w:val="24"/>
              </w:rPr>
            </w:pPr>
            <w:r w:rsidRPr="00661595">
              <w:rPr>
                <w:rFonts w:ascii="Times New Roman" w:hAnsi="Times New Roman"/>
                <w:sz w:val="24"/>
              </w:rPr>
              <w:t xml:space="preserve">Institutions </w:t>
            </w:r>
            <w:r w:rsidR="00D021AF" w:rsidRPr="00661595">
              <w:rPr>
                <w:rFonts w:ascii="Times New Roman" w:hAnsi="Times New Roman"/>
                <w:sz w:val="24"/>
              </w:rPr>
              <w:t xml:space="preserve">shall </w:t>
            </w:r>
            <w:r w:rsidRPr="00661595">
              <w:rPr>
                <w:rFonts w:ascii="Times New Roman" w:hAnsi="Times New Roman"/>
                <w:sz w:val="24"/>
              </w:rPr>
              <w:t xml:space="preserve">report </w:t>
            </w:r>
            <w:r w:rsidR="00D021AF" w:rsidRPr="00661595">
              <w:rPr>
                <w:rFonts w:ascii="Times New Roman" w:hAnsi="Times New Roman"/>
                <w:sz w:val="24"/>
              </w:rPr>
              <w:t>in rows 0</w:t>
            </w:r>
            <w:ins w:id="3508" w:author="Author">
              <w:r w:rsidR="006E0E76" w:rsidRPr="00661595">
                <w:rPr>
                  <w:rFonts w:ascii="Times New Roman" w:hAnsi="Times New Roman"/>
                  <w:sz w:val="24"/>
                </w:rPr>
                <w:t>0</w:t>
              </w:r>
            </w:ins>
            <w:r w:rsidR="00D021AF" w:rsidRPr="00661595">
              <w:rPr>
                <w:rFonts w:ascii="Times New Roman" w:hAnsi="Times New Roman"/>
                <w:sz w:val="24"/>
              </w:rPr>
              <w:t xml:space="preserve">80 to </w:t>
            </w:r>
            <w:ins w:id="3509" w:author="Author">
              <w:r w:rsidR="006E0E76" w:rsidRPr="00661595">
                <w:rPr>
                  <w:rFonts w:ascii="Times New Roman" w:hAnsi="Times New Roman"/>
                  <w:sz w:val="24"/>
                </w:rPr>
                <w:t>0</w:t>
              </w:r>
            </w:ins>
            <w:r w:rsidR="00D021AF" w:rsidRPr="00661595">
              <w:rPr>
                <w:rFonts w:ascii="Times New Roman" w:hAnsi="Times New Roman"/>
                <w:sz w:val="24"/>
              </w:rPr>
              <w:t xml:space="preserve">120 </w:t>
            </w:r>
            <w:r w:rsidRPr="00661595">
              <w:rPr>
                <w:rFonts w:ascii="Times New Roman" w:hAnsi="Times New Roman"/>
                <w:sz w:val="24"/>
              </w:rPr>
              <w:t xml:space="preserve">the information </w:t>
            </w:r>
            <w:r w:rsidR="00D021AF" w:rsidRPr="00661595">
              <w:rPr>
                <w:rFonts w:ascii="Times New Roman" w:hAnsi="Times New Roman"/>
                <w:sz w:val="24"/>
              </w:rPr>
              <w:t>about</w:t>
            </w:r>
            <w:r w:rsidRPr="00661595">
              <w:rPr>
                <w:rFonts w:ascii="Times New Roman" w:hAnsi="Times New Roman"/>
                <w:sz w:val="24"/>
              </w:rPr>
              <w:t xml:space="preserve"> settlement/delivery risk for trading book positions </w:t>
            </w:r>
            <w:r w:rsidR="00BB22D4" w:rsidRPr="00661595">
              <w:rPr>
                <w:rFonts w:ascii="Times New Roman" w:hAnsi="Times New Roman"/>
                <w:sz w:val="24"/>
              </w:rPr>
              <w:t>in accordance with</w:t>
            </w:r>
            <w:r w:rsidRPr="00661595">
              <w:rPr>
                <w:rFonts w:ascii="Times New Roman" w:hAnsi="Times New Roman"/>
                <w:sz w:val="24"/>
              </w:rPr>
              <w:t xml:space="preserve"> the categories referred to in Table 1 of Article 378 </w:t>
            </w:r>
            <w:r w:rsidR="00C7103D" w:rsidRPr="00661595">
              <w:rPr>
                <w:rFonts w:ascii="Times New Roman" w:hAnsi="Times New Roman"/>
                <w:sz w:val="24"/>
              </w:rPr>
              <w:t>CRR</w:t>
            </w:r>
            <w:r w:rsidRPr="00661595">
              <w:rPr>
                <w:rFonts w:ascii="Times New Roman" w:hAnsi="Times New Roman"/>
                <w:sz w:val="24"/>
              </w:rPr>
              <w:t xml:space="preserve">. </w:t>
            </w:r>
          </w:p>
          <w:p w14:paraId="2C467110" w14:textId="77777777" w:rsidR="00745369" w:rsidRPr="00661595" w:rsidRDefault="00612780" w:rsidP="00D021AF">
            <w:pPr>
              <w:spacing w:beforeLines="60" w:before="144" w:afterLines="60" w:after="144"/>
              <w:rPr>
                <w:rFonts w:ascii="Times New Roman" w:hAnsi="Times New Roman"/>
                <w:b/>
                <w:sz w:val="24"/>
              </w:rPr>
            </w:pPr>
            <w:r w:rsidRPr="00661595">
              <w:rPr>
                <w:rFonts w:ascii="Times New Roman" w:hAnsi="Times New Roman"/>
                <w:sz w:val="24"/>
              </w:rPr>
              <w:t>No own funds requirements for settlement/delivery risk are required for transactions unsettled less than 5 working days after the due settlement date.</w:t>
            </w:r>
          </w:p>
        </w:tc>
      </w:tr>
    </w:tbl>
    <w:p w14:paraId="46A5D5C3" w14:textId="77777777" w:rsidR="00612780" w:rsidRPr="00661595" w:rsidRDefault="00612780" w:rsidP="00612780">
      <w:pPr>
        <w:spacing w:after="0"/>
        <w:rPr>
          <w:rFonts w:ascii="Times New Roman" w:hAnsi="Times New Roman"/>
          <w:sz w:val="24"/>
        </w:rPr>
      </w:pPr>
    </w:p>
    <w:p w14:paraId="63067A32" w14:textId="77777777" w:rsidR="00612780" w:rsidRPr="00661595" w:rsidRDefault="00612780">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0A8AC0A3" w14:textId="77777777"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3510" w:name="_Toc522019827"/>
      <w:bookmarkStart w:id="3511" w:name="_Toc41591240"/>
      <w:r w:rsidRPr="00661595">
        <w:rPr>
          <w:rFonts w:ascii="Times New Roman" w:hAnsi="Times New Roman" w:cs="Times New Roman"/>
          <w:sz w:val="24"/>
          <w:u w:val="none"/>
          <w:lang w:val="en-GB"/>
        </w:rPr>
        <w:t>3.7.</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13.01 - Credit Risk – Securitisations (CR SEC)</w:t>
      </w:r>
      <w:bookmarkEnd w:id="3510"/>
      <w:bookmarkEnd w:id="3511"/>
    </w:p>
    <w:p w14:paraId="6F06AFA3"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3512" w:name="_Toc522019828"/>
      <w:bookmarkStart w:id="3513" w:name="_Toc41591241"/>
      <w:r w:rsidRPr="00661595">
        <w:rPr>
          <w:rFonts w:ascii="Times New Roman" w:hAnsi="Times New Roman" w:cs="Times New Roman"/>
          <w:sz w:val="24"/>
          <w:u w:val="none"/>
          <w:lang w:val="en-GB"/>
        </w:rPr>
        <w:t>3.7.1.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3512"/>
      <w:bookmarkEnd w:id="3513"/>
    </w:p>
    <w:p w14:paraId="6E8CF2DA" w14:textId="1B44AEB3" w:rsidR="00E026FB" w:rsidRPr="00661595" w:rsidRDefault="00E026FB" w:rsidP="000911FE">
      <w:pPr>
        <w:pStyle w:val="InstructionsText2"/>
        <w:numPr>
          <w:ilvl w:val="0"/>
          <w:numId w:val="0"/>
        </w:numPr>
        <w:ind w:left="1353" w:hanging="360"/>
      </w:pPr>
      <w:del w:id="3514" w:author="Author">
        <w:r w:rsidRPr="00661595" w:rsidDel="00E120F4">
          <w:delText>10</w:delText>
        </w:r>
        <w:r w:rsidR="00062A1F" w:rsidRPr="00661595" w:rsidDel="00E120F4">
          <w:delText>0</w:delText>
        </w:r>
      </w:del>
      <w:ins w:id="3515" w:author="Author">
        <w:r w:rsidR="00771068">
          <w:fldChar w:fldCharType="begin"/>
        </w:r>
        <w:r w:rsidR="00771068">
          <w:instrText xml:space="preserve"> seq paragraphs </w:instrText>
        </w:r>
        <w:r w:rsidR="00771068">
          <w:fldChar w:fldCharType="separate"/>
        </w:r>
      </w:ins>
      <w:r w:rsidR="00771068">
        <w:rPr>
          <w:noProof/>
        </w:rPr>
        <w:t>106</w:t>
      </w:r>
      <w:ins w:id="3516" w:author="Author">
        <w:r w:rsidR="00771068">
          <w:fldChar w:fldCharType="end"/>
        </w:r>
      </w:ins>
      <w:r w:rsidRPr="00661595">
        <w:t>.</w:t>
      </w:r>
      <w:r w:rsidR="005C14B0" w:rsidRPr="00661595">
        <w:t xml:space="preserve"> </w:t>
      </w:r>
      <w:r w:rsidR="00D021AF" w:rsidRPr="00661595">
        <w:t xml:space="preserve">Where </w:t>
      </w:r>
      <w:r w:rsidRPr="00661595">
        <w:t xml:space="preserve">institution acts as originator, the information in this template </w:t>
      </w:r>
      <w:r w:rsidR="007A00D6" w:rsidRPr="00661595">
        <w:t>shall be</w:t>
      </w:r>
      <w:r w:rsidRPr="00661595">
        <w:t xml:space="preserve"> required for all securitisations for which a significant risk transfer is recognised. </w:t>
      </w:r>
      <w:r w:rsidR="00D021AF" w:rsidRPr="00661595">
        <w:t>Where</w:t>
      </w:r>
      <w:r w:rsidRPr="00661595">
        <w:t xml:space="preserve"> the institution acts as investor, all exposures shall be reported. </w:t>
      </w:r>
    </w:p>
    <w:p w14:paraId="304D921A" w14:textId="4560B6EF" w:rsidR="00E026FB" w:rsidRPr="00661595" w:rsidRDefault="00E026FB" w:rsidP="000911FE">
      <w:pPr>
        <w:pStyle w:val="InstructionsText2"/>
        <w:numPr>
          <w:ilvl w:val="0"/>
          <w:numId w:val="0"/>
        </w:numPr>
        <w:ind w:left="1353" w:hanging="360"/>
      </w:pPr>
      <w:del w:id="3517" w:author="Author">
        <w:r w:rsidRPr="00661595" w:rsidDel="00E120F4">
          <w:delText>10</w:delText>
        </w:r>
        <w:r w:rsidR="00062A1F" w:rsidRPr="00661595" w:rsidDel="00E120F4">
          <w:delText>1</w:delText>
        </w:r>
      </w:del>
      <w:ins w:id="3518" w:author="Author">
        <w:r w:rsidR="00771068">
          <w:fldChar w:fldCharType="begin"/>
        </w:r>
        <w:r w:rsidR="00771068">
          <w:instrText xml:space="preserve"> seq paragraphs </w:instrText>
        </w:r>
        <w:r w:rsidR="00771068">
          <w:fldChar w:fldCharType="separate"/>
        </w:r>
      </w:ins>
      <w:r w:rsidR="00771068">
        <w:rPr>
          <w:noProof/>
        </w:rPr>
        <w:t>107</w:t>
      </w:r>
      <w:ins w:id="3519" w:author="Author">
        <w:r w:rsidR="00771068">
          <w:fldChar w:fldCharType="end"/>
        </w:r>
      </w:ins>
      <w:r w:rsidRPr="00661595">
        <w:t>.</w:t>
      </w:r>
      <w:r w:rsidRPr="00661595">
        <w:tab/>
      </w:r>
      <w:r w:rsidR="005C14B0" w:rsidRPr="00661595">
        <w:t xml:space="preserve"> </w:t>
      </w:r>
      <w:r w:rsidRPr="00661595">
        <w:t xml:space="preserve">The information to be reported </w:t>
      </w:r>
      <w:r w:rsidR="00D021AF" w:rsidRPr="00661595">
        <w:t>shall be</w:t>
      </w:r>
      <w:r w:rsidRPr="00661595">
        <w:t xml:space="preserve"> contingent on the role of the institution </w:t>
      </w:r>
      <w:r w:rsidR="00A16FFF" w:rsidRPr="00661595">
        <w:t>in</w:t>
      </w:r>
      <w:r w:rsidRPr="00661595">
        <w:t xml:space="preserve"> the securitisation</w:t>
      </w:r>
      <w:r w:rsidR="00A16FFF" w:rsidRPr="00661595">
        <w:t xml:space="preserve"> process</w:t>
      </w:r>
      <w:r w:rsidRPr="00661595">
        <w:t xml:space="preserve">. As such, specific reporting items </w:t>
      </w:r>
      <w:r w:rsidR="007A00D6" w:rsidRPr="00661595">
        <w:t>shall be</w:t>
      </w:r>
      <w:r w:rsidRPr="00661595">
        <w:t xml:space="preserve"> applicable for originators, sponsors and investors.</w:t>
      </w:r>
    </w:p>
    <w:p w14:paraId="2AEAC17E" w14:textId="5C4C0B39" w:rsidR="00E026FB" w:rsidRPr="00661595" w:rsidRDefault="00E026FB" w:rsidP="000911FE">
      <w:pPr>
        <w:pStyle w:val="InstructionsText2"/>
        <w:numPr>
          <w:ilvl w:val="0"/>
          <w:numId w:val="0"/>
        </w:numPr>
        <w:ind w:left="1353" w:hanging="360"/>
      </w:pPr>
      <w:del w:id="3520" w:author="Author">
        <w:r w:rsidRPr="00661595" w:rsidDel="00E120F4">
          <w:delText>10</w:delText>
        </w:r>
        <w:r w:rsidR="00062A1F" w:rsidRPr="00661595" w:rsidDel="00E120F4">
          <w:delText>2</w:delText>
        </w:r>
      </w:del>
      <w:ins w:id="3521" w:author="Author">
        <w:r w:rsidR="00771068">
          <w:fldChar w:fldCharType="begin"/>
        </w:r>
        <w:r w:rsidR="00771068">
          <w:instrText xml:space="preserve"> seq paragraphs </w:instrText>
        </w:r>
        <w:r w:rsidR="00771068">
          <w:fldChar w:fldCharType="separate"/>
        </w:r>
      </w:ins>
      <w:r w:rsidR="00771068">
        <w:rPr>
          <w:noProof/>
        </w:rPr>
        <w:t>108</w:t>
      </w:r>
      <w:ins w:id="3522" w:author="Author">
        <w:r w:rsidR="00771068">
          <w:fldChar w:fldCharType="end"/>
        </w:r>
      </w:ins>
      <w:r w:rsidRPr="00661595">
        <w:t>.</w:t>
      </w:r>
      <w:r w:rsidR="005C14B0" w:rsidRPr="00661595">
        <w:t xml:space="preserve"> </w:t>
      </w:r>
      <w:r w:rsidRPr="00661595">
        <w:t xml:space="preserve">This template </w:t>
      </w:r>
      <w:r w:rsidR="00D021AF" w:rsidRPr="00661595">
        <w:t xml:space="preserve">shall </w:t>
      </w:r>
      <w:r w:rsidRPr="00661595">
        <w:t xml:space="preserve">gather joint information on both traditional and synthetic securitisations held in the banking book. </w:t>
      </w:r>
    </w:p>
    <w:p w14:paraId="0B0DD4A5" w14:textId="19EB3958" w:rsidR="00E026FB" w:rsidRPr="00661595" w:rsidRDefault="00E026FB" w:rsidP="00E026FB">
      <w:pPr>
        <w:pStyle w:val="Instructionsberschrift2"/>
        <w:numPr>
          <w:ilvl w:val="0"/>
          <w:numId w:val="0"/>
        </w:numPr>
        <w:ind w:left="357" w:hanging="357"/>
        <w:rPr>
          <w:rFonts w:ascii="Times New Roman" w:hAnsi="Times New Roman" w:cs="Times New Roman"/>
          <w:sz w:val="24"/>
          <w:lang w:val="en-GB"/>
        </w:rPr>
      </w:pPr>
      <w:bookmarkStart w:id="3523" w:name="_Toc522019829"/>
      <w:bookmarkStart w:id="3524" w:name="_Toc41591242"/>
      <w:r w:rsidRPr="00661595">
        <w:rPr>
          <w:rFonts w:ascii="Times New Roman" w:hAnsi="Times New Roman" w:cs="Times New Roman"/>
          <w:sz w:val="24"/>
          <w:u w:val="none"/>
          <w:lang w:val="en-GB"/>
        </w:rPr>
        <w:t>3.7.2.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3523"/>
      <w:bookmarkEnd w:id="352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14:paraId="739CBB50" w14:textId="77777777" w:rsidTr="00E10B85">
        <w:tc>
          <w:tcPr>
            <w:tcW w:w="9004" w:type="dxa"/>
            <w:gridSpan w:val="2"/>
            <w:shd w:val="clear" w:color="auto" w:fill="CCCCCC"/>
          </w:tcPr>
          <w:p w14:paraId="2CA37790" w14:textId="77777777"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154783E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92E1531" w14:textId="77777777" w:rsidTr="00E10B85">
        <w:tc>
          <w:tcPr>
            <w:tcW w:w="1568" w:type="dxa"/>
          </w:tcPr>
          <w:p w14:paraId="5ECAF04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436" w:type="dxa"/>
          </w:tcPr>
          <w:p w14:paraId="2A71F778"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b/>
                <w:sz w:val="24"/>
                <w:u w:val="single"/>
              </w:rPr>
              <w:t>TOTAL AMOUNT OF SECURITISATION EXPOSURES ORIGINATED</w:t>
            </w:r>
          </w:p>
          <w:p w14:paraId="712F783A" w14:textId="77777777" w:rsidR="00E026FB" w:rsidRPr="00661595" w:rsidRDefault="00E026FB" w:rsidP="00E10B85">
            <w:pPr>
              <w:spacing w:before="0" w:after="0"/>
              <w:jc w:val="left"/>
              <w:rPr>
                <w:rFonts w:ascii="Times New Roman" w:hAnsi="Times New Roman"/>
                <w:sz w:val="24"/>
              </w:rPr>
            </w:pPr>
          </w:p>
          <w:p w14:paraId="45244DC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Originator institutions </w:t>
            </w:r>
            <w:r w:rsidR="007A00D6" w:rsidRPr="00661595">
              <w:rPr>
                <w:rFonts w:ascii="Times New Roman" w:hAnsi="Times New Roman"/>
                <w:sz w:val="24"/>
              </w:rPr>
              <w:t>shall</w:t>
            </w:r>
            <w:r w:rsidRPr="00661595">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1CC84C6B" w14:textId="77777777" w:rsidR="00E026FB" w:rsidRPr="00661595" w:rsidRDefault="00E026FB" w:rsidP="00E10B85">
            <w:pPr>
              <w:autoSpaceDE w:val="0"/>
              <w:autoSpaceDN w:val="0"/>
              <w:adjustRightInd w:val="0"/>
              <w:spacing w:before="0" w:after="0"/>
              <w:rPr>
                <w:rFonts w:ascii="Times New Roman" w:hAnsi="Times New Roman"/>
                <w:sz w:val="24"/>
              </w:rPr>
            </w:pPr>
          </w:p>
          <w:p w14:paraId="4B287425" w14:textId="27181E3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661595">
              <w:rPr>
                <w:rFonts w:ascii="Times New Roman" w:hAnsi="Times New Roman"/>
                <w:sz w:val="24"/>
              </w:rPr>
              <w:t>at</w:t>
            </w:r>
            <w:r w:rsidRPr="00661595">
              <w:rPr>
                <w:rFonts w:ascii="Times New Roman" w:hAnsi="Times New Roman"/>
                <w:sz w:val="24"/>
              </w:rPr>
              <w:t xml:space="preserve"> purpose</w:t>
            </w:r>
            <w:r w:rsidR="00D021AF" w:rsidRPr="00661595">
              <w:rPr>
                <w:rFonts w:ascii="Times New Roman" w:hAnsi="Times New Roman"/>
                <w:sz w:val="24"/>
              </w:rPr>
              <w:t>,</w:t>
            </w:r>
            <w:r w:rsidRPr="00661595">
              <w:rPr>
                <w:rFonts w:ascii="Times New Roman" w:hAnsi="Times New Roman"/>
                <w:sz w:val="24"/>
              </w:rPr>
              <w:t xml:space="preserve"> securitisation positions held by the originator </w:t>
            </w:r>
            <w:r w:rsidR="007A00D6" w:rsidRPr="00661595">
              <w:rPr>
                <w:rFonts w:ascii="Times New Roman" w:hAnsi="Times New Roman"/>
                <w:sz w:val="24"/>
              </w:rPr>
              <w:t xml:space="preserve">shall </w:t>
            </w:r>
            <w:r w:rsidRPr="00661595">
              <w:rPr>
                <w:rFonts w:ascii="Times New Roman" w:hAnsi="Times New Roman"/>
                <w:sz w:val="24"/>
              </w:rPr>
              <w:t>include early amortisation provisions</w:t>
            </w:r>
            <w:r w:rsidR="00D021AF" w:rsidRPr="00661595">
              <w:rPr>
                <w:rFonts w:ascii="Times New Roman" w:hAnsi="Times New Roman"/>
                <w:sz w:val="24"/>
              </w:rPr>
              <w:t>,</w:t>
            </w:r>
            <w:r w:rsidRPr="00661595">
              <w:rPr>
                <w:rFonts w:ascii="Times New Roman" w:hAnsi="Times New Roman"/>
                <w:sz w:val="24"/>
              </w:rPr>
              <w:t xml:space="preserve"> </w:t>
            </w:r>
            <w:r w:rsidR="00D021AF" w:rsidRPr="00661595">
              <w:rPr>
                <w:rFonts w:ascii="Times New Roman" w:hAnsi="Times New Roman"/>
                <w:sz w:val="24"/>
              </w:rPr>
              <w:t xml:space="preserve">as defined in Article 242(16) CRR, </w:t>
            </w:r>
            <w:r w:rsidRPr="00661595">
              <w:rPr>
                <w:rFonts w:ascii="Times New Roman" w:hAnsi="Times New Roman"/>
                <w:sz w:val="24"/>
              </w:rPr>
              <w:t>in a securitisation of revolving exposures.</w:t>
            </w:r>
          </w:p>
          <w:p w14:paraId="69FC900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D946982" w14:textId="77777777" w:rsidTr="00E10B85">
        <w:tc>
          <w:tcPr>
            <w:tcW w:w="1568" w:type="dxa"/>
          </w:tcPr>
          <w:p w14:paraId="17EFB89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0020-0040</w:t>
            </w:r>
          </w:p>
        </w:tc>
        <w:tc>
          <w:tcPr>
            <w:tcW w:w="7436" w:type="dxa"/>
          </w:tcPr>
          <w:p w14:paraId="62885C41"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SYNTHETIC SECURITISATIONS: CREDIT PROTECTION TO THE SECURITISED EXPOSURES</w:t>
            </w:r>
          </w:p>
          <w:p w14:paraId="244811B1" w14:textId="77777777" w:rsidR="00E026FB" w:rsidRPr="00661595" w:rsidRDefault="00E026FB" w:rsidP="00E10B85">
            <w:pPr>
              <w:spacing w:before="0" w:after="0"/>
              <w:jc w:val="left"/>
              <w:rPr>
                <w:rFonts w:ascii="Times New Roman" w:hAnsi="Times New Roman"/>
                <w:sz w:val="24"/>
              </w:rPr>
            </w:pPr>
          </w:p>
          <w:p w14:paraId="7BDB723D" w14:textId="634C7E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Articles 251 and 252 </w:t>
            </w:r>
            <w:r w:rsidR="00C7103D" w:rsidRPr="00661595">
              <w:rPr>
                <w:rFonts w:ascii="Times New Roman" w:hAnsi="Times New Roman"/>
                <w:sz w:val="24"/>
              </w:rPr>
              <w:t>CRR</w:t>
            </w:r>
            <w:r w:rsidRPr="00661595">
              <w:rPr>
                <w:rFonts w:ascii="Times New Roman" w:hAnsi="Times New Roman"/>
                <w:sz w:val="24"/>
              </w:rPr>
              <w:t xml:space="preserve">. </w:t>
            </w:r>
          </w:p>
          <w:p w14:paraId="2CBA7E2E" w14:textId="77777777" w:rsidR="00E026FB" w:rsidRPr="00661595" w:rsidRDefault="00E026FB" w:rsidP="00E10B85">
            <w:pPr>
              <w:spacing w:before="0" w:after="0"/>
              <w:rPr>
                <w:rFonts w:ascii="Times New Roman" w:hAnsi="Times New Roman"/>
                <w:sz w:val="24"/>
              </w:rPr>
            </w:pPr>
          </w:p>
          <w:p w14:paraId="09877378"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Maturity mismatches shall not be taken into account in the adjusted value of the credit risk mitigation techniques involved in the securitisation structure. </w:t>
            </w:r>
          </w:p>
          <w:p w14:paraId="2C658462" w14:textId="77777777" w:rsidR="00E026FB" w:rsidRPr="00661595" w:rsidRDefault="00E026FB" w:rsidP="00E10B85">
            <w:pPr>
              <w:spacing w:before="0" w:after="0"/>
              <w:rPr>
                <w:rFonts w:ascii="Times New Roman" w:hAnsi="Times New Roman"/>
                <w:bCs/>
                <w:sz w:val="24"/>
                <w:lang w:eastAsia="nl-BE"/>
              </w:rPr>
            </w:pPr>
          </w:p>
        </w:tc>
      </w:tr>
      <w:tr w:rsidR="00E026FB" w:rsidRPr="00661595" w14:paraId="39646F32" w14:textId="77777777" w:rsidTr="00E10B85">
        <w:tc>
          <w:tcPr>
            <w:tcW w:w="1568" w:type="dxa"/>
          </w:tcPr>
          <w:p w14:paraId="51A08C1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436" w:type="dxa"/>
          </w:tcPr>
          <w:p w14:paraId="172C70AF" w14:textId="77777777" w:rsidR="00E026FB" w:rsidRPr="00661595" w:rsidRDefault="00E026FB" w:rsidP="00E10B85">
            <w:pPr>
              <w:spacing w:before="0" w:after="0"/>
              <w:jc w:val="left"/>
              <w:rPr>
                <w:rFonts w:ascii="Times New Roman" w:hAnsi="Times New Roman"/>
                <w:b/>
                <w:strike/>
                <w:sz w:val="24"/>
                <w:u w:val="single"/>
                <w:lang w:eastAsia="es-ES_tradnl"/>
              </w:rPr>
            </w:pPr>
            <w:r w:rsidRPr="00661595">
              <w:rPr>
                <w:rFonts w:ascii="Times New Roman" w:hAnsi="Times New Roman"/>
                <w:b/>
                <w:sz w:val="24"/>
                <w:u w:val="single"/>
                <w:lang w:eastAsia="es-ES_tradnl"/>
              </w:rPr>
              <w:t>(-) FUNDED CREDIT PROTECTION (C</w:t>
            </w:r>
            <w:r w:rsidRPr="00661595">
              <w:rPr>
                <w:rFonts w:ascii="Times New Roman" w:hAnsi="Times New Roman"/>
                <w:b/>
                <w:sz w:val="24"/>
                <w:u w:val="single"/>
                <w:vertAlign w:val="subscript"/>
                <w:lang w:eastAsia="es-ES_tradnl"/>
              </w:rPr>
              <w:t>VA</w:t>
            </w:r>
            <w:r w:rsidRPr="00661595">
              <w:rPr>
                <w:rFonts w:ascii="Times New Roman" w:hAnsi="Times New Roman"/>
                <w:b/>
                <w:sz w:val="24"/>
                <w:u w:val="single"/>
                <w:lang w:eastAsia="es-ES_tradnl"/>
              </w:rPr>
              <w:t>)</w:t>
            </w:r>
            <w:r w:rsidRPr="00661595">
              <w:rPr>
                <w:rFonts w:ascii="Times New Roman" w:hAnsi="Times New Roman"/>
                <w:b/>
                <w:sz w:val="24"/>
                <w:u w:val="single"/>
              </w:rPr>
              <w:t xml:space="preserve"> </w:t>
            </w:r>
          </w:p>
          <w:p w14:paraId="1EEBA0E0" w14:textId="77777777" w:rsidR="00E026FB" w:rsidRPr="00661595" w:rsidRDefault="00E026FB" w:rsidP="00E10B85">
            <w:pPr>
              <w:spacing w:before="0" w:after="0"/>
              <w:jc w:val="left"/>
              <w:rPr>
                <w:rFonts w:ascii="Times New Roman" w:hAnsi="Times New Roman"/>
                <w:sz w:val="24"/>
                <w:lang w:eastAsia="es-ES_tradnl"/>
              </w:rPr>
            </w:pPr>
          </w:p>
          <w:p w14:paraId="508766CC" w14:textId="45BB6F76"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The detailed calculation procedure of the volatility-adjusted value of the collateral (C</w:t>
            </w:r>
            <w:r w:rsidRPr="00661595">
              <w:rPr>
                <w:rFonts w:ascii="Times New Roman" w:hAnsi="Times New Roman"/>
                <w:sz w:val="24"/>
                <w:vertAlign w:val="subscript"/>
                <w:lang w:eastAsia="es-ES_tradnl"/>
              </w:rPr>
              <w:t>VA</w:t>
            </w:r>
            <w:r w:rsidRPr="00661595">
              <w:rPr>
                <w:rFonts w:ascii="Times New Roman" w:hAnsi="Times New Roman"/>
                <w:sz w:val="24"/>
                <w:lang w:eastAsia="es-ES_tradnl"/>
              </w:rPr>
              <w:t xml:space="preserve">) which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be reported in this column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223(2)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57F8D80"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D3E24DA" w14:textId="77777777" w:rsidTr="00E10B85">
        <w:tc>
          <w:tcPr>
            <w:tcW w:w="1568" w:type="dxa"/>
          </w:tcPr>
          <w:p w14:paraId="5D0AA93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0030</w:t>
            </w:r>
          </w:p>
        </w:tc>
        <w:tc>
          <w:tcPr>
            <w:tcW w:w="7436" w:type="dxa"/>
          </w:tcPr>
          <w:p w14:paraId="7D0A1A2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TOTAL OUTFLOWS: UNFUNDED CREDIT PROTECTION ADJUSTED VALUES (G*) </w:t>
            </w:r>
          </w:p>
          <w:p w14:paraId="0799A049" w14:textId="77777777" w:rsidR="00E026FB" w:rsidRPr="00661595" w:rsidRDefault="00E026FB" w:rsidP="00E10B85">
            <w:pPr>
              <w:spacing w:before="0" w:after="0"/>
              <w:jc w:val="left"/>
              <w:rPr>
                <w:rFonts w:ascii="Times New Roman" w:hAnsi="Times New Roman"/>
                <w:sz w:val="24"/>
                <w:lang w:eastAsia="es-ES_tradnl"/>
              </w:rPr>
            </w:pPr>
          </w:p>
          <w:p w14:paraId="2BA6D5D4" w14:textId="641DDB26" w:rsidR="00E026FB" w:rsidRPr="00661595" w:rsidRDefault="00E026FB" w:rsidP="00E10B85">
            <w:pPr>
              <w:spacing w:before="0" w:after="0"/>
              <w:rPr>
                <w:rFonts w:ascii="Times New Roman" w:hAnsi="Times New Roman"/>
                <w:sz w:val="24"/>
              </w:rPr>
            </w:pPr>
            <w:r w:rsidRPr="00661595">
              <w:rPr>
                <w:rFonts w:ascii="Times New Roman" w:hAnsi="Times New Roman"/>
                <w:sz w:val="24"/>
              </w:rPr>
              <w:t>Following the general rule for “inflows” and “outflows”</w:t>
            </w:r>
            <w:r w:rsidR="00D021AF" w:rsidRPr="00661595">
              <w:rPr>
                <w:rFonts w:ascii="Times New Roman" w:hAnsi="Times New Roman"/>
                <w:sz w:val="24"/>
              </w:rPr>
              <w:t>,</w:t>
            </w:r>
            <w:r w:rsidRPr="00661595">
              <w:rPr>
                <w:rFonts w:ascii="Times New Roman" w:hAnsi="Times New Roman"/>
                <w:sz w:val="24"/>
              </w:rPr>
              <w:t xml:space="preserve"> the amounts reported under this column shall appear as “inflows” in the corresponding credit risk template (CR SA or CR IRB) and exposure class </w:t>
            </w:r>
            <w:r w:rsidR="006B2333" w:rsidRPr="00661595">
              <w:rPr>
                <w:rFonts w:ascii="Times New Roman" w:hAnsi="Times New Roman"/>
                <w:sz w:val="24"/>
              </w:rPr>
              <w:t xml:space="preserve">to which the reporting entity allocates the protection provider </w:t>
            </w:r>
            <w:r w:rsidRPr="00661595">
              <w:rPr>
                <w:rFonts w:ascii="Times New Roman" w:hAnsi="Times New Roman"/>
                <w:sz w:val="24"/>
              </w:rPr>
              <w:t>(i.e. the third party to which the tranche is transferred by means of unfunded credit protection).</w:t>
            </w:r>
          </w:p>
          <w:p w14:paraId="3A660088" w14:textId="77777777" w:rsidR="00E026FB" w:rsidRPr="00661595" w:rsidRDefault="00E026FB" w:rsidP="00E10B85">
            <w:pPr>
              <w:spacing w:before="0" w:after="0"/>
              <w:jc w:val="left"/>
              <w:rPr>
                <w:rFonts w:ascii="Times New Roman" w:hAnsi="Times New Roman"/>
                <w:sz w:val="24"/>
                <w:lang w:eastAsia="es-ES_tradnl"/>
              </w:rPr>
            </w:pPr>
          </w:p>
          <w:p w14:paraId="762F2510" w14:textId="4166C6C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 calculation procedure of the ‘foreign exchange risk’- adjusted nominal amount of the credit protection (G*) is </w:t>
            </w:r>
            <w:r w:rsidR="00D021AF"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Article 233(3)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9ADD7D8" w14:textId="77777777"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14:paraId="352BC6C4" w14:textId="77777777" w:rsidTr="00E10B85">
        <w:tc>
          <w:tcPr>
            <w:tcW w:w="1568" w:type="dxa"/>
          </w:tcPr>
          <w:p w14:paraId="04189F8F"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436" w:type="dxa"/>
          </w:tcPr>
          <w:p w14:paraId="3FADD4D7"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NOTIONAL AMOUNT RETAINED OR REPURCHASED OF CREDIT PROTECTION</w:t>
            </w:r>
          </w:p>
          <w:p w14:paraId="0ACB162C" w14:textId="77777777" w:rsidR="00E026FB" w:rsidRPr="00661595" w:rsidRDefault="00E026FB" w:rsidP="00E10B85">
            <w:pPr>
              <w:spacing w:before="0" w:after="0"/>
              <w:jc w:val="left"/>
              <w:rPr>
                <w:rFonts w:ascii="Times New Roman" w:hAnsi="Times New Roman"/>
                <w:sz w:val="24"/>
                <w:lang w:eastAsia="es-ES_tradnl"/>
              </w:rPr>
            </w:pPr>
          </w:p>
          <w:p w14:paraId="2C1E5633"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All tranches which have been retained or bought back, e.g. retained first loss positions, shall be reported with their nominal amount.</w:t>
            </w:r>
          </w:p>
          <w:p w14:paraId="22DDAF8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21181D6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DCAA2E7" w14:textId="77777777" w:rsidTr="00E10B85">
        <w:tc>
          <w:tcPr>
            <w:tcW w:w="1568" w:type="dxa"/>
          </w:tcPr>
          <w:p w14:paraId="6B750D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0050</w:t>
            </w:r>
          </w:p>
        </w:tc>
        <w:tc>
          <w:tcPr>
            <w:tcW w:w="7436" w:type="dxa"/>
          </w:tcPr>
          <w:p w14:paraId="048DAF08" w14:textId="1EE4AB11"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 xml:space="preserve">CONVERSION FACTORS </w:t>
            </w:r>
          </w:p>
          <w:p w14:paraId="4A807316" w14:textId="77777777" w:rsidR="00E026FB" w:rsidRPr="00661595" w:rsidRDefault="00E026FB" w:rsidP="00E10B85">
            <w:pPr>
              <w:spacing w:before="0" w:after="0"/>
              <w:jc w:val="left"/>
              <w:rPr>
                <w:rFonts w:ascii="Times New Roman" w:hAnsi="Times New Roman"/>
                <w:sz w:val="24"/>
              </w:rPr>
            </w:pPr>
          </w:p>
          <w:p w14:paraId="3CCC0123" w14:textId="5791CA0B" w:rsidR="00126395" w:rsidRPr="00661595" w:rsidRDefault="00A16FFF" w:rsidP="0002267E">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held by the reporting institution, 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without applying credit conversion factors, gross of value adjustments and provisions</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any non-refundable purchase price discounts on the securitised exposures </w:t>
            </w:r>
            <w:r w:rsidR="00D021AF" w:rsidRPr="00661595">
              <w:rPr>
                <w:rFonts w:ascii="Times New Roman" w:hAnsi="Times New Roman"/>
                <w:sz w:val="24"/>
                <w:lang w:eastAsia="es-ES_tradnl"/>
              </w:rPr>
              <w:t xml:space="preserve">as referred to in </w:t>
            </w:r>
            <w:r w:rsidR="00DE223B"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DE223B"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gross of value adjustments and provisions on the securitisation position.</w:t>
            </w:r>
          </w:p>
          <w:p w14:paraId="79547600" w14:textId="2EF32B47"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Netting </w:t>
            </w:r>
            <w:r w:rsidR="00D021AF" w:rsidRPr="00661595">
              <w:rPr>
                <w:rFonts w:ascii="Times New Roman" w:hAnsi="Times New Roman"/>
                <w:sz w:val="24"/>
                <w:lang w:eastAsia="es-ES_tradnl"/>
              </w:rPr>
              <w:t>shall</w:t>
            </w:r>
            <w:r w:rsidRPr="00661595">
              <w:rPr>
                <w:rFonts w:ascii="Times New Roman" w:hAnsi="Times New Roman"/>
                <w:sz w:val="24"/>
                <w:lang w:eastAsia="es-ES_tradnl"/>
              </w:rPr>
              <w:t xml:space="preserve"> only </w:t>
            </w:r>
            <w:r w:rsidR="00D021AF" w:rsidRPr="00661595">
              <w:rPr>
                <w:rFonts w:ascii="Times New Roman" w:hAnsi="Times New Roman"/>
                <w:sz w:val="24"/>
                <w:lang w:eastAsia="es-ES_tradnl"/>
              </w:rPr>
              <w:t xml:space="preserve">be </w:t>
            </w:r>
            <w:r w:rsidRPr="00661595">
              <w:rPr>
                <w:rFonts w:ascii="Times New Roman" w:hAnsi="Times New Roman"/>
                <w:sz w:val="24"/>
                <w:lang w:eastAsia="es-ES_tradnl"/>
              </w:rPr>
              <w:t xml:space="preserve">relevant with respect to multiple derivative contracts provided to the same SSPE, covered by an eligible netting agreement. </w:t>
            </w:r>
          </w:p>
          <w:p w14:paraId="04872AB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1A1975D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03FDE2C8" w14:textId="77777777" w:rsidTr="00E10B85">
        <w:tc>
          <w:tcPr>
            <w:tcW w:w="1568" w:type="dxa"/>
          </w:tcPr>
          <w:p w14:paraId="41D8640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w:t>
            </w:r>
          </w:p>
        </w:tc>
        <w:tc>
          <w:tcPr>
            <w:tcW w:w="7436" w:type="dxa"/>
          </w:tcPr>
          <w:p w14:paraId="2582B198"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VALUE ADJUSTMENTS AND PROVISIONS </w:t>
            </w:r>
          </w:p>
          <w:p w14:paraId="21E3E585" w14:textId="77777777" w:rsidR="00E026FB" w:rsidRPr="00661595"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Article 248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Value adjustments and provisions to be reported in this column </w:t>
            </w:r>
            <w:r w:rsidR="007A00D6" w:rsidRPr="00661595">
              <w:rPr>
                <w:rFonts w:ascii="Times New Roman" w:hAnsi="Times New Roman"/>
                <w:sz w:val="24"/>
                <w:lang w:eastAsia="es-ES_tradnl"/>
              </w:rPr>
              <w:t xml:space="preserve">shall </w:t>
            </w:r>
            <w:r w:rsidRPr="00661595">
              <w:rPr>
                <w:rFonts w:ascii="Times New Roman" w:hAnsi="Times New Roman"/>
                <w:sz w:val="24"/>
                <w:lang w:eastAsia="es-ES_tradnl"/>
              </w:rPr>
              <w:t xml:space="preserve">only refer to securitisation positions. Value adjustments of securitised exposures </w:t>
            </w:r>
            <w:r w:rsidR="007A00D6" w:rsidRPr="00661595">
              <w:rPr>
                <w:rFonts w:ascii="Times New Roman" w:hAnsi="Times New Roman"/>
                <w:sz w:val="24"/>
                <w:lang w:eastAsia="es-ES_tradnl"/>
              </w:rPr>
              <w:t>shall</w:t>
            </w:r>
            <w:r w:rsidRPr="00661595">
              <w:rPr>
                <w:rFonts w:ascii="Times New Roman" w:hAnsi="Times New Roman"/>
                <w:sz w:val="24"/>
                <w:lang w:eastAsia="es-ES_tradnl"/>
              </w:rPr>
              <w:t xml:space="preserve"> not</w:t>
            </w:r>
            <w:r w:rsidR="007A00D6" w:rsidRPr="00661595">
              <w:rPr>
                <w:rFonts w:ascii="Times New Roman" w:hAnsi="Times New Roman"/>
                <w:sz w:val="24"/>
                <w:lang w:eastAsia="es-ES_tradnl"/>
              </w:rPr>
              <w:t xml:space="preserve"> be</w:t>
            </w:r>
            <w:r w:rsidRPr="00661595">
              <w:rPr>
                <w:rFonts w:ascii="Times New Roman" w:hAnsi="Times New Roman"/>
                <w:sz w:val="24"/>
                <w:lang w:eastAsia="es-ES_tradnl"/>
              </w:rPr>
              <w:t xml:space="preserve"> considered.</w:t>
            </w:r>
          </w:p>
          <w:p w14:paraId="0561621F"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230FB5A4" w14:textId="77777777" w:rsidTr="00E10B85">
        <w:tc>
          <w:tcPr>
            <w:tcW w:w="1568" w:type="dxa"/>
          </w:tcPr>
          <w:p w14:paraId="3DF1C9E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0070</w:t>
            </w:r>
          </w:p>
        </w:tc>
        <w:tc>
          <w:tcPr>
            <w:tcW w:w="7436" w:type="dxa"/>
          </w:tcPr>
          <w:p w14:paraId="7FDA918E"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EXPOSURE NET OF VALUE ADJUSTMENTS AND PROVISIONS</w:t>
            </w:r>
          </w:p>
          <w:p w14:paraId="7F0EE619" w14:textId="77777777" w:rsidR="00E026FB" w:rsidRPr="00661595" w:rsidRDefault="00E026FB" w:rsidP="00E10B85">
            <w:pPr>
              <w:spacing w:before="0" w:after="0"/>
              <w:jc w:val="left"/>
              <w:rPr>
                <w:rFonts w:ascii="Times New Roman" w:hAnsi="Times New Roman"/>
                <w:sz w:val="24"/>
                <w:lang w:eastAsia="es-ES_tradnl"/>
              </w:rPr>
            </w:pPr>
          </w:p>
          <w:p w14:paraId="799E5479" w14:textId="12CB41D9" w:rsidR="00E026FB" w:rsidRPr="00661595" w:rsidRDefault="00A16FFF"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This column shall include t</w:t>
            </w:r>
            <w:r w:rsidR="00D021AF" w:rsidRPr="00661595">
              <w:rPr>
                <w:rFonts w:ascii="Times New Roman" w:hAnsi="Times New Roman"/>
                <w:sz w:val="24"/>
                <w:lang w:eastAsia="es-ES_tradnl"/>
              </w:rPr>
              <w:t>he exposure value</w:t>
            </w:r>
            <w:r w:rsidRPr="00661595">
              <w:rPr>
                <w:rFonts w:ascii="Times New Roman" w:hAnsi="Times New Roman"/>
                <w:sz w:val="24"/>
                <w:lang w:eastAsia="es-ES_tradnl"/>
              </w:rPr>
              <w:t>s</w:t>
            </w:r>
            <w:r w:rsidR="00D021AF" w:rsidRPr="00661595">
              <w:rPr>
                <w:rFonts w:ascii="Times New Roman" w:hAnsi="Times New Roman"/>
                <w:sz w:val="24"/>
                <w:lang w:eastAsia="es-ES_tradnl"/>
              </w:rPr>
              <w:t xml:space="preserve"> of s</w:t>
            </w:r>
            <w:r w:rsidR="00E026FB" w:rsidRPr="00661595">
              <w:rPr>
                <w:rFonts w:ascii="Times New Roman" w:hAnsi="Times New Roman"/>
                <w:sz w:val="24"/>
                <w:lang w:eastAsia="es-ES_tradnl"/>
              </w:rPr>
              <w:t xml:space="preserve">ecuritisation positions </w:t>
            </w:r>
            <w:r w:rsidR="00D021AF"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paragraphs 1 and 2 of </w:t>
            </w:r>
            <w:r w:rsidR="00E026FB" w:rsidRPr="00661595">
              <w:rPr>
                <w:rFonts w:ascii="Times New Roman" w:hAnsi="Times New Roman"/>
                <w:sz w:val="24"/>
                <w:lang w:eastAsia="es-ES_tradnl"/>
              </w:rPr>
              <w:t>Article 248</w:t>
            </w:r>
            <w:r w:rsidR="00126395"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net of value adjustments and provisions, without applying conversion factors</w:t>
            </w:r>
            <w:r w:rsidR="00E026FB" w:rsidRPr="00661595">
              <w:t xml:space="preserve"> </w:t>
            </w:r>
            <w:r w:rsidR="00E026FB" w:rsidRPr="00661595">
              <w:rPr>
                <w:rFonts w:ascii="Times New Roman" w:hAnsi="Times New Roman"/>
                <w:sz w:val="24"/>
                <w:lang w:eastAsia="es-ES_tradnl"/>
              </w:rPr>
              <w:t xml:space="preserve">and gross of any non-refundable purchase price discounts on the securitised exposures </w:t>
            </w:r>
            <w:r w:rsidR="00D021AF" w:rsidRPr="00661595">
              <w:rPr>
                <w:rFonts w:ascii="Times New Roman" w:hAnsi="Times New Roman"/>
                <w:sz w:val="24"/>
                <w:lang w:eastAsia="es-ES_tradnl"/>
              </w:rPr>
              <w:t xml:space="preserve">as referred to in </w:t>
            </w:r>
            <w:r w:rsidR="001E0C80" w:rsidRPr="00661595">
              <w:rPr>
                <w:rFonts w:ascii="Times New Roman" w:hAnsi="Times New Roman"/>
                <w:sz w:val="24"/>
                <w:lang w:eastAsia="es-ES_tradnl"/>
              </w:rPr>
              <w:t xml:space="preserve">point (d) of </w:t>
            </w:r>
            <w:r w:rsidR="00E026FB"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00E026FB" w:rsidRPr="00661595">
              <w:rPr>
                <w:rFonts w:ascii="Times New Roman" w:hAnsi="Times New Roman"/>
                <w:sz w:val="24"/>
                <w:lang w:eastAsia="es-ES_tradnl"/>
              </w:rPr>
              <w:t xml:space="preserve"> 248(1) </w:t>
            </w:r>
            <w:r w:rsidR="00C7103D" w:rsidRPr="00661595">
              <w:rPr>
                <w:rFonts w:ascii="Times New Roman" w:hAnsi="Times New Roman"/>
                <w:sz w:val="24"/>
                <w:lang w:eastAsia="es-ES_tradnl"/>
              </w:rPr>
              <w:t>CRR</w:t>
            </w:r>
            <w:r w:rsidR="00D021AF"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and net of value adjustments and provisions on the securitisation position.</w:t>
            </w:r>
          </w:p>
          <w:p w14:paraId="4A1BAED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C818E24" w14:textId="77777777" w:rsidTr="00E10B85">
        <w:tc>
          <w:tcPr>
            <w:tcW w:w="1568" w:type="dxa"/>
          </w:tcPr>
          <w:p w14:paraId="2CB8234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0080-0110</w:t>
            </w:r>
          </w:p>
        </w:tc>
        <w:tc>
          <w:tcPr>
            <w:tcW w:w="7436" w:type="dxa"/>
          </w:tcPr>
          <w:p w14:paraId="2F2D43D0"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CREDIT RISK MITIGATION (CRM) TECHNIQUES WITH SUBSTITUTION EFFECTS ON THE EXPOSURE</w:t>
            </w:r>
          </w:p>
          <w:p w14:paraId="768F5C2C" w14:textId="77777777" w:rsidR="00E026FB" w:rsidRPr="00661595" w:rsidRDefault="00E026FB" w:rsidP="00E10B85">
            <w:pPr>
              <w:spacing w:before="0" w:after="0"/>
              <w:jc w:val="left"/>
              <w:rPr>
                <w:rFonts w:ascii="Times New Roman" w:hAnsi="Times New Roman"/>
                <w:sz w:val="24"/>
                <w:lang w:eastAsia="es-ES_tradnl"/>
              </w:rPr>
            </w:pPr>
          </w:p>
          <w:p w14:paraId="74D00D7A" w14:textId="6656912B" w:rsidR="00E026FB" w:rsidRPr="00661595" w:rsidRDefault="00A16FFF"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Point (57) of </w:t>
            </w:r>
            <w:r w:rsidR="00E026FB"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 xml:space="preserve">Chapter 4 of Title II of </w:t>
            </w:r>
            <w:r w:rsidR="00E026FB" w:rsidRPr="00661595">
              <w:rPr>
                <w:rFonts w:ascii="Times New Roman" w:hAnsi="Times New Roman"/>
                <w:sz w:val="24"/>
                <w:lang w:eastAsia="es-ES_tradnl"/>
              </w:rPr>
              <w:t xml:space="preserve">Part Three </w:t>
            </w:r>
            <w:del w:id="3525" w:author="Author">
              <w:r w:rsidR="00E026FB" w:rsidRPr="00661595" w:rsidDel="00712DE1">
                <w:rPr>
                  <w:rFonts w:ascii="Times New Roman" w:hAnsi="Times New Roman"/>
                  <w:sz w:val="24"/>
                  <w:lang w:eastAsia="es-ES_tradnl"/>
                </w:rPr>
                <w:delText xml:space="preserve">, </w:delText>
              </w:r>
            </w:del>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and Article 249 </w:t>
            </w:r>
            <w:r w:rsidR="00C7103D" w:rsidRPr="00661595">
              <w:rPr>
                <w:rFonts w:ascii="Times New Roman" w:hAnsi="Times New Roman"/>
                <w:sz w:val="24"/>
                <w:lang w:eastAsia="es-ES_tradnl"/>
              </w:rPr>
              <w:t>CRR</w:t>
            </w:r>
          </w:p>
          <w:p w14:paraId="6CA1E725" w14:textId="77777777" w:rsidR="00E026FB" w:rsidRPr="00661595" w:rsidRDefault="00E026FB" w:rsidP="00E10B85">
            <w:pPr>
              <w:spacing w:before="0" w:after="0"/>
              <w:rPr>
                <w:rFonts w:ascii="Times New Roman" w:hAnsi="Times New Roman"/>
                <w:sz w:val="24"/>
                <w:lang w:eastAsia="es-ES_tradnl"/>
              </w:rPr>
            </w:pPr>
          </w:p>
          <w:p w14:paraId="1A2D70F4" w14:textId="77777777" w:rsidR="00E026FB" w:rsidRPr="00661595" w:rsidRDefault="007A00D6" w:rsidP="00E10B85">
            <w:pPr>
              <w:spacing w:before="0" w:after="0"/>
              <w:rPr>
                <w:rFonts w:ascii="Times New Roman" w:hAnsi="Times New Roman"/>
                <w:sz w:val="24"/>
                <w:lang w:eastAsia="es-ES_tradnl"/>
              </w:rPr>
            </w:pPr>
            <w:r w:rsidRPr="00661595">
              <w:rPr>
                <w:rFonts w:ascii="Times New Roman" w:hAnsi="Times New Roman"/>
                <w:sz w:val="24"/>
                <w:lang w:eastAsia="es-ES_tradnl"/>
              </w:rPr>
              <w:t>Institutions shall report in these columns</w:t>
            </w:r>
            <w:r w:rsidR="00E026FB" w:rsidRPr="00661595">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5C52F384" w14:textId="77777777" w:rsidR="00E026FB" w:rsidRPr="00661595" w:rsidRDefault="00E026FB" w:rsidP="00E10B85">
            <w:pPr>
              <w:spacing w:before="0" w:after="0"/>
              <w:rPr>
                <w:rFonts w:ascii="Times New Roman" w:hAnsi="Times New Roman"/>
                <w:sz w:val="24"/>
                <w:lang w:eastAsia="es-ES_tradnl"/>
              </w:rPr>
            </w:pPr>
          </w:p>
          <w:p w14:paraId="7554F59A" w14:textId="42839ECE" w:rsidR="00E026FB" w:rsidRPr="00661595" w:rsidRDefault="00D021AF" w:rsidP="009A4399">
            <w:pPr>
              <w:pStyle w:val="InstructionsText"/>
            </w:pPr>
            <w:r w:rsidRPr="00661595">
              <w:t>C</w:t>
            </w:r>
            <w:r w:rsidR="00E026FB" w:rsidRPr="00661595">
              <w:t xml:space="preserve">ollateral </w:t>
            </w:r>
            <w:r w:rsidRPr="00661595">
              <w:t xml:space="preserve">that </w:t>
            </w:r>
            <w:r w:rsidR="00E026FB" w:rsidRPr="00661595">
              <w:t>has an effect on the exposure value (e.g. if used for credit risk mitigation techniques with substitution effects on the exposure) shall be capped at the exposure value.</w:t>
            </w:r>
          </w:p>
          <w:p w14:paraId="575F0F4D" w14:textId="77777777" w:rsidR="00E026FB" w:rsidRPr="00661595" w:rsidRDefault="00E026FB" w:rsidP="005474CB">
            <w:pPr>
              <w:pStyle w:val="InstructionsText"/>
            </w:pPr>
            <w:r w:rsidRPr="00661595">
              <w:t>Items to be reported here:</w:t>
            </w:r>
          </w:p>
          <w:p w14:paraId="74DAEEA3" w14:textId="4E700FC4"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sidRPr="00661595">
              <w:rPr>
                <w:rFonts w:ascii="Times New Roman" w:hAnsi="Times New Roman"/>
                <w:sz w:val="24"/>
              </w:rPr>
              <w:t xml:space="preserve">collateral, incorporated </w:t>
            </w:r>
            <w:r w:rsidR="00BB22D4" w:rsidRPr="00661595">
              <w:rPr>
                <w:rFonts w:ascii="Times New Roman" w:hAnsi="Times New Roman"/>
                <w:sz w:val="24"/>
              </w:rPr>
              <w:t>in accordance with</w:t>
            </w:r>
            <w:r w:rsidRPr="00661595">
              <w:rPr>
                <w:rFonts w:ascii="Times New Roman" w:hAnsi="Times New Roman"/>
                <w:sz w:val="24"/>
              </w:rPr>
              <w:t xml:space="preserve"> </w:t>
            </w:r>
            <w:r w:rsidR="00A16FFF" w:rsidRPr="00661595">
              <w:rPr>
                <w:rFonts w:ascii="Times New Roman" w:hAnsi="Times New Roman"/>
                <w:sz w:val="24"/>
              </w:rPr>
              <w:t>Article 222 CRR (</w:t>
            </w:r>
            <w:r w:rsidRPr="00661595">
              <w:rPr>
                <w:rFonts w:ascii="Times New Roman" w:hAnsi="Times New Roman"/>
                <w:sz w:val="24"/>
              </w:rPr>
              <w:t>Financial Collateral Simple Method</w:t>
            </w:r>
            <w:r w:rsidR="00A16FFF" w:rsidRPr="00661595">
              <w:rPr>
                <w:rFonts w:ascii="Times New Roman" w:hAnsi="Times New Roman"/>
                <w:sz w:val="24"/>
              </w:rPr>
              <w:t>)</w:t>
            </w:r>
            <w:r w:rsidRPr="00661595">
              <w:rPr>
                <w:rFonts w:ascii="Times New Roman" w:hAnsi="Times New Roman"/>
                <w:sz w:val="24"/>
              </w:rPr>
              <w:t>;</w:t>
            </w:r>
          </w:p>
          <w:p w14:paraId="0E01D21D" w14:textId="77777777" w:rsidR="00E026FB" w:rsidRPr="00661595" w:rsidRDefault="00E026FB" w:rsidP="00F66371">
            <w:pPr>
              <w:pStyle w:val="ListParagraph"/>
              <w:numPr>
                <w:ilvl w:val="0"/>
                <w:numId w:val="33"/>
              </w:numPr>
              <w:tabs>
                <w:tab w:val="num" w:pos="360"/>
              </w:tabs>
              <w:spacing w:before="0" w:after="0"/>
              <w:rPr>
                <w:rFonts w:ascii="Times New Roman" w:hAnsi="Times New Roman"/>
                <w:sz w:val="24"/>
                <w:lang w:eastAsia="es-ES_tradnl"/>
              </w:rPr>
            </w:pPr>
            <w:r w:rsidRPr="00661595">
              <w:rPr>
                <w:rFonts w:ascii="Times New Roman" w:hAnsi="Times New Roman"/>
                <w:sz w:val="24"/>
              </w:rPr>
              <w:t>eligible unfunded credit protection.</w:t>
            </w:r>
          </w:p>
          <w:p w14:paraId="76E64F6A" w14:textId="77777777" w:rsidR="00E026FB" w:rsidRPr="00661595" w:rsidRDefault="00E026FB" w:rsidP="00E10B85">
            <w:pPr>
              <w:spacing w:before="0" w:after="0"/>
              <w:rPr>
                <w:rFonts w:ascii="Times New Roman" w:hAnsi="Times New Roman"/>
                <w:b/>
                <w:sz w:val="24"/>
                <w:u w:val="single"/>
              </w:rPr>
            </w:pPr>
          </w:p>
        </w:tc>
      </w:tr>
      <w:tr w:rsidR="00E026FB" w:rsidRPr="00661595" w14:paraId="795C8CE5" w14:textId="77777777" w:rsidTr="00E10B85">
        <w:tc>
          <w:tcPr>
            <w:tcW w:w="1568" w:type="dxa"/>
          </w:tcPr>
          <w:p w14:paraId="1136E60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436" w:type="dxa"/>
          </w:tcPr>
          <w:p w14:paraId="02226FA3"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UNFUNDED CREDIT PROTECTION: ADJUSTED VALUES (G</w:t>
            </w:r>
            <w:r w:rsidRPr="00661595">
              <w:rPr>
                <w:rFonts w:ascii="Times New Roman" w:hAnsi="Times New Roman"/>
                <w:b/>
                <w:sz w:val="24"/>
                <w:u w:val="single"/>
                <w:vertAlign w:val="subscript"/>
                <w:lang w:eastAsia="es-ES_tradnl"/>
              </w:rPr>
              <w:t>A</w:t>
            </w:r>
            <w:r w:rsidRPr="00661595">
              <w:rPr>
                <w:rFonts w:ascii="Times New Roman" w:hAnsi="Times New Roman"/>
                <w:b/>
                <w:sz w:val="24"/>
                <w:u w:val="single"/>
                <w:lang w:eastAsia="es-ES_tradnl"/>
              </w:rPr>
              <w:t xml:space="preserve">) </w:t>
            </w:r>
          </w:p>
          <w:p w14:paraId="7E216753" w14:textId="77777777" w:rsidR="00E026FB" w:rsidRPr="00661595" w:rsidRDefault="00E026FB" w:rsidP="00E10B85">
            <w:pPr>
              <w:spacing w:before="0" w:after="0"/>
              <w:jc w:val="left"/>
              <w:rPr>
                <w:rFonts w:ascii="Times New Roman" w:hAnsi="Times New Roman"/>
                <w:b/>
                <w:sz w:val="24"/>
                <w:u w:val="single"/>
                <w:lang w:eastAsia="es-ES_tradnl"/>
              </w:rPr>
            </w:pPr>
          </w:p>
          <w:p w14:paraId="6285D450" w14:textId="4A99A4A1"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Unfunded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s defined in Article 4(1)(59), Article</w:t>
            </w:r>
            <w:r w:rsidR="002B004B" w:rsidRPr="00661595">
              <w:rPr>
                <w:rFonts w:ascii="Times New Roman" w:hAnsi="Times New Roman"/>
                <w:sz w:val="24"/>
                <w:lang w:eastAsia="es-ES_tradnl"/>
              </w:rPr>
              <w:t>s</w:t>
            </w:r>
            <w:r w:rsidRPr="00661595">
              <w:rPr>
                <w:rFonts w:ascii="Times New Roman" w:hAnsi="Times New Roman"/>
                <w:sz w:val="24"/>
                <w:lang w:eastAsia="es-ES_tradnl"/>
              </w:rPr>
              <w:t xml:space="preserve"> 234</w:t>
            </w:r>
            <w:r w:rsidR="002B004B" w:rsidRPr="00661595">
              <w:rPr>
                <w:rFonts w:ascii="Times New Roman" w:hAnsi="Times New Roman"/>
                <w:sz w:val="24"/>
                <w:lang w:eastAsia="es-ES_tradnl"/>
              </w:rPr>
              <w:t xml:space="preserve"> to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32EE6E4" w14:textId="77777777"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14:paraId="7F05EE55" w14:textId="77777777" w:rsidTr="00E10B85">
        <w:tc>
          <w:tcPr>
            <w:tcW w:w="1568" w:type="dxa"/>
          </w:tcPr>
          <w:p w14:paraId="6E9625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w:t>
            </w:r>
          </w:p>
        </w:tc>
        <w:tc>
          <w:tcPr>
            <w:tcW w:w="7436" w:type="dxa"/>
          </w:tcPr>
          <w:p w14:paraId="11331AA2"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FUNDED CREDIT PROTECTION</w:t>
            </w:r>
          </w:p>
          <w:p w14:paraId="70917145" w14:textId="77777777" w:rsidR="00E026FB" w:rsidRPr="00661595" w:rsidRDefault="00E026FB" w:rsidP="00E10B85">
            <w:pPr>
              <w:spacing w:before="0" w:after="0"/>
              <w:rPr>
                <w:rFonts w:ascii="Times New Roman" w:hAnsi="Times New Roman"/>
                <w:sz w:val="24"/>
              </w:rPr>
            </w:pPr>
          </w:p>
          <w:p w14:paraId="16B35BA8" w14:textId="43D810FA"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Funded credit protection </w:t>
            </w:r>
            <w:r w:rsidR="007A00D6" w:rsidRPr="00661595">
              <w:rPr>
                <w:rFonts w:ascii="Times New Roman" w:hAnsi="Times New Roman"/>
                <w:sz w:val="24"/>
                <w:lang w:eastAsia="es-ES_tradnl"/>
              </w:rPr>
              <w:t>a</w:t>
            </w:r>
            <w:r w:rsidRPr="00661595">
              <w:rPr>
                <w:rFonts w:ascii="Times New Roman" w:hAnsi="Times New Roman"/>
                <w:sz w:val="24"/>
                <w:lang w:eastAsia="es-ES_tradnl"/>
              </w:rPr>
              <w:t xml:space="preserve">s defined in Article 4(1)(58)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D021AF" w:rsidRPr="00661595">
              <w:rPr>
                <w:rFonts w:ascii="Times New Roman" w:hAnsi="Times New Roman"/>
                <w:sz w:val="24"/>
                <w:lang w:eastAsia="es-ES_tradnl"/>
              </w:rPr>
              <w:t>as referred to in the first sub</w:t>
            </w:r>
            <w:r w:rsidR="001E0C80" w:rsidRPr="00661595">
              <w:rPr>
                <w:rFonts w:ascii="Times New Roman" w:hAnsi="Times New Roman"/>
                <w:sz w:val="24"/>
                <w:lang w:eastAsia="es-ES_tradnl"/>
              </w:rPr>
              <w:t xml:space="preserve">paragraph  of </w:t>
            </w:r>
            <w:r w:rsidRPr="00661595">
              <w:rPr>
                <w:rFonts w:ascii="Times New Roman" w:hAnsi="Times New Roman"/>
                <w:sz w:val="24"/>
                <w:lang w:eastAsia="es-ES_tradnl"/>
              </w:rPr>
              <w:t>Art</w:t>
            </w:r>
            <w:r w:rsidR="001E0C80" w:rsidRPr="00661595">
              <w:rPr>
                <w:rFonts w:ascii="Times New Roman" w:hAnsi="Times New Roman"/>
                <w:sz w:val="24"/>
                <w:lang w:eastAsia="es-ES_tradnl"/>
              </w:rPr>
              <w:t>icle</w:t>
            </w:r>
            <w:r w:rsidRPr="00661595">
              <w:rPr>
                <w:rFonts w:ascii="Times New Roman" w:hAnsi="Times New Roman"/>
                <w:sz w:val="24"/>
                <w:lang w:eastAsia="es-ES_tradnl"/>
              </w:rPr>
              <w:t xml:space="preserve"> 249</w:t>
            </w:r>
            <w:r w:rsidR="00D021AF" w:rsidRPr="00661595">
              <w:rPr>
                <w:rFonts w:ascii="Times New Roman" w:hAnsi="Times New Roman"/>
                <w:sz w:val="24"/>
                <w:lang w:eastAsia="es-ES_tradnl"/>
              </w:rPr>
              <w:t>(2)</w:t>
            </w:r>
            <w:r w:rsidRPr="00661595">
              <w:rPr>
                <w:rFonts w:ascii="Times New Roman" w:hAnsi="Times New Roman"/>
                <w:sz w:val="24"/>
                <w:lang w:eastAsia="es-ES_tradnl"/>
              </w:rPr>
              <w:t xml:space="preserv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t>
            </w:r>
            <w:r w:rsidR="00D021AF" w:rsidRPr="00661595">
              <w:rPr>
                <w:rFonts w:ascii="Times New Roman" w:hAnsi="Times New Roman"/>
                <w:sz w:val="24"/>
                <w:lang w:eastAsia="es-ES_tradnl"/>
              </w:rPr>
              <w:t xml:space="preserve">as </w:t>
            </w:r>
            <w:r w:rsidRPr="00661595">
              <w:rPr>
                <w:rFonts w:ascii="Times New Roman" w:hAnsi="Times New Roman"/>
                <w:sz w:val="24"/>
                <w:lang w:eastAsia="es-ES_tradnl"/>
              </w:rPr>
              <w:t>regulated in Articles 195, 197 and 200</w:t>
            </w:r>
            <w:r w:rsidR="00D021AF" w:rsidRPr="00661595">
              <w:rPr>
                <w:rFonts w:ascii="Times New Roman" w:hAnsi="Times New Roman"/>
                <w:sz w:val="24"/>
                <w:lang w:eastAsia="es-ES_tradnl"/>
              </w:rPr>
              <w:t xml:space="preserve"> CRR.</w:t>
            </w:r>
          </w:p>
          <w:p w14:paraId="79CFEB9C" w14:textId="77777777"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661595" w:rsidRDefault="00E026FB" w:rsidP="00E10B85">
            <w:pPr>
              <w:spacing w:before="0" w:after="0"/>
              <w:rPr>
                <w:rFonts w:ascii="Times New Roman" w:hAnsi="Times New Roman"/>
                <w:sz w:val="24"/>
              </w:rPr>
            </w:pPr>
            <w:r w:rsidRPr="00661595">
              <w:rPr>
                <w:rFonts w:ascii="Times New Roman" w:hAnsi="Times New Roman"/>
                <w:sz w:val="24"/>
              </w:rPr>
              <w:t>Credit linked notes and on-balance sheet netting</w:t>
            </w:r>
            <w:r w:rsidR="00D021AF" w:rsidRPr="00661595">
              <w:rPr>
                <w:rFonts w:ascii="Times New Roman" w:hAnsi="Times New Roman"/>
                <w:sz w:val="24"/>
              </w:rPr>
              <w:t xml:space="preserve"> as referred to in </w:t>
            </w:r>
            <w:r w:rsidRPr="00661595">
              <w:rPr>
                <w:rFonts w:ascii="Times New Roman" w:hAnsi="Times New Roman"/>
                <w:sz w:val="24"/>
              </w:rPr>
              <w:t xml:space="preserve">Articles 218 </w:t>
            </w:r>
            <w:r w:rsidR="00D021AF" w:rsidRPr="00661595">
              <w:rPr>
                <w:rFonts w:ascii="Times New Roman" w:hAnsi="Times New Roman"/>
                <w:sz w:val="24"/>
              </w:rPr>
              <w:t>and 219</w:t>
            </w:r>
            <w:r w:rsidRPr="00661595">
              <w:rPr>
                <w:rFonts w:ascii="Times New Roman" w:hAnsi="Times New Roman"/>
                <w:sz w:val="24"/>
              </w:rPr>
              <w:t xml:space="preserve"> CRR </w:t>
            </w:r>
            <w:r w:rsidR="007A00D6" w:rsidRPr="00661595">
              <w:rPr>
                <w:rFonts w:ascii="Times New Roman" w:hAnsi="Times New Roman"/>
                <w:sz w:val="24"/>
              </w:rPr>
              <w:t>shall be</w:t>
            </w:r>
            <w:r w:rsidRPr="00661595">
              <w:rPr>
                <w:rFonts w:ascii="Times New Roman" w:hAnsi="Times New Roman"/>
                <w:sz w:val="24"/>
              </w:rPr>
              <w:t xml:space="preserve"> treated as cash collateral.</w:t>
            </w:r>
          </w:p>
          <w:p w14:paraId="539B11C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10C1FA5" w14:textId="77777777" w:rsidTr="00E10B85">
        <w:tc>
          <w:tcPr>
            <w:tcW w:w="1568" w:type="dxa"/>
          </w:tcPr>
          <w:p w14:paraId="21953A6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0100-0110</w:t>
            </w:r>
          </w:p>
        </w:tc>
        <w:tc>
          <w:tcPr>
            <w:tcW w:w="7436" w:type="dxa"/>
          </w:tcPr>
          <w:p w14:paraId="74EF31B3"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SUBSTITUTION OF THE EXPOSURE DUE TO CRM:</w:t>
            </w:r>
          </w:p>
          <w:p w14:paraId="17529285" w14:textId="77777777" w:rsidR="00E026FB" w:rsidRPr="00661595" w:rsidRDefault="00E026FB" w:rsidP="00E10B85">
            <w:pPr>
              <w:spacing w:before="0" w:after="0"/>
              <w:rPr>
                <w:rFonts w:ascii="Times New Roman" w:hAnsi="Times New Roman"/>
                <w:b/>
                <w:sz w:val="24"/>
                <w:u w:val="single"/>
              </w:rPr>
            </w:pPr>
          </w:p>
          <w:p w14:paraId="55CBC0C5"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Inflows and outflows within the same exposure classes and, when relevant, risk weights or obligor grades shall be reported.</w:t>
            </w:r>
          </w:p>
          <w:p w14:paraId="04AF3836" w14:textId="77777777" w:rsidR="00E026FB" w:rsidRPr="00661595" w:rsidRDefault="00E026FB" w:rsidP="00E10B85">
            <w:pPr>
              <w:spacing w:before="0" w:after="0"/>
              <w:rPr>
                <w:rFonts w:ascii="Times New Roman" w:hAnsi="Times New Roman"/>
                <w:b/>
                <w:sz w:val="24"/>
                <w:u w:val="single"/>
              </w:rPr>
            </w:pPr>
          </w:p>
        </w:tc>
      </w:tr>
      <w:tr w:rsidR="00E026FB" w:rsidRPr="00661595" w14:paraId="12F37967" w14:textId="77777777" w:rsidTr="00E10B85">
        <w:tc>
          <w:tcPr>
            <w:tcW w:w="1568" w:type="dxa"/>
          </w:tcPr>
          <w:p w14:paraId="5926E75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w:t>
            </w:r>
          </w:p>
        </w:tc>
        <w:tc>
          <w:tcPr>
            <w:tcW w:w="7436" w:type="dxa"/>
          </w:tcPr>
          <w:p w14:paraId="4485CBB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TOTAL OUTFLOWS</w:t>
            </w:r>
          </w:p>
          <w:p w14:paraId="5BE641B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lastRenderedPageBreak/>
              <w:t xml:space="preserve">Article 222(3), </w:t>
            </w:r>
            <w:r w:rsidR="00D021AF" w:rsidRPr="00661595">
              <w:rPr>
                <w:rFonts w:ascii="Times New Roman" w:hAnsi="Times New Roman"/>
                <w:sz w:val="24"/>
                <w:lang w:eastAsia="es-ES_tradnl"/>
              </w:rPr>
              <w:t xml:space="preserve">paragraphs 1 and 2 of Article </w:t>
            </w:r>
            <w:r w:rsidRPr="00661595">
              <w:rPr>
                <w:rFonts w:ascii="Times New Roman" w:hAnsi="Times New Roman"/>
                <w:sz w:val="24"/>
                <w:lang w:eastAsia="es-ES_tradnl"/>
              </w:rPr>
              <w:t xml:space="preserve">235 and </w:t>
            </w:r>
            <w:r w:rsidR="001E0C80" w:rsidRPr="00661595">
              <w:rPr>
                <w:rFonts w:ascii="Times New Roman" w:hAnsi="Times New Roman"/>
                <w:sz w:val="24"/>
                <w:lang w:eastAsia="es-ES_tradnl"/>
              </w:rPr>
              <w:t xml:space="preserve">Article </w:t>
            </w:r>
            <w:r w:rsidRPr="00661595">
              <w:rPr>
                <w:rFonts w:ascii="Times New Roman" w:hAnsi="Times New Roman"/>
                <w:sz w:val="24"/>
                <w:lang w:eastAsia="es-ES_tradnl"/>
              </w:rPr>
              <w:t xml:space="preserve">236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3F4E0C8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Outflows </w:t>
            </w:r>
            <w:r w:rsidR="0008126E" w:rsidRPr="00661595">
              <w:rPr>
                <w:rFonts w:ascii="Times New Roman" w:hAnsi="Times New Roman"/>
                <w:sz w:val="24"/>
                <w:lang w:eastAsia="es-ES_tradnl"/>
              </w:rPr>
              <w:t xml:space="preserve">shall </w:t>
            </w:r>
            <w:r w:rsidRPr="00661595">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and subsequently assigned 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 or obligor grade. </w:t>
            </w:r>
          </w:p>
          <w:p w14:paraId="25F263E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w:t>
            </w:r>
            <w:r w:rsidR="00D021AF" w:rsidRPr="00661595">
              <w:rPr>
                <w:rFonts w:ascii="Times New Roman" w:hAnsi="Times New Roman"/>
                <w:sz w:val="24"/>
                <w:lang w:eastAsia="es-ES_tradnl"/>
              </w:rPr>
              <w:t>at</w:t>
            </w:r>
            <w:r w:rsidRPr="00661595">
              <w:rPr>
                <w:rFonts w:ascii="Times New Roman" w:hAnsi="Times New Roman"/>
                <w:sz w:val="24"/>
                <w:lang w:eastAsia="es-ES_tradnl"/>
              </w:rPr>
              <w:t xml:space="preserve"> amount shall be considered as an Inflow into the protection provider's exposure class and, whe</w:t>
            </w:r>
            <w:r w:rsidR="00D021AF" w:rsidRPr="00661595">
              <w:rPr>
                <w:rFonts w:ascii="Times New Roman" w:hAnsi="Times New Roman"/>
                <w:sz w:val="24"/>
                <w:lang w:eastAsia="es-ES_tradnl"/>
              </w:rPr>
              <w:t>re</w:t>
            </w:r>
            <w:r w:rsidRPr="00661595">
              <w:rPr>
                <w:rFonts w:ascii="Times New Roman" w:hAnsi="Times New Roman"/>
                <w:sz w:val="24"/>
                <w:lang w:eastAsia="es-ES_tradnl"/>
              </w:rPr>
              <w:t xml:space="preserve"> relevant, risk weights or obligor grades.</w:t>
            </w:r>
          </w:p>
          <w:p w14:paraId="306AF98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5A37FD56" w14:textId="77777777" w:rsidTr="00E10B85">
        <w:tc>
          <w:tcPr>
            <w:tcW w:w="1568" w:type="dxa"/>
          </w:tcPr>
          <w:p w14:paraId="218511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0110</w:t>
            </w:r>
          </w:p>
        </w:tc>
        <w:tc>
          <w:tcPr>
            <w:tcW w:w="7436" w:type="dxa"/>
          </w:tcPr>
          <w:p w14:paraId="08F2A960"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INFLOWS</w:t>
            </w:r>
          </w:p>
          <w:p w14:paraId="6058906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 xml:space="preserve">Securitisation positions which are debt securities and are </w:t>
            </w:r>
            <w:r w:rsidR="00D021AF" w:rsidRPr="00661595">
              <w:rPr>
                <w:rFonts w:ascii="Times New Roman" w:hAnsi="Times New Roman"/>
                <w:sz w:val="24"/>
                <w:lang w:eastAsia="es-ES_tradnl"/>
              </w:rPr>
              <w:t xml:space="preserve">used as </w:t>
            </w:r>
            <w:r w:rsidRPr="00661595">
              <w:rPr>
                <w:rFonts w:ascii="Times New Roman" w:hAnsi="Times New Roman"/>
                <w:sz w:val="24"/>
                <w:lang w:eastAsia="es-ES_tradnl"/>
              </w:rPr>
              <w:t xml:space="preserve">eligible financial collateral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Article 197</w:t>
            </w:r>
            <w:r w:rsidR="001E0C80" w:rsidRPr="00661595">
              <w:rPr>
                <w:rFonts w:ascii="Times New Roman" w:hAnsi="Times New Roman"/>
                <w:sz w:val="24"/>
                <w:lang w:eastAsia="es-ES_tradnl"/>
              </w:rPr>
              <w:t>(</w:t>
            </w:r>
            <w:r w:rsidRPr="00661595">
              <w:rPr>
                <w:rFonts w:ascii="Times New Roman" w:hAnsi="Times New Roman"/>
                <w:sz w:val="24"/>
                <w:lang w:eastAsia="es-ES_tradnl"/>
              </w:rPr>
              <w:t xml:space="preserve">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where the Financial Collateral Simple Method is used, shall be reported as inflows in this column.</w:t>
            </w:r>
          </w:p>
          <w:p w14:paraId="23CF13D1"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79317135" w14:textId="77777777" w:rsidTr="00E10B85">
        <w:tc>
          <w:tcPr>
            <w:tcW w:w="1568" w:type="dxa"/>
          </w:tcPr>
          <w:p w14:paraId="30FE9FD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0120</w:t>
            </w:r>
          </w:p>
        </w:tc>
        <w:tc>
          <w:tcPr>
            <w:tcW w:w="7436" w:type="dxa"/>
          </w:tcPr>
          <w:p w14:paraId="3347B009" w14:textId="329D9D02"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EXPOSURE AFTER CRM SUBSTITUTION EFFECTS PRE</w:t>
            </w:r>
            <w:r w:rsidR="007574C3" w:rsidRPr="00661595">
              <w:rPr>
                <w:rStyle w:val="InstructionsTabelleberschrift"/>
                <w:rFonts w:ascii="Times New Roman" w:hAnsi="Times New Roman"/>
                <w:sz w:val="24"/>
              </w:rPr>
              <w:t>-</w:t>
            </w:r>
            <w:r w:rsidRPr="00661595">
              <w:rPr>
                <w:rStyle w:val="InstructionsTabelleberschrift"/>
                <w:rFonts w:ascii="Times New Roman" w:hAnsi="Times New Roman"/>
                <w:sz w:val="24"/>
              </w:rPr>
              <w:t>CONVERSION FACTORS</w:t>
            </w:r>
          </w:p>
          <w:p w14:paraId="60391F6F"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sidRPr="00661595">
              <w:rPr>
                <w:rStyle w:val="FormatvorlageInstructionsTabelleText"/>
                <w:rFonts w:ascii="Times New Roman" w:hAnsi="Times New Roman"/>
                <w:sz w:val="24"/>
              </w:rPr>
              <w:t>This column shall include the e</w:t>
            </w:r>
            <w:r w:rsidR="00E026FB" w:rsidRPr="00661595">
              <w:rPr>
                <w:rStyle w:val="FormatvorlageInstructionsTabelleText"/>
                <w:rFonts w:ascii="Times New Roman" w:hAnsi="Times New Roman"/>
                <w:sz w:val="24"/>
              </w:rPr>
              <w:t>xposure</w:t>
            </w:r>
            <w:r w:rsidRPr="00661595">
              <w:rPr>
                <w:rStyle w:val="FormatvorlageInstructionsTabelleText"/>
                <w:rFonts w:ascii="Times New Roman" w:hAnsi="Times New Roman"/>
                <w:sz w:val="24"/>
              </w:rPr>
              <w:t>s</w:t>
            </w:r>
            <w:r w:rsidR="00E026FB" w:rsidRPr="00661595">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34068537"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602C6CFB" w14:textId="77777777" w:rsidTr="00E10B85">
        <w:tc>
          <w:tcPr>
            <w:tcW w:w="1568" w:type="dxa"/>
          </w:tcPr>
          <w:p w14:paraId="78D103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0130</w:t>
            </w:r>
          </w:p>
        </w:tc>
        <w:tc>
          <w:tcPr>
            <w:tcW w:w="7436" w:type="dxa"/>
          </w:tcPr>
          <w:p w14:paraId="057F37AA"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7C872E39"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661595" w:rsidRDefault="00E026FB" w:rsidP="009A4399">
            <w:pPr>
              <w:pStyle w:val="InstructionsText"/>
            </w:pPr>
            <w:r w:rsidRPr="00661595">
              <w:t>Articles 223</w:t>
            </w:r>
            <w:r w:rsidR="001E0C80" w:rsidRPr="00661595">
              <w:t xml:space="preserve"> to</w:t>
            </w:r>
            <w:r w:rsidRPr="00661595">
              <w:t xml:space="preserve"> 228 </w:t>
            </w:r>
            <w:r w:rsidR="00C7103D" w:rsidRPr="00661595">
              <w:t>CRR</w:t>
            </w:r>
            <w:r w:rsidRPr="00661595">
              <w:t xml:space="preserve"> </w:t>
            </w:r>
          </w:p>
          <w:p w14:paraId="0B6C8764" w14:textId="796379BA" w:rsidR="00E026FB" w:rsidRPr="00661595" w:rsidRDefault="00A16FFF" w:rsidP="005474CB">
            <w:pPr>
              <w:pStyle w:val="InstructionsText"/>
            </w:pPr>
            <w:r w:rsidRPr="00661595">
              <w:t xml:space="preserve">The reported amount shall </w:t>
            </w:r>
            <w:r w:rsidR="00E026FB" w:rsidRPr="00661595">
              <w:t xml:space="preserve">also include credit linked notes (Article 218 </w:t>
            </w:r>
            <w:r w:rsidR="00C7103D" w:rsidRPr="00661595">
              <w:t>CRR</w:t>
            </w:r>
            <w:r w:rsidR="00E026FB" w:rsidRPr="00661595">
              <w:t>).</w:t>
            </w:r>
          </w:p>
          <w:p w14:paraId="5D92B4BC"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73A95B88" w14:textId="77777777" w:rsidTr="00E10B85">
        <w:tc>
          <w:tcPr>
            <w:tcW w:w="1568" w:type="dxa"/>
          </w:tcPr>
          <w:p w14:paraId="235DCD7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0140</w:t>
            </w:r>
          </w:p>
        </w:tc>
        <w:tc>
          <w:tcPr>
            <w:tcW w:w="7436" w:type="dxa"/>
          </w:tcPr>
          <w:p w14:paraId="60A07133"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FULLY ADJUSTED EXPOSURE VALUE (E*)</w:t>
            </w:r>
          </w:p>
          <w:p w14:paraId="06238DFE" w14:textId="77777777" w:rsidR="00E026FB" w:rsidRPr="00661595" w:rsidRDefault="00E026FB" w:rsidP="00E10B85">
            <w:pPr>
              <w:pStyle w:val="Heading1"/>
              <w:rPr>
                <w:rFonts w:ascii="Times New Roman" w:eastAsia="Times New Roman" w:hAnsi="Times New Roman"/>
                <w:sz w:val="24"/>
                <w:szCs w:val="24"/>
                <w:lang w:eastAsia="es-ES_tradnl"/>
              </w:rPr>
            </w:pPr>
          </w:p>
          <w:p w14:paraId="1D0B024C" w14:textId="0861B1C4"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 xml:space="preserve">calculated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r w:rsidR="00A56F0F" w:rsidRPr="00661595">
              <w:rPr>
                <w:rFonts w:ascii="Times New Roman" w:hAnsi="Times New Roman"/>
                <w:sz w:val="24"/>
                <w:lang w:eastAsia="es-ES_tradnl"/>
              </w:rPr>
              <w:t>, but</w:t>
            </w:r>
            <w:r w:rsidR="00E026FB" w:rsidRPr="00661595">
              <w:rPr>
                <w:rFonts w:ascii="Times New Roman" w:hAnsi="Times New Roman"/>
                <w:sz w:val="24"/>
                <w:lang w:eastAsia="es-ES_tradnl"/>
              </w:rPr>
              <w:t xml:space="preserve"> without applying the conversion factors laid down in </w:t>
            </w:r>
            <w:r w:rsidR="00705025"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883142" w:rsidRPr="00661595">
              <w:rPr>
                <w:rFonts w:ascii="Times New Roman" w:hAnsi="Times New Roman"/>
                <w:sz w:val="24"/>
                <w:lang w:eastAsia="es-ES_tradnl"/>
              </w:rPr>
              <w:t xml:space="preserve"> </w:t>
            </w:r>
          </w:p>
          <w:p w14:paraId="4A63D9D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14:paraId="35F69331" w14:textId="77777777" w:rsidTr="00E10B85">
        <w:tc>
          <w:tcPr>
            <w:tcW w:w="1568" w:type="dxa"/>
          </w:tcPr>
          <w:p w14:paraId="43295A5B"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0150</w:t>
            </w:r>
          </w:p>
        </w:tc>
        <w:tc>
          <w:tcPr>
            <w:tcW w:w="7436" w:type="dxa"/>
          </w:tcPr>
          <w:p w14:paraId="247C28E8" w14:textId="77777777"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OF WHICH: SUBJECT TO A CCF OF 0%</w:t>
            </w:r>
          </w:p>
          <w:p w14:paraId="4A3A0993" w14:textId="77777777" w:rsidR="00E026FB" w:rsidRPr="00661595" w:rsidRDefault="00E026FB" w:rsidP="00E10B85">
            <w:pPr>
              <w:spacing w:before="0" w:after="0"/>
              <w:rPr>
                <w:rFonts w:ascii="Times New Roman" w:hAnsi="Times New Roman"/>
                <w:b/>
                <w:sz w:val="24"/>
                <w:u w:val="single"/>
                <w:lang w:eastAsia="es-ES_tradnl"/>
              </w:rPr>
            </w:pPr>
          </w:p>
          <w:p w14:paraId="2F8E1635" w14:textId="5516C1E9" w:rsidR="00705025" w:rsidRPr="00661595" w:rsidRDefault="00705025"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Point (b) of </w:t>
            </w:r>
            <w:r w:rsidR="00E026FB" w:rsidRPr="00661595">
              <w:rPr>
                <w:rFonts w:ascii="Times New Roman" w:hAnsi="Times New Roman"/>
                <w:sz w:val="24"/>
                <w:lang w:eastAsia="es-ES_tradnl"/>
              </w:rPr>
              <w:t xml:space="preserve">Article 248(1)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xml:space="preserve"> </w:t>
            </w:r>
          </w:p>
          <w:p w14:paraId="78F6C5DE" w14:textId="77777777" w:rsidR="00705025" w:rsidRPr="00661595"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In this respect, </w:t>
            </w:r>
            <w:r w:rsidR="00A56F0F" w:rsidRPr="00661595">
              <w:rPr>
                <w:rFonts w:ascii="Times New Roman" w:hAnsi="Times New Roman"/>
                <w:sz w:val="24"/>
                <w:lang w:eastAsia="es-ES_tradnl"/>
              </w:rPr>
              <w:t xml:space="preserve">point (56)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defines </w:t>
            </w:r>
            <w:r w:rsidR="002F78EA" w:rsidRPr="00661595">
              <w:rPr>
                <w:rFonts w:ascii="Times New Roman" w:hAnsi="Times New Roman"/>
                <w:sz w:val="24"/>
                <w:lang w:eastAsia="es-ES_tradnl"/>
              </w:rPr>
              <w:t xml:space="preserve">a </w:t>
            </w:r>
            <w:r w:rsidRPr="00661595">
              <w:rPr>
                <w:rFonts w:ascii="Times New Roman" w:hAnsi="Times New Roman"/>
                <w:sz w:val="24"/>
                <w:lang w:eastAsia="es-ES_tradnl"/>
              </w:rPr>
              <w:t>conversion factor.</w:t>
            </w:r>
          </w:p>
          <w:p w14:paraId="7D235F7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For reporting purposes, fully adjusted exposure values (E*) shall be reported for the 0% conversion factor.</w:t>
            </w:r>
          </w:p>
          <w:p w14:paraId="6CF96076" w14:textId="77777777" w:rsidR="00E026FB" w:rsidRPr="00661595" w:rsidRDefault="00E026FB" w:rsidP="00E10B85">
            <w:pPr>
              <w:spacing w:before="0" w:after="0"/>
              <w:rPr>
                <w:rFonts w:ascii="Times New Roman" w:hAnsi="Times New Roman"/>
                <w:b/>
                <w:sz w:val="24"/>
                <w:u w:val="single"/>
              </w:rPr>
            </w:pPr>
          </w:p>
        </w:tc>
      </w:tr>
      <w:tr w:rsidR="00E026FB" w:rsidRPr="00661595" w14:paraId="5EDAFED5" w14:textId="77777777" w:rsidTr="00E10B85">
        <w:tc>
          <w:tcPr>
            <w:tcW w:w="1568" w:type="dxa"/>
          </w:tcPr>
          <w:p w14:paraId="4F7990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0160</w:t>
            </w:r>
          </w:p>
        </w:tc>
        <w:tc>
          <w:tcPr>
            <w:tcW w:w="7436" w:type="dxa"/>
          </w:tcPr>
          <w:p w14:paraId="059FABB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(-)NON REFUNDABLE PURCHASE PRICE DISCOUNT</w:t>
            </w:r>
          </w:p>
          <w:p w14:paraId="598C25E2" w14:textId="77777777" w:rsidR="00E026FB" w:rsidRPr="00661595" w:rsidRDefault="00E026FB" w:rsidP="00E10B85">
            <w:pPr>
              <w:spacing w:before="0" w:after="0"/>
              <w:jc w:val="left"/>
              <w:rPr>
                <w:rFonts w:ascii="Times New Roman" w:hAnsi="Times New Roman"/>
                <w:b/>
                <w:sz w:val="24"/>
                <w:u w:val="single"/>
              </w:rPr>
            </w:pPr>
          </w:p>
          <w:p w14:paraId="4F25AF43" w14:textId="0EF0A0A8"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any non-refundable purchase price discounts connected with such underlying exposures to the extent that such discounts have caused the reduction of own funds.</w:t>
            </w:r>
          </w:p>
          <w:p w14:paraId="73C16F62"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08AFADB1" w14:textId="77777777" w:rsidTr="00E10B85">
        <w:tc>
          <w:tcPr>
            <w:tcW w:w="1568" w:type="dxa"/>
          </w:tcPr>
          <w:p w14:paraId="126F1184"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0170</w:t>
            </w:r>
          </w:p>
        </w:tc>
        <w:tc>
          <w:tcPr>
            <w:tcW w:w="7436" w:type="dxa"/>
          </w:tcPr>
          <w:p w14:paraId="49FFAA27"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SPECIFIC CREDIT RISK ADJUSTMENTS ON UNDERLYING EXPOSURES</w:t>
            </w:r>
          </w:p>
          <w:p w14:paraId="702F72A8" w14:textId="77777777" w:rsidR="00E026FB" w:rsidRPr="00661595" w:rsidRDefault="00E026FB" w:rsidP="00E10B85">
            <w:pPr>
              <w:spacing w:before="0" w:after="0"/>
              <w:jc w:val="left"/>
              <w:rPr>
                <w:rFonts w:ascii="Times New Roman" w:hAnsi="Times New Roman"/>
                <w:b/>
                <w:sz w:val="24"/>
                <w:u w:val="single"/>
              </w:rPr>
            </w:pPr>
          </w:p>
          <w:p w14:paraId="4A46AA69" w14:textId="02E414CB" w:rsidR="00E026FB" w:rsidRPr="00661595" w:rsidRDefault="00BB22D4" w:rsidP="00E10B85">
            <w:pPr>
              <w:spacing w:before="0" w:after="0"/>
              <w:jc w:val="left"/>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8F2C6B" w:rsidRPr="00661595">
              <w:rPr>
                <w:rFonts w:ascii="Times New Roman" w:hAnsi="Times New Roman"/>
                <w:sz w:val="24"/>
              </w:rPr>
              <w:t xml:space="preserve">, </w:t>
            </w:r>
            <w:r w:rsidR="00E026FB" w:rsidRPr="00661595">
              <w:rPr>
                <w:rFonts w:ascii="Times New Roman" w:hAnsi="Times New Roman"/>
                <w:sz w:val="24"/>
              </w:rPr>
              <w:t>an originator institution may deduct from the exposure value of a securitisation position</w:t>
            </w:r>
            <w:r w:rsidR="00A16FFF" w:rsidRPr="00661595">
              <w:rPr>
                <w:rFonts w:ascii="Times New Roman" w:hAnsi="Times New Roman"/>
                <w:sz w:val="24"/>
              </w:rPr>
              <w:t>,</w:t>
            </w:r>
            <w:r w:rsidR="00E026FB" w:rsidRPr="00661595">
              <w:rPr>
                <w:rFonts w:ascii="Times New Roman" w:hAnsi="Times New Roman"/>
                <w:sz w:val="24"/>
              </w:rPr>
              <w:t xml:space="preserve"> which is assigned</w:t>
            </w:r>
            <w:r w:rsidR="00D021AF" w:rsidRPr="00661595">
              <w:rPr>
                <w:rFonts w:ascii="Times New Roman" w:hAnsi="Times New Roman"/>
                <w:sz w:val="24"/>
              </w:rPr>
              <w:t xml:space="preserve"> a</w:t>
            </w:r>
            <w:r w:rsidR="00A56F0F" w:rsidRPr="00661595">
              <w:rPr>
                <w:rFonts w:ascii="Times New Roman" w:hAnsi="Times New Roman"/>
                <w:sz w:val="24"/>
              </w:rPr>
              <w:t xml:space="preserve"> </w:t>
            </w:r>
            <w:r w:rsidR="00E026FB" w:rsidRPr="00661595">
              <w:rPr>
                <w:rFonts w:ascii="Times New Roman" w:hAnsi="Times New Roman"/>
                <w:sz w:val="24"/>
              </w:rPr>
              <w:t>1 250 % risk weight or is deducted from Common Equity Tier 1</w:t>
            </w:r>
            <w:r w:rsidR="00A16FFF" w:rsidRPr="00661595">
              <w:rPr>
                <w:rFonts w:ascii="Times New Roman" w:hAnsi="Times New Roman"/>
                <w:sz w:val="24"/>
              </w:rPr>
              <w:t>,</w:t>
            </w:r>
            <w:r w:rsidR="00E026FB" w:rsidRPr="00661595">
              <w:rPr>
                <w:rFonts w:ascii="Times New Roman" w:hAnsi="Times New Roman"/>
                <w:sz w:val="24"/>
              </w:rPr>
              <w:t xml:space="preserve"> the amount of the specific credit risk adjustments on the underlying exposures </w:t>
            </w:r>
            <w:r w:rsidR="00A16FFF" w:rsidRPr="00661595">
              <w:rPr>
                <w:rFonts w:ascii="Times New Roman" w:hAnsi="Times New Roman"/>
                <w:sz w:val="24"/>
              </w:rPr>
              <w:t xml:space="preserve">as determined </w:t>
            </w:r>
            <w:r w:rsidR="00E026FB" w:rsidRPr="00661595">
              <w:rPr>
                <w:rFonts w:ascii="Times New Roman" w:hAnsi="Times New Roman"/>
                <w:sz w:val="24"/>
              </w:rPr>
              <w:t xml:space="preserve">in accordance with Article 110 CRR. </w:t>
            </w:r>
          </w:p>
          <w:p w14:paraId="14046BFE"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8CB838B" w14:textId="77777777" w:rsidTr="00E10B85">
        <w:tc>
          <w:tcPr>
            <w:tcW w:w="1568" w:type="dxa"/>
          </w:tcPr>
          <w:p w14:paraId="56A71E8A"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0180</w:t>
            </w:r>
          </w:p>
        </w:tc>
        <w:tc>
          <w:tcPr>
            <w:tcW w:w="7436" w:type="dxa"/>
          </w:tcPr>
          <w:p w14:paraId="644B79A9"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E8726F4" w14:textId="77777777" w:rsidR="00E026FB" w:rsidRPr="00661595" w:rsidRDefault="00E026FB" w:rsidP="00E10B85">
            <w:pPr>
              <w:spacing w:before="0" w:after="0"/>
              <w:jc w:val="left"/>
              <w:rPr>
                <w:rFonts w:ascii="Times New Roman" w:hAnsi="Times New Roman"/>
                <w:b/>
                <w:sz w:val="24"/>
                <w:u w:val="single"/>
                <w:lang w:eastAsia="es-ES_tradnl"/>
              </w:rPr>
            </w:pPr>
          </w:p>
          <w:p w14:paraId="61EE4152" w14:textId="084E947D" w:rsidR="00E026FB" w:rsidRPr="00661595" w:rsidRDefault="00D021AF"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exposure value of s</w:t>
            </w:r>
            <w:r w:rsidR="00E026FB" w:rsidRPr="00661595">
              <w:rPr>
                <w:rFonts w:ascii="Times New Roman" w:hAnsi="Times New Roman"/>
                <w:sz w:val="24"/>
                <w:lang w:eastAsia="es-ES_tradnl"/>
              </w:rPr>
              <w:t xml:space="preserve">ecuritisation positions </w:t>
            </w:r>
            <w:r w:rsidRPr="00661595">
              <w:rPr>
                <w:rFonts w:ascii="Times New Roman" w:hAnsi="Times New Roman"/>
                <w:sz w:val="24"/>
                <w:lang w:eastAsia="es-ES_tradnl"/>
              </w:rPr>
              <w:t>calculated</w:t>
            </w:r>
            <w:r w:rsidR="00BC43FD" w:rsidRPr="00661595">
              <w:rPr>
                <w:rFonts w:ascii="Times New Roman" w:hAnsi="Times New Roman"/>
                <w:sz w:val="24"/>
                <w:lang w:eastAsia="es-ES_tradnl"/>
              </w:rPr>
              <w:t xml:space="preserve"> </w:t>
            </w:r>
            <w:r w:rsidR="00BB22D4" w:rsidRPr="00661595">
              <w:rPr>
                <w:rFonts w:ascii="Times New Roman" w:hAnsi="Times New Roman"/>
                <w:sz w:val="24"/>
                <w:lang w:eastAsia="es-ES_tradnl"/>
              </w:rPr>
              <w:t>in accordance with</w:t>
            </w:r>
            <w:r w:rsidR="00E026FB" w:rsidRPr="00661595">
              <w:rPr>
                <w:rFonts w:ascii="Times New Roman" w:hAnsi="Times New Roman"/>
                <w:sz w:val="24"/>
                <w:lang w:eastAsia="es-ES_tradnl"/>
              </w:rPr>
              <w:t xml:space="preserve"> Article 248 </w:t>
            </w:r>
            <w:r w:rsidR="00C7103D" w:rsidRPr="00661595">
              <w:rPr>
                <w:rFonts w:ascii="Times New Roman" w:hAnsi="Times New Roman"/>
                <w:sz w:val="24"/>
                <w:lang w:eastAsia="es-ES_tradnl"/>
              </w:rPr>
              <w:t>CRR</w:t>
            </w:r>
          </w:p>
          <w:p w14:paraId="0C4CC919"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45D8C88" w14:textId="77777777" w:rsidTr="00E10B85">
        <w:tc>
          <w:tcPr>
            <w:tcW w:w="1568" w:type="dxa"/>
          </w:tcPr>
          <w:p w14:paraId="328265E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0190</w:t>
            </w:r>
          </w:p>
        </w:tc>
        <w:tc>
          <w:tcPr>
            <w:tcW w:w="7436" w:type="dxa"/>
          </w:tcPr>
          <w:p w14:paraId="4F8D2DCE"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76232993" w14:textId="77777777" w:rsidR="00E026FB" w:rsidRPr="00661595" w:rsidRDefault="00E026FB" w:rsidP="00E10B85">
            <w:pPr>
              <w:spacing w:before="0" w:after="0"/>
              <w:jc w:val="left"/>
              <w:rPr>
                <w:rFonts w:ascii="Times New Roman" w:hAnsi="Times New Roman"/>
                <w:sz w:val="24"/>
              </w:rPr>
            </w:pPr>
          </w:p>
          <w:p w14:paraId="3DFEE244" w14:textId="6E963FFE" w:rsidR="00E026FB"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8F2C6B" w:rsidRPr="00661595">
              <w:rPr>
                <w:rFonts w:ascii="Times New Roman" w:hAnsi="Times New Roman"/>
                <w:sz w:val="24"/>
              </w:rPr>
              <w:t xml:space="preserve"> </w:t>
            </w:r>
            <w:r w:rsidR="00705025" w:rsidRPr="00661595">
              <w:rPr>
                <w:rStyle w:val="FormatvorlageInstructionsTabelleText"/>
                <w:rFonts w:ascii="Times New Roman" w:hAnsi="Times New Roman"/>
                <w:sz w:val="24"/>
              </w:rPr>
              <w:t xml:space="preserve">point (b) of </w:t>
            </w:r>
            <w:r w:rsidR="00D21B29" w:rsidRPr="00661595">
              <w:rPr>
                <w:rFonts w:ascii="Times New Roman" w:hAnsi="Times New Roman"/>
                <w:sz w:val="24"/>
              </w:rPr>
              <w:t>Article</w:t>
            </w:r>
            <w:r w:rsidR="00E026FB" w:rsidRPr="00661595">
              <w:rPr>
                <w:rFonts w:ascii="Times New Roman" w:hAnsi="Times New Roman"/>
                <w:sz w:val="24"/>
              </w:rPr>
              <w:t xml:space="preserve"> </w:t>
            </w:r>
            <w:r w:rsidR="00E026FB" w:rsidRPr="00661595">
              <w:rPr>
                <w:rStyle w:val="FormatvorlageInstructionsTabelleText"/>
                <w:rFonts w:ascii="Times New Roman" w:hAnsi="Times New Roman"/>
                <w:sz w:val="24"/>
              </w:rPr>
              <w:t xml:space="preserve">244(1), </w:t>
            </w:r>
            <w:r w:rsidR="00705025" w:rsidRPr="00661595">
              <w:rPr>
                <w:rStyle w:val="FormatvorlageInstructionsTabelleText"/>
                <w:rFonts w:ascii="Times New Roman" w:hAnsi="Times New Roman"/>
                <w:sz w:val="24"/>
              </w:rPr>
              <w:t xml:space="preserve">point (b) of Article </w:t>
            </w:r>
            <w:r w:rsidR="00E026FB" w:rsidRPr="00661595">
              <w:rPr>
                <w:rStyle w:val="FormatvorlageInstructionsTabelleText"/>
                <w:rFonts w:ascii="Times New Roman" w:hAnsi="Times New Roman"/>
                <w:sz w:val="24"/>
              </w:rPr>
              <w:t xml:space="preserve">245(1) and </w:t>
            </w:r>
            <w:r w:rsidR="00705025" w:rsidRPr="00661595">
              <w:rPr>
                <w:rFonts w:ascii="Times New Roman" w:hAnsi="Times New Roman"/>
                <w:sz w:val="24"/>
              </w:rPr>
              <w:t xml:space="preserve">Article </w:t>
            </w:r>
            <w:r w:rsidR="00E026FB" w:rsidRPr="00661595">
              <w:rPr>
                <w:rFonts w:ascii="Times New Roman" w:hAnsi="Times New Roman"/>
                <w:sz w:val="24"/>
              </w:rPr>
              <w:t xml:space="preserve">253(1) </w:t>
            </w:r>
            <w:r w:rsidR="00C7103D" w:rsidRPr="00661595">
              <w:rPr>
                <w:rFonts w:ascii="Times New Roman" w:hAnsi="Times New Roman"/>
                <w:sz w:val="24"/>
              </w:rPr>
              <w:t>CRR</w:t>
            </w:r>
            <w:r w:rsidR="008F2C6B" w:rsidRPr="00661595">
              <w:rPr>
                <w:rFonts w:ascii="Times New Roman" w:hAnsi="Times New Roman"/>
                <w:sz w:val="24"/>
              </w:rPr>
              <w:t>,</w:t>
            </w:r>
            <w:r w:rsidR="00E026FB" w:rsidRPr="00661595">
              <w:rPr>
                <w:rFonts w:ascii="Times New Roman" w:hAnsi="Times New Roman"/>
                <w:sz w:val="24"/>
              </w:rPr>
              <w:t xml:space="preserve"> in case of a securitisation position </w:t>
            </w:r>
            <w:r w:rsidR="00D021AF" w:rsidRPr="00661595">
              <w:rPr>
                <w:rFonts w:ascii="Times New Roman" w:hAnsi="Times New Roman"/>
                <w:sz w:val="24"/>
              </w:rPr>
              <w:t xml:space="preserve">to </w:t>
            </w:r>
            <w:r w:rsidR="00E026FB" w:rsidRPr="00661595">
              <w:rPr>
                <w:rFonts w:ascii="Times New Roman" w:hAnsi="Times New Roman"/>
                <w:sz w:val="24"/>
              </w:rPr>
              <w:t>which a 1</w:t>
            </w:r>
            <w:r w:rsidR="001E0C80" w:rsidRPr="00661595">
              <w:rPr>
                <w:rFonts w:ascii="Times New Roman" w:hAnsi="Times New Roman"/>
                <w:sz w:val="24"/>
              </w:rPr>
              <w:t xml:space="preserve"> </w:t>
            </w:r>
            <w:r w:rsidR="00E026FB" w:rsidRPr="00661595">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14:paraId="763B19E6" w14:textId="77777777"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14:paraId="32DF26BB" w14:textId="77777777" w:rsidTr="00E10B85">
        <w:tc>
          <w:tcPr>
            <w:tcW w:w="1568" w:type="dxa"/>
          </w:tcPr>
          <w:p w14:paraId="23E5208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0200</w:t>
            </w:r>
          </w:p>
        </w:tc>
        <w:tc>
          <w:tcPr>
            <w:tcW w:w="7436" w:type="dxa"/>
          </w:tcPr>
          <w:p w14:paraId="281E0D8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 SUBJECT TO RISK WEIGHTS</w:t>
            </w:r>
          </w:p>
          <w:p w14:paraId="23F99AC8" w14:textId="77777777" w:rsidR="00E026FB" w:rsidRPr="00661595" w:rsidRDefault="00E026FB" w:rsidP="00E10B85">
            <w:pPr>
              <w:spacing w:before="0" w:after="0"/>
              <w:jc w:val="left"/>
              <w:rPr>
                <w:rFonts w:ascii="Times New Roman" w:hAnsi="Times New Roman"/>
                <w:b/>
                <w:sz w:val="24"/>
                <w:u w:val="single"/>
              </w:rPr>
            </w:pPr>
          </w:p>
          <w:p w14:paraId="39B3C0F9"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Exposure value minus the exposure value deducted from own funds.</w:t>
            </w:r>
          </w:p>
          <w:p w14:paraId="3FFEF3E3"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1DFD4FCD" w14:textId="77777777" w:rsidTr="00E10B85">
        <w:tc>
          <w:tcPr>
            <w:tcW w:w="1568" w:type="dxa"/>
          </w:tcPr>
          <w:p w14:paraId="35DD908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0210</w:t>
            </w:r>
          </w:p>
        </w:tc>
        <w:tc>
          <w:tcPr>
            <w:tcW w:w="7436" w:type="dxa"/>
          </w:tcPr>
          <w:p w14:paraId="0FFF490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SEC-IRBA</w:t>
            </w:r>
          </w:p>
          <w:p w14:paraId="4FA1D9FA" w14:textId="77777777" w:rsidR="00E026FB" w:rsidRPr="00661595" w:rsidRDefault="00E026FB" w:rsidP="00E10B85">
            <w:pPr>
              <w:spacing w:before="0" w:after="0"/>
              <w:jc w:val="left"/>
              <w:rPr>
                <w:rFonts w:ascii="Times New Roman" w:hAnsi="Times New Roman"/>
                <w:b/>
                <w:sz w:val="24"/>
                <w:u w:val="single"/>
              </w:rPr>
            </w:pPr>
          </w:p>
          <w:p w14:paraId="0F342164" w14:textId="74871240"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(a) of </w:t>
            </w:r>
            <w:r w:rsidR="00E026FB" w:rsidRPr="00661595">
              <w:rPr>
                <w:rFonts w:ascii="Times New Roman" w:hAnsi="Times New Roman"/>
                <w:sz w:val="24"/>
              </w:rPr>
              <w:t xml:space="preserve">Article 254(1) </w:t>
            </w:r>
            <w:r w:rsidR="00C7103D" w:rsidRPr="00661595">
              <w:rPr>
                <w:rFonts w:ascii="Times New Roman" w:hAnsi="Times New Roman"/>
                <w:sz w:val="24"/>
              </w:rPr>
              <w:t>CRR</w:t>
            </w:r>
          </w:p>
          <w:p w14:paraId="5DF1BD70" w14:textId="77777777" w:rsidR="00E026FB" w:rsidRPr="00661595" w:rsidRDefault="00E026FB" w:rsidP="00E10B85">
            <w:pPr>
              <w:spacing w:before="0" w:after="0"/>
              <w:jc w:val="left"/>
              <w:rPr>
                <w:rFonts w:ascii="Times New Roman" w:hAnsi="Times New Roman"/>
                <w:sz w:val="24"/>
              </w:rPr>
            </w:pPr>
          </w:p>
        </w:tc>
      </w:tr>
      <w:tr w:rsidR="00E026FB" w:rsidRPr="00661595" w14:paraId="0DF54B21" w14:textId="77777777" w:rsidTr="00E10B85">
        <w:tc>
          <w:tcPr>
            <w:tcW w:w="1568" w:type="dxa"/>
          </w:tcPr>
          <w:p w14:paraId="19EB2459"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0220-0260</w:t>
            </w:r>
          </w:p>
        </w:tc>
        <w:tc>
          <w:tcPr>
            <w:tcW w:w="7436" w:type="dxa"/>
          </w:tcPr>
          <w:p w14:paraId="6CDE18A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F6408CC" w14:textId="77777777" w:rsidR="00E026FB" w:rsidRPr="00661595" w:rsidRDefault="00E026FB" w:rsidP="00E10B85">
            <w:pPr>
              <w:spacing w:before="0" w:after="0"/>
              <w:jc w:val="left"/>
              <w:rPr>
                <w:rFonts w:ascii="Times New Roman" w:hAnsi="Times New Roman"/>
                <w:sz w:val="24"/>
              </w:rPr>
            </w:pPr>
          </w:p>
          <w:p w14:paraId="5BB23D05"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SEC-IRBA exposures broken down by risk-weight bands.</w:t>
            </w:r>
          </w:p>
          <w:p w14:paraId="5FDBCA8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3AB4ED3" w14:textId="77777777" w:rsidTr="00E10B85">
        <w:tc>
          <w:tcPr>
            <w:tcW w:w="1568" w:type="dxa"/>
          </w:tcPr>
          <w:p w14:paraId="164FD94D"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0270</w:t>
            </w:r>
          </w:p>
        </w:tc>
        <w:tc>
          <w:tcPr>
            <w:tcW w:w="7436" w:type="dxa"/>
          </w:tcPr>
          <w:p w14:paraId="10502E2D" w14:textId="7CD41CF4"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OF WHICH: CALCULATED UNDER ARTICLE 255(4) (PURCHASED RECEIVABLES)</w:t>
            </w:r>
            <w:r w:rsidRPr="00661595" w:rsidDel="001B1B61">
              <w:rPr>
                <w:rFonts w:ascii="Times New Roman" w:hAnsi="Times New Roman"/>
                <w:b/>
                <w:sz w:val="24"/>
                <w:u w:val="single"/>
              </w:rPr>
              <w:t xml:space="preserve"> </w:t>
            </w:r>
          </w:p>
          <w:p w14:paraId="6F082799" w14:textId="77777777" w:rsidR="00E026FB" w:rsidRPr="00661595" w:rsidRDefault="00E026FB" w:rsidP="00E10B85">
            <w:pPr>
              <w:spacing w:before="0" w:after="0"/>
              <w:jc w:val="left"/>
              <w:rPr>
                <w:rFonts w:ascii="Times New Roman" w:hAnsi="Times New Roman"/>
                <w:sz w:val="24"/>
              </w:rPr>
            </w:pPr>
          </w:p>
          <w:p w14:paraId="26E3FBB7" w14:textId="56238375"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Article 255(4) </w:t>
            </w:r>
            <w:r w:rsidR="00C7103D" w:rsidRPr="00661595">
              <w:rPr>
                <w:rFonts w:ascii="Times New Roman" w:hAnsi="Times New Roman"/>
                <w:sz w:val="24"/>
              </w:rPr>
              <w:t>CRR</w:t>
            </w:r>
          </w:p>
          <w:p w14:paraId="133C5AF3" w14:textId="2B77008A" w:rsidR="001E0C80" w:rsidRPr="00661595" w:rsidRDefault="00E026FB" w:rsidP="00E10B85">
            <w:pPr>
              <w:spacing w:before="0" w:after="0"/>
              <w:jc w:val="left"/>
              <w:rPr>
                <w:rFonts w:ascii="Times New Roman" w:hAnsi="Times New Roman"/>
                <w:sz w:val="24"/>
              </w:rPr>
            </w:pPr>
            <w:r w:rsidRPr="00661595">
              <w:rPr>
                <w:rFonts w:ascii="Times New Roman" w:hAnsi="Times New Roman"/>
                <w:sz w:val="24"/>
              </w:rPr>
              <w:t xml:space="preserve"> </w:t>
            </w:r>
          </w:p>
          <w:p w14:paraId="0D79C9FD" w14:textId="0F5C6A3B"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lastRenderedPageBreak/>
              <w:t>For th</w:t>
            </w:r>
            <w:r w:rsidR="00A16FFF" w:rsidRPr="00661595">
              <w:rPr>
                <w:rFonts w:ascii="Times New Roman" w:hAnsi="Times New Roman"/>
                <w:sz w:val="24"/>
              </w:rPr>
              <w:t>e</w:t>
            </w:r>
            <w:r w:rsidRPr="00661595">
              <w:rPr>
                <w:rFonts w:ascii="Times New Roman" w:hAnsi="Times New Roman"/>
                <w:sz w:val="24"/>
              </w:rPr>
              <w:t xml:space="preserve"> purpose</w:t>
            </w:r>
            <w:r w:rsidR="00A16FFF" w:rsidRPr="00661595">
              <w:rPr>
                <w:rFonts w:ascii="Times New Roman" w:hAnsi="Times New Roman"/>
                <w:sz w:val="24"/>
              </w:rPr>
              <w:t xml:space="preserve"> of this column</w:t>
            </w:r>
            <w:r w:rsidRPr="00661595">
              <w:rPr>
                <w:rFonts w:ascii="Times New Roman" w:hAnsi="Times New Roman"/>
                <w:sz w:val="24"/>
              </w:rPr>
              <w:t>, retail exposures shall be treated as purchased retail receivables and non-retail exposures as purchased corporate receivables.</w:t>
            </w:r>
          </w:p>
          <w:p w14:paraId="14469ABF" w14:textId="77777777" w:rsidR="00E026FB" w:rsidRPr="00661595" w:rsidRDefault="00E026FB" w:rsidP="00E10B85">
            <w:pPr>
              <w:spacing w:before="0" w:after="0"/>
              <w:jc w:val="left"/>
              <w:rPr>
                <w:rFonts w:ascii="Times New Roman" w:hAnsi="Times New Roman"/>
                <w:sz w:val="24"/>
              </w:rPr>
            </w:pPr>
          </w:p>
        </w:tc>
      </w:tr>
      <w:tr w:rsidR="00E026FB" w:rsidRPr="00B80C40" w14:paraId="7AB9FDBC" w14:textId="77777777" w:rsidTr="00E10B85">
        <w:tc>
          <w:tcPr>
            <w:tcW w:w="1568" w:type="dxa"/>
          </w:tcPr>
          <w:p w14:paraId="0DFBF2C3"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0280</w:t>
            </w:r>
          </w:p>
        </w:tc>
        <w:tc>
          <w:tcPr>
            <w:tcW w:w="7436" w:type="dxa"/>
          </w:tcPr>
          <w:p w14:paraId="159CCAEE" w14:textId="77777777" w:rsidR="00E026FB" w:rsidRPr="00661595" w:rsidRDefault="00E026FB" w:rsidP="00E10B85">
            <w:pPr>
              <w:spacing w:before="0" w:after="0"/>
              <w:jc w:val="left"/>
              <w:rPr>
                <w:rFonts w:ascii="Times New Roman" w:hAnsi="Times New Roman"/>
                <w:b/>
                <w:sz w:val="24"/>
                <w:u w:val="single"/>
                <w:lang w:val="fr-BE"/>
              </w:rPr>
            </w:pPr>
            <w:r w:rsidRPr="00661595">
              <w:rPr>
                <w:rFonts w:ascii="Times New Roman" w:hAnsi="Times New Roman"/>
                <w:b/>
                <w:sz w:val="24"/>
                <w:u w:val="single"/>
                <w:lang w:val="fr-BE"/>
              </w:rPr>
              <w:t>SEC-SA</w:t>
            </w:r>
          </w:p>
          <w:p w14:paraId="3B21C6C1" w14:textId="77777777" w:rsidR="00E026FB" w:rsidRPr="00661595" w:rsidRDefault="00E026FB" w:rsidP="00E10B85">
            <w:pPr>
              <w:spacing w:before="0" w:after="0"/>
              <w:jc w:val="left"/>
              <w:rPr>
                <w:rFonts w:ascii="Times New Roman" w:hAnsi="Times New Roman"/>
                <w:b/>
                <w:sz w:val="24"/>
                <w:u w:val="single"/>
                <w:lang w:val="fr-BE"/>
              </w:rPr>
            </w:pPr>
          </w:p>
          <w:p w14:paraId="19D2C018" w14:textId="0E190AF8" w:rsidR="00E026FB" w:rsidRPr="00661595" w:rsidRDefault="001E0C80" w:rsidP="00E10B85">
            <w:pPr>
              <w:spacing w:before="0" w:after="0"/>
              <w:jc w:val="left"/>
              <w:rPr>
                <w:rFonts w:ascii="Times New Roman" w:hAnsi="Times New Roman"/>
                <w:b/>
                <w:sz w:val="24"/>
                <w:u w:val="single"/>
                <w:lang w:val="fr-BE"/>
              </w:rPr>
            </w:pPr>
            <w:r w:rsidRPr="00661595">
              <w:rPr>
                <w:rFonts w:ascii="Times New Roman" w:hAnsi="Times New Roman"/>
                <w:sz w:val="24"/>
                <w:lang w:val="fr-BE"/>
              </w:rPr>
              <w:t xml:space="preserve">Point (b) of </w:t>
            </w:r>
            <w:r w:rsidR="00E026FB" w:rsidRPr="00661595">
              <w:rPr>
                <w:rFonts w:ascii="Times New Roman" w:hAnsi="Times New Roman"/>
                <w:sz w:val="24"/>
                <w:lang w:val="fr-BE"/>
              </w:rPr>
              <w:t xml:space="preserve">Article 254(1) </w:t>
            </w:r>
            <w:r w:rsidR="00C7103D" w:rsidRPr="00661595">
              <w:rPr>
                <w:rFonts w:ascii="Times New Roman" w:hAnsi="Times New Roman"/>
                <w:sz w:val="24"/>
                <w:lang w:val="fr-BE"/>
              </w:rPr>
              <w:t>CRR</w:t>
            </w:r>
          </w:p>
          <w:p w14:paraId="4520145D" w14:textId="77777777" w:rsidR="00E026FB" w:rsidRPr="00661595" w:rsidRDefault="00E026FB" w:rsidP="00E10B85">
            <w:pPr>
              <w:spacing w:before="0" w:after="0"/>
              <w:jc w:val="left"/>
              <w:rPr>
                <w:rFonts w:ascii="Times New Roman" w:hAnsi="Times New Roman"/>
                <w:sz w:val="24"/>
                <w:lang w:val="fr-BE"/>
              </w:rPr>
            </w:pPr>
          </w:p>
        </w:tc>
      </w:tr>
      <w:tr w:rsidR="00E026FB" w:rsidRPr="00661595" w14:paraId="7E678937" w14:textId="77777777" w:rsidTr="00E10B85">
        <w:tc>
          <w:tcPr>
            <w:tcW w:w="1568" w:type="dxa"/>
          </w:tcPr>
          <w:p w14:paraId="4C48203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0290-0340</w:t>
            </w:r>
          </w:p>
        </w:tc>
        <w:tc>
          <w:tcPr>
            <w:tcW w:w="7436" w:type="dxa"/>
          </w:tcPr>
          <w:p w14:paraId="0608AED5"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627D47C" w14:textId="77777777" w:rsidR="00E026FB" w:rsidRPr="00661595" w:rsidRDefault="00E026FB" w:rsidP="00E10B85">
            <w:pPr>
              <w:spacing w:before="0" w:after="0"/>
              <w:jc w:val="left"/>
              <w:rPr>
                <w:rFonts w:ascii="Times New Roman" w:hAnsi="Times New Roman"/>
                <w:sz w:val="24"/>
              </w:rPr>
            </w:pPr>
          </w:p>
          <w:p w14:paraId="110F47E1"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SEC-SA exposures broken down by risk-weight bands.</w:t>
            </w:r>
          </w:p>
          <w:p w14:paraId="12454A5F" w14:textId="77777777" w:rsidR="00E026FB" w:rsidRPr="00661595" w:rsidRDefault="00E026FB" w:rsidP="00E10B85">
            <w:pPr>
              <w:spacing w:before="0" w:after="0"/>
              <w:jc w:val="left"/>
              <w:rPr>
                <w:rFonts w:ascii="Times New Roman" w:hAnsi="Times New Roman"/>
                <w:sz w:val="24"/>
                <w:u w:val="single"/>
              </w:rPr>
            </w:pPr>
          </w:p>
          <w:p w14:paraId="0742EADE" w14:textId="24DC79CE"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For the RW</w:t>
            </w:r>
            <w:r w:rsidR="00BC43FD" w:rsidRPr="00661595">
              <w:rPr>
                <w:rFonts w:ascii="Times New Roman" w:hAnsi="Times New Roman"/>
                <w:sz w:val="24"/>
              </w:rPr>
              <w:t xml:space="preserve"> </w:t>
            </w:r>
            <w:r w:rsidRPr="00661595">
              <w:rPr>
                <w:rFonts w:ascii="Times New Roman" w:hAnsi="Times New Roman"/>
                <w:sz w:val="24"/>
              </w:rPr>
              <w:t>=</w:t>
            </w:r>
            <w:r w:rsidR="00BC43FD" w:rsidRPr="00661595">
              <w:rPr>
                <w:rFonts w:ascii="Times New Roman" w:hAnsi="Times New Roman"/>
                <w:sz w:val="24"/>
              </w:rPr>
              <w:t xml:space="preserve"> </w:t>
            </w:r>
            <w:r w:rsidRPr="00661595">
              <w:rPr>
                <w:rFonts w:ascii="Times New Roman" w:hAnsi="Times New Roman"/>
                <w:sz w:val="24"/>
              </w:rPr>
              <w:t>1</w:t>
            </w:r>
            <w:r w:rsidR="006A66C9" w:rsidRPr="00661595">
              <w:rPr>
                <w:rFonts w:ascii="Times New Roman" w:hAnsi="Times New Roman"/>
                <w:sz w:val="24"/>
              </w:rPr>
              <w:t xml:space="preserve"> </w:t>
            </w:r>
            <w:r w:rsidRPr="00661595">
              <w:rPr>
                <w:rFonts w:ascii="Times New Roman" w:hAnsi="Times New Roman"/>
                <w:sz w:val="24"/>
              </w:rPr>
              <w:t xml:space="preserve">250% (W unknown), </w:t>
            </w:r>
            <w:r w:rsidR="00D021AF" w:rsidRPr="00661595">
              <w:rPr>
                <w:rFonts w:ascii="Times New Roman" w:hAnsi="Times New Roman"/>
                <w:sz w:val="24"/>
              </w:rPr>
              <w:t xml:space="preserve">the fourth paragraph of </w:t>
            </w:r>
            <w:r w:rsidR="001E0C80" w:rsidRPr="00661595">
              <w:rPr>
                <w:rFonts w:ascii="Times New Roman" w:hAnsi="Times New Roman"/>
                <w:sz w:val="24"/>
              </w:rPr>
              <w:t xml:space="preserve">point (b) of </w:t>
            </w:r>
            <w:r w:rsidRPr="00661595">
              <w:rPr>
                <w:rFonts w:ascii="Times New Roman" w:hAnsi="Times New Roman"/>
                <w:sz w:val="24"/>
              </w:rPr>
              <w:t xml:space="preserve">Article 261(2) </w:t>
            </w:r>
            <w:r w:rsidR="00D021AF" w:rsidRPr="00661595">
              <w:rPr>
                <w:rFonts w:ascii="Times New Roman" w:hAnsi="Times New Roman"/>
                <w:sz w:val="24"/>
              </w:rPr>
              <w:t>CRR stipulates</w:t>
            </w:r>
            <w:r w:rsidRPr="00661595">
              <w:rPr>
                <w:rFonts w:ascii="Times New Roman" w:hAnsi="Times New Roman"/>
                <w:sz w:val="24"/>
              </w:rPr>
              <w:t xml:space="preserve"> that </w:t>
            </w:r>
            <w:r w:rsidR="00BC43FD" w:rsidRPr="00661595">
              <w:rPr>
                <w:rFonts w:ascii="Times New Roman" w:hAnsi="Times New Roman"/>
                <w:sz w:val="24"/>
              </w:rPr>
              <w:t xml:space="preserve">the position in the securitisation shall be risk-weighted at 1 250 % </w:t>
            </w:r>
            <w:r w:rsidRPr="00661595">
              <w:rPr>
                <w:rFonts w:ascii="Times New Roman" w:hAnsi="Times New Roman"/>
                <w:sz w:val="24"/>
              </w:rPr>
              <w:t>where the institution does not know the delinquency status for more than 5 % of underlying exposures in the pool.</w:t>
            </w:r>
          </w:p>
          <w:p w14:paraId="2D38FDA6" w14:textId="77777777" w:rsidR="00E026FB" w:rsidRPr="00661595" w:rsidRDefault="00E026FB" w:rsidP="00E10B85">
            <w:pPr>
              <w:spacing w:before="0" w:after="0"/>
              <w:jc w:val="left"/>
              <w:rPr>
                <w:rFonts w:ascii="Times New Roman" w:hAnsi="Times New Roman"/>
                <w:sz w:val="24"/>
                <w:u w:val="single"/>
              </w:rPr>
            </w:pPr>
          </w:p>
        </w:tc>
      </w:tr>
      <w:tr w:rsidR="00E026FB" w:rsidRPr="00661595" w14:paraId="793A2558" w14:textId="77777777" w:rsidTr="00E10B85">
        <w:tc>
          <w:tcPr>
            <w:tcW w:w="1568" w:type="dxa"/>
          </w:tcPr>
          <w:p w14:paraId="650800D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0350</w:t>
            </w:r>
          </w:p>
        </w:tc>
        <w:tc>
          <w:tcPr>
            <w:tcW w:w="7436" w:type="dxa"/>
          </w:tcPr>
          <w:p w14:paraId="7F15D7C0"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SEC-ERBA</w:t>
            </w:r>
          </w:p>
          <w:p w14:paraId="0402ED2B" w14:textId="77777777" w:rsidR="00E026FB" w:rsidRPr="00661595" w:rsidRDefault="00E026FB" w:rsidP="00E10B85">
            <w:pPr>
              <w:spacing w:before="0" w:after="0"/>
              <w:rPr>
                <w:rFonts w:ascii="Times New Roman" w:hAnsi="Times New Roman"/>
                <w:sz w:val="24"/>
              </w:rPr>
            </w:pPr>
          </w:p>
          <w:p w14:paraId="7F514D61" w14:textId="4C82D9C9" w:rsidR="00E026FB" w:rsidRPr="00661595" w:rsidRDefault="001E0C80" w:rsidP="00E10B85">
            <w:pPr>
              <w:spacing w:before="0" w:after="0"/>
              <w:jc w:val="left"/>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254(1) </w:t>
            </w:r>
            <w:r w:rsidR="00C7103D" w:rsidRPr="00661595">
              <w:rPr>
                <w:rFonts w:ascii="Times New Roman" w:hAnsi="Times New Roman"/>
                <w:sz w:val="24"/>
              </w:rPr>
              <w:t>CRR</w:t>
            </w:r>
            <w:r w:rsidR="00E026FB" w:rsidRPr="00661595">
              <w:rPr>
                <w:rFonts w:ascii="Times New Roman" w:hAnsi="Times New Roman"/>
                <w:sz w:val="24"/>
              </w:rPr>
              <w:t xml:space="preserve"> </w:t>
            </w:r>
          </w:p>
          <w:p w14:paraId="6D127C5E" w14:textId="77777777" w:rsidR="00E026FB" w:rsidRPr="00661595" w:rsidRDefault="00E026FB" w:rsidP="00E10B85">
            <w:pPr>
              <w:spacing w:before="0" w:after="0"/>
              <w:rPr>
                <w:rFonts w:ascii="Times New Roman" w:hAnsi="Times New Roman"/>
                <w:b/>
                <w:sz w:val="24"/>
                <w:u w:val="single"/>
              </w:rPr>
            </w:pPr>
          </w:p>
        </w:tc>
      </w:tr>
      <w:tr w:rsidR="00E026FB" w:rsidRPr="00661595" w14:paraId="5BC56A45" w14:textId="77777777" w:rsidTr="00E10B85">
        <w:tc>
          <w:tcPr>
            <w:tcW w:w="1568" w:type="dxa"/>
          </w:tcPr>
          <w:p w14:paraId="46B7A345"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0360-0570</w:t>
            </w:r>
          </w:p>
        </w:tc>
        <w:tc>
          <w:tcPr>
            <w:tcW w:w="7436" w:type="dxa"/>
          </w:tcPr>
          <w:p w14:paraId="0DFF631D"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CREDIT QUALITY STEPS (SHORT/LONG TERM CREDIT QUALITY STEPS)</w:t>
            </w:r>
          </w:p>
          <w:p w14:paraId="198A093C" w14:textId="77777777" w:rsidR="00E026FB" w:rsidRPr="00661595" w:rsidRDefault="00E026FB" w:rsidP="00E10B85">
            <w:pPr>
              <w:spacing w:before="0" w:after="0"/>
              <w:rPr>
                <w:rFonts w:ascii="Times New Roman" w:hAnsi="Times New Roman"/>
                <w:sz w:val="24"/>
              </w:rPr>
            </w:pPr>
          </w:p>
          <w:p w14:paraId="5F90F107" w14:textId="6FF8522B"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Article 263 </w:t>
            </w:r>
            <w:r w:rsidR="00C7103D" w:rsidRPr="00661595">
              <w:rPr>
                <w:rFonts w:ascii="Times New Roman" w:hAnsi="Times New Roman"/>
                <w:sz w:val="24"/>
              </w:rPr>
              <w:t>CRR</w:t>
            </w:r>
          </w:p>
          <w:p w14:paraId="567B7627" w14:textId="77777777" w:rsidR="00E026FB" w:rsidRPr="00661595" w:rsidRDefault="00E026FB" w:rsidP="00E10B85">
            <w:pPr>
              <w:spacing w:before="0" w:after="0"/>
              <w:rPr>
                <w:rFonts w:ascii="Times New Roman" w:hAnsi="Times New Roman"/>
                <w:sz w:val="24"/>
              </w:rPr>
            </w:pPr>
          </w:p>
          <w:p w14:paraId="5970A37D" w14:textId="05404ACC"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SEC-ERBA Securitisation positions with an inferred rating </w:t>
            </w:r>
            <w:r w:rsidR="00D021AF" w:rsidRPr="00661595">
              <w:rPr>
                <w:rFonts w:ascii="Times New Roman" w:hAnsi="Times New Roman"/>
                <w:sz w:val="24"/>
              </w:rPr>
              <w:t xml:space="preserve">as referred to in </w:t>
            </w:r>
            <w:r w:rsidRPr="00661595">
              <w:rPr>
                <w:rFonts w:ascii="Times New Roman" w:hAnsi="Times New Roman"/>
                <w:sz w:val="24"/>
              </w:rPr>
              <w:t xml:space="preserve">Article 254(2) </w:t>
            </w:r>
            <w:r w:rsidR="00C7103D" w:rsidRPr="00661595">
              <w:rPr>
                <w:rFonts w:ascii="Times New Roman" w:hAnsi="Times New Roman"/>
                <w:sz w:val="24"/>
              </w:rPr>
              <w:t>CRR</w:t>
            </w:r>
            <w:r w:rsidRPr="00661595">
              <w:rPr>
                <w:rFonts w:ascii="Times New Roman" w:hAnsi="Times New Roman"/>
                <w:sz w:val="24"/>
              </w:rPr>
              <w:t xml:space="preserve"> shall be reported as positions with a rating.</w:t>
            </w:r>
          </w:p>
          <w:p w14:paraId="513CCCC6" w14:textId="77777777" w:rsidR="00E026FB" w:rsidRPr="00661595" w:rsidRDefault="00E026FB" w:rsidP="00E10B85">
            <w:pPr>
              <w:spacing w:before="0" w:after="0"/>
              <w:rPr>
                <w:rFonts w:ascii="Times New Roman" w:hAnsi="Times New Roman"/>
                <w:sz w:val="24"/>
              </w:rPr>
            </w:pPr>
          </w:p>
          <w:p w14:paraId="2488A405" w14:textId="44AA8D38"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Exposure values subject to risk weights </w:t>
            </w:r>
            <w:r w:rsidR="009E42EE" w:rsidRPr="00661595">
              <w:rPr>
                <w:rFonts w:ascii="Times New Roman" w:hAnsi="Times New Roman"/>
                <w:sz w:val="24"/>
                <w:lang w:eastAsia="es-ES_tradnl"/>
              </w:rPr>
              <w:t>shall be</w:t>
            </w:r>
            <w:r w:rsidRPr="00661595">
              <w:rPr>
                <w:rFonts w:ascii="Times New Roman" w:hAnsi="Times New Roman"/>
                <w:sz w:val="24"/>
                <w:lang w:eastAsia="es-ES_tradnl"/>
              </w:rPr>
              <w:t xml:space="preserve"> broken down </w:t>
            </w:r>
            <w:r w:rsidR="00BC43FD" w:rsidRPr="00661595">
              <w:rPr>
                <w:rFonts w:ascii="Times New Roman" w:hAnsi="Times New Roman"/>
                <w:sz w:val="24"/>
                <w:lang w:eastAsia="es-ES_tradnl"/>
              </w:rPr>
              <w:t>by</w:t>
            </w:r>
            <w:r w:rsidRPr="00661595">
              <w:rPr>
                <w:rFonts w:ascii="Times New Roman" w:hAnsi="Times New Roman"/>
                <w:sz w:val="24"/>
                <w:lang w:eastAsia="es-ES_tradnl"/>
              </w:rPr>
              <w:t xml:space="preserve"> short and long-term and credit quality steps (CQS) as </w:t>
            </w:r>
            <w:r w:rsidR="00133396" w:rsidRPr="00661595">
              <w:rPr>
                <w:rFonts w:ascii="Times New Roman" w:hAnsi="Times New Roman"/>
                <w:sz w:val="24"/>
                <w:lang w:eastAsia="es-ES_tradnl"/>
              </w:rPr>
              <w:t>laid down in Tables 1 and 2 of</w:t>
            </w:r>
            <w:r w:rsidRPr="00661595">
              <w:rPr>
                <w:rFonts w:ascii="Times New Roman" w:hAnsi="Times New Roman"/>
                <w:sz w:val="24"/>
                <w:lang w:eastAsia="es-ES_tradnl"/>
              </w:rPr>
              <w:t xml:space="preserve"> Article 263 and </w:t>
            </w:r>
            <w:r w:rsidR="00133396" w:rsidRPr="00661595">
              <w:rPr>
                <w:rFonts w:ascii="Times New Roman" w:hAnsi="Times New Roman"/>
                <w:sz w:val="24"/>
                <w:lang w:eastAsia="es-ES_tradnl"/>
              </w:rPr>
              <w:t>Table</w:t>
            </w:r>
            <w:r w:rsidR="00D021AF" w:rsidRPr="00661595">
              <w:rPr>
                <w:rFonts w:ascii="Times New Roman" w:hAnsi="Times New Roman"/>
                <w:sz w:val="24"/>
                <w:lang w:eastAsia="es-ES_tradnl"/>
              </w:rPr>
              <w:t>s</w:t>
            </w:r>
            <w:r w:rsidR="00133396" w:rsidRPr="00661595">
              <w:rPr>
                <w:rFonts w:ascii="Times New Roman" w:hAnsi="Times New Roman"/>
                <w:sz w:val="24"/>
                <w:lang w:eastAsia="es-ES_tradnl"/>
              </w:rPr>
              <w:t xml:space="preserve"> 3 and 4 of Article </w:t>
            </w:r>
            <w:r w:rsidRPr="00661595">
              <w:rPr>
                <w:rFonts w:ascii="Times New Roman" w:hAnsi="Times New Roman"/>
                <w:sz w:val="24"/>
                <w:lang w:eastAsia="es-ES_tradnl"/>
              </w:rPr>
              <w:t xml:space="preserve">264 CRR. </w:t>
            </w:r>
          </w:p>
          <w:p w14:paraId="2909105C"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23D98720" w14:textId="77777777" w:rsidTr="00E10B85">
        <w:tc>
          <w:tcPr>
            <w:tcW w:w="1568" w:type="dxa"/>
          </w:tcPr>
          <w:p w14:paraId="3F8AB28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0580-0630</w:t>
            </w:r>
          </w:p>
        </w:tc>
        <w:tc>
          <w:tcPr>
            <w:tcW w:w="7436" w:type="dxa"/>
          </w:tcPr>
          <w:p w14:paraId="46EFE09A"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BREAKDOWN BY REASON FOR APPLICATION OF SEC-ERBA</w:t>
            </w:r>
          </w:p>
          <w:p w14:paraId="7B883B93" w14:textId="77777777" w:rsidR="00E026FB" w:rsidRPr="00661595" w:rsidRDefault="00E026FB" w:rsidP="00E10B85">
            <w:pPr>
              <w:spacing w:before="0" w:after="0"/>
              <w:rPr>
                <w:rFonts w:ascii="Times New Roman" w:hAnsi="Times New Roman"/>
                <w:b/>
                <w:sz w:val="24"/>
                <w:u w:val="single"/>
              </w:rPr>
            </w:pPr>
          </w:p>
          <w:p w14:paraId="3462691E"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For each securitisation position, institutions </w:t>
            </w:r>
            <w:r w:rsidR="009E42EE" w:rsidRPr="00661595">
              <w:rPr>
                <w:rFonts w:ascii="Times New Roman" w:hAnsi="Times New Roman"/>
                <w:sz w:val="24"/>
              </w:rPr>
              <w:t>shall</w:t>
            </w:r>
            <w:r w:rsidRPr="00661595">
              <w:rPr>
                <w:rFonts w:ascii="Times New Roman" w:hAnsi="Times New Roman"/>
                <w:sz w:val="24"/>
              </w:rPr>
              <w:t xml:space="preserve"> consider one of the following options in columns 0580-0620.</w:t>
            </w:r>
          </w:p>
          <w:p w14:paraId="3E678156" w14:textId="77777777" w:rsidR="00E026FB" w:rsidRPr="00661595" w:rsidRDefault="00E026FB" w:rsidP="00E10B85">
            <w:pPr>
              <w:spacing w:before="0" w:after="0"/>
              <w:rPr>
                <w:rFonts w:ascii="Times New Roman" w:hAnsi="Times New Roman"/>
                <w:sz w:val="24"/>
                <w:u w:val="single"/>
              </w:rPr>
            </w:pPr>
          </w:p>
        </w:tc>
      </w:tr>
      <w:tr w:rsidR="00E026FB" w:rsidRPr="00661595" w14:paraId="1C6448C8" w14:textId="77777777" w:rsidTr="00E10B85">
        <w:tc>
          <w:tcPr>
            <w:tcW w:w="1568" w:type="dxa"/>
          </w:tcPr>
          <w:p w14:paraId="6B21AA05"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0580</w:t>
            </w:r>
          </w:p>
        </w:tc>
        <w:tc>
          <w:tcPr>
            <w:tcW w:w="7436" w:type="dxa"/>
          </w:tcPr>
          <w:p w14:paraId="05846207"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AUTO LOANS, AUTO LEASES AND EQUIPMENT LEASES</w:t>
            </w:r>
          </w:p>
          <w:p w14:paraId="42B162B6" w14:textId="77777777" w:rsidR="00E026FB" w:rsidRPr="00661595" w:rsidRDefault="00E026FB" w:rsidP="00E10B85">
            <w:pPr>
              <w:spacing w:before="0" w:after="0"/>
              <w:rPr>
                <w:rFonts w:ascii="Times New Roman" w:hAnsi="Times New Roman"/>
                <w:b/>
                <w:sz w:val="24"/>
                <w:u w:val="single"/>
              </w:rPr>
            </w:pPr>
          </w:p>
          <w:p w14:paraId="2A24B47D" w14:textId="62BCF229" w:rsidR="001E0C80"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(c) of </w:t>
            </w:r>
            <w:r w:rsidR="00E026FB" w:rsidRPr="00661595">
              <w:rPr>
                <w:rFonts w:ascii="Times New Roman" w:hAnsi="Times New Roman"/>
                <w:sz w:val="24"/>
              </w:rPr>
              <w:t xml:space="preserve">Article 254(2) </w:t>
            </w:r>
            <w:r w:rsidR="00C7103D" w:rsidRPr="00661595">
              <w:rPr>
                <w:rFonts w:ascii="Times New Roman" w:hAnsi="Times New Roman"/>
                <w:sz w:val="24"/>
              </w:rPr>
              <w:t>CRR</w:t>
            </w:r>
            <w:r w:rsidR="00E026FB" w:rsidRPr="00661595">
              <w:rPr>
                <w:rFonts w:ascii="Times New Roman" w:hAnsi="Times New Roman"/>
                <w:sz w:val="24"/>
              </w:rPr>
              <w:t xml:space="preserve"> </w:t>
            </w:r>
          </w:p>
          <w:p w14:paraId="5D2CE71D" w14:textId="77777777" w:rsidR="001E0C80" w:rsidRPr="00661595" w:rsidRDefault="001E0C80" w:rsidP="00E10B85">
            <w:pPr>
              <w:spacing w:before="0" w:after="0"/>
              <w:rPr>
                <w:rFonts w:ascii="Times New Roman" w:hAnsi="Times New Roman"/>
                <w:sz w:val="24"/>
              </w:rPr>
            </w:pPr>
          </w:p>
          <w:p w14:paraId="2A586696" w14:textId="2FAEBD6A" w:rsidR="00E026FB" w:rsidRPr="00661595" w:rsidRDefault="00FC5515" w:rsidP="00E10B85">
            <w:pPr>
              <w:spacing w:before="0" w:after="0"/>
              <w:rPr>
                <w:rFonts w:ascii="Times New Roman" w:hAnsi="Times New Roman"/>
                <w:b/>
                <w:sz w:val="24"/>
                <w:u w:val="single"/>
              </w:rPr>
            </w:pPr>
            <w:r w:rsidRPr="00661595">
              <w:rPr>
                <w:rFonts w:ascii="Times New Roman" w:hAnsi="Times New Roman"/>
                <w:sz w:val="24"/>
              </w:rPr>
              <w:t>All auto loans, auto leases and equipment leases shall be reported in this column, even if they qualify for Article 254 (2) (a) or (b) of CRR.</w:t>
            </w:r>
          </w:p>
        </w:tc>
      </w:tr>
      <w:tr w:rsidR="00E026FB" w:rsidRPr="00661595" w14:paraId="61107D9E" w14:textId="77777777" w:rsidTr="00E10B85">
        <w:tc>
          <w:tcPr>
            <w:tcW w:w="1568" w:type="dxa"/>
          </w:tcPr>
          <w:p w14:paraId="4E48F4A6"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0590</w:t>
            </w:r>
          </w:p>
        </w:tc>
        <w:tc>
          <w:tcPr>
            <w:tcW w:w="7436" w:type="dxa"/>
          </w:tcPr>
          <w:p w14:paraId="5FDE75E5" w14:textId="77777777" w:rsidR="00E026FB" w:rsidRPr="00661595" w:rsidRDefault="00E026FB" w:rsidP="00E10B85">
            <w:pPr>
              <w:spacing w:before="0" w:after="0"/>
              <w:rPr>
                <w:rFonts w:ascii="Times New Roman" w:hAnsi="Times New Roman"/>
                <w:b/>
                <w:sz w:val="24"/>
                <w:u w:val="single"/>
                <w:lang w:val="fr-BE"/>
              </w:rPr>
            </w:pPr>
            <w:r w:rsidRPr="00661595">
              <w:rPr>
                <w:rFonts w:ascii="Times New Roman" w:hAnsi="Times New Roman"/>
                <w:b/>
                <w:sz w:val="24"/>
                <w:u w:val="single"/>
                <w:lang w:val="fr-BE"/>
              </w:rPr>
              <w:t>SEC-ERBA OPTION</w:t>
            </w:r>
          </w:p>
          <w:p w14:paraId="745DBA1D" w14:textId="77777777" w:rsidR="00E026FB" w:rsidRPr="00661595" w:rsidRDefault="00E026FB" w:rsidP="00E10B85">
            <w:pPr>
              <w:spacing w:before="0" w:after="0"/>
              <w:rPr>
                <w:rFonts w:ascii="Times New Roman" w:hAnsi="Times New Roman"/>
                <w:b/>
                <w:sz w:val="24"/>
                <w:u w:val="single"/>
                <w:lang w:val="fr-BE"/>
              </w:rPr>
            </w:pPr>
          </w:p>
          <w:p w14:paraId="4AB9E844" w14:textId="0224B0AE" w:rsidR="00E026FB" w:rsidRPr="00661595" w:rsidRDefault="00E026FB" w:rsidP="00E10B85">
            <w:pPr>
              <w:spacing w:before="0" w:after="0"/>
              <w:rPr>
                <w:rFonts w:ascii="Times New Roman" w:hAnsi="Times New Roman"/>
                <w:sz w:val="24"/>
                <w:lang w:val="fr-BE"/>
              </w:rPr>
            </w:pPr>
            <w:r w:rsidRPr="00661595">
              <w:rPr>
                <w:rFonts w:ascii="Times New Roman" w:hAnsi="Times New Roman"/>
                <w:sz w:val="24"/>
                <w:lang w:val="fr-BE"/>
              </w:rPr>
              <w:t xml:space="preserve">Article 254(3) </w:t>
            </w:r>
            <w:r w:rsidR="00C7103D" w:rsidRPr="00661595">
              <w:rPr>
                <w:rFonts w:ascii="Times New Roman" w:hAnsi="Times New Roman"/>
                <w:sz w:val="24"/>
                <w:lang w:val="fr-BE"/>
              </w:rPr>
              <w:t>CRR</w:t>
            </w:r>
          </w:p>
          <w:p w14:paraId="59104AC0" w14:textId="77777777" w:rsidR="00E026FB" w:rsidRPr="00661595" w:rsidRDefault="00E026FB" w:rsidP="00E10B85">
            <w:pPr>
              <w:spacing w:before="0" w:after="0"/>
              <w:rPr>
                <w:rFonts w:ascii="Times New Roman" w:hAnsi="Times New Roman"/>
                <w:b/>
                <w:sz w:val="24"/>
                <w:u w:val="single"/>
                <w:lang w:val="fr-BE"/>
              </w:rPr>
            </w:pPr>
          </w:p>
        </w:tc>
      </w:tr>
      <w:tr w:rsidR="00E026FB" w:rsidRPr="00661595" w14:paraId="3BE197CE" w14:textId="77777777" w:rsidTr="00E10B85">
        <w:tc>
          <w:tcPr>
            <w:tcW w:w="1568" w:type="dxa"/>
          </w:tcPr>
          <w:p w14:paraId="50AFF662"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0600</w:t>
            </w:r>
          </w:p>
        </w:tc>
        <w:tc>
          <w:tcPr>
            <w:tcW w:w="7436" w:type="dxa"/>
          </w:tcPr>
          <w:p w14:paraId="098BDB3B" w14:textId="60FD329F" w:rsidR="00E026FB"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 xml:space="preserve">POSITIONS SUBJECT TO </w:t>
            </w:r>
            <w:r w:rsidR="00DE223B" w:rsidRPr="00661595">
              <w:rPr>
                <w:rFonts w:ascii="Times New Roman" w:hAnsi="Times New Roman"/>
                <w:b/>
                <w:bCs/>
                <w:sz w:val="24"/>
                <w:u w:val="single"/>
              </w:rPr>
              <w:t>POINT (</w:t>
            </w:r>
            <w:r w:rsidR="00962BBD" w:rsidRPr="00661595">
              <w:rPr>
                <w:rFonts w:ascii="Times New Roman" w:hAnsi="Times New Roman"/>
                <w:b/>
                <w:bCs/>
                <w:sz w:val="24"/>
                <w:u w:val="single"/>
              </w:rPr>
              <w:t>a</w:t>
            </w:r>
            <w:r w:rsidR="00DE223B" w:rsidRPr="00661595">
              <w:rPr>
                <w:rFonts w:ascii="Times New Roman" w:hAnsi="Times New Roman"/>
                <w:b/>
                <w:bCs/>
                <w:sz w:val="24"/>
                <w:u w:val="single"/>
              </w:rPr>
              <w:t xml:space="preserve">) OF </w:t>
            </w:r>
            <w:r w:rsidRPr="00661595">
              <w:rPr>
                <w:rFonts w:ascii="Times New Roman" w:hAnsi="Times New Roman"/>
                <w:b/>
                <w:bCs/>
                <w:sz w:val="24"/>
                <w:u w:val="single"/>
              </w:rPr>
              <w:t>ART</w:t>
            </w:r>
            <w:r w:rsidR="00DE223B" w:rsidRPr="00661595">
              <w:rPr>
                <w:rFonts w:ascii="Times New Roman" w:hAnsi="Times New Roman"/>
                <w:b/>
                <w:bCs/>
                <w:sz w:val="24"/>
                <w:u w:val="single"/>
              </w:rPr>
              <w:t>ICLE</w:t>
            </w:r>
            <w:r w:rsidRPr="00661595">
              <w:rPr>
                <w:rFonts w:ascii="Times New Roman" w:hAnsi="Times New Roman"/>
                <w:b/>
                <w:bCs/>
                <w:sz w:val="24"/>
                <w:u w:val="single"/>
              </w:rPr>
              <w:t xml:space="preserve"> 254(2) CRR</w:t>
            </w:r>
          </w:p>
          <w:p w14:paraId="556620CD" w14:textId="77777777" w:rsidR="00E026FB" w:rsidRPr="00661595" w:rsidRDefault="00E026FB" w:rsidP="00E10B85">
            <w:pPr>
              <w:spacing w:before="0" w:after="0"/>
              <w:rPr>
                <w:rFonts w:ascii="Times New Roman" w:hAnsi="Times New Roman"/>
                <w:b/>
                <w:bCs/>
                <w:sz w:val="24"/>
                <w:u w:val="single"/>
              </w:rPr>
            </w:pPr>
          </w:p>
          <w:p w14:paraId="4A05456B" w14:textId="66D8DC30" w:rsidR="00E026FB" w:rsidRPr="00661595" w:rsidRDefault="001E0C80" w:rsidP="00E10B85">
            <w:pPr>
              <w:spacing w:before="0" w:after="0"/>
              <w:rPr>
                <w:rFonts w:ascii="Times New Roman" w:hAnsi="Times New Roman"/>
                <w:sz w:val="24"/>
              </w:rPr>
            </w:pPr>
            <w:r w:rsidRPr="00661595">
              <w:rPr>
                <w:rFonts w:ascii="Times New Roman" w:hAnsi="Times New Roman"/>
                <w:sz w:val="24"/>
              </w:rPr>
              <w:lastRenderedPageBreak/>
              <w:t xml:space="preserve">Point (a) of </w:t>
            </w:r>
            <w:r w:rsidR="00E026FB" w:rsidRPr="00661595">
              <w:rPr>
                <w:rFonts w:ascii="Times New Roman" w:hAnsi="Times New Roman"/>
                <w:sz w:val="24"/>
              </w:rPr>
              <w:t xml:space="preserve">Article 254(2) </w:t>
            </w:r>
            <w:r w:rsidR="00C7103D" w:rsidRPr="00661595">
              <w:rPr>
                <w:rFonts w:ascii="Times New Roman" w:hAnsi="Times New Roman"/>
                <w:sz w:val="24"/>
              </w:rPr>
              <w:t>CRR</w:t>
            </w:r>
          </w:p>
          <w:p w14:paraId="4744F7C2" w14:textId="77777777" w:rsidR="00E026FB" w:rsidRPr="00661595" w:rsidRDefault="00E026FB" w:rsidP="00E10B85">
            <w:pPr>
              <w:spacing w:before="0" w:after="0"/>
              <w:rPr>
                <w:rFonts w:ascii="Times New Roman" w:hAnsi="Times New Roman"/>
                <w:sz w:val="24"/>
              </w:rPr>
            </w:pPr>
          </w:p>
        </w:tc>
      </w:tr>
      <w:tr w:rsidR="00E026FB" w:rsidRPr="00661595" w14:paraId="501BCF2F" w14:textId="77777777" w:rsidTr="00E10B85">
        <w:tc>
          <w:tcPr>
            <w:tcW w:w="1568" w:type="dxa"/>
          </w:tcPr>
          <w:p w14:paraId="58899AD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0610</w:t>
            </w:r>
          </w:p>
        </w:tc>
        <w:tc>
          <w:tcPr>
            <w:tcW w:w="7436" w:type="dxa"/>
          </w:tcPr>
          <w:p w14:paraId="3207191B" w14:textId="113C2A39"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 xml:space="preserve">POSITIONS SUBJECT TO </w:t>
            </w:r>
            <w:r w:rsidR="00DE223B" w:rsidRPr="00661595">
              <w:rPr>
                <w:rFonts w:ascii="Times New Roman" w:hAnsi="Times New Roman"/>
                <w:b/>
                <w:sz w:val="24"/>
                <w:u w:val="single"/>
              </w:rPr>
              <w:t>POINT (</w:t>
            </w:r>
            <w:r w:rsidR="00962BBD" w:rsidRPr="00661595">
              <w:rPr>
                <w:rFonts w:ascii="Times New Roman" w:hAnsi="Times New Roman"/>
                <w:b/>
                <w:sz w:val="24"/>
                <w:u w:val="single"/>
              </w:rPr>
              <w:t>b</w:t>
            </w:r>
            <w:r w:rsidR="00DE223B" w:rsidRPr="00661595">
              <w:rPr>
                <w:rFonts w:ascii="Times New Roman" w:hAnsi="Times New Roman"/>
                <w:b/>
                <w:sz w:val="24"/>
                <w:u w:val="single"/>
              </w:rPr>
              <w:t xml:space="preserve">) OF </w:t>
            </w:r>
            <w:r w:rsidRPr="00661595">
              <w:rPr>
                <w:rFonts w:ascii="Times New Roman" w:hAnsi="Times New Roman"/>
                <w:b/>
                <w:sz w:val="24"/>
                <w:u w:val="single"/>
              </w:rPr>
              <w:t>ART</w:t>
            </w:r>
            <w:r w:rsidR="00DE223B" w:rsidRPr="00661595">
              <w:rPr>
                <w:rFonts w:ascii="Times New Roman" w:hAnsi="Times New Roman"/>
                <w:b/>
                <w:sz w:val="24"/>
                <w:u w:val="single"/>
              </w:rPr>
              <w:t>ICLE</w:t>
            </w:r>
            <w:r w:rsidRPr="00661595">
              <w:rPr>
                <w:rFonts w:ascii="Times New Roman" w:hAnsi="Times New Roman"/>
                <w:b/>
                <w:sz w:val="24"/>
                <w:u w:val="single"/>
              </w:rPr>
              <w:t xml:space="preserve"> 254(2) CRR</w:t>
            </w:r>
            <w:r w:rsidRPr="00661595" w:rsidDel="004E7835">
              <w:rPr>
                <w:rFonts w:ascii="Times New Roman" w:hAnsi="Times New Roman"/>
                <w:b/>
                <w:sz w:val="24"/>
                <w:u w:val="single"/>
              </w:rPr>
              <w:t xml:space="preserve"> </w:t>
            </w:r>
          </w:p>
          <w:p w14:paraId="555AEE35" w14:textId="77777777" w:rsidR="00E026FB" w:rsidRPr="00661595" w:rsidRDefault="00E026FB" w:rsidP="00E10B85">
            <w:pPr>
              <w:spacing w:before="0" w:after="0"/>
              <w:rPr>
                <w:rFonts w:ascii="Times New Roman" w:hAnsi="Times New Roman"/>
                <w:b/>
                <w:sz w:val="24"/>
                <w:u w:val="single"/>
              </w:rPr>
            </w:pPr>
          </w:p>
          <w:p w14:paraId="1C715972" w14:textId="06F7C58E" w:rsidR="00E026FB" w:rsidRPr="00661595" w:rsidRDefault="001E0C80" w:rsidP="00E10B85">
            <w:pPr>
              <w:spacing w:before="0" w:after="0"/>
              <w:rPr>
                <w:rFonts w:ascii="Times New Roman" w:hAnsi="Times New Roman"/>
                <w:sz w:val="24"/>
              </w:rPr>
            </w:pPr>
            <w:r w:rsidRPr="00661595">
              <w:rPr>
                <w:rFonts w:ascii="Times New Roman" w:hAnsi="Times New Roman"/>
                <w:sz w:val="24"/>
              </w:rPr>
              <w:t xml:space="preserve">Point (b) of </w:t>
            </w:r>
            <w:r w:rsidR="00E026FB" w:rsidRPr="00661595">
              <w:rPr>
                <w:rFonts w:ascii="Times New Roman" w:hAnsi="Times New Roman"/>
                <w:sz w:val="24"/>
              </w:rPr>
              <w:t xml:space="preserve">Article 254(2) </w:t>
            </w:r>
            <w:r w:rsidR="00C7103D" w:rsidRPr="00661595">
              <w:rPr>
                <w:rFonts w:ascii="Times New Roman" w:hAnsi="Times New Roman"/>
                <w:sz w:val="24"/>
              </w:rPr>
              <w:t>CR</w:t>
            </w:r>
            <w:r w:rsidRPr="00661595">
              <w:rPr>
                <w:rFonts w:ascii="Times New Roman" w:hAnsi="Times New Roman"/>
                <w:sz w:val="24"/>
              </w:rPr>
              <w:t>R</w:t>
            </w:r>
          </w:p>
          <w:p w14:paraId="43813D5C" w14:textId="77777777" w:rsidR="00E026FB" w:rsidRPr="00661595" w:rsidRDefault="00E026FB" w:rsidP="00E10B85">
            <w:pPr>
              <w:spacing w:before="0" w:after="0"/>
              <w:rPr>
                <w:rFonts w:ascii="Times New Roman" w:hAnsi="Times New Roman"/>
                <w:b/>
                <w:sz w:val="24"/>
                <w:u w:val="single"/>
              </w:rPr>
            </w:pPr>
          </w:p>
        </w:tc>
      </w:tr>
      <w:tr w:rsidR="00E026FB" w:rsidRPr="00661595" w14:paraId="5778B0D0" w14:textId="77777777" w:rsidTr="00E10B85">
        <w:tc>
          <w:tcPr>
            <w:tcW w:w="1568" w:type="dxa"/>
          </w:tcPr>
          <w:p w14:paraId="55E812F8"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0620</w:t>
            </w:r>
          </w:p>
        </w:tc>
        <w:tc>
          <w:tcPr>
            <w:tcW w:w="7436" w:type="dxa"/>
          </w:tcPr>
          <w:p w14:paraId="432C8637" w14:textId="338BC9D0" w:rsidR="00962BBD" w:rsidRPr="00661595" w:rsidRDefault="00E026FB" w:rsidP="00E10B85">
            <w:pPr>
              <w:spacing w:before="0" w:after="0"/>
              <w:rPr>
                <w:rFonts w:ascii="Times New Roman" w:hAnsi="Times New Roman"/>
                <w:b/>
                <w:bCs/>
                <w:sz w:val="24"/>
                <w:u w:val="single"/>
              </w:rPr>
            </w:pPr>
            <w:r w:rsidRPr="00661595">
              <w:rPr>
                <w:rFonts w:ascii="Times New Roman" w:hAnsi="Times New Roman"/>
                <w:b/>
                <w:bCs/>
                <w:sz w:val="24"/>
                <w:u w:val="single"/>
              </w:rPr>
              <w:t>POSITIONS SUBJECT TO ART</w:t>
            </w:r>
            <w:r w:rsidR="00DE223B" w:rsidRPr="00661595">
              <w:rPr>
                <w:rFonts w:ascii="Times New Roman" w:hAnsi="Times New Roman"/>
                <w:b/>
                <w:bCs/>
                <w:sz w:val="24"/>
                <w:u w:val="single"/>
              </w:rPr>
              <w:t>ICLES</w:t>
            </w:r>
            <w:r w:rsidRPr="00661595">
              <w:rPr>
                <w:rFonts w:ascii="Times New Roman" w:hAnsi="Times New Roman"/>
                <w:b/>
                <w:bCs/>
                <w:sz w:val="24"/>
                <w:u w:val="single"/>
              </w:rPr>
              <w:t xml:space="preserve"> 254(4) OR 258(2) CRR</w:t>
            </w:r>
          </w:p>
          <w:p w14:paraId="1E25C8D2" w14:textId="22017101" w:rsidR="00962BBD" w:rsidRPr="00661595" w:rsidRDefault="00962BBD" w:rsidP="00E10B85">
            <w:pPr>
              <w:spacing w:before="0" w:after="0"/>
              <w:rPr>
                <w:rFonts w:ascii="Times New Roman" w:hAnsi="Times New Roman"/>
                <w:sz w:val="24"/>
              </w:rPr>
            </w:pPr>
          </w:p>
          <w:p w14:paraId="2A95D5CA" w14:textId="29BE4579" w:rsidR="00E026FB" w:rsidRPr="00661595" w:rsidRDefault="00E026FB" w:rsidP="00E10B85">
            <w:pPr>
              <w:spacing w:before="0" w:after="0"/>
              <w:rPr>
                <w:rFonts w:ascii="Times New Roman" w:hAnsi="Times New Roman"/>
                <w:sz w:val="24"/>
              </w:rPr>
            </w:pPr>
            <w:r w:rsidRPr="00661595">
              <w:rPr>
                <w:rFonts w:ascii="Times New Roman" w:hAnsi="Times New Roman"/>
                <w:sz w:val="24"/>
              </w:rPr>
              <w:t>Securitisation positions subject to SEC-ERBA</w:t>
            </w:r>
            <w:r w:rsidR="00D021AF" w:rsidRPr="00661595">
              <w:rPr>
                <w:rFonts w:ascii="Times New Roman" w:hAnsi="Times New Roman"/>
                <w:sz w:val="24"/>
              </w:rPr>
              <w:t>,</w:t>
            </w:r>
            <w:r w:rsidRPr="00661595">
              <w:rPr>
                <w:rFonts w:ascii="Times New Roman" w:hAnsi="Times New Roman"/>
                <w:sz w:val="24"/>
              </w:rPr>
              <w:t xml:space="preserve"> where the application of SEC-IRBA or SEC-SA has been precluded by the competent authorities </w:t>
            </w:r>
            <w:r w:rsidR="00D021AF" w:rsidRPr="00661595">
              <w:rPr>
                <w:rFonts w:ascii="Times New Roman" w:hAnsi="Times New Roman"/>
                <w:sz w:val="24"/>
              </w:rPr>
              <w:t xml:space="preserve">in accordance with </w:t>
            </w:r>
            <w:r w:rsidRPr="00661595">
              <w:rPr>
                <w:rFonts w:ascii="Times New Roman" w:hAnsi="Times New Roman"/>
                <w:sz w:val="24"/>
              </w:rPr>
              <w:t>Article</w:t>
            </w:r>
            <w:r w:rsidR="00D021AF" w:rsidRPr="00661595">
              <w:rPr>
                <w:rFonts w:ascii="Times New Roman" w:hAnsi="Times New Roman"/>
                <w:sz w:val="24"/>
              </w:rPr>
              <w:t>s</w:t>
            </w:r>
            <w:r w:rsidRPr="00661595">
              <w:rPr>
                <w:rFonts w:ascii="Times New Roman" w:hAnsi="Times New Roman"/>
                <w:sz w:val="24"/>
              </w:rPr>
              <w:t xml:space="preserve"> 254(4) or 258(2) </w:t>
            </w:r>
            <w:r w:rsidR="00C7103D" w:rsidRPr="00661595">
              <w:rPr>
                <w:rFonts w:ascii="Times New Roman" w:hAnsi="Times New Roman"/>
                <w:sz w:val="24"/>
              </w:rPr>
              <w:t>CRR</w:t>
            </w:r>
          </w:p>
          <w:p w14:paraId="51377462" w14:textId="77777777" w:rsidR="00E026FB" w:rsidRPr="00661595" w:rsidRDefault="00E026FB" w:rsidP="00E10B85">
            <w:pPr>
              <w:spacing w:before="0" w:after="0"/>
              <w:rPr>
                <w:rFonts w:ascii="Times New Roman" w:hAnsi="Times New Roman"/>
                <w:b/>
                <w:sz w:val="24"/>
                <w:u w:val="single"/>
              </w:rPr>
            </w:pPr>
          </w:p>
        </w:tc>
      </w:tr>
      <w:tr w:rsidR="00E026FB" w:rsidRPr="00661595" w14:paraId="0DE28F3C" w14:textId="77777777" w:rsidTr="00E10B85">
        <w:tc>
          <w:tcPr>
            <w:tcW w:w="1568" w:type="dxa"/>
          </w:tcPr>
          <w:p w14:paraId="4C23F3E7"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0630</w:t>
            </w:r>
          </w:p>
        </w:tc>
        <w:tc>
          <w:tcPr>
            <w:tcW w:w="7436" w:type="dxa"/>
          </w:tcPr>
          <w:p w14:paraId="1A50C4AE"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FOLLOWING THE HIERARCHY OF APPROACHES</w:t>
            </w:r>
            <w:r w:rsidRPr="00661595" w:rsidDel="004E7835">
              <w:rPr>
                <w:rFonts w:ascii="Times New Roman" w:hAnsi="Times New Roman"/>
                <w:b/>
                <w:sz w:val="24"/>
                <w:u w:val="single"/>
              </w:rPr>
              <w:t xml:space="preserve"> </w:t>
            </w:r>
          </w:p>
          <w:p w14:paraId="2795FFEF" w14:textId="77777777" w:rsidR="00E026FB" w:rsidRPr="00661595" w:rsidRDefault="00E026FB" w:rsidP="00E10B85">
            <w:pPr>
              <w:spacing w:before="0" w:after="0"/>
              <w:rPr>
                <w:rFonts w:ascii="Times New Roman" w:hAnsi="Times New Roman"/>
                <w:b/>
                <w:sz w:val="24"/>
                <w:u w:val="single"/>
              </w:rPr>
            </w:pPr>
          </w:p>
          <w:p w14:paraId="40883A8F" w14:textId="1D54E6E8"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Securitisation positions where SEC-ERBA is applied by following the hierarchy of approaches </w:t>
            </w:r>
            <w:r w:rsidR="00D021AF" w:rsidRPr="00661595">
              <w:rPr>
                <w:rFonts w:ascii="Times New Roman" w:hAnsi="Times New Roman"/>
                <w:sz w:val="24"/>
              </w:rPr>
              <w:t xml:space="preserve">laid down </w:t>
            </w:r>
            <w:r w:rsidRPr="00661595">
              <w:rPr>
                <w:rFonts w:ascii="Times New Roman" w:hAnsi="Times New Roman"/>
                <w:sz w:val="24"/>
              </w:rPr>
              <w:t xml:space="preserve">in Article 254(1) </w:t>
            </w:r>
            <w:r w:rsidR="00C7103D" w:rsidRPr="00661595">
              <w:rPr>
                <w:rFonts w:ascii="Times New Roman" w:hAnsi="Times New Roman"/>
                <w:sz w:val="24"/>
              </w:rPr>
              <w:t>CRR</w:t>
            </w:r>
          </w:p>
          <w:p w14:paraId="453B4568" w14:textId="77777777" w:rsidR="00E026FB" w:rsidRPr="00661595" w:rsidRDefault="00E026FB" w:rsidP="00E10B85">
            <w:pPr>
              <w:spacing w:before="0" w:after="0"/>
              <w:rPr>
                <w:rFonts w:ascii="Times New Roman" w:hAnsi="Times New Roman"/>
                <w:b/>
                <w:sz w:val="24"/>
                <w:u w:val="single"/>
              </w:rPr>
            </w:pPr>
          </w:p>
        </w:tc>
      </w:tr>
      <w:tr w:rsidR="00E026FB" w:rsidRPr="00661595" w14:paraId="56DC25F7" w14:textId="77777777" w:rsidTr="00E10B85">
        <w:tc>
          <w:tcPr>
            <w:tcW w:w="1568" w:type="dxa"/>
          </w:tcPr>
          <w:p w14:paraId="479DAC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0640</w:t>
            </w:r>
          </w:p>
        </w:tc>
        <w:tc>
          <w:tcPr>
            <w:tcW w:w="7436" w:type="dxa"/>
          </w:tcPr>
          <w:p w14:paraId="06E4956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INTERNAL ASSESSMENT APPROACH</w:t>
            </w:r>
          </w:p>
          <w:p w14:paraId="0A440E40" w14:textId="77777777" w:rsidR="00E026FB" w:rsidRPr="00661595" w:rsidRDefault="00E026FB" w:rsidP="00E10B85">
            <w:pPr>
              <w:spacing w:before="0" w:after="0"/>
              <w:jc w:val="left"/>
              <w:rPr>
                <w:rFonts w:ascii="Times New Roman" w:hAnsi="Times New Roman"/>
                <w:sz w:val="24"/>
              </w:rPr>
            </w:pPr>
          </w:p>
          <w:p w14:paraId="6FE35675" w14:textId="5682F568" w:rsidR="00E026FB" w:rsidRPr="00661595" w:rsidRDefault="008F2C6B" w:rsidP="00E10B85">
            <w:pPr>
              <w:spacing w:before="0" w:after="0"/>
              <w:rPr>
                <w:rFonts w:ascii="Times New Roman" w:hAnsi="Times New Roman"/>
                <w:sz w:val="24"/>
              </w:rPr>
            </w:pPr>
            <w:r w:rsidRPr="00661595">
              <w:rPr>
                <w:rFonts w:ascii="Times New Roman" w:hAnsi="Times New Roman"/>
                <w:sz w:val="24"/>
              </w:rPr>
              <w:t>A</w:t>
            </w:r>
            <w:r w:rsidR="00E026FB" w:rsidRPr="00661595">
              <w:rPr>
                <w:rFonts w:ascii="Times New Roman" w:hAnsi="Times New Roman"/>
                <w:sz w:val="24"/>
              </w:rPr>
              <w:t xml:space="preserve">rticle 254(5) </w:t>
            </w:r>
            <w:r w:rsidR="00C7103D" w:rsidRPr="00661595">
              <w:rPr>
                <w:rFonts w:ascii="Times New Roman" w:hAnsi="Times New Roman"/>
                <w:sz w:val="24"/>
              </w:rPr>
              <w:t>CRR</w:t>
            </w:r>
            <w:r w:rsidRPr="00661595">
              <w:rPr>
                <w:rFonts w:ascii="Times New Roman" w:hAnsi="Times New Roman"/>
                <w:sz w:val="24"/>
              </w:rPr>
              <w:t xml:space="preserve"> on </w:t>
            </w:r>
            <w:r w:rsidR="00E026FB" w:rsidRPr="00661595">
              <w:rPr>
                <w:rFonts w:ascii="Times New Roman" w:hAnsi="Times New Roman"/>
                <w:sz w:val="24"/>
              </w:rPr>
              <w:t>the ‘Internal Assessment Approach’ (IAA) for positions in ABCP programmes</w:t>
            </w:r>
          </w:p>
          <w:p w14:paraId="7F78C2F5" w14:textId="77777777" w:rsidR="00E026FB" w:rsidRPr="00661595" w:rsidRDefault="00E026FB" w:rsidP="00E10B85">
            <w:pPr>
              <w:spacing w:before="0" w:after="0"/>
              <w:jc w:val="left"/>
              <w:rPr>
                <w:rFonts w:ascii="Times New Roman" w:hAnsi="Times New Roman"/>
                <w:sz w:val="24"/>
              </w:rPr>
            </w:pPr>
          </w:p>
        </w:tc>
      </w:tr>
      <w:tr w:rsidR="00E026FB" w:rsidRPr="00661595" w14:paraId="0615923D" w14:textId="77777777" w:rsidTr="00E10B85">
        <w:tc>
          <w:tcPr>
            <w:tcW w:w="1568" w:type="dxa"/>
          </w:tcPr>
          <w:p w14:paraId="56A96366"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0650-0690</w:t>
            </w:r>
          </w:p>
        </w:tc>
        <w:tc>
          <w:tcPr>
            <w:tcW w:w="7436" w:type="dxa"/>
          </w:tcPr>
          <w:p w14:paraId="3B5724C2"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BREAKDOWN BY RW BANDS</w:t>
            </w:r>
          </w:p>
          <w:p w14:paraId="192A051D" w14:textId="77777777" w:rsidR="00E026FB" w:rsidRPr="00661595" w:rsidRDefault="00E026FB" w:rsidP="00E10B85">
            <w:pPr>
              <w:spacing w:before="0" w:after="0"/>
              <w:jc w:val="left"/>
              <w:rPr>
                <w:rFonts w:ascii="Times New Roman" w:hAnsi="Times New Roman"/>
                <w:sz w:val="24"/>
              </w:rPr>
            </w:pPr>
          </w:p>
          <w:p w14:paraId="7C12ECD1" w14:textId="790D7869"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Internal Assessment Approach exposures broken down by risk-weight bands</w:t>
            </w:r>
          </w:p>
          <w:p w14:paraId="7D14127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B79B5B6" w14:textId="77777777" w:rsidTr="00E10B85">
        <w:tc>
          <w:tcPr>
            <w:tcW w:w="1568" w:type="dxa"/>
          </w:tcPr>
          <w:p w14:paraId="0497DF6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0700</w:t>
            </w:r>
          </w:p>
        </w:tc>
        <w:tc>
          <w:tcPr>
            <w:tcW w:w="7436" w:type="dxa"/>
          </w:tcPr>
          <w:p w14:paraId="5161BFC4"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OTHER (RW=1</w:t>
            </w:r>
            <w:r w:rsidR="006A66C9" w:rsidRPr="00661595">
              <w:rPr>
                <w:rFonts w:ascii="Times New Roman" w:hAnsi="Times New Roman"/>
                <w:b/>
                <w:sz w:val="24"/>
                <w:u w:val="single"/>
              </w:rPr>
              <w:t xml:space="preserve"> </w:t>
            </w:r>
            <w:r w:rsidRPr="00661595">
              <w:rPr>
                <w:rFonts w:ascii="Times New Roman" w:hAnsi="Times New Roman"/>
                <w:b/>
                <w:sz w:val="24"/>
                <w:u w:val="single"/>
              </w:rPr>
              <w:t>250%)</w:t>
            </w:r>
          </w:p>
          <w:p w14:paraId="2E06A423" w14:textId="77777777" w:rsidR="00E026FB" w:rsidRPr="00661595" w:rsidRDefault="00E026FB" w:rsidP="00E10B85">
            <w:pPr>
              <w:spacing w:before="0" w:after="0"/>
              <w:jc w:val="left"/>
              <w:rPr>
                <w:rFonts w:ascii="Times New Roman" w:hAnsi="Times New Roman"/>
                <w:b/>
                <w:sz w:val="24"/>
                <w:u w:val="single"/>
              </w:rPr>
            </w:pPr>
          </w:p>
          <w:p w14:paraId="4FD395B3" w14:textId="6A0B5D49" w:rsidR="00E026FB" w:rsidRPr="00661595" w:rsidRDefault="00D021AF" w:rsidP="00E10B85">
            <w:pPr>
              <w:spacing w:before="0" w:after="0"/>
              <w:jc w:val="left"/>
              <w:rPr>
                <w:rFonts w:ascii="Times New Roman" w:hAnsi="Times New Roman"/>
                <w:sz w:val="24"/>
              </w:rPr>
            </w:pPr>
            <w:r w:rsidRPr="00661595">
              <w:rPr>
                <w:rFonts w:ascii="Times New Roman" w:hAnsi="Times New Roman"/>
                <w:sz w:val="24"/>
              </w:rPr>
              <w:t xml:space="preserve">Where </w:t>
            </w:r>
            <w:r w:rsidR="00E026FB" w:rsidRPr="00661595">
              <w:rPr>
                <w:rFonts w:ascii="Times New Roman" w:hAnsi="Times New Roman"/>
                <w:sz w:val="24"/>
              </w:rPr>
              <w:t>none of the previous approaches is applied, a risk weight of 1 250 % shall be assigned to securitisation positions</w:t>
            </w:r>
            <w:r w:rsidRPr="00661595">
              <w:rPr>
                <w:rFonts w:ascii="Times New Roman" w:hAnsi="Times New Roman"/>
                <w:sz w:val="24"/>
              </w:rPr>
              <w:t xml:space="preserve"> in accordance with Article 254(7)</w:t>
            </w:r>
            <w:r w:rsidR="00962BBD" w:rsidRPr="00661595">
              <w:rPr>
                <w:rFonts w:ascii="Times New Roman" w:hAnsi="Times New Roman"/>
                <w:sz w:val="24"/>
              </w:rPr>
              <w:t xml:space="preserve"> CRR</w:t>
            </w:r>
            <w:r w:rsidR="001E0C80" w:rsidRPr="00661595">
              <w:rPr>
                <w:rFonts w:ascii="Times New Roman" w:hAnsi="Times New Roman"/>
                <w:sz w:val="24"/>
              </w:rPr>
              <w:t>.</w:t>
            </w:r>
          </w:p>
          <w:p w14:paraId="0322DCB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75497AC" w14:textId="77777777" w:rsidTr="00E10B85">
        <w:tc>
          <w:tcPr>
            <w:tcW w:w="1568" w:type="dxa"/>
          </w:tcPr>
          <w:p w14:paraId="373CFC8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0710-0860</w:t>
            </w:r>
          </w:p>
        </w:tc>
        <w:tc>
          <w:tcPr>
            <w:tcW w:w="7436" w:type="dxa"/>
          </w:tcPr>
          <w:p w14:paraId="39B0D016"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RISK-WEIGHTED EXPOSURE AMOUNT</w:t>
            </w:r>
          </w:p>
          <w:p w14:paraId="4F2BBE4C" w14:textId="77777777" w:rsidR="00E026FB" w:rsidRPr="00661595" w:rsidRDefault="00E026FB" w:rsidP="00E10B85">
            <w:pPr>
              <w:spacing w:before="0" w:after="0"/>
              <w:jc w:val="left"/>
              <w:rPr>
                <w:rFonts w:ascii="Times New Roman" w:hAnsi="Times New Roman"/>
                <w:sz w:val="24"/>
              </w:rPr>
            </w:pPr>
          </w:p>
          <w:p w14:paraId="5C304F6F" w14:textId="57CEBC6A" w:rsidR="00E026FB" w:rsidRPr="00661595" w:rsidRDefault="00E026FB" w:rsidP="00E10B85">
            <w:pPr>
              <w:spacing w:before="0" w:after="0"/>
              <w:rPr>
                <w:rFonts w:ascii="Times New Roman" w:hAnsi="Times New Roman"/>
                <w:sz w:val="24"/>
              </w:rPr>
            </w:pPr>
            <w:r w:rsidRPr="00661595">
              <w:rPr>
                <w:rFonts w:ascii="Times New Roman" w:hAnsi="Times New Roman"/>
                <w:sz w:val="24"/>
              </w:rPr>
              <w:t xml:space="preserve">Total risk-weighted exposure amount 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Section</w:t>
            </w:r>
            <w:r w:rsidR="002409C1" w:rsidRPr="00661595">
              <w:rPr>
                <w:rFonts w:ascii="Times New Roman" w:hAnsi="Times New Roman"/>
                <w:sz w:val="24"/>
              </w:rPr>
              <w:t xml:space="preserve"> 3</w:t>
            </w:r>
            <w:r w:rsidR="001E0C80" w:rsidRPr="00661595">
              <w:rPr>
                <w:rFonts w:ascii="Times New Roman" w:hAnsi="Times New Roman"/>
                <w:sz w:val="24"/>
              </w:rPr>
              <w:t xml:space="preserve"> of Chapter 5 of Title II of </w:t>
            </w:r>
            <w:r w:rsidRPr="00661595">
              <w:rPr>
                <w:rFonts w:ascii="Times New Roman" w:hAnsi="Times New Roman"/>
                <w:sz w:val="24"/>
              </w:rPr>
              <w:t xml:space="preserve">Part Three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prior to adjustments due to maturity mismatches or infringement of due diligence provisions, and excluding any risk weighted exposure amount corresponding to exposures redistributed via outflows to another template. </w:t>
            </w:r>
          </w:p>
          <w:p w14:paraId="44644FC2" w14:textId="77777777" w:rsidR="00E026FB" w:rsidRPr="00661595" w:rsidRDefault="00E026FB" w:rsidP="00E10B85">
            <w:pPr>
              <w:spacing w:before="0" w:after="0"/>
              <w:rPr>
                <w:rFonts w:ascii="Times New Roman" w:hAnsi="Times New Roman"/>
                <w:sz w:val="24"/>
              </w:rPr>
            </w:pPr>
          </w:p>
        </w:tc>
      </w:tr>
      <w:tr w:rsidR="00E026FB" w:rsidRPr="00661595" w14:paraId="3B5BB759" w14:textId="77777777" w:rsidTr="00E10B85">
        <w:tc>
          <w:tcPr>
            <w:tcW w:w="1568" w:type="dxa"/>
          </w:tcPr>
          <w:p w14:paraId="634B8549"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08</w:t>
            </w:r>
            <w:r w:rsidR="00CF6F63" w:rsidRPr="00661595">
              <w:rPr>
                <w:rFonts w:ascii="Times New Roman" w:hAnsi="Times New Roman"/>
                <w:bCs/>
                <w:sz w:val="24"/>
                <w:lang w:eastAsia="nl-BE"/>
              </w:rPr>
              <w:t>4</w:t>
            </w:r>
            <w:r w:rsidRPr="00661595">
              <w:rPr>
                <w:rFonts w:ascii="Times New Roman" w:hAnsi="Times New Roman"/>
                <w:bCs/>
                <w:sz w:val="24"/>
                <w:lang w:eastAsia="nl-BE"/>
              </w:rPr>
              <w:t>0</w:t>
            </w:r>
          </w:p>
        </w:tc>
        <w:tc>
          <w:tcPr>
            <w:tcW w:w="7436" w:type="dxa"/>
          </w:tcPr>
          <w:p w14:paraId="63453F9F"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IAA: AVERAGE RISK WEIGHT</w:t>
            </w:r>
            <w:r w:rsidR="00CF6F63" w:rsidRPr="00661595">
              <w:rPr>
                <w:rFonts w:ascii="Times New Roman" w:hAnsi="Times New Roman"/>
                <w:b/>
                <w:sz w:val="24"/>
                <w:u w:val="single"/>
              </w:rPr>
              <w:t xml:space="preserve"> (%)</w:t>
            </w:r>
          </w:p>
          <w:p w14:paraId="72A6AB7F" w14:textId="77777777" w:rsidR="00E026FB" w:rsidRPr="00661595" w:rsidRDefault="00E026FB" w:rsidP="00E10B85">
            <w:pPr>
              <w:spacing w:before="0" w:after="0"/>
              <w:rPr>
                <w:rFonts w:ascii="Times New Roman" w:hAnsi="Times New Roman"/>
                <w:sz w:val="24"/>
              </w:rPr>
            </w:pPr>
          </w:p>
          <w:p w14:paraId="7F0E2730" w14:textId="77777777" w:rsidR="00E026FB" w:rsidRPr="00661595" w:rsidRDefault="00E026FB" w:rsidP="00E10B85">
            <w:pPr>
              <w:spacing w:before="0" w:after="0"/>
              <w:jc w:val="left"/>
              <w:rPr>
                <w:rFonts w:ascii="Times New Roman" w:hAnsi="Times New Roman"/>
                <w:sz w:val="24"/>
              </w:rPr>
            </w:pPr>
            <w:r w:rsidRPr="00661595">
              <w:rPr>
                <w:rFonts w:ascii="Times New Roman" w:hAnsi="Times New Roman"/>
                <w:sz w:val="24"/>
              </w:rPr>
              <w:t>The exposure-weighted average risk weights of the securitisation positions shall be reported in this column.</w:t>
            </w:r>
          </w:p>
          <w:p w14:paraId="5D02469C" w14:textId="77777777" w:rsidR="00E026FB" w:rsidRPr="00661595" w:rsidRDefault="00E026FB" w:rsidP="00E10B85">
            <w:pPr>
              <w:spacing w:before="0" w:after="0"/>
              <w:jc w:val="left"/>
              <w:rPr>
                <w:rFonts w:ascii="Times New Roman" w:hAnsi="Times New Roman"/>
                <w:sz w:val="24"/>
              </w:rPr>
            </w:pPr>
          </w:p>
        </w:tc>
      </w:tr>
      <w:tr w:rsidR="00E026FB" w:rsidRPr="00661595" w14:paraId="12CC8BA0" w14:textId="77777777" w:rsidTr="00E10B85">
        <w:tc>
          <w:tcPr>
            <w:tcW w:w="1568" w:type="dxa"/>
          </w:tcPr>
          <w:p w14:paraId="4895A1A8" w14:textId="77777777" w:rsidR="00E026FB" w:rsidRPr="00661595" w:rsidRDefault="00E026FB" w:rsidP="00CF6F63">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08</w:t>
            </w:r>
            <w:r w:rsidR="00CF6F63" w:rsidRPr="00661595">
              <w:rPr>
                <w:rFonts w:ascii="Times New Roman" w:hAnsi="Times New Roman"/>
                <w:sz w:val="24"/>
              </w:rPr>
              <w:t>6</w:t>
            </w:r>
            <w:r w:rsidRPr="00661595">
              <w:rPr>
                <w:rFonts w:ascii="Times New Roman" w:hAnsi="Times New Roman"/>
                <w:sz w:val="24"/>
              </w:rPr>
              <w:t>0</w:t>
            </w:r>
          </w:p>
        </w:tc>
        <w:tc>
          <w:tcPr>
            <w:tcW w:w="7436" w:type="dxa"/>
          </w:tcPr>
          <w:p w14:paraId="2F677915" w14:textId="77777777" w:rsidR="00E026FB" w:rsidRPr="00661595" w:rsidRDefault="00E026FB" w:rsidP="00E10B85">
            <w:pPr>
              <w:spacing w:before="0" w:after="0"/>
              <w:rPr>
                <w:rFonts w:ascii="Times New Roman" w:hAnsi="Times New Roman"/>
                <w:b/>
                <w:sz w:val="24"/>
                <w:u w:val="single"/>
              </w:rPr>
            </w:pPr>
            <w:r w:rsidRPr="00661595">
              <w:rPr>
                <w:rFonts w:ascii="Times New Roman" w:hAnsi="Times New Roman"/>
                <w:b/>
                <w:sz w:val="24"/>
                <w:u w:val="single"/>
              </w:rPr>
              <w:t>RWEA OF WHICH: SYNTHETIC SECURITISATIONS</w:t>
            </w:r>
          </w:p>
          <w:p w14:paraId="2F9CE64F" w14:textId="77777777" w:rsidR="00E026FB" w:rsidRPr="00661595" w:rsidRDefault="00E026FB" w:rsidP="00E10B85">
            <w:pPr>
              <w:spacing w:before="0" w:after="0"/>
              <w:jc w:val="left"/>
              <w:rPr>
                <w:rFonts w:ascii="Times New Roman" w:hAnsi="Times New Roman"/>
                <w:sz w:val="24"/>
              </w:rPr>
            </w:pPr>
          </w:p>
          <w:p w14:paraId="313C29B6" w14:textId="77777777" w:rsidR="00E026FB" w:rsidRPr="00661595" w:rsidRDefault="00E026FB" w:rsidP="00E10B85">
            <w:pPr>
              <w:spacing w:before="0" w:after="0"/>
              <w:rPr>
                <w:rFonts w:ascii="Times New Roman" w:hAnsi="Times New Roman"/>
                <w:sz w:val="24"/>
                <w:lang w:eastAsia="es-ES_tradnl"/>
              </w:rPr>
            </w:pPr>
            <w:r w:rsidRPr="00661595">
              <w:rPr>
                <w:rFonts w:ascii="Times New Roman" w:hAnsi="Times New Roman"/>
                <w:sz w:val="24"/>
                <w:lang w:eastAsia="es-ES_tradnl"/>
              </w:rPr>
              <w:t>For synthetic securitisations with maturity mismatches, the amount to be reported in this column shall ignore any maturity mismatch.</w:t>
            </w:r>
          </w:p>
          <w:p w14:paraId="6C18E9C1" w14:textId="77777777" w:rsidR="00E026FB" w:rsidRPr="00661595" w:rsidRDefault="00E026FB" w:rsidP="00E10B85">
            <w:pPr>
              <w:spacing w:before="0" w:after="0"/>
              <w:jc w:val="left"/>
              <w:rPr>
                <w:rFonts w:ascii="Times New Roman" w:hAnsi="Times New Roman"/>
                <w:sz w:val="24"/>
              </w:rPr>
            </w:pPr>
          </w:p>
        </w:tc>
      </w:tr>
      <w:tr w:rsidR="00E026FB" w:rsidRPr="00661595" w14:paraId="01314054" w14:textId="77777777" w:rsidTr="00E10B85">
        <w:tc>
          <w:tcPr>
            <w:tcW w:w="1568" w:type="dxa"/>
          </w:tcPr>
          <w:p w14:paraId="4C152C00"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0870</w:t>
            </w:r>
          </w:p>
        </w:tc>
        <w:tc>
          <w:tcPr>
            <w:tcW w:w="7436" w:type="dxa"/>
          </w:tcPr>
          <w:p w14:paraId="6345E2A6" w14:textId="77777777"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ADJUSTMENT TO THE RISK-WEIGHTED EXPOSURE AMOUNT DUE TO MATURITY MISMATCHES</w:t>
            </w:r>
          </w:p>
          <w:p w14:paraId="0B14F4AB" w14:textId="77777777" w:rsidR="00E026FB" w:rsidRPr="00661595" w:rsidRDefault="00E026FB" w:rsidP="00E10B85">
            <w:pPr>
              <w:spacing w:before="0" w:after="0"/>
              <w:jc w:val="left"/>
              <w:rPr>
                <w:rFonts w:ascii="Times New Roman" w:hAnsi="Times New Roman"/>
                <w:b/>
                <w:sz w:val="24"/>
                <w:u w:val="single"/>
                <w:lang w:eastAsia="es-ES_tradnl"/>
              </w:rPr>
            </w:pPr>
          </w:p>
          <w:p w14:paraId="3DFAE8FC" w14:textId="4765786F" w:rsidR="00E026FB" w:rsidRPr="00661595" w:rsidRDefault="008F2C6B" w:rsidP="00E10B85">
            <w:pPr>
              <w:spacing w:before="0" w:after="0"/>
              <w:rPr>
                <w:rFonts w:ascii="Times New Roman" w:hAnsi="Times New Roman"/>
                <w:sz w:val="24"/>
                <w:lang w:eastAsia="es-ES_tradnl"/>
              </w:rPr>
            </w:pPr>
            <w:r w:rsidRPr="00661595">
              <w:rPr>
                <w:rFonts w:ascii="Times New Roman" w:hAnsi="Times New Roman"/>
                <w:sz w:val="24"/>
                <w:lang w:eastAsia="es-ES_tradnl"/>
              </w:rPr>
              <w:t>M</w:t>
            </w:r>
            <w:r w:rsidR="00E026FB" w:rsidRPr="00661595">
              <w:rPr>
                <w:rFonts w:ascii="Times New Roman" w:hAnsi="Times New Roman"/>
                <w:sz w:val="24"/>
                <w:lang w:eastAsia="es-ES_tradnl"/>
              </w:rPr>
              <w:t xml:space="preserve">aturity mismatches in synthetic securitisations RW*-RW(SP), </w:t>
            </w:r>
            <w:r w:rsidR="002409C1" w:rsidRPr="00661595">
              <w:rPr>
                <w:rFonts w:ascii="Times New Roman" w:hAnsi="Times New Roman"/>
                <w:sz w:val="24"/>
                <w:lang w:eastAsia="es-ES_tradnl"/>
              </w:rPr>
              <w:t>as calculated</w:t>
            </w:r>
            <w:r w:rsidR="00E026FB" w:rsidRPr="00661595">
              <w:rPr>
                <w:rFonts w:ascii="Times New Roman" w:hAnsi="Times New Roman"/>
                <w:sz w:val="24"/>
                <w:lang w:eastAsia="es-ES_tradnl"/>
              </w:rPr>
              <w:t xml:space="preserve"> in </w:t>
            </w:r>
            <w:r w:rsidR="002409C1" w:rsidRPr="00661595">
              <w:rPr>
                <w:rFonts w:ascii="Times New Roman" w:hAnsi="Times New Roman"/>
                <w:sz w:val="24"/>
                <w:lang w:eastAsia="es-ES_tradnl"/>
              </w:rPr>
              <w:t xml:space="preserve">accordance with </w:t>
            </w:r>
            <w:r w:rsidR="00E026FB" w:rsidRPr="00661595">
              <w:rPr>
                <w:rFonts w:ascii="Times New Roman" w:hAnsi="Times New Roman"/>
                <w:sz w:val="24"/>
                <w:lang w:eastAsia="es-ES_tradnl"/>
              </w:rPr>
              <w:t xml:space="preserve">Article 252 </w:t>
            </w:r>
            <w:r w:rsidR="00C7103D" w:rsidRPr="00661595">
              <w:rPr>
                <w:rFonts w:ascii="Times New Roman" w:hAnsi="Times New Roman"/>
                <w:sz w:val="24"/>
                <w:lang w:eastAsia="es-ES_tradnl"/>
              </w:rPr>
              <w:t>CRR</w:t>
            </w:r>
            <w:r w:rsidR="00E026FB" w:rsidRPr="00661595">
              <w:rPr>
                <w:rFonts w:ascii="Times New Roman" w:hAnsi="Times New Roman"/>
                <w:sz w:val="24"/>
                <w:lang w:eastAsia="es-ES_tradnl"/>
              </w:rPr>
              <w:t>, shall be included, except in the case of tranches subject to a risk weighting of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where the amount to be reported </w:t>
            </w:r>
            <w:r w:rsidR="009E42EE" w:rsidRPr="00661595">
              <w:rPr>
                <w:rFonts w:ascii="Times New Roman" w:hAnsi="Times New Roman"/>
                <w:sz w:val="24"/>
                <w:lang w:eastAsia="es-ES_tradnl"/>
              </w:rPr>
              <w:t>shall be</w:t>
            </w:r>
            <w:r w:rsidR="00E026FB" w:rsidRPr="00661595">
              <w:rPr>
                <w:rFonts w:ascii="Times New Roman" w:hAnsi="Times New Roman"/>
                <w:sz w:val="24"/>
                <w:lang w:eastAsia="es-ES_tradnl"/>
              </w:rPr>
              <w:t xml:space="preserve"> zero. RW(SP) </w:t>
            </w:r>
            <w:r w:rsidR="009E42EE"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not only include the risk weighted exposure amounts reported under column 0650</w:t>
            </w:r>
            <w:r w:rsidR="002409C1"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but also the risk weighted exposure amounts corresponding to exposures redistributed via outflows to other templates.</w:t>
            </w:r>
          </w:p>
          <w:p w14:paraId="5DC8F379" w14:textId="77777777" w:rsidR="00E026FB" w:rsidRPr="00661595" w:rsidRDefault="00E026FB" w:rsidP="00E10B85">
            <w:pPr>
              <w:spacing w:before="0" w:after="0"/>
              <w:rPr>
                <w:rFonts w:ascii="Times New Roman" w:hAnsi="Times New Roman"/>
                <w:sz w:val="24"/>
                <w:lang w:eastAsia="es-ES_tradnl"/>
              </w:rPr>
            </w:pPr>
          </w:p>
        </w:tc>
      </w:tr>
      <w:tr w:rsidR="00E026FB" w:rsidRPr="00661595" w14:paraId="2ED3783F" w14:textId="77777777" w:rsidTr="00E10B85">
        <w:tc>
          <w:tcPr>
            <w:tcW w:w="1568" w:type="dxa"/>
          </w:tcPr>
          <w:p w14:paraId="597D820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0880</w:t>
            </w:r>
          </w:p>
        </w:tc>
        <w:tc>
          <w:tcPr>
            <w:tcW w:w="7436" w:type="dxa"/>
          </w:tcPr>
          <w:p w14:paraId="3EF2F4A8" w14:textId="1ACA04E1" w:rsidR="00E026FB" w:rsidRPr="00661595" w:rsidRDefault="00E026FB" w:rsidP="00E10B85">
            <w:pPr>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OVERALL EFFECT (ADJUSTMENT) DUE TO INFRINGEMENT  OF CHAPTER 2 OF REGULATION (EU) 2017/2402</w:t>
            </w:r>
            <w:r w:rsidR="002409C1" w:rsidRPr="00661595">
              <w:rPr>
                <w:rStyle w:val="FootnoteReference"/>
                <w:rFonts w:ascii="Times New Roman" w:hAnsi="Times New Roman"/>
                <w:sz w:val="24"/>
                <w:szCs w:val="24"/>
                <w:vertAlign w:val="superscript"/>
                <w:lang w:eastAsia="es-ES_tradnl"/>
              </w:rPr>
              <w:footnoteReference w:id="13"/>
            </w:r>
          </w:p>
          <w:p w14:paraId="09A09E5C" w14:textId="77777777" w:rsidR="00E026FB" w:rsidRPr="00661595" w:rsidRDefault="00E026FB" w:rsidP="00E10B85">
            <w:pPr>
              <w:spacing w:before="0" w:after="0"/>
              <w:jc w:val="left"/>
              <w:rPr>
                <w:rFonts w:ascii="Times New Roman" w:hAnsi="Times New Roman"/>
                <w:sz w:val="24"/>
                <w:lang w:eastAsia="es-ES_tradnl"/>
              </w:rPr>
            </w:pPr>
          </w:p>
          <w:p w14:paraId="71E7F447" w14:textId="02EA2C34" w:rsidR="00E026FB" w:rsidRPr="00661595" w:rsidRDefault="00BB22D4"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In accordance with</w:t>
            </w:r>
            <w:r w:rsidR="008F2C6B"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270a </w:t>
            </w:r>
            <w:r w:rsidR="00C7103D" w:rsidRPr="00661595">
              <w:rPr>
                <w:rFonts w:ascii="Times New Roman" w:hAnsi="Times New Roman"/>
                <w:sz w:val="24"/>
                <w:lang w:eastAsia="es-ES_tradnl"/>
              </w:rPr>
              <w:t>CRR</w:t>
            </w:r>
            <w:r w:rsidR="008F2C6B"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whenever certain requirements are not met by the institution, competent authorities </w:t>
            </w:r>
            <w:r w:rsidR="002409C1" w:rsidRPr="00661595">
              <w:rPr>
                <w:rFonts w:ascii="Times New Roman" w:hAnsi="Times New Roman"/>
                <w:sz w:val="24"/>
                <w:lang w:eastAsia="es-ES_tradnl"/>
              </w:rPr>
              <w:t xml:space="preserve">shall </w:t>
            </w:r>
            <w:r w:rsidR="00E026FB" w:rsidRPr="00661595">
              <w:rPr>
                <w:rFonts w:ascii="Times New Roman" w:hAnsi="Times New Roman"/>
                <w:sz w:val="24"/>
                <w:lang w:eastAsia="es-ES_tradnl"/>
              </w:rPr>
              <w:t>impose a proportionate additional risk weight of no less than 250% of the risk weight (capped at 1</w:t>
            </w:r>
            <w:r w:rsidR="006A66C9" w:rsidRPr="00661595">
              <w:rPr>
                <w:rFonts w:ascii="Times New Roman" w:hAnsi="Times New Roman"/>
                <w:sz w:val="24"/>
                <w:lang w:eastAsia="es-ES_tradnl"/>
              </w:rPr>
              <w:t xml:space="preserve"> </w:t>
            </w:r>
            <w:r w:rsidR="00E026FB" w:rsidRPr="00661595">
              <w:rPr>
                <w:rFonts w:ascii="Times New Roman" w:hAnsi="Times New Roman"/>
                <w:sz w:val="24"/>
                <w:lang w:eastAsia="es-ES_tradnl"/>
              </w:rPr>
              <w:t xml:space="preserve">250%) which would apply to the relevant securitisation positions under </w:t>
            </w:r>
            <w:r w:rsidR="002409C1" w:rsidRPr="00661595">
              <w:rPr>
                <w:rFonts w:ascii="Times New Roman" w:hAnsi="Times New Roman"/>
                <w:sz w:val="24"/>
              </w:rPr>
              <w:t xml:space="preserve">Section 3 of Chapter 5 of Title II of </w:t>
            </w:r>
            <w:r w:rsidR="00E026FB" w:rsidRPr="00661595">
              <w:rPr>
                <w:rFonts w:ascii="Times New Roman" w:hAnsi="Times New Roman"/>
                <w:sz w:val="24"/>
              </w:rPr>
              <w:t xml:space="preserve">Part Three </w:t>
            </w:r>
            <w:r w:rsidR="00C7103D" w:rsidRPr="00661595">
              <w:rPr>
                <w:rFonts w:ascii="Times New Roman" w:hAnsi="Times New Roman"/>
                <w:sz w:val="24"/>
              </w:rPr>
              <w:t>CRR</w:t>
            </w:r>
            <w:r w:rsidR="00E026FB" w:rsidRPr="00661595">
              <w:rPr>
                <w:rFonts w:ascii="Times New Roman" w:hAnsi="Times New Roman"/>
                <w:sz w:val="24"/>
                <w:lang w:eastAsia="es-ES_tradnl"/>
              </w:rPr>
              <w:t>.</w:t>
            </w:r>
            <w:r w:rsidR="00E026FB" w:rsidRPr="00661595">
              <w:rPr>
                <w:rFonts w:ascii="Times New Roman" w:eastAsia="Arial" w:hAnsi="Times New Roman"/>
                <w:sz w:val="24"/>
                <w:lang w:eastAsia="en-GB"/>
              </w:rPr>
              <w:t xml:space="preserve"> </w:t>
            </w:r>
          </w:p>
          <w:p w14:paraId="6A93453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3D1344FD" w14:textId="77777777" w:rsidTr="00E10B85">
        <w:tc>
          <w:tcPr>
            <w:tcW w:w="1568" w:type="dxa"/>
          </w:tcPr>
          <w:p w14:paraId="01B8C8E1"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0890</w:t>
            </w:r>
          </w:p>
        </w:tc>
        <w:tc>
          <w:tcPr>
            <w:tcW w:w="7436" w:type="dxa"/>
          </w:tcPr>
          <w:p w14:paraId="28FF17DC"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BEFORE CAP</w:t>
            </w:r>
          </w:p>
          <w:p w14:paraId="5D432EA3" w14:textId="77777777" w:rsidR="00E026FB" w:rsidRPr="00661595" w:rsidRDefault="00E026FB" w:rsidP="00E10B85">
            <w:pPr>
              <w:spacing w:before="0" w:after="0"/>
              <w:jc w:val="left"/>
              <w:rPr>
                <w:rFonts w:ascii="Times New Roman" w:hAnsi="Times New Roman"/>
                <w:b/>
                <w:sz w:val="24"/>
                <w:u w:val="single"/>
                <w:lang w:eastAsia="es-ES_tradnl"/>
              </w:rPr>
            </w:pPr>
          </w:p>
          <w:p w14:paraId="7560FA47" w14:textId="6FE22E23" w:rsidR="00E026FB" w:rsidRPr="00661595" w:rsidRDefault="00E026FB" w:rsidP="00E10B85">
            <w:pPr>
              <w:spacing w:before="0" w:after="0"/>
              <w:jc w:val="left"/>
              <w:rPr>
                <w:rFonts w:ascii="Times New Roman" w:eastAsia="Arial" w:hAnsi="Times New Roman"/>
                <w:sz w:val="24"/>
                <w:lang w:eastAsia="en-GB"/>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before applying the limits specified in Articles 267 and 268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p>
          <w:p w14:paraId="246E788B"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13A017A6" w14:textId="77777777" w:rsidTr="00E10B85">
        <w:tc>
          <w:tcPr>
            <w:tcW w:w="1568" w:type="dxa"/>
          </w:tcPr>
          <w:p w14:paraId="274A653E"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0900</w:t>
            </w:r>
          </w:p>
        </w:tc>
        <w:tc>
          <w:tcPr>
            <w:tcW w:w="7436" w:type="dxa"/>
          </w:tcPr>
          <w:p w14:paraId="6C1AD25D"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5C0527A1" w14:textId="77777777" w:rsidR="00E026FB" w:rsidRPr="00661595" w:rsidRDefault="00E026FB" w:rsidP="00E10B85">
            <w:pPr>
              <w:spacing w:before="0" w:after="0"/>
              <w:jc w:val="left"/>
              <w:rPr>
                <w:rFonts w:ascii="Times New Roman" w:hAnsi="Times New Roman"/>
                <w:b/>
                <w:sz w:val="24"/>
                <w:u w:val="single"/>
              </w:rPr>
            </w:pPr>
          </w:p>
          <w:p w14:paraId="4CCE306B" w14:textId="488DCEA9"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267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p>
          <w:p w14:paraId="1D24460D"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A644888" w14:textId="77777777" w:rsidTr="00E10B85">
        <w:tc>
          <w:tcPr>
            <w:tcW w:w="1568" w:type="dxa"/>
          </w:tcPr>
          <w:p w14:paraId="7FB7F43F"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0910</w:t>
            </w:r>
          </w:p>
        </w:tc>
        <w:tc>
          <w:tcPr>
            <w:tcW w:w="7436" w:type="dxa"/>
          </w:tcPr>
          <w:p w14:paraId="4F2216E3"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69D4E1FF" w14:textId="77777777" w:rsidR="00E026FB" w:rsidRPr="00661595" w:rsidRDefault="00E026FB" w:rsidP="00E10B85">
            <w:pPr>
              <w:spacing w:before="0" w:after="0"/>
              <w:jc w:val="left"/>
              <w:rPr>
                <w:rFonts w:ascii="Times New Roman" w:hAnsi="Times New Roman"/>
                <w:b/>
                <w:sz w:val="24"/>
                <w:u w:val="single"/>
              </w:rPr>
            </w:pPr>
          </w:p>
          <w:p w14:paraId="26EEE42E" w14:textId="4A90EAE0" w:rsidR="00E026FB" w:rsidRPr="00661595" w:rsidRDefault="00BB22D4"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In accordance with</w:t>
            </w:r>
            <w:r w:rsidR="00ED1379" w:rsidRPr="00661595">
              <w:rPr>
                <w:rFonts w:ascii="Times New Roman" w:hAnsi="Times New Roman"/>
                <w:sz w:val="24"/>
                <w:lang w:eastAsia="es-ES_tradnl"/>
              </w:rPr>
              <w:t xml:space="preserve"> </w:t>
            </w:r>
            <w:r w:rsidR="00D21B29" w:rsidRPr="00661595">
              <w:rPr>
                <w:rFonts w:ascii="Times New Roman" w:hAnsi="Times New Roman"/>
                <w:sz w:val="24"/>
                <w:lang w:eastAsia="es-ES_tradnl"/>
              </w:rPr>
              <w:t>Article</w:t>
            </w:r>
            <w:r w:rsidR="00E026FB" w:rsidRPr="00661595">
              <w:rPr>
                <w:rFonts w:ascii="Times New Roman" w:hAnsi="Times New Roman"/>
                <w:sz w:val="24"/>
                <w:lang w:eastAsia="es-ES_tradnl"/>
              </w:rPr>
              <w:t xml:space="preserve"> 268 </w:t>
            </w:r>
            <w:r w:rsidR="00C7103D" w:rsidRPr="00661595">
              <w:rPr>
                <w:rFonts w:ascii="Times New Roman" w:hAnsi="Times New Roman"/>
                <w:sz w:val="24"/>
                <w:lang w:eastAsia="es-ES_tradnl"/>
              </w:rPr>
              <w:t>CRR</w:t>
            </w:r>
            <w:r w:rsidR="00ED1379" w:rsidRPr="00661595">
              <w:rPr>
                <w:rFonts w:ascii="Times New Roman" w:hAnsi="Times New Roman"/>
                <w:sz w:val="24"/>
                <w:lang w:eastAsia="es-ES_tradnl"/>
              </w:rPr>
              <w:t>,</w:t>
            </w:r>
            <w:r w:rsidR="00E026FB" w:rsidRPr="00661595">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Chapter 2 or 3 </w:t>
            </w:r>
            <w:r w:rsidR="00A16FFF" w:rsidRPr="00661595">
              <w:rPr>
                <w:rFonts w:ascii="Times New Roman" w:hAnsi="Times New Roman"/>
                <w:sz w:val="24"/>
                <w:lang w:eastAsia="es-ES_tradnl"/>
              </w:rPr>
              <w:t xml:space="preserve">of Title II of Part Three </w:t>
            </w:r>
            <w:ins w:id="3526" w:author="Author">
              <w:r w:rsidR="00712DE1" w:rsidRPr="00661595">
                <w:rPr>
                  <w:rFonts w:ascii="Times New Roman" w:hAnsi="Times New Roman"/>
                  <w:sz w:val="24"/>
                  <w:lang w:eastAsia="es-ES_tradnl"/>
                </w:rPr>
                <w:t xml:space="preserve">CRR </w:t>
              </w:r>
            </w:ins>
            <w:r w:rsidR="00E026FB" w:rsidRPr="00661595">
              <w:rPr>
                <w:rFonts w:ascii="Times New Roman" w:hAnsi="Times New Roman"/>
                <w:sz w:val="24"/>
                <w:lang w:eastAsia="es-ES_tradnl"/>
              </w:rPr>
              <w:t>in respect of the underlying exposures had they not been securitised.</w:t>
            </w:r>
          </w:p>
          <w:p w14:paraId="35B48BCF"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2F6EAE4" w14:textId="77777777" w:rsidTr="00E10B85">
        <w:tc>
          <w:tcPr>
            <w:tcW w:w="1568" w:type="dxa"/>
          </w:tcPr>
          <w:p w14:paraId="243F7C6C" w14:textId="7777777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0920</w:t>
            </w:r>
          </w:p>
        </w:tc>
        <w:tc>
          <w:tcPr>
            <w:tcW w:w="7436" w:type="dxa"/>
          </w:tcPr>
          <w:p w14:paraId="32950E1B"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TOTAL RISK-WEIGHTED EXPOSURE AMOUNT</w:t>
            </w:r>
          </w:p>
          <w:p w14:paraId="1B4AF79B" w14:textId="77777777" w:rsidR="00E026FB" w:rsidRPr="00661595" w:rsidRDefault="00E026FB" w:rsidP="00E10B85">
            <w:pPr>
              <w:spacing w:before="0" w:after="0"/>
              <w:jc w:val="left"/>
              <w:rPr>
                <w:rFonts w:ascii="Times New Roman" w:hAnsi="Times New Roman"/>
                <w:b/>
                <w:sz w:val="24"/>
                <w:u w:val="single"/>
              </w:rPr>
            </w:pPr>
          </w:p>
          <w:p w14:paraId="2609A7F6" w14:textId="06F6746D"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sz w:val="24"/>
                <w:lang w:eastAsia="es-ES_tradnl"/>
              </w:rPr>
              <w:t xml:space="preserve">Total risk-weighted exposure amount calculated </w:t>
            </w:r>
            <w:r w:rsidR="00BB22D4" w:rsidRPr="00661595">
              <w:rPr>
                <w:rFonts w:ascii="Times New Roman" w:hAnsi="Times New Roman"/>
                <w:sz w:val="24"/>
                <w:lang w:eastAsia="es-ES_tradnl"/>
              </w:rPr>
              <w:t>in accordance with</w:t>
            </w:r>
            <w:r w:rsidRPr="00661595">
              <w:rPr>
                <w:rFonts w:ascii="Times New Roman" w:hAnsi="Times New Roman"/>
                <w:sz w:val="24"/>
                <w:lang w:eastAsia="es-ES_tradnl"/>
              </w:rPr>
              <w:t xml:space="preserve"> </w:t>
            </w:r>
            <w:r w:rsidR="002409C1" w:rsidRPr="00661595">
              <w:rPr>
                <w:rFonts w:ascii="Times New Roman" w:hAnsi="Times New Roman"/>
                <w:sz w:val="24"/>
                <w:lang w:eastAsia="es-ES_tradnl"/>
              </w:rPr>
              <w:t xml:space="preserve">Section 3 of Chapter 5 of Title II of </w:t>
            </w:r>
            <w:r w:rsidRPr="00661595">
              <w:rPr>
                <w:rFonts w:ascii="Times New Roman" w:hAnsi="Times New Roman"/>
                <w:sz w:val="24"/>
                <w:lang w:eastAsia="es-ES_tradnl"/>
              </w:rPr>
              <w:t xml:space="preserve">Part Three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t>
            </w:r>
            <w:r w:rsidR="00654A02" w:rsidRPr="00661595">
              <w:rPr>
                <w:rFonts w:ascii="Times New Roman" w:hAnsi="Times New Roman"/>
                <w:sz w:val="24"/>
                <w:lang w:eastAsia="es-ES_tradnl"/>
              </w:rPr>
              <w:t xml:space="preserve">considering the total risk weight </w:t>
            </w:r>
            <w:r w:rsidRPr="00661595">
              <w:rPr>
                <w:rFonts w:ascii="Times New Roman" w:hAnsi="Times New Roman"/>
                <w:sz w:val="24"/>
                <w:lang w:eastAsia="es-ES_tradnl"/>
              </w:rPr>
              <w:t xml:space="preserve">as specified in Article 247(6)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7D5A1D"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000B7A6E" w14:textId="77777777" w:rsidTr="00E10B85">
        <w:tc>
          <w:tcPr>
            <w:tcW w:w="1568" w:type="dxa"/>
          </w:tcPr>
          <w:p w14:paraId="059E1D4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0930</w:t>
            </w:r>
          </w:p>
        </w:tc>
        <w:tc>
          <w:tcPr>
            <w:tcW w:w="7436" w:type="dxa"/>
          </w:tcPr>
          <w:p w14:paraId="1DD6B8D0" w14:textId="77777777" w:rsidR="00E026FB" w:rsidRPr="00661595" w:rsidRDefault="00E026FB"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 RISK WEIGHTED EXPOSURE AMOUNT CORRESPONDING TO THE OUTFLOWS FROM SECURITISATIONS TO OTHER EXPOSURE CLASSES</w:t>
            </w:r>
          </w:p>
          <w:p w14:paraId="517CD2FC" w14:textId="77777777" w:rsidR="00E026FB" w:rsidRPr="00661595" w:rsidRDefault="00E026FB" w:rsidP="00E10B85">
            <w:pPr>
              <w:spacing w:before="0" w:after="0"/>
              <w:jc w:val="left"/>
              <w:rPr>
                <w:rFonts w:ascii="Times New Roman" w:hAnsi="Times New Roman"/>
                <w:sz w:val="24"/>
              </w:rPr>
            </w:pPr>
          </w:p>
          <w:p w14:paraId="3CB6FC11" w14:textId="77777777" w:rsidR="00E026FB" w:rsidRPr="00661595" w:rsidRDefault="00E026FB" w:rsidP="00E10B85">
            <w:pPr>
              <w:spacing w:before="0" w:after="0"/>
              <w:rPr>
                <w:rFonts w:ascii="Times New Roman" w:hAnsi="Times New Roman"/>
                <w:sz w:val="24"/>
              </w:rPr>
            </w:pPr>
            <w:r w:rsidRPr="00661595">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52F0EEF1" w14:textId="77777777" w:rsidR="00E026FB" w:rsidRPr="00661595" w:rsidRDefault="00E026FB" w:rsidP="00E10B85">
            <w:pPr>
              <w:spacing w:before="0" w:after="0"/>
              <w:jc w:val="left"/>
              <w:rPr>
                <w:rFonts w:ascii="Times New Roman" w:hAnsi="Times New Roman"/>
                <w:sz w:val="24"/>
              </w:rPr>
            </w:pPr>
          </w:p>
        </w:tc>
      </w:tr>
    </w:tbl>
    <w:p w14:paraId="5364907F" w14:textId="77777777" w:rsidR="00E026FB" w:rsidRPr="00661595" w:rsidRDefault="00E026FB" w:rsidP="00E026FB">
      <w:pPr>
        <w:spacing w:before="0" w:after="0"/>
        <w:rPr>
          <w:rFonts w:ascii="Times New Roman" w:hAnsi="Times New Roman"/>
          <w:sz w:val="24"/>
        </w:rPr>
      </w:pPr>
    </w:p>
    <w:p w14:paraId="54083D5E" w14:textId="77777777" w:rsidR="00E026FB" w:rsidRPr="00661595" w:rsidRDefault="00E026FB" w:rsidP="00E026FB">
      <w:pPr>
        <w:spacing w:before="0" w:after="0"/>
        <w:rPr>
          <w:rFonts w:ascii="Times New Roman" w:hAnsi="Times New Roman"/>
          <w:sz w:val="24"/>
        </w:rPr>
      </w:pPr>
    </w:p>
    <w:p w14:paraId="5B270F78" w14:textId="73E8519C" w:rsidR="00E026FB" w:rsidRPr="00661595" w:rsidRDefault="00E026FB" w:rsidP="000911FE">
      <w:pPr>
        <w:pStyle w:val="InstructionsText2"/>
        <w:numPr>
          <w:ilvl w:val="0"/>
          <w:numId w:val="0"/>
        </w:numPr>
        <w:ind w:left="1353" w:hanging="360"/>
      </w:pPr>
      <w:del w:id="3527" w:author="Author">
        <w:r w:rsidRPr="00661595" w:rsidDel="00E120F4">
          <w:delText>10</w:delText>
        </w:r>
        <w:r w:rsidR="00062A1F" w:rsidRPr="00661595" w:rsidDel="00E120F4">
          <w:delText>3</w:delText>
        </w:r>
      </w:del>
      <w:ins w:id="3528" w:author="Author">
        <w:r w:rsidR="00771068">
          <w:fldChar w:fldCharType="begin"/>
        </w:r>
        <w:r w:rsidR="00771068">
          <w:instrText xml:space="preserve"> seq paragraphs </w:instrText>
        </w:r>
        <w:r w:rsidR="00771068">
          <w:fldChar w:fldCharType="separate"/>
        </w:r>
      </w:ins>
      <w:r w:rsidR="00771068">
        <w:rPr>
          <w:noProof/>
        </w:rPr>
        <w:t>109</w:t>
      </w:r>
      <w:ins w:id="3529" w:author="Author">
        <w:r w:rsidR="00771068">
          <w:fldChar w:fldCharType="end"/>
        </w:r>
      </w:ins>
      <w:r w:rsidRPr="00661595">
        <w:t>.</w:t>
      </w:r>
      <w:r w:rsidRPr="00661595">
        <w:tab/>
      </w:r>
      <w:r w:rsidR="005C14B0" w:rsidRPr="00661595">
        <w:t xml:space="preserve"> </w:t>
      </w:r>
      <w:r w:rsidRPr="00661595">
        <w:t>The template is divided into three major blocks of rows which gather data on the originated / sponsored / retained or purchased exposures by originators, investors and sponsors. For each of them, the information</w:t>
      </w:r>
      <w:r w:rsidR="009E42EE" w:rsidRPr="00661595">
        <w:t xml:space="preserve"> shall be</w:t>
      </w:r>
      <w:r w:rsidRPr="00661595">
        <w:t xml:space="preserve"> broken down by on-balance sheet items and off-balance sheet items and derivatives, as well as if it is subject to differentiated capital treatment or not.</w:t>
      </w:r>
    </w:p>
    <w:p w14:paraId="04896403" w14:textId="4F1C7BAD" w:rsidR="00E026FB" w:rsidRPr="00661595" w:rsidRDefault="00E026FB" w:rsidP="000911FE">
      <w:pPr>
        <w:pStyle w:val="InstructionsText2"/>
        <w:numPr>
          <w:ilvl w:val="0"/>
          <w:numId w:val="0"/>
        </w:numPr>
        <w:ind w:left="1353" w:hanging="360"/>
      </w:pPr>
      <w:del w:id="3530" w:author="Author">
        <w:r w:rsidRPr="00661595" w:rsidDel="00E120F4">
          <w:delText>10</w:delText>
        </w:r>
        <w:r w:rsidR="00062A1F" w:rsidRPr="00661595" w:rsidDel="00E120F4">
          <w:delText>4</w:delText>
        </w:r>
      </w:del>
      <w:ins w:id="3531" w:author="Author">
        <w:r w:rsidR="00771068">
          <w:fldChar w:fldCharType="begin"/>
        </w:r>
        <w:r w:rsidR="00771068">
          <w:instrText xml:space="preserve"> seq paragraphs </w:instrText>
        </w:r>
        <w:r w:rsidR="00771068">
          <w:fldChar w:fldCharType="separate"/>
        </w:r>
      </w:ins>
      <w:r w:rsidR="00771068">
        <w:rPr>
          <w:noProof/>
        </w:rPr>
        <w:t>110</w:t>
      </w:r>
      <w:ins w:id="3532" w:author="Author">
        <w:r w:rsidR="00771068">
          <w:fldChar w:fldCharType="end"/>
        </w:r>
      </w:ins>
      <w:r w:rsidRPr="00661595">
        <w:t>.</w:t>
      </w:r>
      <w:r w:rsidR="005C14B0" w:rsidRPr="00661595">
        <w:t xml:space="preserve"> </w:t>
      </w:r>
      <w:r w:rsidRPr="00661595">
        <w:t xml:space="preserve">Positions treated </w:t>
      </w:r>
      <w:r w:rsidR="00BB22D4" w:rsidRPr="00661595">
        <w:t>in accordance with</w:t>
      </w:r>
      <w:r w:rsidRPr="00661595">
        <w:t xml:space="preserve"> the SEC-ERBA and unrated positions (exposures at reporting date) </w:t>
      </w:r>
      <w:r w:rsidR="009E42EE" w:rsidRPr="00661595">
        <w:t>shall be</w:t>
      </w:r>
      <w:r w:rsidRPr="00661595">
        <w:t xml:space="preserve"> broken down </w:t>
      </w:r>
      <w:r w:rsidR="00BB22D4" w:rsidRPr="00661595">
        <w:t>in accordance with</w:t>
      </w:r>
      <w:r w:rsidRPr="00661595">
        <w:t xml:space="preserve"> the credit quality steps applied at inception (last block of rows). Originators, sponsors as well as investors shall report this information.</w:t>
      </w:r>
    </w:p>
    <w:p w14:paraId="25CE6C68" w14:textId="77777777"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14:paraId="5F17B556" w14:textId="77777777" w:rsidTr="00E10B85">
        <w:tc>
          <w:tcPr>
            <w:tcW w:w="9145" w:type="dxa"/>
            <w:gridSpan w:val="2"/>
            <w:shd w:val="clear" w:color="auto" w:fill="CCCCCC"/>
          </w:tcPr>
          <w:p w14:paraId="7B2196C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661595" w:rsidRDefault="00E026FB"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bCs/>
                <w:sz w:val="24"/>
                <w:lang w:eastAsia="nl-BE"/>
              </w:rPr>
              <w:t>Rows</w:t>
            </w:r>
          </w:p>
          <w:p w14:paraId="4522B21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720E70A" w14:textId="77777777" w:rsidTr="00E10B85">
        <w:tc>
          <w:tcPr>
            <w:tcW w:w="1256" w:type="dxa"/>
          </w:tcPr>
          <w:p w14:paraId="2B9483ED"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0010</w:t>
            </w:r>
          </w:p>
        </w:tc>
        <w:tc>
          <w:tcPr>
            <w:tcW w:w="7889" w:type="dxa"/>
          </w:tcPr>
          <w:p w14:paraId="7B95F336"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TOTAL EXPOSURES </w:t>
            </w:r>
          </w:p>
          <w:p w14:paraId="42A04FD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3D6E2F7F" w14:textId="77777777"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14:paraId="75E477ED" w14:textId="77777777" w:rsidTr="00E10B85">
        <w:tc>
          <w:tcPr>
            <w:tcW w:w="1256" w:type="dxa"/>
          </w:tcPr>
          <w:p w14:paraId="544C448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0020</w:t>
            </w:r>
          </w:p>
        </w:tc>
        <w:tc>
          <w:tcPr>
            <w:tcW w:w="7889" w:type="dxa"/>
          </w:tcPr>
          <w:p w14:paraId="0CEE8781" w14:textId="01CF1853"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p>
          <w:p w14:paraId="35D10EC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outstanding securitisation positions</w:t>
            </w:r>
            <w:r w:rsidR="002409C1" w:rsidRPr="00661595">
              <w:rPr>
                <w:rFonts w:ascii="Times New Roman" w:hAnsi="Times New Roman"/>
                <w:sz w:val="24"/>
                <w:lang w:eastAsia="es-ES_tradnl"/>
              </w:rPr>
              <w:t xml:space="preserve">, as defined </w:t>
            </w:r>
            <w:r w:rsidRPr="00661595">
              <w:rPr>
                <w:rFonts w:ascii="Times New Roman" w:hAnsi="Times New Roman"/>
                <w:sz w:val="24"/>
                <w:lang w:eastAsia="es-ES_tradnl"/>
              </w:rPr>
              <w:t>in</w:t>
            </w:r>
            <w:r w:rsidR="00F57A08" w:rsidRPr="00661595">
              <w:rPr>
                <w:rFonts w:ascii="Times New Roman" w:hAnsi="Times New Roman"/>
                <w:sz w:val="24"/>
                <w:lang w:eastAsia="es-ES_tradnl"/>
              </w:rPr>
              <w:t xml:space="preserve"> point (62) of</w:t>
            </w:r>
            <w:r w:rsidRPr="00661595">
              <w:rPr>
                <w:rFonts w:ascii="Times New Roman" w:hAnsi="Times New Roman"/>
                <w:sz w:val="24"/>
                <w:lang w:eastAsia="es-ES_tradnl"/>
              </w:rPr>
              <w:t xml:space="preserve"> Article 4(1) </w:t>
            </w:r>
            <w:r w:rsidR="00C7103D" w:rsidRPr="00661595">
              <w:rPr>
                <w:rFonts w:ascii="Times New Roman" w:hAnsi="Times New Roman"/>
                <w:sz w:val="24"/>
                <w:lang w:eastAsia="es-ES_tradnl"/>
              </w:rPr>
              <w:t>CRR</w:t>
            </w:r>
            <w:r w:rsidR="002409C1" w:rsidRPr="00661595">
              <w:rPr>
                <w:rFonts w:ascii="Times New Roman" w:hAnsi="Times New Roman"/>
                <w:sz w:val="24"/>
                <w:lang w:eastAsia="es-ES_tradnl"/>
              </w:rPr>
              <w:t>,</w:t>
            </w:r>
            <w:r w:rsidRPr="00661595">
              <w:rPr>
                <w:rFonts w:ascii="Times New Roman" w:hAnsi="Times New Roman"/>
                <w:sz w:val="24"/>
                <w:lang w:eastAsia="es-ES_tradnl"/>
              </w:rPr>
              <w:t xml:space="preserve"> which are not re-securitisations </w:t>
            </w:r>
            <w:r w:rsidR="002409C1" w:rsidRPr="00661595">
              <w:rPr>
                <w:rFonts w:ascii="Times New Roman" w:hAnsi="Times New Roman"/>
                <w:sz w:val="24"/>
                <w:lang w:eastAsia="es-ES_tradnl"/>
              </w:rPr>
              <w:t xml:space="preserve">as defined </w:t>
            </w:r>
            <w:r w:rsidRPr="00661595">
              <w:rPr>
                <w:rFonts w:ascii="Times New Roman" w:hAnsi="Times New Roman"/>
                <w:sz w:val="24"/>
                <w:lang w:eastAsia="es-ES_tradnl"/>
              </w:rPr>
              <w:t xml:space="preserve">in </w:t>
            </w:r>
            <w:r w:rsidR="00F57A08" w:rsidRPr="00661595">
              <w:rPr>
                <w:rFonts w:ascii="Times New Roman" w:hAnsi="Times New Roman"/>
                <w:sz w:val="24"/>
                <w:lang w:eastAsia="es-ES_tradnl"/>
              </w:rPr>
              <w:t xml:space="preserve">point (63) of </w:t>
            </w:r>
            <w:r w:rsidRPr="00661595">
              <w:rPr>
                <w:rFonts w:ascii="Times New Roman" w:hAnsi="Times New Roman"/>
                <w:sz w:val="24"/>
                <w:lang w:eastAsia="es-ES_tradnl"/>
              </w:rPr>
              <w:t>Article</w:t>
            </w:r>
            <w:r w:rsidR="002409C1" w:rsidRPr="00661595">
              <w:rPr>
                <w:rFonts w:ascii="Times New Roman" w:hAnsi="Times New Roman"/>
                <w:sz w:val="24"/>
                <w:lang w:eastAsia="es-ES_tradnl"/>
              </w:rPr>
              <w:t> </w:t>
            </w:r>
            <w:r w:rsidRPr="00661595">
              <w:rPr>
                <w:rFonts w:ascii="Times New Roman" w:hAnsi="Times New Roman"/>
                <w:sz w:val="24"/>
                <w:lang w:eastAsia="es-ES_tradnl"/>
              </w:rPr>
              <w:t xml:space="preserve">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4C65BBDA"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BC883E2" w14:textId="77777777" w:rsidTr="00E10B85">
        <w:tc>
          <w:tcPr>
            <w:tcW w:w="1256" w:type="dxa"/>
          </w:tcPr>
          <w:p w14:paraId="58D9C83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0030</w:t>
            </w:r>
          </w:p>
        </w:tc>
        <w:tc>
          <w:tcPr>
            <w:tcW w:w="7889" w:type="dxa"/>
          </w:tcPr>
          <w:p w14:paraId="35E2CF6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593B920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which fulfil the criteria of Article 243 or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4AF81EF5"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5948BE37" w14:textId="77777777" w:rsidTr="00E10B85">
        <w:tc>
          <w:tcPr>
            <w:tcW w:w="1256" w:type="dxa"/>
          </w:tcPr>
          <w:p w14:paraId="467837A3"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0040</w:t>
            </w:r>
          </w:p>
        </w:tc>
        <w:tc>
          <w:tcPr>
            <w:tcW w:w="7889" w:type="dxa"/>
          </w:tcPr>
          <w:p w14:paraId="0CFB4D7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STS EXPOSURES </w:t>
            </w:r>
          </w:p>
          <w:p w14:paraId="1FD6D11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lastRenderedPageBreak/>
              <w:t>Total amount of STS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A16FFF" w:rsidRPr="00661595">
              <w:rPr>
                <w:rFonts w:ascii="Times New Roman" w:hAnsi="Times New Roman"/>
                <w:sz w:val="24"/>
                <w:lang w:eastAsia="es-ES_tradnl"/>
              </w:rPr>
              <w:t>that meet</w:t>
            </w:r>
            <w:r w:rsidRPr="00661595">
              <w:rPr>
                <w:rFonts w:ascii="Times New Roman" w:hAnsi="Times New Roman"/>
                <w:sz w:val="24"/>
                <w:lang w:eastAsia="es-ES_tradnl"/>
              </w:rPr>
              <w:t xml:space="preserve"> the </w:t>
            </w:r>
            <w:r w:rsidR="00A16FFF" w:rsidRPr="00661595">
              <w:rPr>
                <w:rFonts w:ascii="Times New Roman" w:hAnsi="Times New Roman"/>
                <w:sz w:val="24"/>
                <w:lang w:eastAsia="es-ES_tradnl"/>
              </w:rPr>
              <w:t xml:space="preserve">requirements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718A14B1"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897C86A" w14:textId="77777777" w:rsidTr="00E10B85">
        <w:tc>
          <w:tcPr>
            <w:tcW w:w="1256" w:type="dxa"/>
          </w:tcPr>
          <w:p w14:paraId="56B61DD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0050</w:t>
            </w:r>
          </w:p>
        </w:tc>
        <w:tc>
          <w:tcPr>
            <w:tcW w:w="7889" w:type="dxa"/>
          </w:tcPr>
          <w:p w14:paraId="23A2D2F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SENIOR POSITION IN SMEs SECURITISATIONS </w:t>
            </w:r>
          </w:p>
          <w:p w14:paraId="388400C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in SMEs</w:t>
            </w:r>
            <w:r w:rsidR="001C6166" w:rsidRPr="00661595">
              <w:rPr>
                <w:rFonts w:ascii="Times New Roman" w:hAnsi="Times New Roman"/>
                <w:sz w:val="24"/>
                <w:lang w:eastAsia="es-ES_tradnl"/>
              </w:rPr>
              <w:t xml:space="preserve"> which meet </w:t>
            </w:r>
            <w:r w:rsidRPr="00661595">
              <w:rPr>
                <w:rFonts w:ascii="Times New Roman" w:hAnsi="Times New Roman"/>
                <w:sz w:val="24"/>
                <w:lang w:eastAsia="es-ES_tradnl"/>
              </w:rPr>
              <w:t xml:space="preserve">the </w:t>
            </w:r>
            <w:r w:rsidR="001C6166" w:rsidRPr="00661595">
              <w:rPr>
                <w:rFonts w:ascii="Times New Roman" w:hAnsi="Times New Roman"/>
                <w:sz w:val="24"/>
                <w:lang w:eastAsia="es-ES_tradnl"/>
              </w:rPr>
              <w:t xml:space="preserve">conditions </w:t>
            </w:r>
            <w:r w:rsidRPr="00661595">
              <w:rPr>
                <w:rFonts w:ascii="Times New Roman" w:hAnsi="Times New Roman"/>
                <w:sz w:val="24"/>
                <w:lang w:eastAsia="es-ES_tradnl"/>
              </w:rPr>
              <w:t xml:space="preserve">set </w:t>
            </w:r>
            <w:r w:rsidR="002409C1" w:rsidRPr="00661595">
              <w:rPr>
                <w:rFonts w:ascii="Times New Roman" w:hAnsi="Times New Roman"/>
                <w:sz w:val="24"/>
                <w:lang w:eastAsia="es-ES_tradnl"/>
              </w:rPr>
              <w:t xml:space="preserve">out </w:t>
            </w:r>
            <w:r w:rsidRPr="00661595">
              <w:rPr>
                <w:rFonts w:ascii="Times New Roman" w:hAnsi="Times New Roman"/>
                <w:sz w:val="24"/>
                <w:lang w:eastAsia="es-ES_tradnl"/>
              </w:rPr>
              <w:t xml:space="preserve">in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04422526"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FFCA40F" w14:textId="77777777" w:rsidTr="00E10B85">
        <w:tc>
          <w:tcPr>
            <w:tcW w:w="1256" w:type="dxa"/>
          </w:tcPr>
          <w:p w14:paraId="71F091C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0060, 0120, 0170, 0240, 0290, 0360 and 0410</w:t>
            </w:r>
          </w:p>
        </w:tc>
        <w:tc>
          <w:tcPr>
            <w:tcW w:w="7889" w:type="dxa"/>
          </w:tcPr>
          <w:p w14:paraId="35146DB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NOT QUALIFYING FOR DIFFERENTIATED CAPITAL TREATMENT</w:t>
            </w:r>
          </w:p>
          <w:p w14:paraId="6BC19570"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661595" w:rsidRDefault="002409C1" w:rsidP="001E0C80">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Paragraphs 1, 4, 5 and 6 of </w:t>
            </w:r>
            <w:r w:rsidR="001E0C80" w:rsidRPr="00661595">
              <w:rPr>
                <w:rFonts w:ascii="Times New Roman" w:hAnsi="Times New Roman"/>
                <w:sz w:val="24"/>
                <w:lang w:eastAsia="es-ES_tradnl"/>
              </w:rPr>
              <w:t>Article 254</w:t>
            </w:r>
            <w:r w:rsidRPr="00661595">
              <w:rPr>
                <w:rFonts w:ascii="Times New Roman" w:hAnsi="Times New Roman"/>
                <w:sz w:val="24"/>
                <w:lang w:eastAsia="es-ES_tradnl"/>
              </w:rPr>
              <w:t xml:space="preserve"> and</w:t>
            </w:r>
            <w:r w:rsidR="001E0C80" w:rsidRPr="00661595">
              <w:rPr>
                <w:rFonts w:ascii="Times New Roman" w:hAnsi="Times New Roman"/>
                <w:sz w:val="24"/>
                <w:lang w:eastAsia="es-ES_tradnl"/>
              </w:rPr>
              <w:t xml:space="preserve"> Articles 259, 261, 263, 265, 266 and 269 CRR</w:t>
            </w:r>
          </w:p>
          <w:p w14:paraId="0FE69611" w14:textId="77777777"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sation positions which do not qualify for differentiated capital treatment.</w:t>
            </w:r>
          </w:p>
          <w:p w14:paraId="563AFCA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61D432D" w14:textId="77777777" w:rsidTr="00E10B85">
        <w:tc>
          <w:tcPr>
            <w:tcW w:w="1256" w:type="dxa"/>
          </w:tcPr>
          <w:p w14:paraId="0A2EAF2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0070, 0190, 0310 and 0430</w:t>
            </w:r>
          </w:p>
        </w:tc>
        <w:tc>
          <w:tcPr>
            <w:tcW w:w="7889" w:type="dxa"/>
          </w:tcPr>
          <w:p w14:paraId="3C029E52" w14:textId="5B9570D4"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RE-SECURITISATION</w:t>
            </w:r>
            <w:r w:rsidR="006259C7" w:rsidRPr="00661595">
              <w:rPr>
                <w:rFonts w:ascii="Times New Roman" w:hAnsi="Times New Roman"/>
                <w:b/>
                <w:sz w:val="24"/>
                <w:u w:val="single"/>
                <w:lang w:eastAsia="es-ES_tradnl"/>
              </w:rPr>
              <w:t xml:space="preserve"> POSITIONS</w:t>
            </w:r>
          </w:p>
          <w:p w14:paraId="4B80953E"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outstanding </w:t>
            </w:r>
            <w:r w:rsidR="002409C1" w:rsidRPr="00661595">
              <w:rPr>
                <w:rFonts w:ascii="Times New Roman" w:hAnsi="Times New Roman"/>
                <w:sz w:val="24"/>
                <w:lang w:eastAsia="es-ES_tradnl"/>
              </w:rPr>
              <w:t xml:space="preserve">re-securitisations positions as defined in  point  (64) of </w:t>
            </w:r>
            <w:r w:rsidRPr="00661595">
              <w:rPr>
                <w:rFonts w:ascii="Times New Roman" w:hAnsi="Times New Roman"/>
                <w:sz w:val="24"/>
                <w:lang w:eastAsia="es-ES_tradnl"/>
              </w:rPr>
              <w:t xml:space="preserve">Article 4(1)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1C1D965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0F58EDFB" w14:textId="77777777" w:rsidTr="00E10B85">
        <w:tc>
          <w:tcPr>
            <w:tcW w:w="1256" w:type="dxa"/>
          </w:tcPr>
          <w:p w14:paraId="1BA6D85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0080</w:t>
            </w:r>
          </w:p>
        </w:tc>
        <w:tc>
          <w:tcPr>
            <w:tcW w:w="7889" w:type="dxa"/>
          </w:tcPr>
          <w:p w14:paraId="6AC61D8D"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ORIGINATOR: TOTAL EXPOSURES </w:t>
            </w:r>
          </w:p>
          <w:p w14:paraId="4D68A0E9"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2A09D5" w:rsidRPr="00661595">
              <w:rPr>
                <w:rFonts w:ascii="Times New Roman" w:hAnsi="Times New Roman"/>
                <w:sz w:val="24"/>
                <w:lang w:eastAsia="es-ES_tradnl"/>
              </w:rPr>
              <w:t xml:space="preserve">point (13)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w:t>
            </w:r>
          </w:p>
          <w:p w14:paraId="76394D5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 xml:space="preserve"> </w:t>
            </w:r>
          </w:p>
        </w:tc>
      </w:tr>
      <w:tr w:rsidR="00E026FB" w:rsidRPr="00661595" w14:paraId="73B6FD08" w14:textId="77777777" w:rsidTr="00E10B85">
        <w:tc>
          <w:tcPr>
            <w:tcW w:w="1256" w:type="dxa"/>
          </w:tcPr>
          <w:p w14:paraId="61AE74E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0090-0130, 0210-0250 and 0330-0370</w:t>
            </w:r>
          </w:p>
        </w:tc>
        <w:tc>
          <w:tcPr>
            <w:tcW w:w="7889" w:type="dxa"/>
          </w:tcPr>
          <w:p w14:paraId="7CC776AA" w14:textId="629CD822"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xml:space="preserve">: ON-BALANCE SHEET ITEMS </w:t>
            </w:r>
          </w:p>
          <w:p w14:paraId="0B20532B"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661595" w:rsidRDefault="00BB22D4"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accordance with</w:t>
            </w:r>
            <w:r w:rsidR="00ED1379" w:rsidRPr="00661595">
              <w:rPr>
                <w:rFonts w:ascii="Times New Roman" w:hAnsi="Times New Roman"/>
                <w:sz w:val="24"/>
              </w:rPr>
              <w:t xml:space="preserve"> </w:t>
            </w:r>
            <w:r w:rsidR="001E0C80" w:rsidRPr="00661595">
              <w:rPr>
                <w:rFonts w:ascii="Times New Roman" w:hAnsi="Times New Roman"/>
                <w:sz w:val="24"/>
              </w:rPr>
              <w:t xml:space="preserve">point (a) of </w:t>
            </w:r>
            <w:r w:rsidR="00D21B29" w:rsidRPr="00661595">
              <w:rPr>
                <w:rFonts w:ascii="Times New Roman" w:hAnsi="Times New Roman"/>
                <w:sz w:val="24"/>
              </w:rPr>
              <w:t>Article</w:t>
            </w:r>
            <w:r w:rsidR="00E026FB" w:rsidRPr="00661595">
              <w:rPr>
                <w:rFonts w:ascii="Times New Roman" w:hAnsi="Times New Roman"/>
                <w:sz w:val="24"/>
              </w:rPr>
              <w:t xml:space="preserve"> 248(1) </w:t>
            </w:r>
            <w:r w:rsidR="00C7103D" w:rsidRPr="00661595">
              <w:rPr>
                <w:rFonts w:ascii="Times New Roman" w:hAnsi="Times New Roman"/>
                <w:sz w:val="24"/>
              </w:rPr>
              <w:t>CRR</w:t>
            </w:r>
            <w:r w:rsidR="00ED1379" w:rsidRPr="00661595">
              <w:rPr>
                <w:rFonts w:ascii="Times New Roman" w:hAnsi="Times New Roman"/>
                <w:sz w:val="24"/>
              </w:rPr>
              <w:t>,</w:t>
            </w:r>
            <w:r w:rsidR="00E026FB" w:rsidRPr="00661595">
              <w:rPr>
                <w:rFonts w:ascii="Times New Roman" w:hAnsi="Times New Roman"/>
                <w:sz w:val="24"/>
              </w:rPr>
              <w:t xml:space="preserve"> the exposure value of an on-balance sheet securitisation position shall be its accounting value remaining after</w:t>
            </w:r>
            <w:r w:rsidR="009E42EE" w:rsidRPr="00661595">
              <w:rPr>
                <w:rFonts w:ascii="Times New Roman" w:hAnsi="Times New Roman"/>
                <w:sz w:val="24"/>
              </w:rPr>
              <w:t xml:space="preserve"> </w:t>
            </w:r>
            <w:r w:rsidR="00E026FB" w:rsidRPr="00661595">
              <w:rPr>
                <w:rFonts w:ascii="Times New Roman" w:hAnsi="Times New Roman"/>
                <w:sz w:val="24"/>
              </w:rPr>
              <w:t>any relevant specific credit risk adjustments on the securitisation position have been applied in accordance with Article</w:t>
            </w:r>
            <w:r w:rsidR="002409C1" w:rsidRPr="00661595">
              <w:rPr>
                <w:rFonts w:ascii="Times New Roman" w:hAnsi="Times New Roman"/>
                <w:sz w:val="24"/>
              </w:rPr>
              <w:t> </w:t>
            </w:r>
            <w:r w:rsidR="00E026FB" w:rsidRPr="00661595">
              <w:rPr>
                <w:rFonts w:ascii="Times New Roman" w:hAnsi="Times New Roman"/>
                <w:sz w:val="24"/>
              </w:rPr>
              <w:t>110</w:t>
            </w:r>
            <w:r w:rsidR="002A09D5" w:rsidRPr="00661595">
              <w:rPr>
                <w:rFonts w:ascii="Times New Roman" w:hAnsi="Times New Roman"/>
                <w:sz w:val="24"/>
              </w:rPr>
              <w:t xml:space="preserve"> CRR</w:t>
            </w:r>
            <w:r w:rsidR="00E026FB" w:rsidRPr="00661595">
              <w:rPr>
                <w:rFonts w:ascii="Times New Roman" w:hAnsi="Times New Roman"/>
                <w:sz w:val="24"/>
              </w:rPr>
              <w:t>.</w:t>
            </w:r>
          </w:p>
          <w:p w14:paraId="757B8077" w14:textId="69FFA7E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rPr>
              <w:t xml:space="preserve">On-balance sheet items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application of differentiated capital treatment</w:t>
            </w:r>
            <w:r w:rsidR="002409C1" w:rsidRPr="00661595">
              <w:rPr>
                <w:rFonts w:ascii="Times New Roman" w:hAnsi="Times New Roman"/>
                <w:sz w:val="24"/>
              </w:rPr>
              <w:t>, as referred to in</w:t>
            </w:r>
            <w:r w:rsidRPr="00661595">
              <w:rPr>
                <w:rFonts w:ascii="Times New Roman" w:hAnsi="Times New Roman"/>
                <w:sz w:val="24"/>
              </w:rPr>
              <w:t xml:space="preserve"> Article 243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0100 and 0120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w:t>
            </w:r>
            <w:r w:rsidRPr="00661595">
              <w:rPr>
                <w:rFonts w:ascii="Times New Roman" w:hAnsi="Times New Roman"/>
                <w:sz w:val="24"/>
              </w:rPr>
              <w:t xml:space="preserve"> </w:t>
            </w:r>
            <w:r w:rsidR="002409C1" w:rsidRPr="00661595">
              <w:rPr>
                <w:rFonts w:ascii="Times New Roman" w:hAnsi="Times New Roman"/>
                <w:sz w:val="24"/>
              </w:rPr>
              <w:t xml:space="preserve">as defined in </w:t>
            </w:r>
            <w:r w:rsidRPr="00661595">
              <w:rPr>
                <w:rFonts w:ascii="Times New Roman" w:hAnsi="Times New Roman"/>
                <w:sz w:val="24"/>
              </w:rPr>
              <w:t xml:space="preserve">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0110 and 0130.</w:t>
            </w:r>
          </w:p>
          <w:p w14:paraId="1DFC50DD"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4D2F6B40" w14:textId="77777777" w:rsidTr="00E10B85">
        <w:tc>
          <w:tcPr>
            <w:tcW w:w="1256" w:type="dxa"/>
          </w:tcPr>
          <w:p w14:paraId="4E161870"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0100, 0220 and 0340</w:t>
            </w:r>
          </w:p>
        </w:tc>
        <w:tc>
          <w:tcPr>
            <w:tcW w:w="7889" w:type="dxa"/>
          </w:tcPr>
          <w:p w14:paraId="40B4565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6160C5F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38FFECE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467718DD" w14:textId="77777777" w:rsidTr="00E10B85">
        <w:tc>
          <w:tcPr>
            <w:tcW w:w="1256" w:type="dxa"/>
          </w:tcPr>
          <w:p w14:paraId="2F32453A"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0110, 0130, 0160, 0180, 0230, 0250, </w:t>
            </w:r>
            <w:r w:rsidRPr="00661595">
              <w:rPr>
                <w:rFonts w:ascii="Times New Roman" w:hAnsi="Times New Roman"/>
                <w:bCs/>
                <w:sz w:val="24"/>
                <w:lang w:eastAsia="nl-BE"/>
              </w:rPr>
              <w:lastRenderedPageBreak/>
              <w:t>0280, 0300, 0350, 0370, 400 and 420</w:t>
            </w:r>
          </w:p>
        </w:tc>
        <w:tc>
          <w:tcPr>
            <w:tcW w:w="7889" w:type="dxa"/>
          </w:tcPr>
          <w:p w14:paraId="369686C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lastRenderedPageBreak/>
              <w:t>OF WHICH: SENIOR EXPOSURES</w:t>
            </w:r>
          </w:p>
          <w:p w14:paraId="47BD6FC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Total amount of senior securit</w:t>
            </w:r>
            <w:r w:rsidR="009E42EE" w:rsidRPr="00661595">
              <w:rPr>
                <w:rFonts w:ascii="Times New Roman" w:hAnsi="Times New Roman"/>
                <w:sz w:val="24"/>
                <w:lang w:eastAsia="es-ES_tradnl"/>
              </w:rPr>
              <w:t>i</w:t>
            </w:r>
            <w:r w:rsidRPr="00661595">
              <w:rPr>
                <w:rFonts w:ascii="Times New Roman" w:hAnsi="Times New Roman"/>
                <w:sz w:val="24"/>
                <w:lang w:eastAsia="es-ES_tradnl"/>
              </w:rPr>
              <w:t xml:space="preserve">sation positions </w:t>
            </w:r>
            <w:r w:rsidR="002409C1" w:rsidRPr="00661595">
              <w:rPr>
                <w:rFonts w:ascii="Times New Roman" w:hAnsi="Times New Roman"/>
                <w:sz w:val="24"/>
                <w:lang w:eastAsia="es-ES_tradnl"/>
              </w:rPr>
              <w:t xml:space="preserve"> as defined in </w:t>
            </w:r>
            <w:r w:rsidRPr="00661595">
              <w:rPr>
                <w:rFonts w:ascii="Times New Roman" w:hAnsi="Times New Roman"/>
                <w:sz w:val="24"/>
                <w:lang w:eastAsia="es-ES_tradnl"/>
              </w:rPr>
              <w:t xml:space="preserve">Article 242(6) </w:t>
            </w:r>
            <w:r w:rsidR="00C7103D" w:rsidRPr="00661595">
              <w:rPr>
                <w:rFonts w:ascii="Times New Roman" w:hAnsi="Times New Roman"/>
                <w:sz w:val="24"/>
                <w:lang w:eastAsia="es-ES_tradnl"/>
              </w:rPr>
              <w:t>CRR</w:t>
            </w:r>
            <w:r w:rsidRPr="00661595">
              <w:rPr>
                <w:rFonts w:ascii="Times New Roman" w:hAnsi="Times New Roman"/>
                <w:sz w:val="24"/>
                <w:lang w:eastAsia="es-ES_tradnl"/>
              </w:rPr>
              <w:t>.</w:t>
            </w:r>
          </w:p>
          <w:p w14:paraId="5BE6F5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D7442D1" w14:textId="77777777" w:rsidTr="00E10B85">
        <w:tc>
          <w:tcPr>
            <w:tcW w:w="1256" w:type="dxa"/>
          </w:tcPr>
          <w:p w14:paraId="6201B41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0140-0180, 0260-0300 and 0380-0420</w:t>
            </w:r>
          </w:p>
        </w:tc>
        <w:tc>
          <w:tcPr>
            <w:tcW w:w="7889" w:type="dxa"/>
          </w:tcPr>
          <w:p w14:paraId="7666E671" w14:textId="159866FD" w:rsidR="00E026FB" w:rsidRPr="00661595" w:rsidRDefault="00E026FB" w:rsidP="00E10B85">
            <w:pPr>
              <w:spacing w:before="0" w:after="0"/>
              <w:rPr>
                <w:rFonts w:ascii="Times New Roman" w:hAnsi="Times New Roman"/>
                <w:b/>
                <w:sz w:val="24"/>
                <w:u w:val="single"/>
                <w:lang w:eastAsia="es-ES_tradnl"/>
              </w:rPr>
            </w:pPr>
            <w:r w:rsidRPr="00661595">
              <w:rPr>
                <w:rFonts w:ascii="Times New Roman" w:hAnsi="Times New Roman"/>
                <w:b/>
                <w:sz w:val="24"/>
                <w:u w:val="single"/>
                <w:lang w:eastAsia="es-ES_tradnl"/>
              </w:rPr>
              <w:t>SECURITISATION</w:t>
            </w:r>
            <w:r w:rsidR="006259C7" w:rsidRPr="00661595">
              <w:rPr>
                <w:rFonts w:ascii="Times New Roman" w:hAnsi="Times New Roman"/>
                <w:b/>
                <w:sz w:val="24"/>
                <w:u w:val="single"/>
                <w:lang w:eastAsia="es-ES_tradnl"/>
              </w:rPr>
              <w:t xml:space="preserve"> POSITIONS</w:t>
            </w:r>
            <w:r w:rsidRPr="00661595">
              <w:rPr>
                <w:rFonts w:ascii="Times New Roman" w:hAnsi="Times New Roman"/>
                <w:b/>
                <w:sz w:val="24"/>
                <w:u w:val="single"/>
                <w:lang w:eastAsia="es-ES_tradnl"/>
              </w:rPr>
              <w:t>: OFF-BALANCE SHEET ITEMS AND DERIVATIVES</w:t>
            </w:r>
          </w:p>
          <w:p w14:paraId="64A36234"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661595" w:rsidRDefault="00E026FB" w:rsidP="00E10B85">
            <w:pPr>
              <w:autoSpaceDE w:val="0"/>
              <w:autoSpaceDN w:val="0"/>
              <w:adjustRightInd w:val="0"/>
              <w:spacing w:before="0" w:after="0"/>
              <w:rPr>
                <w:rFonts w:ascii="Times New Roman" w:hAnsi="Times New Roman"/>
                <w:i/>
                <w:sz w:val="24"/>
                <w:lang w:eastAsia="es-ES_tradnl"/>
              </w:rPr>
            </w:pPr>
            <w:r w:rsidRPr="00661595">
              <w:rPr>
                <w:rFonts w:ascii="Times New Roman" w:hAnsi="Times New Roman"/>
                <w:sz w:val="24"/>
              </w:rPr>
              <w:t xml:space="preserve">These rows </w:t>
            </w:r>
            <w:r w:rsidR="002409C1" w:rsidRPr="00661595">
              <w:rPr>
                <w:rFonts w:ascii="Times New Roman" w:hAnsi="Times New Roman"/>
                <w:sz w:val="24"/>
              </w:rPr>
              <w:t xml:space="preserve">shall </w:t>
            </w:r>
            <w:r w:rsidRPr="00661595">
              <w:rPr>
                <w:rFonts w:ascii="Times New Roman" w:hAnsi="Times New Roman"/>
                <w:sz w:val="24"/>
              </w:rPr>
              <w:t xml:space="preserve">gather information on off-balance sheet items and derivatives securitisation positions subject to a conversion factor under the securitisation framework. </w:t>
            </w:r>
            <w:r w:rsidRPr="00661595">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44E44F1F" w14:textId="77777777" w:rsidR="00E026FB" w:rsidRPr="00661595" w:rsidRDefault="00E026FB" w:rsidP="00E10B85">
            <w:pPr>
              <w:autoSpaceDE w:val="0"/>
              <w:autoSpaceDN w:val="0"/>
              <w:adjustRightInd w:val="0"/>
              <w:spacing w:before="0" w:after="0"/>
              <w:rPr>
                <w:rFonts w:ascii="Times New Roman" w:hAnsi="Times New Roman"/>
                <w:i/>
                <w:sz w:val="24"/>
              </w:rPr>
            </w:pPr>
          </w:p>
          <w:p w14:paraId="05BC309B" w14:textId="25751C1B"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securitisation positions arising from a derivative instrument listed in Annex II </w:t>
            </w:r>
            <w:r w:rsidR="002409C1" w:rsidRPr="00661595">
              <w:rPr>
                <w:rFonts w:ascii="Times New Roman" w:hAnsi="Times New Roman"/>
                <w:sz w:val="24"/>
              </w:rPr>
              <w:t xml:space="preserve">to </w:t>
            </w:r>
            <w:r w:rsidR="002A09D5"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 Chapter 6</w:t>
            </w:r>
            <w:r w:rsidRPr="00661595">
              <w:rPr>
                <w:rFonts w:ascii="Times New Roman" w:hAnsi="Times New Roman"/>
                <w:sz w:val="24"/>
              </w:rPr>
              <w:t xml:space="preserve"> </w:t>
            </w:r>
            <w:r w:rsidR="002409C1" w:rsidRPr="00661595">
              <w:rPr>
                <w:rFonts w:ascii="Times New Roman" w:hAnsi="Times New Roman"/>
                <w:sz w:val="24"/>
              </w:rPr>
              <w:t xml:space="preserve">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r w:rsidRPr="00661595">
              <w:rPr>
                <w:rFonts w:ascii="Times New Roman" w:hAnsi="Times New Roman"/>
                <w:sz w:val="24"/>
                <w:lang w:eastAsia="es-ES_tradnl"/>
              </w:rPr>
              <w:t xml:space="preserve">The exposure value for the counterparty credit risk of a derivative instrument listed in Annex II </w:t>
            </w:r>
            <w:r w:rsidR="002409C1" w:rsidRPr="00661595">
              <w:rPr>
                <w:rFonts w:ascii="Times New Roman" w:hAnsi="Times New Roman"/>
                <w:sz w:val="24"/>
                <w:lang w:eastAsia="es-ES_tradnl"/>
              </w:rPr>
              <w:t xml:space="preserve">to </w:t>
            </w:r>
            <w:r w:rsidR="002A09D5" w:rsidRPr="00661595">
              <w:rPr>
                <w:rFonts w:ascii="Times New Roman" w:hAnsi="Times New Roman"/>
                <w:sz w:val="24"/>
                <w:lang w:eastAsia="es-ES_tradnl"/>
              </w:rPr>
              <w:t xml:space="preserve">the </w:t>
            </w:r>
            <w:r w:rsidR="00C7103D" w:rsidRPr="00661595">
              <w:rPr>
                <w:rFonts w:ascii="Times New Roman" w:hAnsi="Times New Roman"/>
                <w:sz w:val="24"/>
                <w:lang w:eastAsia="es-ES_tradnl"/>
              </w:rPr>
              <w:t>CRR</w:t>
            </w:r>
            <w:r w:rsidRPr="00661595">
              <w:rPr>
                <w:rFonts w:ascii="Times New Roman" w:hAnsi="Times New Roman"/>
                <w:sz w:val="24"/>
              </w:rPr>
              <w:t xml:space="preserve"> shall be determined in accordance </w:t>
            </w:r>
            <w:r w:rsidR="002409C1" w:rsidRPr="00661595">
              <w:rPr>
                <w:rFonts w:ascii="Times New Roman" w:hAnsi="Times New Roman"/>
                <w:sz w:val="24"/>
              </w:rPr>
              <w:t>with</w:t>
            </w:r>
            <w:r w:rsidRPr="00661595">
              <w:rPr>
                <w:rFonts w:ascii="Times New Roman" w:hAnsi="Times New Roman"/>
                <w:sz w:val="24"/>
              </w:rPr>
              <w:t xml:space="preserve"> </w:t>
            </w:r>
            <w:r w:rsidR="002409C1" w:rsidRPr="00661595">
              <w:rPr>
                <w:rFonts w:ascii="Times New Roman" w:hAnsi="Times New Roman"/>
                <w:sz w:val="24"/>
              </w:rPr>
              <w:t xml:space="preserve">Chapter 6 of Title II of </w:t>
            </w:r>
            <w:r w:rsidRPr="00661595">
              <w:rPr>
                <w:rFonts w:ascii="Times New Roman" w:hAnsi="Times New Roman"/>
                <w:sz w:val="24"/>
              </w:rPr>
              <w:t xml:space="preserve">Part Three </w:t>
            </w:r>
            <w:r w:rsidR="00C7103D" w:rsidRPr="00661595">
              <w:rPr>
                <w:rFonts w:ascii="Times New Roman" w:hAnsi="Times New Roman"/>
                <w:sz w:val="24"/>
              </w:rPr>
              <w:t>CRR</w:t>
            </w:r>
            <w:r w:rsidRPr="00661595">
              <w:rPr>
                <w:rFonts w:ascii="Times New Roman" w:hAnsi="Times New Roman"/>
                <w:sz w:val="24"/>
              </w:rPr>
              <w:t xml:space="preserve">. </w:t>
            </w:r>
          </w:p>
          <w:p w14:paraId="1FA163B5" w14:textId="77777777" w:rsidR="00E026FB" w:rsidRPr="00661595" w:rsidRDefault="00E026FB" w:rsidP="00E10B85">
            <w:pPr>
              <w:autoSpaceDE w:val="0"/>
              <w:autoSpaceDN w:val="0"/>
              <w:adjustRightInd w:val="0"/>
              <w:spacing w:before="0" w:after="0"/>
              <w:rPr>
                <w:rFonts w:ascii="Times New Roman" w:hAnsi="Times New Roman"/>
                <w:sz w:val="24"/>
              </w:rPr>
            </w:pPr>
          </w:p>
          <w:p w14:paraId="0D7ACF7A" w14:textId="18C40FED"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liquidity facilities, credit facilities and servicer cash advances, institutions shall provide the undrawn amount.</w:t>
            </w:r>
          </w:p>
          <w:p w14:paraId="3B76420E" w14:textId="77777777" w:rsidR="00E026FB" w:rsidRPr="00661595" w:rsidRDefault="00E026FB" w:rsidP="00E10B85">
            <w:pPr>
              <w:autoSpaceDE w:val="0"/>
              <w:autoSpaceDN w:val="0"/>
              <w:adjustRightInd w:val="0"/>
              <w:spacing w:before="0" w:after="0"/>
              <w:rPr>
                <w:rFonts w:ascii="Times New Roman" w:hAnsi="Times New Roman"/>
                <w:sz w:val="24"/>
              </w:rPr>
            </w:pPr>
          </w:p>
          <w:p w14:paraId="42D0D88B" w14:textId="095472BA"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interest rate and currency swaps</w:t>
            </w:r>
            <w:r w:rsidR="002409C1" w:rsidRPr="00661595">
              <w:rPr>
                <w:rFonts w:ascii="Times New Roman" w:hAnsi="Times New Roman"/>
                <w:sz w:val="24"/>
              </w:rPr>
              <w:t>,</w:t>
            </w:r>
            <w:r w:rsidRPr="00661595">
              <w:rPr>
                <w:rFonts w:ascii="Times New Roman" w:hAnsi="Times New Roman"/>
                <w:sz w:val="24"/>
              </w:rPr>
              <w:t xml:space="preserve"> the exposure value (</w:t>
            </w:r>
            <w:r w:rsidR="002409C1"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Article 248(1) </w:t>
            </w:r>
            <w:r w:rsidR="00C7103D" w:rsidRPr="00661595">
              <w:rPr>
                <w:rFonts w:ascii="Times New Roman" w:hAnsi="Times New Roman"/>
                <w:sz w:val="24"/>
              </w:rPr>
              <w:t>CRR</w:t>
            </w:r>
            <w:r w:rsidRPr="00661595">
              <w:rPr>
                <w:rFonts w:ascii="Times New Roman" w:hAnsi="Times New Roman"/>
                <w:sz w:val="24"/>
              </w:rPr>
              <w:t>)</w:t>
            </w:r>
            <w:r w:rsidR="009E42EE" w:rsidRPr="00661595">
              <w:rPr>
                <w:rFonts w:ascii="Times New Roman" w:hAnsi="Times New Roman"/>
                <w:sz w:val="24"/>
              </w:rPr>
              <w:t xml:space="preserve"> shall be provided</w:t>
            </w:r>
            <w:r w:rsidRPr="00661595">
              <w:rPr>
                <w:rFonts w:ascii="Times New Roman" w:hAnsi="Times New Roman"/>
                <w:sz w:val="24"/>
              </w:rPr>
              <w:t>.</w:t>
            </w:r>
          </w:p>
          <w:p w14:paraId="611034F2" w14:textId="77777777" w:rsidR="00E026FB" w:rsidRPr="00661595" w:rsidRDefault="00E026FB" w:rsidP="00E10B85">
            <w:pPr>
              <w:autoSpaceDE w:val="0"/>
              <w:autoSpaceDN w:val="0"/>
              <w:adjustRightInd w:val="0"/>
              <w:spacing w:before="0" w:after="0"/>
              <w:rPr>
                <w:rFonts w:ascii="Times New Roman" w:hAnsi="Times New Roman"/>
                <w:sz w:val="24"/>
              </w:rPr>
            </w:pPr>
          </w:p>
          <w:p w14:paraId="45CC09B2" w14:textId="5F743E49"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Off-balance sheet items and derivatives </w:t>
            </w:r>
            <w:r w:rsidR="009E42EE" w:rsidRPr="00661595">
              <w:rPr>
                <w:rFonts w:ascii="Times New Roman" w:hAnsi="Times New Roman"/>
                <w:sz w:val="24"/>
              </w:rPr>
              <w:t>shall be</w:t>
            </w:r>
            <w:r w:rsidRPr="00661595">
              <w:rPr>
                <w:rFonts w:ascii="Times New Roman" w:hAnsi="Times New Roman"/>
                <w:sz w:val="24"/>
              </w:rPr>
              <w:t xml:space="preserve"> broken down to capture information regarding </w:t>
            </w:r>
            <w:r w:rsidR="002409C1" w:rsidRPr="00661595">
              <w:rPr>
                <w:rFonts w:ascii="Times New Roman" w:hAnsi="Times New Roman"/>
                <w:sz w:val="24"/>
              </w:rPr>
              <w:t xml:space="preserve">the </w:t>
            </w:r>
            <w:r w:rsidRPr="00661595">
              <w:rPr>
                <w:rFonts w:ascii="Times New Roman" w:hAnsi="Times New Roman"/>
                <w:sz w:val="24"/>
              </w:rPr>
              <w:t>application of differentiated capital treatment</w:t>
            </w:r>
            <w:r w:rsidR="001C6166" w:rsidRPr="00661595">
              <w:rPr>
                <w:rFonts w:ascii="Times New Roman" w:hAnsi="Times New Roman"/>
                <w:sz w:val="24"/>
              </w:rPr>
              <w:t>,</w:t>
            </w:r>
            <w:r w:rsidRPr="00661595">
              <w:rPr>
                <w:rFonts w:ascii="Times New Roman" w:hAnsi="Times New Roman"/>
                <w:sz w:val="24"/>
              </w:rPr>
              <w:t xml:space="preserve"> </w:t>
            </w:r>
            <w:r w:rsidR="001C6166" w:rsidRPr="00661595">
              <w:rPr>
                <w:rFonts w:ascii="Times New Roman" w:hAnsi="Times New Roman"/>
                <w:sz w:val="24"/>
                <w:lang w:eastAsia="es-ES_tradnl"/>
              </w:rPr>
              <w:t>as referred</w:t>
            </w:r>
            <w:r w:rsidR="00F17B2E" w:rsidRPr="00661595">
              <w:rPr>
                <w:rFonts w:ascii="Times New Roman" w:hAnsi="Times New Roman"/>
                <w:sz w:val="24"/>
                <w:lang w:eastAsia="es-ES_tradnl"/>
              </w:rPr>
              <w:t xml:space="preserve"> to</w:t>
            </w:r>
            <w:r w:rsidR="001C6166" w:rsidRPr="00661595">
              <w:rPr>
                <w:rFonts w:ascii="Times New Roman" w:hAnsi="Times New Roman"/>
                <w:sz w:val="24"/>
                <w:lang w:eastAsia="es-ES_tradnl"/>
              </w:rPr>
              <w:t xml:space="preserve"> in</w:t>
            </w:r>
            <w:r w:rsidRPr="00661595">
              <w:rPr>
                <w:rFonts w:ascii="Times New Roman" w:hAnsi="Times New Roman"/>
                <w:sz w:val="24"/>
              </w:rPr>
              <w:t xml:space="preserve"> Article 270 </w:t>
            </w:r>
            <w:r w:rsidR="00C7103D" w:rsidRPr="00661595">
              <w:rPr>
                <w:rFonts w:ascii="Times New Roman" w:hAnsi="Times New Roman"/>
                <w:sz w:val="24"/>
              </w:rPr>
              <w:t>CRR</w:t>
            </w:r>
            <w:r w:rsidR="001C6166" w:rsidRPr="00661595">
              <w:rPr>
                <w:rFonts w:ascii="Times New Roman" w:hAnsi="Times New Roman"/>
                <w:sz w:val="24"/>
              </w:rPr>
              <w:t>,</w:t>
            </w:r>
            <w:r w:rsidRPr="00661595">
              <w:rPr>
                <w:rFonts w:ascii="Times New Roman" w:hAnsi="Times New Roman"/>
                <w:sz w:val="24"/>
              </w:rPr>
              <w:t xml:space="preserve"> in rows 0150 and 0170 and </w:t>
            </w:r>
            <w:r w:rsidR="001C6166" w:rsidRPr="00661595">
              <w:rPr>
                <w:rFonts w:ascii="Times New Roman" w:hAnsi="Times New Roman"/>
                <w:sz w:val="24"/>
              </w:rPr>
              <w:t xml:space="preserve">on </w:t>
            </w:r>
            <w:r w:rsidRPr="00661595">
              <w:rPr>
                <w:rFonts w:ascii="Times New Roman" w:hAnsi="Times New Roman"/>
                <w:sz w:val="24"/>
              </w:rPr>
              <w:t>the total amount of senior securitisation positions</w:t>
            </w:r>
            <w:r w:rsidR="002409C1" w:rsidRPr="00661595">
              <w:rPr>
                <w:rFonts w:ascii="Times New Roman" w:hAnsi="Times New Roman"/>
                <w:sz w:val="24"/>
              </w:rPr>
              <w:t>, as defined in</w:t>
            </w:r>
            <w:r w:rsidRPr="00661595">
              <w:rPr>
                <w:rFonts w:ascii="Times New Roman" w:hAnsi="Times New Roman"/>
                <w:sz w:val="24"/>
              </w:rPr>
              <w:t xml:space="preserve"> Article 242(6) </w:t>
            </w:r>
            <w:r w:rsidR="00C7103D" w:rsidRPr="00661595">
              <w:rPr>
                <w:rFonts w:ascii="Times New Roman" w:hAnsi="Times New Roman"/>
                <w:sz w:val="24"/>
              </w:rPr>
              <w:t>CRR</w:t>
            </w:r>
            <w:r w:rsidR="002409C1" w:rsidRPr="00661595">
              <w:rPr>
                <w:rFonts w:ascii="Times New Roman" w:hAnsi="Times New Roman"/>
                <w:sz w:val="24"/>
              </w:rPr>
              <w:t>,</w:t>
            </w:r>
            <w:r w:rsidRPr="00661595">
              <w:rPr>
                <w:rFonts w:ascii="Times New Roman" w:hAnsi="Times New Roman"/>
                <w:sz w:val="24"/>
              </w:rPr>
              <w:t xml:space="preserve"> in rows 0160 and 0180. The same legal references as for rows 0100 to 0130 </w:t>
            </w:r>
            <w:r w:rsidR="002409C1" w:rsidRPr="00661595">
              <w:rPr>
                <w:rFonts w:ascii="Times New Roman" w:hAnsi="Times New Roman"/>
                <w:sz w:val="24"/>
              </w:rPr>
              <w:t xml:space="preserve">shall </w:t>
            </w:r>
            <w:r w:rsidRPr="00661595">
              <w:rPr>
                <w:rFonts w:ascii="Times New Roman" w:hAnsi="Times New Roman"/>
                <w:sz w:val="24"/>
              </w:rPr>
              <w:t>apply.</w:t>
            </w:r>
          </w:p>
          <w:p w14:paraId="3F9CCD1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6F69C0F" w14:textId="77777777" w:rsidTr="00E10B85">
        <w:tc>
          <w:tcPr>
            <w:tcW w:w="1256" w:type="dxa"/>
          </w:tcPr>
          <w:p w14:paraId="703441D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0150, 0270 and 0390</w:t>
            </w:r>
          </w:p>
        </w:tc>
        <w:tc>
          <w:tcPr>
            <w:tcW w:w="7889" w:type="dxa"/>
          </w:tcPr>
          <w:p w14:paraId="1FCF918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QUALIFYING FOR DIFFERENTIATED CAPITAL TREATMENT</w:t>
            </w:r>
          </w:p>
          <w:p w14:paraId="790EC494"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Total amount of securitisation positions which fulfil the criteria of Article 243 or Article 270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and therefore qualify for differentiated capital treatment.</w:t>
            </w:r>
          </w:p>
          <w:p w14:paraId="5B138588" w14:textId="77777777" w:rsidR="00E026FB" w:rsidRPr="00661595" w:rsidRDefault="00E026FB" w:rsidP="00E10B85">
            <w:pPr>
              <w:spacing w:before="0" w:after="0"/>
              <w:rPr>
                <w:rFonts w:ascii="Times New Roman" w:hAnsi="Times New Roman"/>
                <w:b/>
                <w:sz w:val="24"/>
                <w:u w:val="single"/>
                <w:lang w:eastAsia="es-ES_tradnl"/>
              </w:rPr>
            </w:pPr>
          </w:p>
        </w:tc>
      </w:tr>
      <w:tr w:rsidR="00E026FB" w:rsidRPr="00661595" w14:paraId="5CE68763" w14:textId="77777777" w:rsidTr="00E10B85">
        <w:tc>
          <w:tcPr>
            <w:tcW w:w="1256" w:type="dxa"/>
          </w:tcPr>
          <w:p w14:paraId="0DCDA34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0200</w:t>
            </w:r>
          </w:p>
        </w:tc>
        <w:tc>
          <w:tcPr>
            <w:tcW w:w="7889" w:type="dxa"/>
          </w:tcPr>
          <w:p w14:paraId="24FD744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INVESTOR: TOTAL EXPOSURES </w:t>
            </w:r>
          </w:p>
          <w:p w14:paraId="2A624B9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 xml:space="preserve">This row summarises information on on-balance and off-balance sheet items and derivatives of those securitisation </w:t>
            </w:r>
            <w:r w:rsidRPr="00661595">
              <w:rPr>
                <w:rFonts w:ascii="Times New Roman" w:hAnsi="Times New Roman"/>
                <w:sz w:val="24"/>
                <w:lang w:eastAsia="es-ES_tradnl"/>
              </w:rPr>
              <w:t>and re-securitisation</w:t>
            </w:r>
            <w:r w:rsidRPr="00661595">
              <w:rPr>
                <w:rStyle w:val="FormatvorlageInstructionsTabelleText"/>
                <w:rFonts w:ascii="Times New Roman" w:hAnsi="Times New Roman"/>
                <w:sz w:val="24"/>
              </w:rPr>
              <w:t xml:space="preserve"> positions for which the institution plays the role of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 xml:space="preserve">investor. </w:t>
            </w:r>
          </w:p>
          <w:p w14:paraId="2CB53497"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sidRPr="00661595">
              <w:rPr>
                <w:rStyle w:val="FormatvorlageInstructionsTabelleText"/>
                <w:rFonts w:ascii="Times New Roman" w:hAnsi="Times New Roman"/>
                <w:sz w:val="24"/>
              </w:rPr>
              <w:t>For the purposes of</w:t>
            </w:r>
            <w:r w:rsidR="00037FCC" w:rsidRPr="00661595">
              <w:rPr>
                <w:rStyle w:val="FormatvorlageInstructionsTabelleText"/>
                <w:rFonts w:ascii="Times New Roman" w:hAnsi="Times New Roman"/>
                <w:sz w:val="24"/>
              </w:rPr>
              <w:t xml:space="preserve"> this template</w:t>
            </w:r>
            <w:r w:rsidR="00133396" w:rsidRPr="00661595">
              <w:rPr>
                <w:rStyle w:val="FormatvorlageInstructionsTabelleText"/>
                <w:rFonts w:ascii="Times New Roman" w:hAnsi="Times New Roman"/>
                <w:sz w:val="24"/>
              </w:rPr>
              <w:t>,</w:t>
            </w:r>
            <w:r w:rsidRPr="00661595">
              <w:rPr>
                <w:rStyle w:val="FormatvorlageInstructionsTabelleText"/>
                <w:rFonts w:ascii="Times New Roman" w:hAnsi="Times New Roman"/>
                <w:sz w:val="24"/>
              </w:rPr>
              <w:t xml:space="preserve"> </w:t>
            </w:r>
            <w:r w:rsidR="00133396" w:rsidRPr="00661595">
              <w:rPr>
                <w:rStyle w:val="FormatvorlageInstructionsTabelleText"/>
                <w:rFonts w:ascii="Times New Roman" w:hAnsi="Times New Roman"/>
                <w:sz w:val="24"/>
              </w:rPr>
              <w:t xml:space="preserve">an </w:t>
            </w:r>
            <w:r w:rsidRPr="00661595">
              <w:rPr>
                <w:rStyle w:val="FormatvorlageInstructionsTabelleText"/>
                <w:rFonts w:ascii="Times New Roman" w:hAnsi="Times New Roman"/>
                <w:sz w:val="24"/>
              </w:rPr>
              <w:t>investor</w:t>
            </w:r>
            <w:r w:rsidR="00E026FB" w:rsidRPr="00661595">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sidRPr="00661595">
              <w:rPr>
                <w:rStyle w:val="FormatvorlageInstructionsTabelleText"/>
                <w:rFonts w:ascii="Times New Roman" w:hAnsi="Times New Roman"/>
                <w:sz w:val="24"/>
              </w:rPr>
              <w:t xml:space="preserve"> nor</w:t>
            </w:r>
            <w:r w:rsidR="00E026FB" w:rsidRPr="00661595">
              <w:rPr>
                <w:rStyle w:val="FormatvorlageInstructionsTabelleText"/>
                <w:rFonts w:ascii="Times New Roman" w:hAnsi="Times New Roman"/>
                <w:sz w:val="24"/>
              </w:rPr>
              <w:t xml:space="preserve"> sponsor</w:t>
            </w:r>
            <w:r w:rsidR="00370576" w:rsidRPr="00661595">
              <w:rPr>
                <w:rStyle w:val="FormatvorlageInstructionsTabelleText"/>
                <w:rFonts w:ascii="Times New Roman" w:hAnsi="Times New Roman"/>
                <w:sz w:val="24"/>
              </w:rPr>
              <w:t>.</w:t>
            </w:r>
          </w:p>
          <w:p w14:paraId="65DCA65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2F3D76F" w14:textId="77777777" w:rsidTr="00E10B85">
        <w:tc>
          <w:tcPr>
            <w:tcW w:w="1256" w:type="dxa"/>
          </w:tcPr>
          <w:p w14:paraId="12E4BFC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0320</w:t>
            </w:r>
          </w:p>
        </w:tc>
        <w:tc>
          <w:tcPr>
            <w:tcW w:w="7889" w:type="dxa"/>
          </w:tcPr>
          <w:p w14:paraId="6C9CF9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SPONSOR: TOTAL EXPOSURES </w:t>
            </w:r>
          </w:p>
          <w:p w14:paraId="5D2E9B6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661595" w:rsidRDefault="00E026FB" w:rsidP="00E10B85">
            <w:pPr>
              <w:autoSpaceDE w:val="0"/>
              <w:autoSpaceDN w:val="0"/>
              <w:adjustRightInd w:val="0"/>
              <w:spacing w:before="0" w:after="0"/>
              <w:rPr>
                <w:rFonts w:ascii="Times New Roman" w:hAnsi="Times New Roman"/>
                <w:sz w:val="24"/>
              </w:rPr>
            </w:pPr>
            <w:r w:rsidRPr="00661595">
              <w:rPr>
                <w:rFonts w:ascii="Times New Roman" w:hAnsi="Times New Roman"/>
                <w:sz w:val="24"/>
                <w:lang w:eastAsia="es-ES_tradnl"/>
              </w:rPr>
              <w:lastRenderedPageBreak/>
              <w:t>This row summari</w:t>
            </w:r>
            <w:r w:rsidR="00C7103D" w:rsidRPr="00661595">
              <w:rPr>
                <w:rFonts w:ascii="Times New Roman" w:hAnsi="Times New Roman"/>
                <w:sz w:val="24"/>
                <w:lang w:eastAsia="es-ES_tradnl"/>
              </w:rPr>
              <w:t>s</w:t>
            </w:r>
            <w:r w:rsidRPr="00661595">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661595">
              <w:rPr>
                <w:rFonts w:ascii="Times New Roman" w:hAnsi="Times New Roman"/>
                <w:sz w:val="24"/>
                <w:lang w:eastAsia="es-ES_tradnl"/>
              </w:rPr>
              <w:t>in</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point (14) of </w:t>
            </w:r>
            <w:r w:rsidRPr="00661595">
              <w:rPr>
                <w:rFonts w:ascii="Times New Roman" w:hAnsi="Times New Roman"/>
                <w:sz w:val="24"/>
              </w:rPr>
              <w:t xml:space="preserve">Article 4(1) </w:t>
            </w:r>
            <w:r w:rsidR="00C7103D" w:rsidRPr="00661595">
              <w:rPr>
                <w:rFonts w:ascii="Times New Roman" w:hAnsi="Times New Roman"/>
                <w:sz w:val="24"/>
              </w:rPr>
              <w:t>CRR</w:t>
            </w:r>
            <w:r w:rsidRPr="00661595">
              <w:rPr>
                <w:rFonts w:ascii="Times New Roman" w:hAnsi="Times New Roman"/>
                <w:sz w:val="24"/>
              </w:rPr>
              <w:t>. If a sponsor is also securitising its own assets, it shall fill in the originator's rows with the information regarding its own securitised assets.</w:t>
            </w:r>
          </w:p>
          <w:p w14:paraId="5A74191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14:paraId="581F91D8" w14:textId="77777777" w:rsidTr="00E10B85">
        <w:tc>
          <w:tcPr>
            <w:tcW w:w="1256" w:type="dxa"/>
          </w:tcPr>
          <w:p w14:paraId="4F9C80C2"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0440-0670</w:t>
            </w:r>
          </w:p>
        </w:tc>
        <w:tc>
          <w:tcPr>
            <w:tcW w:w="7889" w:type="dxa"/>
          </w:tcPr>
          <w:p w14:paraId="42047E99" w14:textId="6A05D7BB"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r w:rsidRPr="00661595">
              <w:rPr>
                <w:rFonts w:ascii="Times New Roman" w:hAnsi="Times New Roman"/>
                <w:b/>
                <w:sz w:val="24"/>
                <w:u w:val="single"/>
                <w:lang w:eastAsia="es-ES_tradnl"/>
              </w:rPr>
              <w:t xml:space="preserve">BREAKDOWN OF OUTSTANDING POSITIONS </w:t>
            </w:r>
            <w:r w:rsidR="00F17B2E" w:rsidRPr="00661595">
              <w:rPr>
                <w:rFonts w:ascii="Times New Roman" w:hAnsi="Times New Roman"/>
                <w:b/>
                <w:sz w:val="24"/>
                <w:u w:val="single"/>
                <w:lang w:eastAsia="es-ES_tradnl"/>
              </w:rPr>
              <w:t>BY</w:t>
            </w:r>
            <w:r w:rsidRPr="00661595">
              <w:rPr>
                <w:rFonts w:ascii="Times New Roman" w:hAnsi="Times New Roman"/>
                <w:b/>
                <w:sz w:val="24"/>
                <w:u w:val="single"/>
                <w:lang w:eastAsia="es-ES_tradnl"/>
              </w:rPr>
              <w:t xml:space="preserve"> CQS AT INCEPTION</w:t>
            </w:r>
          </w:p>
          <w:p w14:paraId="4179918B"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 xml:space="preserve">These rows gather information on </w:t>
            </w:r>
            <w:r w:rsidR="00583884" w:rsidRPr="00661595">
              <w:rPr>
                <w:rFonts w:ascii="Times New Roman" w:hAnsi="Times New Roman"/>
                <w:sz w:val="24"/>
                <w:lang w:eastAsia="es-ES_tradnl"/>
              </w:rPr>
              <w:t xml:space="preserve">outstanding positions (at reporting date) for which a credit quality step </w:t>
            </w:r>
            <w:r w:rsidRPr="00661595">
              <w:rPr>
                <w:rFonts w:ascii="Times New Roman" w:hAnsi="Times New Roman"/>
                <w:sz w:val="24"/>
                <w:lang w:eastAsia="es-ES_tradnl"/>
              </w:rPr>
              <w:t>(</w:t>
            </w:r>
            <w:r w:rsidR="00F17B2E" w:rsidRPr="00661595">
              <w:rPr>
                <w:rFonts w:ascii="Times New Roman" w:hAnsi="Times New Roman"/>
                <w:sz w:val="24"/>
                <w:lang w:eastAsia="es-ES_tradnl"/>
              </w:rPr>
              <w:t xml:space="preserve">as </w:t>
            </w:r>
            <w:r w:rsidR="00133396" w:rsidRPr="00661595">
              <w:rPr>
                <w:rFonts w:ascii="Times New Roman" w:hAnsi="Times New Roman"/>
                <w:sz w:val="24"/>
                <w:lang w:eastAsia="es-ES_tradnl"/>
              </w:rPr>
              <w:t xml:space="preserve">laid down </w:t>
            </w:r>
            <w:r w:rsidRPr="00661595">
              <w:rPr>
                <w:rFonts w:ascii="Times New Roman" w:hAnsi="Times New Roman"/>
                <w:sz w:val="24"/>
                <w:lang w:eastAsia="es-ES_tradnl"/>
              </w:rPr>
              <w:t xml:space="preserve">in </w:t>
            </w:r>
            <w:r w:rsidR="00133396" w:rsidRPr="00661595">
              <w:rPr>
                <w:rFonts w:ascii="Times New Roman" w:hAnsi="Times New Roman"/>
                <w:sz w:val="24"/>
                <w:lang w:eastAsia="es-ES_tradnl"/>
              </w:rPr>
              <w:t xml:space="preserve">Tables 1 and 2 of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of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Pr="00661595">
              <w:rPr>
                <w:rFonts w:ascii="Times New Roman" w:hAnsi="Times New Roman"/>
                <w:sz w:val="24"/>
                <w:lang w:eastAsia="es-ES_tradnl"/>
              </w:rPr>
              <w:t xml:space="preserve">) </w:t>
            </w:r>
            <w:r w:rsidR="00F17B2E" w:rsidRPr="00661595">
              <w:rPr>
                <w:rFonts w:ascii="Times New Roman" w:hAnsi="Times New Roman"/>
                <w:sz w:val="24"/>
                <w:lang w:eastAsia="es-ES_tradnl"/>
              </w:rPr>
              <w:t xml:space="preserve">was determined </w:t>
            </w:r>
            <w:r w:rsidRPr="00661595">
              <w:rPr>
                <w:rFonts w:ascii="Times New Roman" w:hAnsi="Times New Roman"/>
                <w:sz w:val="24"/>
                <w:lang w:eastAsia="es-ES_tradnl"/>
              </w:rPr>
              <w:t xml:space="preserve">at origination date (inception). </w:t>
            </w:r>
            <w:r w:rsidR="00192744" w:rsidRPr="00661595">
              <w:rPr>
                <w:rFonts w:ascii="Times New Roman" w:hAnsi="Times New Roman"/>
                <w:sz w:val="24"/>
                <w:lang w:eastAsia="es-ES_tradnl"/>
              </w:rPr>
              <w:t xml:space="preserve">For securitisations positions treated under IAA, the CQS </w:t>
            </w:r>
            <w:r w:rsidR="00133396" w:rsidRPr="00661595">
              <w:rPr>
                <w:rFonts w:ascii="Times New Roman" w:hAnsi="Times New Roman"/>
                <w:sz w:val="24"/>
                <w:lang w:eastAsia="es-ES_tradnl"/>
              </w:rPr>
              <w:t xml:space="preserve">shall </w:t>
            </w:r>
            <w:r w:rsidR="00192744" w:rsidRPr="00661595">
              <w:rPr>
                <w:rFonts w:ascii="Times New Roman" w:hAnsi="Times New Roman"/>
                <w:sz w:val="24"/>
                <w:lang w:eastAsia="es-ES_tradnl"/>
              </w:rPr>
              <w:t xml:space="preserve">be the one at the time an IAA rating was first assigned. </w:t>
            </w:r>
            <w:r w:rsidRPr="00661595">
              <w:rPr>
                <w:rFonts w:ascii="Times New Roman" w:hAnsi="Times New Roman"/>
                <w:sz w:val="24"/>
                <w:lang w:eastAsia="es-ES_tradnl"/>
              </w:rPr>
              <w:t>In the absence of this information, the earliest CQS-equivalent data available shall be reported.</w:t>
            </w:r>
          </w:p>
          <w:p w14:paraId="4C6212A8"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These rows are only to be reported for columns 0180-0210, 0280, 0350-0640</w:t>
            </w:r>
            <w:r w:rsidR="00342C4B" w:rsidRPr="00661595">
              <w:rPr>
                <w:rFonts w:ascii="Times New Roman" w:hAnsi="Times New Roman"/>
                <w:sz w:val="24"/>
                <w:lang w:eastAsia="es-ES_tradnl"/>
              </w:rPr>
              <w:t xml:space="preserve">, </w:t>
            </w:r>
            <w:r w:rsidRPr="00661595">
              <w:rPr>
                <w:rFonts w:ascii="Times New Roman" w:hAnsi="Times New Roman"/>
                <w:sz w:val="24"/>
                <w:lang w:eastAsia="es-ES_tradnl"/>
              </w:rPr>
              <w:t>0700-0720, 074</w:t>
            </w:r>
            <w:r w:rsidR="00342C4B" w:rsidRPr="00661595">
              <w:rPr>
                <w:rFonts w:ascii="Times New Roman" w:hAnsi="Times New Roman"/>
                <w:sz w:val="24"/>
                <w:lang w:eastAsia="es-ES_tradnl"/>
              </w:rPr>
              <w:t>0</w:t>
            </w:r>
            <w:r w:rsidRPr="00661595">
              <w:rPr>
                <w:rFonts w:ascii="Times New Roman" w:hAnsi="Times New Roman"/>
                <w:sz w:val="24"/>
                <w:lang w:eastAsia="es-ES_tradnl"/>
              </w:rPr>
              <w:t>, 0760-0830 and 0850.</w:t>
            </w:r>
          </w:p>
          <w:p w14:paraId="6C857D2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5CF68A5F" w:rsidR="00612780"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3533" w:name="_Toc239157390"/>
      <w:bookmarkStart w:id="3534" w:name="_Toc310415046"/>
      <w:bookmarkStart w:id="3535" w:name="_Toc360188381"/>
      <w:bookmarkStart w:id="3536" w:name="_Toc473560932"/>
      <w:bookmarkStart w:id="3537" w:name="_Toc41591243"/>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bookmarkEnd w:id="3533"/>
      <w:r w:rsidR="00612780" w:rsidRPr="00661595">
        <w:rPr>
          <w:rFonts w:ascii="Times New Roman" w:hAnsi="Times New Roman" w:cs="Times New Roman"/>
          <w:sz w:val="24"/>
          <w:lang w:val="en-GB"/>
        </w:rPr>
        <w:t>Detailed information on securitisations</w:t>
      </w:r>
      <w:bookmarkEnd w:id="3534"/>
      <w:bookmarkEnd w:id="3535"/>
      <w:r w:rsidR="009769DE" w:rsidRPr="00661595">
        <w:rPr>
          <w:rFonts w:ascii="Times New Roman" w:hAnsi="Times New Roman" w:cs="Times New Roman"/>
          <w:sz w:val="24"/>
          <w:lang w:val="en-GB"/>
        </w:rPr>
        <w:t xml:space="preserve"> (SEC DETAILS)</w:t>
      </w:r>
      <w:bookmarkEnd w:id="3536"/>
      <w:bookmarkEnd w:id="3537"/>
    </w:p>
    <w:p w14:paraId="13979E1F" w14:textId="0715A721" w:rsidR="00612780" w:rsidRPr="00661595" w:rsidRDefault="00A2220F" w:rsidP="0023700C">
      <w:pPr>
        <w:pStyle w:val="Instructionsberschrift2"/>
        <w:numPr>
          <w:ilvl w:val="0"/>
          <w:numId w:val="0"/>
        </w:numPr>
        <w:ind w:left="357" w:hanging="357"/>
        <w:rPr>
          <w:rFonts w:ascii="Times New Roman" w:hAnsi="Times New Roman" w:cs="Times New Roman"/>
          <w:sz w:val="24"/>
          <w:u w:val="none"/>
          <w:lang w:val="en-GB"/>
        </w:rPr>
      </w:pPr>
      <w:bookmarkStart w:id="3538" w:name="_Toc310415047"/>
      <w:bookmarkStart w:id="3539" w:name="_Toc360188382"/>
      <w:bookmarkStart w:id="3540" w:name="_Toc473560933"/>
      <w:bookmarkStart w:id="3541" w:name="_Toc41591244"/>
      <w:r w:rsidRPr="00661595">
        <w:rPr>
          <w:rFonts w:ascii="Times New Roman" w:hAnsi="Times New Roman" w:cs="Times New Roman"/>
          <w:sz w:val="24"/>
          <w:u w:val="none"/>
          <w:lang w:val="en-GB"/>
        </w:rPr>
        <w:t>3.8</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062A1F" w:rsidRPr="00661595">
        <w:rPr>
          <w:rFonts w:ascii="Times New Roman" w:hAnsi="Times New Roman" w:cs="Times New Roman"/>
          <w:sz w:val="24"/>
          <w:u w:val="none"/>
          <w:lang w:val="en-GB"/>
        </w:rPr>
        <w:t>Scope of the SEC DETAILS template</w:t>
      </w:r>
      <w:bookmarkEnd w:id="3538"/>
      <w:bookmarkEnd w:id="3539"/>
      <w:bookmarkEnd w:id="3540"/>
      <w:bookmarkEnd w:id="3541"/>
    </w:p>
    <w:p w14:paraId="3A99C0C3" w14:textId="24FD3965" w:rsidR="00062A1F" w:rsidRPr="00661595" w:rsidRDefault="00062A1F" w:rsidP="000911FE">
      <w:pPr>
        <w:pStyle w:val="InstructionsText2"/>
        <w:numPr>
          <w:ilvl w:val="0"/>
          <w:numId w:val="0"/>
        </w:numPr>
        <w:ind w:left="1353" w:hanging="360"/>
      </w:pPr>
      <w:bookmarkStart w:id="3542" w:name="_Toc310415048"/>
      <w:bookmarkStart w:id="3543" w:name="_Toc360188383"/>
      <w:bookmarkStart w:id="3544" w:name="_Toc473560934"/>
      <w:del w:id="3545" w:author="Author">
        <w:r w:rsidRPr="00661595" w:rsidDel="00E120F4">
          <w:delText>109</w:delText>
        </w:r>
      </w:del>
      <w:ins w:id="3546" w:author="Author">
        <w:r w:rsidR="00771068">
          <w:fldChar w:fldCharType="begin"/>
        </w:r>
        <w:r w:rsidR="00771068">
          <w:instrText xml:space="preserve"> seq paragraphs </w:instrText>
        </w:r>
        <w:r w:rsidR="00771068">
          <w:fldChar w:fldCharType="separate"/>
        </w:r>
      </w:ins>
      <w:r w:rsidR="00771068">
        <w:rPr>
          <w:noProof/>
        </w:rPr>
        <w:t>111</w:t>
      </w:r>
      <w:ins w:id="3547" w:author="Author">
        <w:r w:rsidR="00771068">
          <w:fldChar w:fldCharType="end"/>
        </w:r>
      </w:ins>
      <w:r w:rsidRPr="00661595">
        <w:t>.</w:t>
      </w:r>
      <w:r w:rsidRPr="00661595">
        <w:tab/>
      </w:r>
      <w:r w:rsidR="005C14B0" w:rsidRPr="00661595">
        <w:t xml:space="preserve"> </w:t>
      </w:r>
      <w:r w:rsidRPr="00661595">
        <w:t xml:space="preserve">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3784C6D7" w14:textId="1B171F94" w:rsidR="00062A1F" w:rsidRPr="00661595" w:rsidRDefault="00062A1F" w:rsidP="000911FE">
      <w:pPr>
        <w:pStyle w:val="InstructionsText2"/>
        <w:numPr>
          <w:ilvl w:val="0"/>
          <w:numId w:val="0"/>
        </w:numPr>
        <w:ind w:left="1353" w:hanging="360"/>
      </w:pPr>
      <w:del w:id="3548" w:author="Author">
        <w:r w:rsidRPr="00661595" w:rsidDel="00E120F4">
          <w:delText>110</w:delText>
        </w:r>
      </w:del>
      <w:ins w:id="3549" w:author="Author">
        <w:r w:rsidR="00771068">
          <w:fldChar w:fldCharType="begin"/>
        </w:r>
        <w:r w:rsidR="00771068">
          <w:instrText xml:space="preserve"> seq paragraphs </w:instrText>
        </w:r>
        <w:r w:rsidR="00771068">
          <w:fldChar w:fldCharType="separate"/>
        </w:r>
      </w:ins>
      <w:r w:rsidR="00771068">
        <w:rPr>
          <w:noProof/>
        </w:rPr>
        <w:t>112</w:t>
      </w:r>
      <w:ins w:id="3550" w:author="Author">
        <w:r w:rsidR="00771068">
          <w:fldChar w:fldCharType="end"/>
        </w:r>
      </w:ins>
      <w:r w:rsidRPr="00661595">
        <w:t>.</w:t>
      </w:r>
      <w:r w:rsidRPr="00661595">
        <w:tab/>
      </w:r>
      <w:r w:rsidR="005C14B0" w:rsidRPr="00661595">
        <w:t xml:space="preserve"> </w:t>
      </w:r>
      <w:r w:rsidRPr="00661595">
        <w:t>These template are to be reported for:</w:t>
      </w:r>
    </w:p>
    <w:p w14:paraId="7BCD0350" w14:textId="7BBFD7E9" w:rsidR="002409C1" w:rsidRPr="00661595" w:rsidRDefault="00062A1F" w:rsidP="000911FE">
      <w:pPr>
        <w:pStyle w:val="InstructionsText2"/>
        <w:numPr>
          <w:ilvl w:val="0"/>
          <w:numId w:val="0"/>
        </w:numPr>
        <w:ind w:left="1353" w:hanging="360"/>
      </w:pPr>
      <w:r w:rsidRPr="00661595">
        <w:t>a.</w:t>
      </w:r>
      <w:r w:rsidRPr="00661595">
        <w:tab/>
        <w:t xml:space="preserve">Securitisations originated / sponsored by the reporting institution, including where it holds no position in the securitisation. In cases where </w:t>
      </w:r>
      <w:r w:rsidR="00E20FAC" w:rsidRPr="00661595">
        <w:t>institutions</w:t>
      </w:r>
      <w:r w:rsidRPr="00661595">
        <w:t xml:space="preserve">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w:t>
      </w:r>
      <w:r w:rsidR="00F17B2E" w:rsidRPr="00661595">
        <w:t>, where</w:t>
      </w:r>
      <w:r w:rsidRPr="00661595">
        <w:t xml:space="preserve"> Article 43(6) of th</w:t>
      </w:r>
      <w:r w:rsidR="002409C1" w:rsidRPr="00661595">
        <w:t>at</w:t>
      </w:r>
      <w:r w:rsidRPr="00661595">
        <w:t xml:space="preserve"> Regulation applies, Article 405 </w:t>
      </w:r>
      <w:r w:rsidR="00C7103D" w:rsidRPr="00661595">
        <w:t>CRR</w:t>
      </w:r>
      <w:r w:rsidRPr="00661595">
        <w:t xml:space="preserve"> in the version applicable on 31 December 2018</w:t>
      </w:r>
      <w:r w:rsidR="00F17B2E" w:rsidRPr="00661595">
        <w:t>.</w:t>
      </w:r>
    </w:p>
    <w:p w14:paraId="030512C5" w14:textId="0DEE5908" w:rsidR="00062A1F" w:rsidRPr="00661595" w:rsidRDefault="00062A1F" w:rsidP="000911FE">
      <w:pPr>
        <w:pStyle w:val="InstructionsText2"/>
        <w:numPr>
          <w:ilvl w:val="0"/>
          <w:numId w:val="0"/>
        </w:numPr>
        <w:ind w:left="1353" w:hanging="360"/>
      </w:pPr>
      <w:r w:rsidRPr="00661595">
        <w:t>b.</w:t>
      </w:r>
      <w:r w:rsidRPr="00661595">
        <w:tab/>
        <w:t>Securitisations, the ultimate underlying of which are financial liabilities originally issued by the reporting institution and (partially) acquired by a securitisation vehicle. Th</w:t>
      </w:r>
      <w:r w:rsidR="002409C1" w:rsidRPr="00661595">
        <w:t>at</w:t>
      </w:r>
      <w:r w:rsidRPr="00661595">
        <w:t xml:space="preserve"> underlying could include covered bonds or other liabilities and shall be identified as such in column </w:t>
      </w:r>
      <w:ins w:id="3551" w:author="Author">
        <w:r w:rsidR="006E0E76" w:rsidRPr="00661595">
          <w:t>0</w:t>
        </w:r>
      </w:ins>
      <w:r w:rsidRPr="00661595">
        <w:t>160.</w:t>
      </w:r>
    </w:p>
    <w:p w14:paraId="74ADC909" w14:textId="4D5E5F8F" w:rsidR="00062A1F" w:rsidRPr="00661595" w:rsidRDefault="002409C1" w:rsidP="000911FE">
      <w:pPr>
        <w:pStyle w:val="InstructionsText2"/>
        <w:numPr>
          <w:ilvl w:val="0"/>
          <w:numId w:val="0"/>
        </w:numPr>
        <w:ind w:left="1353" w:hanging="360"/>
      </w:pPr>
      <w:r w:rsidRPr="00661595">
        <w:t>c</w:t>
      </w:r>
      <w:r w:rsidR="00062A1F" w:rsidRPr="00661595">
        <w:t>.</w:t>
      </w:r>
      <w:r w:rsidR="00062A1F" w:rsidRPr="00661595">
        <w:tab/>
        <w:t>Positions held in securitisations where the reporting institution is neither originator nor sponsor (i.e. investors and original lenders).</w:t>
      </w:r>
    </w:p>
    <w:p w14:paraId="4A064453" w14:textId="20681FB3" w:rsidR="00062A1F" w:rsidRPr="00661595" w:rsidRDefault="00062A1F" w:rsidP="000911FE">
      <w:pPr>
        <w:pStyle w:val="InstructionsText2"/>
        <w:numPr>
          <w:ilvl w:val="0"/>
          <w:numId w:val="0"/>
        </w:numPr>
        <w:ind w:left="1353" w:hanging="360"/>
      </w:pPr>
      <w:del w:id="3552" w:author="Author">
        <w:r w:rsidRPr="00661595" w:rsidDel="00E120F4">
          <w:lastRenderedPageBreak/>
          <w:delText>111</w:delText>
        </w:r>
      </w:del>
      <w:ins w:id="3553" w:author="Author">
        <w:r w:rsidR="00771068">
          <w:fldChar w:fldCharType="begin"/>
        </w:r>
        <w:r w:rsidR="00771068">
          <w:instrText xml:space="preserve"> seq paragraphs </w:instrText>
        </w:r>
        <w:r w:rsidR="00771068">
          <w:fldChar w:fldCharType="separate"/>
        </w:r>
      </w:ins>
      <w:r w:rsidR="00771068">
        <w:rPr>
          <w:noProof/>
        </w:rPr>
        <w:t>113</w:t>
      </w:r>
      <w:ins w:id="3554" w:author="Author">
        <w:r w:rsidR="00771068">
          <w:fldChar w:fldCharType="end"/>
        </w:r>
      </w:ins>
      <w:r w:rsidRPr="00661595">
        <w:t>.</w:t>
      </w:r>
      <w:r w:rsidRPr="00661595">
        <w:tab/>
      </w:r>
      <w:r w:rsidR="005C14B0" w:rsidRPr="00661595">
        <w:t xml:space="preserve"> </w:t>
      </w:r>
      <w:r w:rsidRPr="00661595">
        <w:t>These templates shall be reported by consolidated groups and stand-alone institutions</w:t>
      </w:r>
      <w:r w:rsidRPr="00661595">
        <w:footnoteReference w:id="14"/>
      </w:r>
      <w:r w:rsidRPr="00661595">
        <w:t xml:space="preserve"> located in the same country where they are subject to own funds requirements. In case of securitisations involving more than one entity of the same consolidated group, the entity-by-entity detail breakdown shall be provided. </w:t>
      </w:r>
    </w:p>
    <w:p w14:paraId="6D77FDD7" w14:textId="4C10DCD9" w:rsidR="00062A1F" w:rsidRPr="00661595" w:rsidRDefault="00062A1F" w:rsidP="000911FE">
      <w:pPr>
        <w:pStyle w:val="InstructionsText2"/>
        <w:numPr>
          <w:ilvl w:val="0"/>
          <w:numId w:val="0"/>
        </w:numPr>
        <w:ind w:left="1353" w:hanging="360"/>
      </w:pPr>
      <w:del w:id="3555" w:author="Author">
        <w:r w:rsidRPr="00661595" w:rsidDel="00E120F4">
          <w:delText>112</w:delText>
        </w:r>
      </w:del>
      <w:ins w:id="3556" w:author="Author">
        <w:r w:rsidR="00771068">
          <w:fldChar w:fldCharType="begin"/>
        </w:r>
        <w:r w:rsidR="00771068">
          <w:instrText xml:space="preserve"> seq paragraphs </w:instrText>
        </w:r>
        <w:r w:rsidR="00771068">
          <w:fldChar w:fldCharType="separate"/>
        </w:r>
      </w:ins>
      <w:r w:rsidR="00771068">
        <w:rPr>
          <w:noProof/>
        </w:rPr>
        <w:t>114</w:t>
      </w:r>
      <w:ins w:id="3557" w:author="Author">
        <w:r w:rsidR="00771068">
          <w:fldChar w:fldCharType="end"/>
        </w:r>
      </w:ins>
      <w:r w:rsidRPr="00661595">
        <w:t>.</w:t>
      </w:r>
      <w:r w:rsidRPr="00661595">
        <w:tab/>
      </w:r>
      <w:r w:rsidR="005C14B0" w:rsidRPr="00661595">
        <w:t xml:space="preserve"> </w:t>
      </w:r>
      <w:r w:rsidR="002409C1" w:rsidRPr="00661595">
        <w:t>Because of</w:t>
      </w:r>
      <w:r w:rsidRPr="00661595">
        <w:t xml:space="preserve"> Article 5 of Regulation (EU) 2017/2402, which establishes that institutions investing in securitisation positions shall acquire a great deal of information on them in order to comply with due diligence requirements</w:t>
      </w:r>
      <w:r w:rsidR="002409C1" w:rsidRPr="00661595">
        <w:t>,</w:t>
      </w:r>
      <w:r w:rsidRPr="00661595">
        <w:t xml:space="preserve"> the reporting scope of the template </w:t>
      </w:r>
      <w:r w:rsidR="002409C1" w:rsidRPr="00661595">
        <w:t>shall be</w:t>
      </w:r>
      <w:r w:rsidRPr="00661595">
        <w:t xml:space="preserve"> applied to investors</w:t>
      </w:r>
      <w:r w:rsidR="002409C1" w:rsidRPr="00661595">
        <w:t xml:space="preserve"> to a limited extent</w:t>
      </w:r>
      <w:r w:rsidRPr="00661595">
        <w:t>. In particular, they shall report columns 0</w:t>
      </w:r>
      <w:ins w:id="3558" w:author="Author">
        <w:r w:rsidR="006E0E76" w:rsidRPr="00661595">
          <w:t>0</w:t>
        </w:r>
      </w:ins>
      <w:r w:rsidRPr="00661595">
        <w:t>10-0</w:t>
      </w:r>
      <w:ins w:id="3559" w:author="Author">
        <w:r w:rsidR="006E0E76" w:rsidRPr="00661595">
          <w:t>0</w:t>
        </w:r>
      </w:ins>
      <w:r w:rsidRPr="00661595">
        <w:t>40; 0</w:t>
      </w:r>
      <w:ins w:id="3560" w:author="Author">
        <w:r w:rsidR="006E0E76" w:rsidRPr="00661595">
          <w:t>0</w:t>
        </w:r>
      </w:ins>
      <w:r w:rsidRPr="00661595">
        <w:t>70-</w:t>
      </w:r>
      <w:ins w:id="3561" w:author="Author">
        <w:r w:rsidR="006E0E76" w:rsidRPr="00661595">
          <w:t>0</w:t>
        </w:r>
      </w:ins>
      <w:r w:rsidRPr="00661595">
        <w:t xml:space="preserve">110; </w:t>
      </w:r>
      <w:del w:id="3562" w:author="Author">
        <w:r w:rsidRPr="00661595" w:rsidDel="0027034D">
          <w:delText>161</w:delText>
        </w:r>
      </w:del>
      <w:ins w:id="3563" w:author="Author">
        <w:r w:rsidR="006E0E76" w:rsidRPr="00661595">
          <w:t>0</w:t>
        </w:r>
        <w:r w:rsidR="0027034D" w:rsidRPr="00661595">
          <w:t>160</w:t>
        </w:r>
      </w:ins>
      <w:r w:rsidRPr="00661595">
        <w:t xml:space="preserve">; </w:t>
      </w:r>
      <w:ins w:id="3564" w:author="Author">
        <w:r w:rsidR="006E0E76" w:rsidRPr="00661595">
          <w:t>0</w:t>
        </w:r>
      </w:ins>
      <w:r w:rsidRPr="00661595">
        <w:t xml:space="preserve">190; </w:t>
      </w:r>
      <w:ins w:id="3565" w:author="Author">
        <w:r w:rsidR="006E0E76" w:rsidRPr="00661595">
          <w:t>0</w:t>
        </w:r>
      </w:ins>
      <w:r w:rsidRPr="00661595">
        <w:t>290-</w:t>
      </w:r>
      <w:ins w:id="3566" w:author="Author">
        <w:r w:rsidR="006E0E76" w:rsidRPr="00661595">
          <w:t>0</w:t>
        </w:r>
      </w:ins>
      <w:r w:rsidRPr="00661595">
        <w:t xml:space="preserve">300; </w:t>
      </w:r>
      <w:ins w:id="3567" w:author="Author">
        <w:r w:rsidR="006E0E76" w:rsidRPr="00661595">
          <w:t>0</w:t>
        </w:r>
      </w:ins>
      <w:r w:rsidRPr="00661595">
        <w:t>310-</w:t>
      </w:r>
      <w:ins w:id="3568" w:author="Author">
        <w:r w:rsidR="006E0E76" w:rsidRPr="00661595">
          <w:t>0</w:t>
        </w:r>
      </w:ins>
      <w:r w:rsidRPr="00661595">
        <w:t>470.</w:t>
      </w:r>
    </w:p>
    <w:p w14:paraId="2F520B35" w14:textId="07720C52" w:rsidR="00062A1F" w:rsidRPr="00661595" w:rsidRDefault="00062A1F" w:rsidP="000911FE">
      <w:pPr>
        <w:pStyle w:val="InstructionsText2"/>
        <w:numPr>
          <w:ilvl w:val="0"/>
          <w:numId w:val="0"/>
        </w:numPr>
        <w:ind w:left="1353" w:hanging="360"/>
      </w:pPr>
      <w:del w:id="3569" w:author="Author">
        <w:r w:rsidRPr="00661595" w:rsidDel="00E120F4">
          <w:delText>113</w:delText>
        </w:r>
      </w:del>
      <w:ins w:id="3570" w:author="Author">
        <w:r w:rsidR="00771068">
          <w:fldChar w:fldCharType="begin"/>
        </w:r>
        <w:r w:rsidR="00771068">
          <w:instrText xml:space="preserve"> seq paragraphs </w:instrText>
        </w:r>
        <w:r w:rsidR="00771068">
          <w:fldChar w:fldCharType="separate"/>
        </w:r>
      </w:ins>
      <w:r w:rsidR="00771068">
        <w:rPr>
          <w:noProof/>
        </w:rPr>
        <w:t>115</w:t>
      </w:r>
      <w:ins w:id="3571" w:author="Author">
        <w:r w:rsidR="00771068">
          <w:fldChar w:fldCharType="end"/>
        </w:r>
      </w:ins>
      <w:r w:rsidRPr="00661595">
        <w:t>.</w:t>
      </w:r>
      <w:r w:rsidRPr="00661595">
        <w:tab/>
      </w:r>
      <w:r w:rsidR="005C14B0" w:rsidRPr="00661595">
        <w:t xml:space="preserve"> </w:t>
      </w:r>
      <w:r w:rsidRPr="00661595">
        <w:t>Institutions playing the role of original lenders (not performing also the role of originators</w:t>
      </w:r>
      <w:r w:rsidR="00370576" w:rsidRPr="00661595">
        <w:t xml:space="preserve"> </w:t>
      </w:r>
      <w:r w:rsidRPr="00661595">
        <w:t>or sponsors</w:t>
      </w:r>
      <w:r w:rsidR="00370576" w:rsidRPr="00661595">
        <w:t xml:space="preserve"> </w:t>
      </w:r>
      <w:r w:rsidRPr="00661595">
        <w:t>in the same securitisation) shall generally report the template to the same extent as investors.</w:t>
      </w:r>
    </w:p>
    <w:p w14:paraId="7984AB85" w14:textId="32BA1DE6" w:rsidR="00062A1F" w:rsidRPr="00661595" w:rsidRDefault="00A2220F" w:rsidP="003B3533">
      <w:pPr>
        <w:pStyle w:val="Instructionsberschrift2"/>
        <w:numPr>
          <w:ilvl w:val="0"/>
          <w:numId w:val="0"/>
        </w:numPr>
        <w:ind w:left="357" w:hanging="357"/>
        <w:rPr>
          <w:rFonts w:ascii="Times New Roman" w:hAnsi="Times New Roman" w:cs="Times New Roman"/>
          <w:sz w:val="24"/>
          <w:u w:val="none"/>
          <w:lang w:val="en-GB"/>
        </w:rPr>
      </w:pPr>
      <w:bookmarkStart w:id="3572" w:name="_Toc522019892"/>
      <w:bookmarkStart w:id="3573" w:name="_Toc41591245"/>
      <w:r w:rsidRPr="00661595">
        <w:rPr>
          <w:rFonts w:ascii="Times New Roman" w:hAnsi="Times New Roman" w:cs="Times New Roman"/>
          <w:sz w:val="24"/>
          <w:u w:val="none"/>
          <w:lang w:val="en-GB"/>
        </w:rPr>
        <w:t>3.8</w:t>
      </w:r>
      <w:r w:rsidR="00062A1F" w:rsidRPr="00661595">
        <w:rPr>
          <w:rFonts w:ascii="Times New Roman" w:hAnsi="Times New Roman" w:cs="Times New Roman"/>
          <w:sz w:val="24"/>
          <w:u w:val="none"/>
          <w:lang w:val="en-GB"/>
        </w:rPr>
        <w:t>.2 Breakdown of the SEC DETAILS template</w:t>
      </w:r>
      <w:bookmarkEnd w:id="3572"/>
      <w:bookmarkEnd w:id="3573"/>
    </w:p>
    <w:p w14:paraId="71B50127" w14:textId="2AF796A8" w:rsidR="00062A1F" w:rsidRPr="00661595" w:rsidRDefault="00CA4EB2" w:rsidP="000911FE">
      <w:pPr>
        <w:pStyle w:val="InstructionsText2"/>
        <w:numPr>
          <w:ilvl w:val="0"/>
          <w:numId w:val="0"/>
        </w:numPr>
        <w:ind w:left="1353" w:hanging="360"/>
      </w:pPr>
      <w:del w:id="3574" w:author="Author">
        <w:r w:rsidRPr="00661595" w:rsidDel="00E120F4">
          <w:delText>113a</w:delText>
        </w:r>
      </w:del>
      <w:ins w:id="3575" w:author="Author">
        <w:r w:rsidR="00771068">
          <w:fldChar w:fldCharType="begin"/>
        </w:r>
        <w:r w:rsidR="00771068">
          <w:instrText xml:space="preserve"> seq paragraphs </w:instrText>
        </w:r>
        <w:r w:rsidR="00771068">
          <w:fldChar w:fldCharType="separate"/>
        </w:r>
      </w:ins>
      <w:r w:rsidR="00771068">
        <w:rPr>
          <w:noProof/>
        </w:rPr>
        <w:t>116</w:t>
      </w:r>
      <w:ins w:id="3576" w:author="Author">
        <w:r w:rsidR="00771068">
          <w:fldChar w:fldCharType="end"/>
        </w:r>
      </w:ins>
      <w:r w:rsidR="00062A1F" w:rsidRPr="00661595">
        <w:t xml:space="preserve">. The SEC DETAILS consists of two templates. SEC DETAILS provides a general overview of the securitisations and SEC DETAILS 2 provides a breakdown of the same securitisations by approach applied. </w:t>
      </w:r>
    </w:p>
    <w:p w14:paraId="47FA2E7A" w14:textId="0BEE5D3B" w:rsidR="00062A1F" w:rsidRPr="00661595" w:rsidRDefault="00CA4EB2" w:rsidP="000911FE">
      <w:pPr>
        <w:pStyle w:val="InstructionsText2"/>
        <w:numPr>
          <w:ilvl w:val="0"/>
          <w:numId w:val="0"/>
        </w:numPr>
        <w:ind w:left="1353" w:hanging="360"/>
      </w:pPr>
      <w:del w:id="3577" w:author="Author">
        <w:r w:rsidRPr="00661595" w:rsidDel="00E120F4">
          <w:delText>113b</w:delText>
        </w:r>
      </w:del>
      <w:ins w:id="3578" w:author="Author">
        <w:r w:rsidR="00771068">
          <w:fldChar w:fldCharType="begin"/>
        </w:r>
        <w:r w:rsidR="00771068">
          <w:instrText xml:space="preserve"> seq paragraphs </w:instrText>
        </w:r>
        <w:r w:rsidR="00771068">
          <w:fldChar w:fldCharType="separate"/>
        </w:r>
      </w:ins>
      <w:r w:rsidR="00771068">
        <w:rPr>
          <w:noProof/>
        </w:rPr>
        <w:t>117</w:t>
      </w:r>
      <w:ins w:id="3579" w:author="Author">
        <w:r w:rsidR="00771068">
          <w:fldChar w:fldCharType="end"/>
        </w:r>
      </w:ins>
      <w:r w:rsidR="00062A1F" w:rsidRPr="00661595">
        <w:t>. Securitisation positions in the trading book s</w:t>
      </w:r>
      <w:r w:rsidR="00E20FAC" w:rsidRPr="00661595">
        <w:t xml:space="preserve">hall </w:t>
      </w:r>
      <w:r w:rsidR="00062A1F" w:rsidRPr="00661595">
        <w:t xml:space="preserve">only be reported in columns </w:t>
      </w:r>
      <w:ins w:id="3580" w:author="Author">
        <w:r w:rsidR="006E0E76" w:rsidRPr="00661595">
          <w:t>0</w:t>
        </w:r>
      </w:ins>
      <w:r w:rsidR="00062A1F" w:rsidRPr="00661595">
        <w:t>005-</w:t>
      </w:r>
      <w:ins w:id="3581" w:author="Author">
        <w:r w:rsidR="006E0E76" w:rsidRPr="00661595">
          <w:t>0</w:t>
        </w:r>
      </w:ins>
      <w:r w:rsidR="00062A1F" w:rsidRPr="00661595">
        <w:t xml:space="preserve">020, </w:t>
      </w:r>
      <w:ins w:id="3582" w:author="Author">
        <w:r w:rsidR="006E0E76" w:rsidRPr="00661595">
          <w:t>0</w:t>
        </w:r>
      </w:ins>
      <w:r w:rsidR="00062A1F" w:rsidRPr="00661595">
        <w:t xml:space="preserve">420, </w:t>
      </w:r>
      <w:ins w:id="3583" w:author="Author">
        <w:r w:rsidR="006E0E76" w:rsidRPr="00661595">
          <w:t>0</w:t>
        </w:r>
      </w:ins>
      <w:r w:rsidR="00062A1F" w:rsidRPr="00661595">
        <w:t xml:space="preserve">430, </w:t>
      </w:r>
      <w:ins w:id="3584" w:author="Author">
        <w:r w:rsidR="006E0E76" w:rsidRPr="00661595">
          <w:t>0</w:t>
        </w:r>
      </w:ins>
      <w:r w:rsidR="00C94812" w:rsidRPr="00661595">
        <w:t xml:space="preserve">431, </w:t>
      </w:r>
      <w:ins w:id="3585" w:author="Author">
        <w:r w:rsidR="006E0E76" w:rsidRPr="00661595">
          <w:t>0</w:t>
        </w:r>
      </w:ins>
      <w:r w:rsidR="00C94812" w:rsidRPr="00661595">
        <w:t xml:space="preserve">432, </w:t>
      </w:r>
      <w:ins w:id="3586" w:author="Author">
        <w:r w:rsidR="006E0E76" w:rsidRPr="00661595">
          <w:t>0</w:t>
        </w:r>
      </w:ins>
      <w:r w:rsidR="00062A1F" w:rsidRPr="00661595">
        <w:t xml:space="preserve">440 and </w:t>
      </w:r>
      <w:ins w:id="3587" w:author="Author">
        <w:r w:rsidR="006E0E76" w:rsidRPr="00661595">
          <w:t>0</w:t>
        </w:r>
      </w:ins>
      <w:r w:rsidR="00062A1F" w:rsidRPr="00661595">
        <w:t>450-</w:t>
      </w:r>
      <w:ins w:id="3588" w:author="Author">
        <w:r w:rsidR="006E0E76" w:rsidRPr="00661595">
          <w:t>0</w:t>
        </w:r>
      </w:ins>
      <w:r w:rsidR="00062A1F" w:rsidRPr="00661595">
        <w:t xml:space="preserve">470. For columns </w:t>
      </w:r>
      <w:ins w:id="3589" w:author="Author">
        <w:r w:rsidR="006E0E76" w:rsidRPr="00661595">
          <w:t>0</w:t>
        </w:r>
      </w:ins>
      <w:r w:rsidR="00062A1F" w:rsidRPr="00661595">
        <w:t xml:space="preserve">420, </w:t>
      </w:r>
      <w:ins w:id="3590" w:author="Author">
        <w:r w:rsidR="006E0E76" w:rsidRPr="00661595">
          <w:t>0</w:t>
        </w:r>
      </w:ins>
      <w:r w:rsidR="00062A1F" w:rsidRPr="00661595">
        <w:t xml:space="preserve">430 and </w:t>
      </w:r>
      <w:ins w:id="3591" w:author="Author">
        <w:r w:rsidR="006E0E76" w:rsidRPr="00661595">
          <w:t>0</w:t>
        </w:r>
      </w:ins>
      <w:r w:rsidR="00062A1F" w:rsidRPr="00661595">
        <w:t>440</w:t>
      </w:r>
      <w:r w:rsidR="002409C1" w:rsidRPr="00661595">
        <w:t>,</w:t>
      </w:r>
      <w:r w:rsidR="00062A1F" w:rsidRPr="00661595">
        <w:t xml:space="preserve"> </w:t>
      </w:r>
      <w:r w:rsidR="00E20FAC" w:rsidRPr="00661595">
        <w:t>institutions shall</w:t>
      </w:r>
      <w:r w:rsidR="00062A1F" w:rsidRPr="00661595">
        <w:t xml:space="preserve"> take into account the RW corresponding to the own fund</w:t>
      </w:r>
      <w:r w:rsidR="00E20FAC" w:rsidRPr="00661595">
        <w:t>s</w:t>
      </w:r>
      <w:r w:rsidR="00062A1F" w:rsidRPr="00661595">
        <w:t xml:space="preserve"> requirement of the net position. </w:t>
      </w:r>
    </w:p>
    <w:p w14:paraId="63D5DB28" w14:textId="460DCED3" w:rsidR="00612780" w:rsidRPr="00661595" w:rsidRDefault="00A2220F">
      <w:pPr>
        <w:pStyle w:val="Instructionsberschrift2"/>
        <w:numPr>
          <w:ilvl w:val="0"/>
          <w:numId w:val="0"/>
        </w:numPr>
        <w:ind w:left="357" w:hanging="357"/>
        <w:rPr>
          <w:rFonts w:ascii="Times New Roman" w:hAnsi="Times New Roman" w:cs="Times New Roman"/>
          <w:sz w:val="24"/>
          <w:u w:val="none"/>
          <w:lang w:val="en-GB"/>
        </w:rPr>
      </w:pPr>
      <w:bookmarkStart w:id="3592" w:name="_Toc41591246"/>
      <w:r w:rsidRPr="00661595">
        <w:rPr>
          <w:rFonts w:ascii="Times New Roman" w:hAnsi="Times New Roman" w:cs="Times New Roman"/>
          <w:sz w:val="24"/>
          <w:u w:val="none"/>
          <w:lang w:val="en-GB"/>
        </w:rPr>
        <w:t>3.8</w:t>
      </w:r>
      <w:r w:rsidR="00FC6275" w:rsidRPr="00661595">
        <w:rPr>
          <w:rFonts w:ascii="Times New Roman" w:hAnsi="Times New Roman" w:cs="Times New Roman"/>
          <w:sz w:val="24"/>
          <w:u w:val="none"/>
          <w:lang w:val="en-GB"/>
        </w:rPr>
        <w:t>.3 C 14.00 – Detailed information on securitisations (SEC DETAILS)</w:t>
      </w:r>
      <w:bookmarkEnd w:id="3542"/>
      <w:bookmarkEnd w:id="3543"/>
      <w:bookmarkEnd w:id="3544"/>
      <w:bookmarkEnd w:id="359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14:paraId="26A3EDEF" w14:textId="77777777" w:rsidTr="00E10B85">
        <w:tc>
          <w:tcPr>
            <w:tcW w:w="9004" w:type="dxa"/>
            <w:gridSpan w:val="2"/>
            <w:shd w:val="clear" w:color="auto" w:fill="CCCCCC"/>
          </w:tcPr>
          <w:p w14:paraId="1E45696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661595" w:rsidRDefault="00C55547"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3F2048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Del="005E1B10" w14:paraId="61E4AA35" w14:textId="11EAAEA5" w:rsidTr="00E10B85">
        <w:trPr>
          <w:del w:id="3593" w:author="Author"/>
        </w:trPr>
        <w:tc>
          <w:tcPr>
            <w:tcW w:w="1101" w:type="dxa"/>
          </w:tcPr>
          <w:p w14:paraId="79EBA34A" w14:textId="7DB555D1" w:rsidR="00C55547" w:rsidRPr="00661595" w:rsidDel="005E1B10" w:rsidRDefault="00C55547" w:rsidP="00E10B85">
            <w:pPr>
              <w:autoSpaceDE w:val="0"/>
              <w:autoSpaceDN w:val="0"/>
              <w:adjustRightInd w:val="0"/>
              <w:spacing w:before="0" w:after="0"/>
              <w:rPr>
                <w:del w:id="3594" w:author="Author"/>
                <w:rFonts w:ascii="Times New Roman" w:hAnsi="Times New Roman"/>
                <w:bCs/>
                <w:sz w:val="24"/>
                <w:lang w:eastAsia="nl-BE"/>
              </w:rPr>
            </w:pPr>
            <w:del w:id="3595" w:author="Author">
              <w:r w:rsidRPr="00661595" w:rsidDel="005E1B10">
                <w:rPr>
                  <w:rFonts w:ascii="Times New Roman" w:hAnsi="Times New Roman"/>
                  <w:bCs/>
                  <w:sz w:val="24"/>
                  <w:lang w:eastAsia="nl-BE"/>
                </w:rPr>
                <w:delText>005</w:delText>
              </w:r>
            </w:del>
          </w:p>
        </w:tc>
        <w:tc>
          <w:tcPr>
            <w:tcW w:w="7903" w:type="dxa"/>
          </w:tcPr>
          <w:p w14:paraId="5FE45A4C" w14:textId="0A8CC0C7" w:rsidR="00C55547" w:rsidRPr="00661595" w:rsidDel="005E1B10" w:rsidRDefault="00C55547" w:rsidP="00E10B85">
            <w:pPr>
              <w:spacing w:before="0" w:after="0"/>
              <w:jc w:val="left"/>
              <w:rPr>
                <w:del w:id="3596" w:author="Author"/>
                <w:rFonts w:ascii="Times New Roman" w:hAnsi="Times New Roman"/>
                <w:b/>
                <w:sz w:val="24"/>
                <w:u w:val="single"/>
              </w:rPr>
            </w:pPr>
            <w:del w:id="3597" w:author="Author">
              <w:r w:rsidRPr="00661595" w:rsidDel="005E1B10">
                <w:rPr>
                  <w:rFonts w:ascii="Times New Roman" w:hAnsi="Times New Roman"/>
                  <w:b/>
                  <w:sz w:val="24"/>
                  <w:u w:val="single"/>
                </w:rPr>
                <w:delText>ROW NUMBER</w:delText>
              </w:r>
            </w:del>
          </w:p>
          <w:p w14:paraId="5668FEBC" w14:textId="54CC537B" w:rsidR="00C55547" w:rsidRPr="00661595" w:rsidDel="005E1B10" w:rsidRDefault="00C55547" w:rsidP="00E10B85">
            <w:pPr>
              <w:spacing w:before="0" w:after="0"/>
              <w:jc w:val="left"/>
              <w:rPr>
                <w:del w:id="3598" w:author="Author"/>
                <w:rFonts w:ascii="Times New Roman" w:hAnsi="Times New Roman"/>
                <w:b/>
                <w:sz w:val="24"/>
                <w:u w:val="single"/>
              </w:rPr>
            </w:pPr>
          </w:p>
          <w:p w14:paraId="15014612" w14:textId="5B457C21" w:rsidR="00C55547" w:rsidRPr="00661595" w:rsidDel="005E1B10" w:rsidRDefault="00C55547" w:rsidP="00E10B85">
            <w:pPr>
              <w:autoSpaceDE w:val="0"/>
              <w:autoSpaceDN w:val="0"/>
              <w:adjustRightInd w:val="0"/>
              <w:spacing w:before="0" w:after="0"/>
              <w:rPr>
                <w:del w:id="3599" w:author="Author"/>
                <w:rFonts w:ascii="Times New Roman" w:hAnsi="Times New Roman"/>
                <w:sz w:val="24"/>
              </w:rPr>
            </w:pPr>
            <w:del w:id="3600" w:author="Author">
              <w:r w:rsidRPr="00661595" w:rsidDel="005E1B10">
                <w:rPr>
                  <w:rFonts w:ascii="Times New Roman" w:hAnsi="Times New Roman"/>
                  <w:sz w:val="24"/>
                </w:rPr>
                <w:delText xml:space="preserve">The row number is a row identifier and shall be unique for each row in the </w:delText>
              </w:r>
              <w:r w:rsidR="00133396" w:rsidRPr="00661595" w:rsidDel="005E1B10">
                <w:rPr>
                  <w:rFonts w:ascii="Times New Roman" w:hAnsi="Times New Roman"/>
                  <w:sz w:val="24"/>
                </w:rPr>
                <w:delText>template</w:delText>
              </w:r>
              <w:r w:rsidRPr="00661595" w:rsidDel="005E1B10">
                <w:rPr>
                  <w:rFonts w:ascii="Times New Roman" w:hAnsi="Times New Roman"/>
                  <w:sz w:val="24"/>
                </w:rPr>
                <w:delText>. It shall follow the numerical order 1, 2, 3, etc.</w:delText>
              </w:r>
            </w:del>
          </w:p>
          <w:p w14:paraId="6CE9D6DC" w14:textId="13B7EC23" w:rsidR="00C55547" w:rsidRPr="00661595" w:rsidDel="005E1B10" w:rsidRDefault="00C55547" w:rsidP="00E10B85">
            <w:pPr>
              <w:autoSpaceDE w:val="0"/>
              <w:autoSpaceDN w:val="0"/>
              <w:adjustRightInd w:val="0"/>
              <w:spacing w:before="0" w:after="0"/>
              <w:rPr>
                <w:del w:id="3601" w:author="Author"/>
                <w:rFonts w:ascii="Times New Roman" w:hAnsi="Times New Roman"/>
                <w:b/>
                <w:sz w:val="24"/>
                <w:u w:val="single"/>
              </w:rPr>
            </w:pPr>
          </w:p>
        </w:tc>
      </w:tr>
      <w:tr w:rsidR="00C55547" w:rsidRPr="00661595" w14:paraId="3BDF78D0" w14:textId="77777777" w:rsidTr="00E10B85">
        <w:tc>
          <w:tcPr>
            <w:tcW w:w="1101" w:type="dxa"/>
          </w:tcPr>
          <w:p w14:paraId="1C62AFDD" w14:textId="39902DC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ins w:id="3602"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10</w:t>
            </w:r>
          </w:p>
        </w:tc>
        <w:tc>
          <w:tcPr>
            <w:tcW w:w="7903" w:type="dxa"/>
          </w:tcPr>
          <w:p w14:paraId="1101676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DE7F9FB" w14:textId="77777777" w:rsidR="00C55547" w:rsidRPr="00661595" w:rsidRDefault="00C55547" w:rsidP="00E10B85">
            <w:pPr>
              <w:spacing w:before="0" w:after="0"/>
              <w:jc w:val="left"/>
              <w:rPr>
                <w:rFonts w:ascii="Times New Roman" w:hAnsi="Times New Roman"/>
                <w:sz w:val="24"/>
              </w:rPr>
            </w:pPr>
          </w:p>
          <w:p w14:paraId="476E1B27" w14:textId="77777777" w:rsidR="00D956C2" w:rsidRPr="00661595" w:rsidRDefault="00D956C2" w:rsidP="00D956C2">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 transaction.</w:t>
            </w:r>
          </w:p>
          <w:p w14:paraId="66148281"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3DA7E308" w14:textId="77777777" w:rsidTr="00E10B85">
        <w:tc>
          <w:tcPr>
            <w:tcW w:w="1101" w:type="dxa"/>
          </w:tcPr>
          <w:p w14:paraId="072A9743" w14:textId="5D6CA772"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ins w:id="3603" w:author="Author">
              <w:r w:rsidR="006E0E76" w:rsidRPr="00661595">
                <w:rPr>
                  <w:rFonts w:ascii="Times New Roman" w:hAnsi="Times New Roman"/>
                  <w:sz w:val="24"/>
                </w:rPr>
                <w:t>0</w:t>
              </w:r>
            </w:ins>
            <w:r w:rsidRPr="00661595">
              <w:rPr>
                <w:rFonts w:ascii="Times New Roman" w:hAnsi="Times New Roman"/>
                <w:sz w:val="24"/>
              </w:rPr>
              <w:t>20</w:t>
            </w:r>
          </w:p>
        </w:tc>
        <w:tc>
          <w:tcPr>
            <w:tcW w:w="7903" w:type="dxa"/>
          </w:tcPr>
          <w:p w14:paraId="07F994B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0CCA42B7" w14:textId="77777777" w:rsidR="00C55547" w:rsidRPr="00661595" w:rsidRDefault="00C55547" w:rsidP="00E10B85">
            <w:pPr>
              <w:spacing w:before="0" w:after="0"/>
              <w:jc w:val="left"/>
              <w:rPr>
                <w:rFonts w:ascii="Times New Roman" w:hAnsi="Times New Roman"/>
                <w:sz w:val="24"/>
              </w:rPr>
            </w:pPr>
          </w:p>
          <w:p w14:paraId="466E15FC" w14:textId="19F5A99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 xml:space="preserve">Code used for the legal registration of the securitisation </w:t>
            </w:r>
            <w:r w:rsidR="00D956C2" w:rsidRPr="00661595">
              <w:rPr>
                <w:rFonts w:ascii="Times New Roman" w:hAnsi="Times New Roman"/>
                <w:sz w:val="24"/>
              </w:rPr>
              <w:t xml:space="preserve">transaction </w:t>
            </w:r>
            <w:r w:rsidRPr="00661595">
              <w:rPr>
                <w:rFonts w:ascii="Times New Roman" w:hAnsi="Times New Roman"/>
                <w:sz w:val="24"/>
              </w:rPr>
              <w:t xml:space="preserve">or, if not available, the name by which the securitisation </w:t>
            </w:r>
            <w:r w:rsidR="00D956C2" w:rsidRPr="00661595">
              <w:rPr>
                <w:rFonts w:ascii="Times New Roman" w:hAnsi="Times New Roman"/>
                <w:sz w:val="24"/>
              </w:rPr>
              <w:t xml:space="preserve">transaction </w:t>
            </w:r>
            <w:r w:rsidRPr="00661595">
              <w:rPr>
                <w:rFonts w:ascii="Times New Roman" w:hAnsi="Times New Roman"/>
                <w:sz w:val="24"/>
              </w:rPr>
              <w:t>is known in the market, or within the institution in case of an internal or private securitisation. Whe</w:t>
            </w:r>
            <w:r w:rsidR="002409C1"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2409C1"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084E4489"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6B879E4A" w14:textId="77777777" w:rsidTr="00E10B85">
        <w:tc>
          <w:tcPr>
            <w:tcW w:w="1101" w:type="dxa"/>
          </w:tcPr>
          <w:p w14:paraId="6CBD8AA3" w14:textId="08C492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ins w:id="3604" w:author="Author">
              <w:r w:rsidR="006E0E76" w:rsidRPr="00661595">
                <w:rPr>
                  <w:rFonts w:ascii="Times New Roman" w:hAnsi="Times New Roman"/>
                  <w:sz w:val="24"/>
                </w:rPr>
                <w:t>0</w:t>
              </w:r>
            </w:ins>
            <w:r w:rsidRPr="00661595">
              <w:rPr>
                <w:rFonts w:ascii="Times New Roman" w:hAnsi="Times New Roman"/>
                <w:sz w:val="24"/>
              </w:rPr>
              <w:t>21</w:t>
            </w:r>
          </w:p>
        </w:tc>
        <w:tc>
          <w:tcPr>
            <w:tcW w:w="7903" w:type="dxa"/>
          </w:tcPr>
          <w:p w14:paraId="3E7C7C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INTRA-GROUP, PRIVATE OR PUBLIC SECURITISATION?</w:t>
            </w:r>
          </w:p>
          <w:p w14:paraId="48B40EE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EAD98B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column identifies whether the securitisation is an intra-group, private or public securitisation,</w:t>
            </w:r>
          </w:p>
          <w:p w14:paraId="24C8F05D"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3451D2D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21297D0"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‘PRI’ for Private</w:t>
            </w:r>
          </w:p>
          <w:p w14:paraId="4572E686" w14:textId="0CC89B26"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w:t>
            </w:r>
            <w:r w:rsidR="00C55547" w:rsidRPr="00661595">
              <w:rPr>
                <w:rFonts w:ascii="Times New Roman" w:hAnsi="Times New Roman"/>
                <w:sz w:val="24"/>
              </w:rPr>
              <w:t>INT’ for Intra-group</w:t>
            </w:r>
          </w:p>
          <w:p w14:paraId="64026956"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‘PUB’ for Public.</w:t>
            </w:r>
          </w:p>
          <w:p w14:paraId="4B8FED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FD2A43D" w14:textId="77777777" w:rsidTr="00E10B85">
        <w:tc>
          <w:tcPr>
            <w:tcW w:w="1101" w:type="dxa"/>
            <w:shd w:val="clear" w:color="auto" w:fill="auto"/>
          </w:tcPr>
          <w:p w14:paraId="4CD05E4A" w14:textId="72E0BC36" w:rsidR="00C55547" w:rsidRPr="00661595" w:rsidRDefault="006E0E76" w:rsidP="00E10B85">
            <w:pPr>
              <w:autoSpaceDE w:val="0"/>
              <w:autoSpaceDN w:val="0"/>
              <w:adjustRightInd w:val="0"/>
              <w:spacing w:before="0" w:after="0"/>
              <w:rPr>
                <w:rFonts w:ascii="Times New Roman" w:hAnsi="Times New Roman"/>
                <w:bCs/>
                <w:sz w:val="24"/>
                <w:lang w:eastAsia="nl-BE"/>
              </w:rPr>
            </w:pPr>
            <w:ins w:id="3605"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110</w:t>
            </w:r>
          </w:p>
        </w:tc>
        <w:tc>
          <w:tcPr>
            <w:tcW w:w="7903" w:type="dxa"/>
            <w:shd w:val="clear" w:color="auto" w:fill="auto"/>
          </w:tcPr>
          <w:p w14:paraId="70BE1BD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ROLE OF THE INSTITUTION: (ORIGINATOR / SPONSOR / ORIGINAL LENDER / INVESTOR)</w:t>
            </w:r>
          </w:p>
          <w:p w14:paraId="483E0016"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following abbreviations: </w:t>
            </w:r>
          </w:p>
          <w:p w14:paraId="526A42B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‘O’ for Originator;</w:t>
            </w:r>
          </w:p>
          <w:p w14:paraId="518F539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Sponsor;</w:t>
            </w:r>
          </w:p>
          <w:p w14:paraId="028740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‘I’ for Investor. </w:t>
            </w:r>
          </w:p>
          <w:p w14:paraId="19BB498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‘L’ for Original Lender;</w:t>
            </w:r>
          </w:p>
          <w:p w14:paraId="4101962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 </w:t>
            </w:r>
            <w:r w:rsidR="002409C1" w:rsidRPr="00661595">
              <w:rPr>
                <w:rFonts w:ascii="Times New Roman" w:hAnsi="Times New Roman"/>
                <w:sz w:val="24"/>
              </w:rPr>
              <w:t xml:space="preserve">as defined in </w:t>
            </w:r>
            <w:r w:rsidR="001C6166" w:rsidRPr="00661595">
              <w:rPr>
                <w:rFonts w:ascii="Times New Roman" w:hAnsi="Times New Roman"/>
                <w:sz w:val="24"/>
              </w:rPr>
              <w:t xml:space="preserve">point (13) of </w:t>
            </w:r>
            <w:r w:rsidR="002409C1" w:rsidRPr="00661595">
              <w:rPr>
                <w:rFonts w:ascii="Times New Roman" w:hAnsi="Times New Roman"/>
                <w:sz w:val="24"/>
              </w:rPr>
              <w:t xml:space="preserve">Article 4(1) CRR </w:t>
            </w:r>
            <w:r w:rsidRPr="00661595">
              <w:rPr>
                <w:rFonts w:ascii="Times New Roman" w:hAnsi="Times New Roman"/>
                <w:sz w:val="24"/>
              </w:rPr>
              <w:t>and Sponsor as</w:t>
            </w:r>
            <w:r w:rsidR="00C55547" w:rsidRPr="00661595">
              <w:rPr>
                <w:rFonts w:ascii="Times New Roman" w:hAnsi="Times New Roman"/>
                <w:sz w:val="24"/>
              </w:rPr>
              <w:t xml:space="preserve"> defin</w:t>
            </w:r>
            <w:r w:rsidRPr="00661595">
              <w:rPr>
                <w:rFonts w:ascii="Times New Roman" w:hAnsi="Times New Roman"/>
                <w:sz w:val="24"/>
              </w:rPr>
              <w:t>ed</w:t>
            </w:r>
            <w:r w:rsidR="002409C1" w:rsidRPr="00661595">
              <w:rPr>
                <w:rFonts w:ascii="Times New Roman" w:hAnsi="Times New Roman"/>
                <w:sz w:val="24"/>
              </w:rPr>
              <w:t xml:space="preserve"> in</w:t>
            </w:r>
            <w:r w:rsidR="00C55547" w:rsidRPr="00661595">
              <w:rPr>
                <w:rFonts w:ascii="Times New Roman" w:hAnsi="Times New Roman"/>
                <w:sz w:val="24"/>
              </w:rPr>
              <w:t xml:space="preserve"> </w:t>
            </w:r>
            <w:r w:rsidR="001C6166" w:rsidRPr="00661595">
              <w:rPr>
                <w:rFonts w:ascii="Times New Roman" w:hAnsi="Times New Roman"/>
                <w:sz w:val="24"/>
              </w:rPr>
              <w:t xml:space="preserve">point (14) of </w:t>
            </w:r>
            <w:r w:rsidR="00C55547" w:rsidRPr="00661595">
              <w:rPr>
                <w:rFonts w:ascii="Times New Roman" w:hAnsi="Times New Roman"/>
                <w:sz w:val="24"/>
              </w:rPr>
              <w:t>Article 4(1)</w:t>
            </w:r>
            <w:r w:rsidR="00882103" w:rsidRPr="00661595">
              <w:rPr>
                <w:rFonts w:ascii="Times New Roman" w:hAnsi="Times New Roman"/>
                <w:sz w:val="24"/>
              </w:rPr>
              <w:t xml:space="preserve"> </w:t>
            </w:r>
            <w:r w:rsidR="00C7103D" w:rsidRPr="00661595">
              <w:rPr>
                <w:rFonts w:ascii="Times New Roman" w:hAnsi="Times New Roman"/>
                <w:sz w:val="24"/>
              </w:rPr>
              <w:t>CRR</w:t>
            </w:r>
            <w:r w:rsidR="00C55547" w:rsidRPr="00661595">
              <w:rPr>
                <w:rFonts w:ascii="Times New Roman" w:hAnsi="Times New Roman"/>
                <w:sz w:val="24"/>
              </w:rPr>
              <w:t>. Investors are assumed to be those institutions to which Article 5 of Regulation (EU) 2017/2402</w:t>
            </w:r>
            <w:r w:rsidR="002409C1" w:rsidRPr="00661595">
              <w:rPr>
                <w:rFonts w:ascii="Times New Roman" w:hAnsi="Times New Roman"/>
                <w:sz w:val="24"/>
              </w:rPr>
              <w:t xml:space="preserve"> applies</w:t>
            </w:r>
            <w:r w:rsidR="00C55547" w:rsidRPr="00661595">
              <w:rPr>
                <w:rFonts w:ascii="Times New Roman" w:hAnsi="Times New Roman"/>
                <w:sz w:val="24"/>
              </w:rPr>
              <w:t>. In case Article 43(5) of Regulation (EU) 2017/2402 applies, Article</w:t>
            </w:r>
            <w:r w:rsidR="001C6166" w:rsidRPr="00661595">
              <w:rPr>
                <w:rFonts w:ascii="Times New Roman" w:hAnsi="Times New Roman"/>
                <w:sz w:val="24"/>
              </w:rPr>
              <w:t>s</w:t>
            </w:r>
            <w:r w:rsidR="00C55547" w:rsidRPr="00661595">
              <w:rPr>
                <w:rFonts w:ascii="Times New Roman" w:hAnsi="Times New Roman"/>
                <w:sz w:val="24"/>
              </w:rPr>
              <w:t xml:space="preserve"> 406 and 407 </w:t>
            </w:r>
            <w:r w:rsidR="00C7103D" w:rsidRPr="00661595">
              <w:rPr>
                <w:rFonts w:ascii="Times New Roman" w:hAnsi="Times New Roman"/>
                <w:sz w:val="24"/>
              </w:rPr>
              <w:t>CRR</w:t>
            </w:r>
            <w:r w:rsidR="00C55547" w:rsidRPr="00661595">
              <w:rPr>
                <w:rFonts w:ascii="Times New Roman" w:hAnsi="Times New Roman"/>
                <w:sz w:val="24"/>
              </w:rPr>
              <w:t xml:space="preserve"> in the version applicable on 31 December 2018</w:t>
            </w:r>
            <w:r w:rsidR="001C6166" w:rsidRPr="00661595">
              <w:rPr>
                <w:rFonts w:ascii="Times New Roman" w:hAnsi="Times New Roman"/>
                <w:sz w:val="24"/>
              </w:rPr>
              <w:t xml:space="preserve"> shall apply</w:t>
            </w:r>
            <w:r w:rsidR="00C55547" w:rsidRPr="00661595">
              <w:rPr>
                <w:rFonts w:ascii="Times New Roman" w:hAnsi="Times New Roman"/>
                <w:sz w:val="24"/>
              </w:rPr>
              <w:t>.</w:t>
            </w:r>
          </w:p>
          <w:p w14:paraId="6E14677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C1F8386" w14:textId="77777777" w:rsidTr="00E10B85">
        <w:tc>
          <w:tcPr>
            <w:tcW w:w="1101" w:type="dxa"/>
          </w:tcPr>
          <w:p w14:paraId="6EF387CE" w14:textId="1B7768FB"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ins w:id="3606" w:author="Author">
              <w:r w:rsidR="006E0E76" w:rsidRPr="00661595">
                <w:rPr>
                  <w:rFonts w:ascii="Times New Roman" w:hAnsi="Times New Roman"/>
                  <w:sz w:val="24"/>
                </w:rPr>
                <w:t>0</w:t>
              </w:r>
            </w:ins>
            <w:r w:rsidRPr="00661595">
              <w:rPr>
                <w:rFonts w:ascii="Times New Roman" w:hAnsi="Times New Roman"/>
                <w:sz w:val="24"/>
              </w:rPr>
              <w:t>30</w:t>
            </w:r>
          </w:p>
        </w:tc>
        <w:tc>
          <w:tcPr>
            <w:tcW w:w="7903" w:type="dxa"/>
          </w:tcPr>
          <w:p w14:paraId="0FADED4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ORIGINATOR</w:t>
            </w:r>
            <w:r w:rsidRPr="00661595">
              <w:rPr>
                <w:rFonts w:ascii="Times New Roman" w:hAnsi="Times New Roman"/>
                <w:b/>
                <w:sz w:val="24"/>
              </w:rPr>
              <w:t xml:space="preserve"> (Code/Name)</w:t>
            </w:r>
          </w:p>
          <w:p w14:paraId="1E73EDE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LEI code applicable to the originator, or, if not available, the code given by the supervisory authority to the originator or, if that is not available, the name of the institution itself shall be reported </w:t>
            </w:r>
            <w:r w:rsidR="007F1970" w:rsidRPr="00661595">
              <w:rPr>
                <w:rFonts w:ascii="Times New Roman" w:hAnsi="Times New Roman"/>
                <w:sz w:val="24"/>
              </w:rPr>
              <w:t>in</w:t>
            </w:r>
            <w:r w:rsidRPr="00661595">
              <w:rPr>
                <w:rFonts w:ascii="Times New Roman" w:hAnsi="Times New Roman"/>
                <w:sz w:val="24"/>
              </w:rPr>
              <w:t xml:space="preserve"> this column.</w:t>
            </w:r>
          </w:p>
          <w:p w14:paraId="4C06EA4C" w14:textId="77777777" w:rsidR="00C55547" w:rsidRPr="00661595" w:rsidRDefault="00C55547" w:rsidP="00E10B85">
            <w:pPr>
              <w:autoSpaceDE w:val="0"/>
              <w:autoSpaceDN w:val="0"/>
              <w:adjustRightInd w:val="0"/>
              <w:spacing w:before="0" w:after="0"/>
              <w:rPr>
                <w:rFonts w:ascii="Times New Roman" w:hAnsi="Times New Roman"/>
                <w:sz w:val="24"/>
              </w:rPr>
            </w:pPr>
          </w:p>
          <w:p w14:paraId="40573422" w14:textId="37C0EBE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is involved as originator, sponsor or original lender, the reporting </w:t>
            </w:r>
            <w:r w:rsidR="00E20FAC" w:rsidRPr="00661595">
              <w:rPr>
                <w:rFonts w:ascii="Times New Roman" w:hAnsi="Times New Roman"/>
                <w:sz w:val="24"/>
              </w:rPr>
              <w:t>institution</w:t>
            </w:r>
            <w:r w:rsidRPr="00661595">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661595">
              <w:rPr>
                <w:rFonts w:ascii="Times New Roman" w:hAnsi="Times New Roman"/>
                <w:sz w:val="24"/>
              </w:rPr>
              <w:t>If</w:t>
            </w:r>
            <w:r w:rsidRPr="00661595">
              <w:rPr>
                <w:rFonts w:ascii="Times New Roman" w:hAnsi="Times New Roman"/>
                <w:sz w:val="24"/>
              </w:rPr>
              <w:t xml:space="preserve"> the code is not available or is not known by the reporting </w:t>
            </w:r>
            <w:r w:rsidR="00E20FAC" w:rsidRPr="00661595">
              <w:rPr>
                <w:rFonts w:ascii="Times New Roman" w:hAnsi="Times New Roman"/>
                <w:sz w:val="24"/>
              </w:rPr>
              <w:t>institution,</w:t>
            </w:r>
            <w:r w:rsidRPr="00661595">
              <w:rPr>
                <w:rFonts w:ascii="Times New Roman" w:hAnsi="Times New Roman"/>
                <w:sz w:val="24"/>
              </w:rPr>
              <w:t xml:space="preserve"> the name of the institution shall be reported.</w:t>
            </w:r>
          </w:p>
          <w:p w14:paraId="6C77E3FA" w14:textId="77777777" w:rsidR="00C55547" w:rsidRPr="00661595" w:rsidRDefault="00C55547" w:rsidP="00E10B85">
            <w:pPr>
              <w:autoSpaceDE w:val="0"/>
              <w:autoSpaceDN w:val="0"/>
              <w:adjustRightInd w:val="0"/>
              <w:spacing w:before="0" w:after="0"/>
              <w:rPr>
                <w:rFonts w:ascii="Times New Roman" w:hAnsi="Times New Roman"/>
                <w:sz w:val="24"/>
              </w:rPr>
            </w:pPr>
          </w:p>
          <w:p w14:paraId="4E71CFAD" w14:textId="3E56647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the case of multi-seller securitisations where the reporting </w:t>
            </w:r>
            <w:r w:rsidR="00E20FAC" w:rsidRPr="00661595">
              <w:rPr>
                <w:rFonts w:ascii="Times New Roman" w:hAnsi="Times New Roman"/>
                <w:sz w:val="24"/>
              </w:rPr>
              <w:t>institution</w:t>
            </w:r>
            <w:r w:rsidRPr="00661595">
              <w:rPr>
                <w:rFonts w:ascii="Times New Roman" w:hAnsi="Times New Roman"/>
                <w:sz w:val="24"/>
              </w:rPr>
              <w:t xml:space="preserve"> holds a position in the securitisation as an investor,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provide the identifier of all the different originators involved in the securitisation, or, if not available, the names of the different originators.</w:t>
            </w:r>
            <w:r w:rsidR="007F1970" w:rsidRPr="00661595">
              <w:rPr>
                <w:rFonts w:ascii="Times New Roman" w:hAnsi="Times New Roman"/>
                <w:sz w:val="24"/>
              </w:rPr>
              <w:t xml:space="preserve"> Where</w:t>
            </w:r>
            <w:r w:rsidRPr="00661595">
              <w:rPr>
                <w:rFonts w:ascii="Times New Roman" w:hAnsi="Times New Roman"/>
                <w:sz w:val="24"/>
              </w:rPr>
              <w:t xml:space="preserve"> the names are not </w:t>
            </w:r>
            <w:r w:rsidRPr="00661595">
              <w:rPr>
                <w:rFonts w:ascii="Times New Roman" w:hAnsi="Times New Roman"/>
                <w:sz w:val="24"/>
              </w:rPr>
              <w:lastRenderedPageBreak/>
              <w:t xml:space="preserve">known by the reporting </w:t>
            </w:r>
            <w:r w:rsidR="00E20FAC" w:rsidRPr="00661595">
              <w:rPr>
                <w:rFonts w:ascii="Times New Roman" w:hAnsi="Times New Roman"/>
                <w:sz w:val="24"/>
              </w:rPr>
              <w:t>institution</w:t>
            </w:r>
            <w:r w:rsidRPr="00661595">
              <w:rPr>
                <w:rFonts w:ascii="Times New Roman" w:hAnsi="Times New Roman"/>
                <w:sz w:val="24"/>
              </w:rPr>
              <w:t xml:space="preserve">, </w:t>
            </w:r>
            <w:r w:rsidR="007F1970" w:rsidRPr="00661595">
              <w:rPr>
                <w:rFonts w:ascii="Times New Roman" w:hAnsi="Times New Roman"/>
                <w:sz w:val="24"/>
              </w:rPr>
              <w:t>the reporting institution</w:t>
            </w:r>
            <w:r w:rsidRPr="00661595">
              <w:rPr>
                <w:rFonts w:ascii="Times New Roman" w:hAnsi="Times New Roman"/>
                <w:sz w:val="24"/>
              </w:rPr>
              <w:t xml:space="preserve"> sh</w:t>
            </w:r>
            <w:r w:rsidR="00E20FAC" w:rsidRPr="00661595">
              <w:rPr>
                <w:rFonts w:ascii="Times New Roman" w:hAnsi="Times New Roman"/>
                <w:sz w:val="24"/>
              </w:rPr>
              <w:t>all</w:t>
            </w:r>
            <w:r w:rsidRPr="00661595">
              <w:rPr>
                <w:rFonts w:ascii="Times New Roman" w:hAnsi="Times New Roman"/>
                <w:sz w:val="24"/>
              </w:rPr>
              <w:t xml:space="preserve"> report that the securitisation is ‘multi-seller’.</w:t>
            </w:r>
          </w:p>
          <w:p w14:paraId="7F390260" w14:textId="77777777" w:rsidR="00C55547" w:rsidRPr="00661595" w:rsidRDefault="00C55547" w:rsidP="00E10B85">
            <w:pPr>
              <w:autoSpaceDE w:val="0"/>
              <w:autoSpaceDN w:val="0"/>
              <w:adjustRightInd w:val="0"/>
              <w:spacing w:before="0" w:after="0"/>
              <w:rPr>
                <w:rFonts w:ascii="Times New Roman" w:hAnsi="Times New Roman"/>
                <w:sz w:val="24"/>
              </w:rPr>
            </w:pPr>
          </w:p>
          <w:p w14:paraId="491D17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1F46A12A" w14:textId="77777777" w:rsidTr="00E10B85">
        <w:tc>
          <w:tcPr>
            <w:tcW w:w="1101" w:type="dxa"/>
          </w:tcPr>
          <w:p w14:paraId="6005B34C" w14:textId="6AFF34E5"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ins w:id="3607"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40</w:t>
            </w:r>
          </w:p>
        </w:tc>
        <w:tc>
          <w:tcPr>
            <w:tcW w:w="7903" w:type="dxa"/>
          </w:tcPr>
          <w:p w14:paraId="55BC621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SECURITISATION TYPE: (TRADITIONAL / SYNTHETIC / ABCP PROGRAMME / ABCP TRANSACTION) </w:t>
            </w:r>
          </w:p>
          <w:p w14:paraId="370D0E3D" w14:textId="77777777" w:rsidR="00C55547" w:rsidRPr="00661595" w:rsidRDefault="00C55547" w:rsidP="00E10B85">
            <w:pPr>
              <w:spacing w:before="0" w:after="0"/>
              <w:jc w:val="left"/>
              <w:rPr>
                <w:rFonts w:ascii="Times New Roman" w:hAnsi="Times New Roman"/>
                <w:sz w:val="24"/>
              </w:rPr>
            </w:pPr>
          </w:p>
          <w:p w14:paraId="0AE7FEDF" w14:textId="77777777" w:rsidR="00C55547" w:rsidRPr="00661595" w:rsidRDefault="00E20FAC"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the following abbreviations:</w:t>
            </w:r>
            <w:r w:rsidR="00C55547" w:rsidRPr="00661595">
              <w:rPr>
                <w:rFonts w:ascii="Times New Roman" w:hAnsi="Times New Roman"/>
                <w:sz w:val="24"/>
              </w:rPr>
              <w:br/>
              <w:t>- ‘AP’ for ABCP programme;</w:t>
            </w:r>
          </w:p>
          <w:p w14:paraId="01297A2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‘AT’ for ABCP transaction;</w:t>
            </w:r>
          </w:p>
          <w:p w14:paraId="2F3F9BB5"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for Traditional;</w:t>
            </w:r>
          </w:p>
          <w:p w14:paraId="3645466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‘S’ for Synthetic. </w:t>
            </w:r>
          </w:p>
          <w:p w14:paraId="1AAB702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definitions of ‘Asset Backed Commercial Paper Programme’, ‘Asset Backed Commercial Paper Transaction’, ‘traditional securitisation’ and ‘synthetic securitisation’ are provided in </w:t>
            </w:r>
            <w:r w:rsidR="007F1970" w:rsidRPr="00661595">
              <w:rPr>
                <w:rFonts w:ascii="Times New Roman" w:hAnsi="Times New Roman"/>
                <w:sz w:val="24"/>
              </w:rPr>
              <w:t xml:space="preserve">points (11) to (14) of </w:t>
            </w:r>
            <w:r w:rsidRPr="00661595">
              <w:rPr>
                <w:rFonts w:ascii="Times New Roman" w:hAnsi="Times New Roman"/>
                <w:sz w:val="24"/>
              </w:rPr>
              <w:t>Article 242</w:t>
            </w:r>
            <w:r w:rsidR="00882103" w:rsidRPr="00661595">
              <w:rPr>
                <w:rFonts w:ascii="Times New Roman" w:hAnsi="Times New Roman"/>
                <w:sz w:val="24"/>
              </w:rPr>
              <w:t xml:space="preserve"> </w:t>
            </w:r>
            <w:r w:rsidRPr="00661595">
              <w:rPr>
                <w:rFonts w:ascii="Times New Roman" w:hAnsi="Times New Roman"/>
                <w:sz w:val="24"/>
              </w:rPr>
              <w:t>CRR.</w:t>
            </w:r>
          </w:p>
          <w:p w14:paraId="3B1B3ED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38B30F06" w14:textId="77777777" w:rsidTr="00E10B85">
        <w:tc>
          <w:tcPr>
            <w:tcW w:w="1101" w:type="dxa"/>
          </w:tcPr>
          <w:p w14:paraId="73A180AD" w14:textId="16B56346"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ins w:id="3608" w:author="Author">
              <w:r w:rsidR="006E0E76" w:rsidRPr="00661595">
                <w:rPr>
                  <w:rFonts w:ascii="Times New Roman" w:hAnsi="Times New Roman"/>
                  <w:sz w:val="24"/>
                </w:rPr>
                <w:t>0</w:t>
              </w:r>
            </w:ins>
            <w:r w:rsidRPr="00661595">
              <w:rPr>
                <w:rFonts w:ascii="Times New Roman" w:hAnsi="Times New Roman"/>
                <w:sz w:val="24"/>
              </w:rPr>
              <w:t>51</w:t>
            </w:r>
          </w:p>
        </w:tc>
        <w:tc>
          <w:tcPr>
            <w:tcW w:w="7903" w:type="dxa"/>
          </w:tcPr>
          <w:p w14:paraId="15D2647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ACCOUNTING TREATMENT: SECURITISED EXPOSURES ARE KEPT OR REMOVED FROM THE BALANCE SHEET?</w:t>
            </w:r>
          </w:p>
          <w:p w14:paraId="4363CC4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661595" w:rsidRDefault="00784A19"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Institutions as o</w:t>
            </w:r>
            <w:r w:rsidR="00C55547" w:rsidRPr="00661595">
              <w:rPr>
                <w:rFonts w:ascii="Times New Roman" w:hAnsi="Times New Roman"/>
                <w:sz w:val="24"/>
              </w:rPr>
              <w:t>riginators, sponsors and original lenders shall report one of the following abbreviations:</w:t>
            </w:r>
          </w:p>
          <w:p w14:paraId="2AEA7D8A" w14:textId="77777777"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sidRPr="00661595">
              <w:rPr>
                <w:rFonts w:ascii="Times New Roman" w:hAnsi="Times New Roman"/>
                <w:sz w:val="24"/>
              </w:rPr>
              <w:t>- ‘K’ if entirely recognised</w:t>
            </w:r>
            <w:r w:rsidR="007F1970" w:rsidRPr="00661595">
              <w:rPr>
                <w:rFonts w:ascii="Times New Roman" w:hAnsi="Times New Roman"/>
                <w:sz w:val="24"/>
              </w:rPr>
              <w:t>;</w:t>
            </w:r>
          </w:p>
          <w:p w14:paraId="00DED1E1"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‘P’ if partially derecognised</w:t>
            </w:r>
            <w:r w:rsidR="007F1970" w:rsidRPr="00661595">
              <w:rPr>
                <w:rFonts w:ascii="Times New Roman" w:hAnsi="Times New Roman"/>
                <w:sz w:val="24"/>
              </w:rPr>
              <w:t>;</w:t>
            </w:r>
          </w:p>
          <w:p w14:paraId="7F2667C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if entirely derecognised</w:t>
            </w:r>
            <w:r w:rsidR="007F1970" w:rsidRPr="00661595">
              <w:rPr>
                <w:rFonts w:ascii="Times New Roman" w:hAnsi="Times New Roman"/>
                <w:sz w:val="24"/>
              </w:rPr>
              <w:t>;</w:t>
            </w:r>
          </w:p>
          <w:p w14:paraId="7F68ECC0"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if not applicable.</w:t>
            </w:r>
          </w:p>
          <w:p w14:paraId="774F7FD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summarises the accounting treatment of the transaction. Significant risk transfer (SRT) under Articles 244 and 245 </w:t>
            </w:r>
            <w:r w:rsidR="00C7103D" w:rsidRPr="00661595">
              <w:rPr>
                <w:rFonts w:ascii="Times New Roman" w:hAnsi="Times New Roman"/>
                <w:sz w:val="24"/>
              </w:rPr>
              <w:t>CRR</w:t>
            </w:r>
            <w:r w:rsidR="007F1970" w:rsidRPr="00661595">
              <w:rPr>
                <w:rFonts w:ascii="Times New Roman" w:hAnsi="Times New Roman"/>
                <w:sz w:val="24"/>
              </w:rPr>
              <w:t xml:space="preserve"> shall</w:t>
            </w:r>
            <w:r w:rsidRPr="00661595">
              <w:rPr>
                <w:rFonts w:ascii="Times New Roman" w:hAnsi="Times New Roman"/>
                <w:sz w:val="24"/>
              </w:rPr>
              <w:t xml:space="preserve"> not affect the accounting treatment of the transaction under the relevant accounting framework.</w:t>
            </w:r>
          </w:p>
          <w:p w14:paraId="5F8E0475" w14:textId="77777777" w:rsidR="007F1970" w:rsidRPr="00661595" w:rsidRDefault="007F1970" w:rsidP="00E10B85">
            <w:pPr>
              <w:autoSpaceDE w:val="0"/>
              <w:autoSpaceDN w:val="0"/>
              <w:adjustRightInd w:val="0"/>
              <w:spacing w:before="0" w:after="0"/>
              <w:rPr>
                <w:rFonts w:ascii="Times New Roman" w:hAnsi="Times New Roman"/>
                <w:sz w:val="24"/>
              </w:rPr>
            </w:pPr>
          </w:p>
          <w:p w14:paraId="664DE973" w14:textId="1B7EB95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In </w:t>
            </w:r>
            <w:r w:rsidR="005E5070" w:rsidRPr="00661595">
              <w:rPr>
                <w:rFonts w:ascii="Times New Roman" w:hAnsi="Times New Roman"/>
                <w:sz w:val="24"/>
              </w:rPr>
              <w:t xml:space="preserve">the </w:t>
            </w:r>
            <w:r w:rsidRPr="00661595">
              <w:rPr>
                <w:rFonts w:ascii="Times New Roman" w:hAnsi="Times New Roman"/>
                <w:sz w:val="24"/>
              </w:rPr>
              <w:t>case of securitisations of liabilities</w:t>
            </w:r>
            <w:r w:rsidR="005E5070" w:rsidRPr="00661595">
              <w:rPr>
                <w:rFonts w:ascii="Times New Roman" w:hAnsi="Times New Roman"/>
                <w:sz w:val="24"/>
              </w:rPr>
              <w:t>,</w:t>
            </w:r>
            <w:r w:rsidRPr="00661595">
              <w:rPr>
                <w:rFonts w:ascii="Times New Roman" w:hAnsi="Times New Roman"/>
                <w:sz w:val="24"/>
              </w:rPr>
              <w:t xml:space="preserve"> originators shall not report this column.</w:t>
            </w:r>
          </w:p>
          <w:p w14:paraId="5601BEA9" w14:textId="10C2F9C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Option ‘P’ (partially removed) shall be reported whe</w:t>
            </w:r>
            <w:r w:rsidR="007F1970" w:rsidRPr="00661595">
              <w:rPr>
                <w:rFonts w:ascii="Times New Roman" w:hAnsi="Times New Roman"/>
                <w:sz w:val="24"/>
              </w:rPr>
              <w:t>re</w:t>
            </w:r>
            <w:r w:rsidRPr="00661595">
              <w:rPr>
                <w:rFonts w:ascii="Times New Roman" w:hAnsi="Times New Roman"/>
                <w:sz w:val="24"/>
              </w:rPr>
              <w:t xml:space="preserve"> the securitised assets are recognised in the balance sheet to the extent of the reporting entity’</w:t>
            </w:r>
            <w:r w:rsidR="007F1970" w:rsidRPr="00661595">
              <w:rPr>
                <w:rFonts w:ascii="Times New Roman" w:hAnsi="Times New Roman"/>
                <w:sz w:val="24"/>
              </w:rPr>
              <w:t>s</w:t>
            </w:r>
            <w:r w:rsidRPr="00661595">
              <w:rPr>
                <w:rFonts w:ascii="Times New Roman" w:hAnsi="Times New Roman"/>
                <w:sz w:val="24"/>
              </w:rPr>
              <w:t xml:space="preserve"> continuing involvement in accordance with IFRS 9.3.2.16 – 3.2.21.</w:t>
            </w:r>
          </w:p>
          <w:p w14:paraId="1BFC4A17"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29433D54" w14:textId="77777777" w:rsidTr="00E10B85">
        <w:tc>
          <w:tcPr>
            <w:tcW w:w="1101" w:type="dxa"/>
          </w:tcPr>
          <w:p w14:paraId="48543BA3" w14:textId="0B7E1BD1"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0</w:t>
            </w:r>
            <w:ins w:id="3609" w:author="Author">
              <w:r w:rsidR="006E0E76" w:rsidRPr="00661595">
                <w:rPr>
                  <w:rFonts w:ascii="Times New Roman" w:hAnsi="Times New Roman"/>
                  <w:sz w:val="24"/>
                </w:rPr>
                <w:t>0</w:t>
              </w:r>
            </w:ins>
            <w:r w:rsidRPr="00661595">
              <w:rPr>
                <w:rFonts w:ascii="Times New Roman" w:hAnsi="Times New Roman"/>
                <w:sz w:val="24"/>
              </w:rPr>
              <w:t>60</w:t>
            </w:r>
          </w:p>
        </w:tc>
        <w:tc>
          <w:tcPr>
            <w:tcW w:w="7903" w:type="dxa"/>
          </w:tcPr>
          <w:p w14:paraId="6280A99D"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SOLVENCY TREATMENT: SECURITISATION POSITIONS SUBJECT TO OWN FUNDS REQUIREMENTS?</w:t>
            </w:r>
          </w:p>
          <w:p w14:paraId="7CF7DE3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C152A0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Originators, only, shall report the following abbreviations: </w:t>
            </w:r>
          </w:p>
          <w:p w14:paraId="62F9B84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‘N’ not subject to own funds requirements;</w:t>
            </w:r>
          </w:p>
          <w:p w14:paraId="211FCAB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‘B’ banking book;</w:t>
            </w:r>
          </w:p>
          <w:p w14:paraId="5BB1CF63"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‘T’ trading book;</w:t>
            </w:r>
          </w:p>
          <w:p w14:paraId="4F6DE62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partly in both books. </w:t>
            </w:r>
          </w:p>
          <w:p w14:paraId="462424B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3A053B1" w14:textId="22F5086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Articles 109, 244 and 245 </w:t>
            </w:r>
            <w:r w:rsidR="00C7103D" w:rsidRPr="00661595">
              <w:rPr>
                <w:rFonts w:ascii="Times New Roman" w:hAnsi="Times New Roman"/>
                <w:sz w:val="24"/>
              </w:rPr>
              <w:t>CRR</w:t>
            </w:r>
            <w:r w:rsidRPr="00661595">
              <w:rPr>
                <w:rFonts w:ascii="Times New Roman" w:hAnsi="Times New Roman"/>
                <w:sz w:val="24"/>
              </w:rPr>
              <w:t>.</w:t>
            </w:r>
          </w:p>
          <w:p w14:paraId="68B7B2BF" w14:textId="77777777" w:rsidR="00C55547" w:rsidRPr="00661595" w:rsidRDefault="00C55547" w:rsidP="00E10B85">
            <w:pPr>
              <w:autoSpaceDE w:val="0"/>
              <w:autoSpaceDN w:val="0"/>
              <w:adjustRightInd w:val="0"/>
              <w:spacing w:before="0" w:after="0"/>
              <w:rPr>
                <w:rFonts w:ascii="Times New Roman" w:hAnsi="Times New Roman"/>
                <w:sz w:val="24"/>
              </w:rPr>
            </w:pPr>
          </w:p>
          <w:p w14:paraId="6A51368E" w14:textId="2D800E5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summarises the solvency treatment of the securitisation scheme by the originator. It indicates whether own funds requirements are c</w:t>
            </w:r>
            <w:r w:rsidR="007F1970" w:rsidRPr="00661595">
              <w:rPr>
                <w:rFonts w:ascii="Times New Roman" w:hAnsi="Times New Roman"/>
                <w:sz w:val="24"/>
              </w:rPr>
              <w:t>alculated</w:t>
            </w:r>
            <w:r w:rsidRPr="00661595">
              <w:rPr>
                <w:rFonts w:ascii="Times New Roman" w:hAnsi="Times New Roman"/>
                <w:sz w:val="24"/>
              </w:rPr>
              <w:t xml:space="preserve"> </w:t>
            </w:r>
            <w:r w:rsidR="001C6166" w:rsidRPr="00661595">
              <w:rPr>
                <w:rFonts w:ascii="Times New Roman" w:hAnsi="Times New Roman"/>
                <w:sz w:val="24"/>
              </w:rPr>
              <w:t xml:space="preserve">on the </w:t>
            </w:r>
            <w:r w:rsidR="001C6166" w:rsidRPr="00661595">
              <w:rPr>
                <w:rFonts w:ascii="Times New Roman" w:hAnsi="Times New Roman"/>
                <w:sz w:val="24"/>
              </w:rPr>
              <w:lastRenderedPageBreak/>
              <w:t>basis of</w:t>
            </w:r>
            <w:r w:rsidRPr="00661595">
              <w:rPr>
                <w:rFonts w:ascii="Times New Roman" w:hAnsi="Times New Roman"/>
                <w:sz w:val="24"/>
              </w:rPr>
              <w:t xml:space="preserve"> securitised exposures or securitisation positions (banking book/trading book). </w:t>
            </w:r>
          </w:p>
          <w:p w14:paraId="48A6D860" w14:textId="77777777" w:rsidR="00C55547" w:rsidRPr="00661595" w:rsidRDefault="00C55547" w:rsidP="00E10B85">
            <w:pPr>
              <w:autoSpaceDE w:val="0"/>
              <w:autoSpaceDN w:val="0"/>
              <w:adjustRightInd w:val="0"/>
              <w:spacing w:before="0" w:after="0"/>
              <w:rPr>
                <w:rFonts w:ascii="Times New Roman" w:hAnsi="Times New Roman"/>
                <w:sz w:val="24"/>
              </w:rPr>
            </w:pPr>
          </w:p>
          <w:p w14:paraId="43C7BF34" w14:textId="067CC044" w:rsidR="00C55547" w:rsidRPr="00661595" w:rsidRDefault="007F19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own funds requirements are based on </w:t>
            </w:r>
            <w:r w:rsidR="00C55547" w:rsidRPr="00661595">
              <w:rPr>
                <w:rFonts w:ascii="Times New Roman" w:hAnsi="Times New Roman"/>
                <w:i/>
                <w:sz w:val="24"/>
              </w:rPr>
              <w:t>securitised exposures</w:t>
            </w:r>
            <w:r w:rsidR="00C55547" w:rsidRPr="00661595">
              <w:rPr>
                <w:rFonts w:ascii="Times New Roman" w:hAnsi="Times New Roman"/>
                <w:sz w:val="24"/>
              </w:rPr>
              <w:t xml:space="preserve"> (</w:t>
            </w:r>
            <w:r w:rsidR="00882103" w:rsidRPr="00661595">
              <w:rPr>
                <w:rFonts w:ascii="Times New Roman" w:hAnsi="Times New Roman"/>
                <w:sz w:val="24"/>
              </w:rPr>
              <w:t>as no</w:t>
            </w:r>
            <w:r w:rsidR="00C55547"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00C55547" w:rsidRPr="00661595">
              <w:rPr>
                <w:rFonts w:ascii="Times New Roman" w:hAnsi="Times New Roman"/>
                <w:sz w:val="24"/>
              </w:rPr>
              <w:t>) the c</w:t>
            </w:r>
            <w:r w:rsidRPr="00661595">
              <w:rPr>
                <w:rFonts w:ascii="Times New Roman" w:hAnsi="Times New Roman"/>
                <w:sz w:val="24"/>
              </w:rPr>
              <w:t>alculation</w:t>
            </w:r>
            <w:r w:rsidR="00C55547" w:rsidRPr="00661595">
              <w:rPr>
                <w:rFonts w:ascii="Times New Roman" w:hAnsi="Times New Roman"/>
                <w:sz w:val="24"/>
              </w:rPr>
              <w:t xml:space="preserve"> of own funds requirements for credit risk shall be reported in the CR SA template,</w:t>
            </w:r>
            <w:r w:rsidR="00882103" w:rsidRPr="00661595">
              <w:rPr>
                <w:rFonts w:ascii="Times New Roman" w:hAnsi="Times New Roman"/>
                <w:sz w:val="24"/>
              </w:rPr>
              <w:t xml:space="preserve"> </w:t>
            </w:r>
            <w:r w:rsidR="00C55547" w:rsidRPr="00661595">
              <w:rPr>
                <w:rFonts w:ascii="Times New Roman" w:hAnsi="Times New Roman"/>
                <w:sz w:val="24"/>
              </w:rPr>
              <w:t>for those securitised exposures for which</w:t>
            </w:r>
            <w:r w:rsidRPr="00661595">
              <w:rPr>
                <w:rFonts w:ascii="Times New Roman" w:hAnsi="Times New Roman"/>
                <w:sz w:val="24"/>
              </w:rPr>
              <w:t xml:space="preserve"> </w:t>
            </w:r>
            <w:r w:rsidR="00C55547" w:rsidRPr="00661595">
              <w:rPr>
                <w:rFonts w:ascii="Times New Roman" w:hAnsi="Times New Roman"/>
                <w:sz w:val="24"/>
              </w:rPr>
              <w:t>the Standardised Approach is used, or in the CR IRB template for those securitised exposures for which the Internal Ratings Based Approach is used by the institution.</w:t>
            </w:r>
          </w:p>
          <w:p w14:paraId="60FF100C" w14:textId="77777777" w:rsidR="00C55547" w:rsidRPr="00661595" w:rsidRDefault="00C55547" w:rsidP="00E10B85">
            <w:pPr>
              <w:autoSpaceDE w:val="0"/>
              <w:autoSpaceDN w:val="0"/>
              <w:adjustRightInd w:val="0"/>
              <w:spacing w:before="0" w:after="0"/>
              <w:rPr>
                <w:rFonts w:ascii="Times New Roman" w:hAnsi="Times New Roman"/>
                <w:sz w:val="24"/>
              </w:rPr>
            </w:pPr>
          </w:p>
          <w:p w14:paraId="34177440" w14:textId="172C545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Conversely, </w:t>
            </w:r>
            <w:r w:rsidR="007F1970" w:rsidRPr="00661595">
              <w:rPr>
                <w:rFonts w:ascii="Times New Roman" w:hAnsi="Times New Roman"/>
                <w:sz w:val="24"/>
              </w:rPr>
              <w:t>where</w:t>
            </w:r>
            <w:r w:rsidRPr="00661595">
              <w:rPr>
                <w:rFonts w:ascii="Times New Roman" w:hAnsi="Times New Roman"/>
                <w:sz w:val="24"/>
              </w:rPr>
              <w:t xml:space="preserve"> own funds requirements are based on </w:t>
            </w:r>
            <w:r w:rsidRPr="00661595">
              <w:rPr>
                <w:rFonts w:ascii="Times New Roman" w:hAnsi="Times New Roman"/>
                <w:i/>
                <w:sz w:val="24"/>
              </w:rPr>
              <w:t>securitisation positions held in the banking book</w:t>
            </w:r>
            <w:r w:rsidRPr="00661595">
              <w:rPr>
                <w:rFonts w:ascii="Times New Roman" w:hAnsi="Times New Roman"/>
                <w:sz w:val="24"/>
              </w:rPr>
              <w:t xml:space="preserve"> (</w:t>
            </w:r>
            <w:r w:rsidR="00882103" w:rsidRPr="00661595">
              <w:rPr>
                <w:rFonts w:ascii="Times New Roman" w:hAnsi="Times New Roman"/>
                <w:sz w:val="24"/>
              </w:rPr>
              <w:t>as a</w:t>
            </w:r>
            <w:r w:rsidRPr="00661595">
              <w:rPr>
                <w:rFonts w:ascii="Times New Roman" w:hAnsi="Times New Roman"/>
                <w:sz w:val="24"/>
              </w:rPr>
              <w:t xml:space="preserve"> significant risk transfer</w:t>
            </w:r>
            <w:r w:rsidR="00882103" w:rsidRPr="00661595">
              <w:rPr>
                <w:rFonts w:ascii="Times New Roman" w:hAnsi="Times New Roman"/>
                <w:sz w:val="24"/>
              </w:rPr>
              <w:t xml:space="preserve"> was achieved</w:t>
            </w:r>
            <w:r w:rsidRPr="00661595">
              <w:rPr>
                <w:rFonts w:ascii="Times New Roman" w:hAnsi="Times New Roman"/>
                <w:sz w:val="24"/>
              </w:rPr>
              <w:t>)</w:t>
            </w:r>
            <w:r w:rsidR="007F1970" w:rsidRPr="00661595">
              <w:rPr>
                <w:rFonts w:ascii="Times New Roman" w:hAnsi="Times New Roman"/>
                <w:sz w:val="24"/>
              </w:rPr>
              <w:t>,</w:t>
            </w:r>
            <w:r w:rsidRPr="00661595">
              <w:rPr>
                <w:rFonts w:ascii="Times New Roman" w:hAnsi="Times New Roman"/>
                <w:sz w:val="24"/>
              </w:rPr>
              <w:t xml:space="preserve"> 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credit risk shall be reported in the CR SEC template. In case of </w:t>
            </w:r>
            <w:r w:rsidRPr="00661595">
              <w:rPr>
                <w:rFonts w:ascii="Times New Roman" w:hAnsi="Times New Roman"/>
                <w:i/>
                <w:sz w:val="24"/>
              </w:rPr>
              <w:t>securitisation positions held in the trading book</w:t>
            </w:r>
            <w:r w:rsidR="007F1970" w:rsidRPr="00661595">
              <w:rPr>
                <w:rFonts w:ascii="Times New Roman" w:hAnsi="Times New Roman"/>
                <w:sz w:val="24"/>
              </w:rPr>
              <w:t>,</w:t>
            </w:r>
            <w:r w:rsidRPr="00661595">
              <w:rPr>
                <w:rFonts w:ascii="Times New Roman" w:hAnsi="Times New Roman"/>
                <w:i/>
                <w:sz w:val="24"/>
              </w:rPr>
              <w:t xml:space="preserve"> </w:t>
            </w:r>
            <w:r w:rsidRPr="00661595">
              <w:rPr>
                <w:rFonts w:ascii="Times New Roman" w:hAnsi="Times New Roman"/>
                <w:sz w:val="24"/>
              </w:rPr>
              <w:t xml:space="preserve">the </w:t>
            </w:r>
            <w:r w:rsidR="00882103" w:rsidRPr="00661595">
              <w:rPr>
                <w:rFonts w:ascii="Times New Roman" w:hAnsi="Times New Roman"/>
                <w:sz w:val="24"/>
              </w:rPr>
              <w:t xml:space="preserve">information on the </w:t>
            </w:r>
            <w:r w:rsidRPr="00661595">
              <w:rPr>
                <w:rFonts w:ascii="Times New Roman" w:hAnsi="Times New Roman"/>
                <w:sz w:val="24"/>
              </w:rPr>
              <w:t>c</w:t>
            </w:r>
            <w:r w:rsidR="007F1970" w:rsidRPr="00661595">
              <w:rPr>
                <w:rFonts w:ascii="Times New Roman" w:hAnsi="Times New Roman"/>
                <w:sz w:val="24"/>
              </w:rPr>
              <w:t>alculation</w:t>
            </w:r>
            <w:r w:rsidRPr="00661595">
              <w:rPr>
                <w:rFonts w:ascii="Times New Roman" w:hAnsi="Times New Roman"/>
                <w:sz w:val="24"/>
              </w:rPr>
              <w:t xml:space="preserve"> of own funds requirements for market risk shall be reported in the MKR SA TDI (standardised general position risk) and in the MKR SA SEC or MKR SA CTP (standardised specific position risk) or in the MKR IM (internal models) templates.</w:t>
            </w:r>
          </w:p>
          <w:p w14:paraId="02D39791"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 the case of the securitisations of liabilities</w:t>
            </w:r>
            <w:r w:rsidR="007F1970" w:rsidRPr="00661595">
              <w:rPr>
                <w:rFonts w:ascii="Times New Roman" w:hAnsi="Times New Roman"/>
                <w:sz w:val="24"/>
              </w:rPr>
              <w:t>,</w:t>
            </w:r>
            <w:r w:rsidRPr="00661595">
              <w:rPr>
                <w:rFonts w:ascii="Times New Roman" w:hAnsi="Times New Roman"/>
                <w:sz w:val="24"/>
              </w:rPr>
              <w:t xml:space="preserve"> originators shall not report this column.</w:t>
            </w:r>
          </w:p>
          <w:p w14:paraId="0A6A40C3"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083C831B" w14:textId="77777777" w:rsidTr="00E10B85">
        <w:tc>
          <w:tcPr>
            <w:tcW w:w="1101" w:type="dxa"/>
          </w:tcPr>
          <w:p w14:paraId="13948ABD" w14:textId="152D546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lastRenderedPageBreak/>
              <w:t>0</w:t>
            </w:r>
            <w:ins w:id="3610" w:author="Author">
              <w:r w:rsidR="006E0E76" w:rsidRPr="00661595">
                <w:rPr>
                  <w:rFonts w:ascii="Times New Roman" w:hAnsi="Times New Roman"/>
                  <w:sz w:val="24"/>
                </w:rPr>
                <w:t>0</w:t>
              </w:r>
            </w:ins>
            <w:r w:rsidRPr="00661595">
              <w:rPr>
                <w:rFonts w:ascii="Times New Roman" w:hAnsi="Times New Roman"/>
                <w:sz w:val="24"/>
              </w:rPr>
              <w:t>61</w:t>
            </w:r>
          </w:p>
        </w:tc>
        <w:tc>
          <w:tcPr>
            <w:tcW w:w="7903" w:type="dxa"/>
          </w:tcPr>
          <w:p w14:paraId="449B26F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SIGNIFICANT RISK TRANSFER</w:t>
            </w:r>
          </w:p>
          <w:p w14:paraId="0F330A6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Originators, only, shall report the following abbreviations:</w:t>
            </w:r>
          </w:p>
          <w:p w14:paraId="2A4BF114" w14:textId="1AACA60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'N' Not applied for SRT and the </w:t>
            </w:r>
            <w:r w:rsidR="005C5136" w:rsidRPr="00661595">
              <w:rPr>
                <w:rFonts w:ascii="Times New Roman" w:hAnsi="Times New Roman"/>
                <w:sz w:val="24"/>
              </w:rPr>
              <w:t xml:space="preserve">reporting entity </w:t>
            </w:r>
            <w:r w:rsidRPr="00661595">
              <w:rPr>
                <w:rFonts w:ascii="Times New Roman" w:hAnsi="Times New Roman"/>
                <w:sz w:val="24"/>
              </w:rPr>
              <w:t>risk weights its securitised exposures</w:t>
            </w:r>
          </w:p>
          <w:p w14:paraId="3E6C5300" w14:textId="0D21DE8D"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'A' Achieved SRT under </w:t>
            </w:r>
            <w:r w:rsidR="001E0C80" w:rsidRPr="00661595">
              <w:rPr>
                <w:rFonts w:ascii="Times New Roman" w:hAnsi="Times New Roman"/>
                <w:sz w:val="24"/>
              </w:rPr>
              <w:t xml:space="preserve">point (a) of </w:t>
            </w:r>
            <w:r w:rsidRPr="00661595">
              <w:rPr>
                <w:rFonts w:ascii="Times New Roman" w:hAnsi="Times New Roman"/>
                <w:sz w:val="24"/>
              </w:rPr>
              <w:t xml:space="preserve">Article 244(2) or </w:t>
            </w:r>
            <w:r w:rsidR="001E0C80" w:rsidRPr="00661595">
              <w:rPr>
                <w:rFonts w:ascii="Times New Roman" w:hAnsi="Times New Roman"/>
                <w:sz w:val="24"/>
              </w:rPr>
              <w:t xml:space="preserve">point (a) of Article </w:t>
            </w:r>
            <w:r w:rsidRPr="00661595">
              <w:rPr>
                <w:rFonts w:ascii="Times New Roman" w:hAnsi="Times New Roman"/>
                <w:sz w:val="24"/>
              </w:rPr>
              <w:t xml:space="preserve">245(2) </w:t>
            </w:r>
            <w:r w:rsidR="00C7103D" w:rsidRPr="00661595">
              <w:rPr>
                <w:rFonts w:ascii="Times New Roman" w:hAnsi="Times New Roman"/>
                <w:sz w:val="24"/>
              </w:rPr>
              <w:t>CRR</w:t>
            </w:r>
            <w:r w:rsidR="001E0C80" w:rsidRPr="00661595">
              <w:rPr>
                <w:rFonts w:ascii="Times New Roman" w:hAnsi="Times New Roman"/>
                <w:sz w:val="24"/>
              </w:rPr>
              <w:t>;</w:t>
            </w:r>
          </w:p>
          <w:p w14:paraId="5CB8EC75" w14:textId="39B63EB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'B' Achieved SRT under </w:t>
            </w:r>
            <w:r w:rsidR="001E0C80" w:rsidRPr="00661595">
              <w:rPr>
                <w:rFonts w:ascii="Times New Roman" w:hAnsi="Times New Roman"/>
                <w:sz w:val="24"/>
              </w:rPr>
              <w:t xml:space="preserve">point (b) of Article 244(2) or point (b) of Article 245(2) </w:t>
            </w:r>
            <w:r w:rsidR="00C7103D" w:rsidRPr="00661595">
              <w:rPr>
                <w:rFonts w:ascii="Times New Roman" w:hAnsi="Times New Roman"/>
                <w:sz w:val="24"/>
              </w:rPr>
              <w:t>CRR</w:t>
            </w:r>
            <w:r w:rsidR="001E0C80" w:rsidRPr="00661595">
              <w:rPr>
                <w:rFonts w:ascii="Times New Roman" w:hAnsi="Times New Roman"/>
                <w:sz w:val="24"/>
              </w:rPr>
              <w:t>;</w:t>
            </w:r>
          </w:p>
          <w:p w14:paraId="3D542CF4" w14:textId="71196BB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'C' Achieved SRT under </w:t>
            </w:r>
            <w:r w:rsidR="001E0C80" w:rsidRPr="00661595">
              <w:rPr>
                <w:rFonts w:ascii="Times New Roman" w:hAnsi="Times New Roman"/>
                <w:sz w:val="24"/>
              </w:rPr>
              <w:t xml:space="preserve">point (a) of Article 244(3) or point (a) of Article 245(3) </w:t>
            </w:r>
            <w:r w:rsidR="00C7103D" w:rsidRPr="00661595">
              <w:rPr>
                <w:rFonts w:ascii="Times New Roman" w:hAnsi="Times New Roman"/>
                <w:sz w:val="24"/>
              </w:rPr>
              <w:t>CRR</w:t>
            </w:r>
            <w:r w:rsidR="001E0C80" w:rsidRPr="00661595">
              <w:rPr>
                <w:rFonts w:ascii="Times New Roman" w:hAnsi="Times New Roman"/>
                <w:sz w:val="24"/>
              </w:rPr>
              <w:t>;</w:t>
            </w:r>
          </w:p>
          <w:p w14:paraId="614D6E6C" w14:textId="4C4419B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'D' Applying a 1</w:t>
            </w:r>
            <w:r w:rsidR="001E0C80" w:rsidRPr="00661595">
              <w:rPr>
                <w:rFonts w:ascii="Times New Roman" w:hAnsi="Times New Roman"/>
                <w:sz w:val="24"/>
              </w:rPr>
              <w:t xml:space="preserve"> </w:t>
            </w:r>
            <w:r w:rsidRPr="00661595">
              <w:rPr>
                <w:rFonts w:ascii="Times New Roman" w:hAnsi="Times New Roman"/>
                <w:sz w:val="24"/>
              </w:rPr>
              <w:t xml:space="preserve">250% RW or deducting retained positions </w:t>
            </w:r>
            <w:r w:rsidR="00BB22D4" w:rsidRPr="00661595">
              <w:rPr>
                <w:rFonts w:ascii="Times New Roman" w:hAnsi="Times New Roman"/>
                <w:sz w:val="24"/>
              </w:rPr>
              <w:t>in accordance with</w:t>
            </w:r>
            <w:r w:rsidRPr="00661595">
              <w:rPr>
                <w:rFonts w:ascii="Times New Roman" w:hAnsi="Times New Roman"/>
                <w:sz w:val="24"/>
              </w:rPr>
              <w:t xml:space="preserve"> </w:t>
            </w:r>
            <w:r w:rsidR="001E0C80" w:rsidRPr="00661595">
              <w:rPr>
                <w:rFonts w:ascii="Times New Roman" w:hAnsi="Times New Roman"/>
                <w:sz w:val="24"/>
              </w:rPr>
              <w:t xml:space="preserve">point (b) of Article 244(1) or point (b) of Article 245(1) </w:t>
            </w:r>
            <w:r w:rsidR="00C7103D" w:rsidRPr="00661595">
              <w:rPr>
                <w:rFonts w:ascii="Times New Roman" w:hAnsi="Times New Roman"/>
                <w:sz w:val="24"/>
              </w:rPr>
              <w:t>CRR</w:t>
            </w:r>
            <w:r w:rsidRPr="00661595">
              <w:rPr>
                <w:rFonts w:ascii="Times New Roman" w:hAnsi="Times New Roman"/>
                <w:sz w:val="24"/>
              </w:rPr>
              <w:t>.</w:t>
            </w:r>
          </w:p>
          <w:p w14:paraId="729200A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2FAADB" w14:textId="33649DA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summarises whether </w:t>
            </w:r>
            <w:r w:rsidR="00882103" w:rsidRPr="00661595">
              <w:rPr>
                <w:rFonts w:ascii="Times New Roman" w:hAnsi="Times New Roman"/>
                <w:sz w:val="24"/>
              </w:rPr>
              <w:t>a</w:t>
            </w:r>
            <w:r w:rsidRPr="00661595">
              <w:rPr>
                <w:rFonts w:ascii="Times New Roman" w:hAnsi="Times New Roman"/>
                <w:sz w:val="24"/>
              </w:rPr>
              <w:t xml:space="preserve"> significant transfer</w:t>
            </w:r>
            <w:r w:rsidR="001E0C80" w:rsidRPr="00661595">
              <w:rPr>
                <w:rFonts w:ascii="Times New Roman" w:hAnsi="Times New Roman"/>
                <w:sz w:val="24"/>
              </w:rPr>
              <w:t xml:space="preserve"> </w:t>
            </w:r>
            <w:r w:rsidR="00882103" w:rsidRPr="00661595">
              <w:rPr>
                <w:rFonts w:ascii="Times New Roman" w:hAnsi="Times New Roman"/>
                <w:sz w:val="24"/>
              </w:rPr>
              <w:t xml:space="preserve">has been achieved </w:t>
            </w:r>
            <w:r w:rsidRPr="00661595">
              <w:rPr>
                <w:rFonts w:ascii="Times New Roman" w:hAnsi="Times New Roman"/>
                <w:sz w:val="24"/>
              </w:rPr>
              <w:t>and</w:t>
            </w:r>
            <w:r w:rsidR="00882103" w:rsidRPr="00661595">
              <w:rPr>
                <w:rFonts w:ascii="Times New Roman" w:hAnsi="Times New Roman"/>
                <w:sz w:val="24"/>
              </w:rPr>
              <w:t>, if so,</w:t>
            </w:r>
            <w:r w:rsidRPr="00661595">
              <w:rPr>
                <w:rFonts w:ascii="Times New Roman" w:hAnsi="Times New Roman"/>
                <w:sz w:val="24"/>
              </w:rPr>
              <w:t xml:space="preserve"> by which </w:t>
            </w:r>
            <w:r w:rsidR="00882103" w:rsidRPr="00661595">
              <w:rPr>
                <w:rFonts w:ascii="Times New Roman" w:hAnsi="Times New Roman"/>
                <w:sz w:val="24"/>
              </w:rPr>
              <w:t>means</w:t>
            </w:r>
            <w:r w:rsidRPr="00661595">
              <w:rPr>
                <w:rFonts w:ascii="Times New Roman" w:hAnsi="Times New Roman"/>
                <w:sz w:val="24"/>
              </w:rPr>
              <w:t>. The achievement of SRT will determine the appropriate solvency treatment by the originator</w:t>
            </w:r>
            <w:r w:rsidR="005C5136" w:rsidRPr="00661595">
              <w:rPr>
                <w:rFonts w:ascii="Times New Roman" w:hAnsi="Times New Roman"/>
                <w:sz w:val="24"/>
              </w:rPr>
              <w:t>.</w:t>
            </w:r>
          </w:p>
          <w:p w14:paraId="4DBA8992" w14:textId="77777777" w:rsidR="00C55547" w:rsidRPr="00661595" w:rsidRDefault="00C55547" w:rsidP="00E10B85">
            <w:pPr>
              <w:spacing w:before="0" w:after="0"/>
              <w:jc w:val="left"/>
            </w:pPr>
          </w:p>
        </w:tc>
      </w:tr>
      <w:tr w:rsidR="00C55547" w:rsidRPr="00661595" w14:paraId="73D0A23B" w14:textId="77777777" w:rsidTr="00E10B85">
        <w:tc>
          <w:tcPr>
            <w:tcW w:w="1101" w:type="dxa"/>
          </w:tcPr>
          <w:p w14:paraId="147E46DA" w14:textId="72427DF1"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ins w:id="3611" w:author="Author">
              <w:r w:rsidR="006E0E76" w:rsidRPr="00661595">
                <w:rPr>
                  <w:rFonts w:ascii="Times New Roman" w:hAnsi="Times New Roman"/>
                  <w:sz w:val="24"/>
                </w:rPr>
                <w:t>0</w:t>
              </w:r>
            </w:ins>
            <w:r w:rsidRPr="00661595">
              <w:rPr>
                <w:rFonts w:ascii="Times New Roman" w:hAnsi="Times New Roman"/>
                <w:sz w:val="24"/>
              </w:rPr>
              <w:t>70</w:t>
            </w:r>
          </w:p>
        </w:tc>
        <w:tc>
          <w:tcPr>
            <w:tcW w:w="7903" w:type="dxa"/>
          </w:tcPr>
          <w:p w14:paraId="4B70DAD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OR RE-SECURITISATION?</w:t>
            </w:r>
          </w:p>
          <w:p w14:paraId="4387FBB7"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2D06941" w14:textId="2E0F57E3" w:rsidR="00C55547" w:rsidRPr="00661595" w:rsidRDefault="00BB22D4"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In accordance with</w:t>
            </w:r>
            <w:r w:rsidR="00C55547" w:rsidRPr="00661595">
              <w:rPr>
                <w:rFonts w:ascii="Times New Roman" w:hAnsi="Times New Roman"/>
                <w:sz w:val="24"/>
              </w:rPr>
              <w:t xml:space="preserve"> </w:t>
            </w:r>
            <w:r w:rsidR="007F1970" w:rsidRPr="00661595">
              <w:rPr>
                <w:rFonts w:ascii="Times New Roman" w:hAnsi="Times New Roman"/>
                <w:sz w:val="24"/>
              </w:rPr>
              <w:t xml:space="preserve">the </w:t>
            </w:r>
            <w:r w:rsidR="00C55547" w:rsidRPr="00661595">
              <w:rPr>
                <w:rFonts w:ascii="Times New Roman" w:hAnsi="Times New Roman"/>
                <w:sz w:val="24"/>
              </w:rPr>
              <w:t xml:space="preserve">definition of ‘securitisation’ </w:t>
            </w:r>
            <w:r w:rsidR="007F1970" w:rsidRPr="00661595">
              <w:rPr>
                <w:rFonts w:ascii="Times New Roman" w:hAnsi="Times New Roman"/>
                <w:sz w:val="24"/>
              </w:rPr>
              <w:t xml:space="preserve">in </w:t>
            </w:r>
            <w:r w:rsidR="00882103" w:rsidRPr="00661595">
              <w:rPr>
                <w:rFonts w:ascii="Times New Roman" w:hAnsi="Times New Roman"/>
                <w:sz w:val="24"/>
              </w:rPr>
              <w:t xml:space="preserve">point (61) of </w:t>
            </w:r>
            <w:r w:rsidR="007F1970" w:rsidRPr="00661595">
              <w:rPr>
                <w:rFonts w:ascii="Times New Roman" w:hAnsi="Times New Roman"/>
                <w:sz w:val="24"/>
              </w:rPr>
              <w:t>Article 4(1)</w:t>
            </w:r>
            <w:r w:rsidR="00882103" w:rsidRPr="00661595">
              <w:rPr>
                <w:rFonts w:ascii="Times New Roman" w:hAnsi="Times New Roman"/>
                <w:sz w:val="24"/>
              </w:rPr>
              <w:t xml:space="preserve"> CRR</w:t>
            </w:r>
            <w:r w:rsidR="007F1970" w:rsidRPr="00661595">
              <w:rPr>
                <w:rFonts w:ascii="Times New Roman" w:hAnsi="Times New Roman"/>
                <w:sz w:val="24"/>
              </w:rPr>
              <w:t xml:space="preserve"> </w:t>
            </w:r>
            <w:r w:rsidR="00C55547" w:rsidRPr="00661595">
              <w:rPr>
                <w:rFonts w:ascii="Times New Roman" w:hAnsi="Times New Roman"/>
                <w:sz w:val="24"/>
              </w:rPr>
              <w:t xml:space="preserve">and </w:t>
            </w:r>
            <w:r w:rsidR="007F1970" w:rsidRPr="00661595">
              <w:rPr>
                <w:rFonts w:ascii="Times New Roman" w:hAnsi="Times New Roman"/>
                <w:sz w:val="24"/>
              </w:rPr>
              <w:t xml:space="preserve">the definition of </w:t>
            </w:r>
            <w:r w:rsidR="00C55547" w:rsidRPr="00661595">
              <w:rPr>
                <w:rFonts w:ascii="Times New Roman" w:hAnsi="Times New Roman"/>
                <w:sz w:val="24"/>
              </w:rPr>
              <w:t xml:space="preserve">‘re-securitisation’ in </w:t>
            </w:r>
            <w:r w:rsidR="00882103" w:rsidRPr="00661595">
              <w:rPr>
                <w:rFonts w:ascii="Times New Roman" w:hAnsi="Times New Roman"/>
                <w:sz w:val="24"/>
              </w:rPr>
              <w:t xml:space="preserve">point (64) of </w:t>
            </w:r>
            <w:r w:rsidR="00C55547" w:rsidRPr="00661595">
              <w:rPr>
                <w:rFonts w:ascii="Times New Roman" w:hAnsi="Times New Roman"/>
                <w:sz w:val="24"/>
              </w:rPr>
              <w:t>Article</w:t>
            </w:r>
            <w:r w:rsidR="007F1970" w:rsidRPr="00661595">
              <w:rPr>
                <w:rFonts w:ascii="Times New Roman" w:hAnsi="Times New Roman"/>
                <w:sz w:val="24"/>
              </w:rPr>
              <w:t> 4(1)</w:t>
            </w:r>
            <w:r w:rsidR="00C7103D" w:rsidRPr="00661595">
              <w:rPr>
                <w:rFonts w:ascii="Times New Roman" w:hAnsi="Times New Roman"/>
                <w:sz w:val="24"/>
              </w:rPr>
              <w:t>CRR</w:t>
            </w:r>
            <w:r w:rsidR="00C55547" w:rsidRPr="00661595">
              <w:rPr>
                <w:rFonts w:ascii="Times New Roman" w:hAnsi="Times New Roman"/>
                <w:sz w:val="24"/>
              </w:rPr>
              <w:t>, report the type of underlying using the following abbreviations:</w:t>
            </w:r>
          </w:p>
          <w:p w14:paraId="2062D14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'S' for securitisation;</w:t>
            </w:r>
          </w:p>
          <w:p w14:paraId="0A039BD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'R' for re-securitisation.</w:t>
            </w:r>
          </w:p>
          <w:p w14:paraId="477F258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1B9412A4" w14:textId="77777777" w:rsidTr="00E10B85">
        <w:tc>
          <w:tcPr>
            <w:tcW w:w="1101" w:type="dxa"/>
          </w:tcPr>
          <w:p w14:paraId="25ECB5FC" w14:textId="69AD4908"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0</w:t>
            </w:r>
            <w:ins w:id="3612" w:author="Author">
              <w:r w:rsidR="006E0E76" w:rsidRPr="00661595">
                <w:rPr>
                  <w:rFonts w:ascii="Times New Roman" w:hAnsi="Times New Roman"/>
                  <w:sz w:val="24"/>
                </w:rPr>
                <w:t>0</w:t>
              </w:r>
            </w:ins>
            <w:r w:rsidRPr="00661595">
              <w:rPr>
                <w:rFonts w:ascii="Times New Roman" w:hAnsi="Times New Roman"/>
                <w:sz w:val="24"/>
              </w:rPr>
              <w:t>75</w:t>
            </w:r>
          </w:p>
        </w:tc>
        <w:tc>
          <w:tcPr>
            <w:tcW w:w="7903" w:type="dxa"/>
          </w:tcPr>
          <w:p w14:paraId="050E4477" w14:textId="77777777" w:rsidR="00C55547" w:rsidRPr="00661595" w:rsidRDefault="00C55547" w:rsidP="00E10B85">
            <w:pPr>
              <w:tabs>
                <w:tab w:val="left" w:pos="3274"/>
              </w:tabs>
              <w:spacing w:before="0" w:after="0"/>
              <w:jc w:val="left"/>
              <w:rPr>
                <w:rFonts w:ascii="Times New Roman" w:hAnsi="Times New Roman"/>
                <w:b/>
                <w:sz w:val="24"/>
                <w:u w:val="single"/>
              </w:rPr>
            </w:pPr>
            <w:r w:rsidRPr="00661595">
              <w:rPr>
                <w:rFonts w:ascii="Times New Roman" w:hAnsi="Times New Roman"/>
                <w:b/>
                <w:sz w:val="24"/>
                <w:u w:val="single"/>
              </w:rPr>
              <w:t>STS SECURITISATION</w:t>
            </w:r>
          </w:p>
          <w:p w14:paraId="0F653A63" w14:textId="77777777" w:rsidR="00C55547" w:rsidRPr="00661595" w:rsidRDefault="00C55547" w:rsidP="00E10B85">
            <w:pPr>
              <w:spacing w:before="0" w:after="0"/>
              <w:jc w:val="left"/>
              <w:rPr>
                <w:rFonts w:ascii="Times New Roman" w:hAnsi="Times New Roman"/>
                <w:sz w:val="24"/>
              </w:rPr>
            </w:pPr>
          </w:p>
          <w:p w14:paraId="397DA170"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Article 18 of Regulation (EU) 2017/2402</w:t>
            </w:r>
          </w:p>
          <w:p w14:paraId="23A70561" w14:textId="77777777" w:rsidR="00C55547" w:rsidRPr="00661595" w:rsidRDefault="00C55547" w:rsidP="00E10B85">
            <w:pPr>
              <w:spacing w:before="0" w:after="0"/>
              <w:jc w:val="left"/>
              <w:rPr>
                <w:rFonts w:ascii="Times New Roman" w:hAnsi="Times New Roman"/>
                <w:sz w:val="24"/>
              </w:rPr>
            </w:pPr>
          </w:p>
          <w:p w14:paraId="59861CD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Report one of the following abbreviations</w:t>
            </w:r>
          </w:p>
          <w:p w14:paraId="090D9D0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 – Yes</w:t>
            </w:r>
          </w:p>
          <w:p w14:paraId="6A4DFA7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 – No</w:t>
            </w:r>
          </w:p>
          <w:p w14:paraId="4C8EC122"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C84F17B" w14:textId="77777777" w:rsidTr="00E10B85">
        <w:tc>
          <w:tcPr>
            <w:tcW w:w="1101" w:type="dxa"/>
          </w:tcPr>
          <w:p w14:paraId="1A9BD687" w14:textId="750B9D94" w:rsidR="00C55547" w:rsidRPr="00661595" w:rsidRDefault="006E0E76" w:rsidP="00E10B85">
            <w:pPr>
              <w:autoSpaceDE w:val="0"/>
              <w:autoSpaceDN w:val="0"/>
              <w:adjustRightInd w:val="0"/>
              <w:spacing w:before="0" w:after="0"/>
              <w:rPr>
                <w:rFonts w:ascii="Times New Roman" w:hAnsi="Times New Roman"/>
                <w:sz w:val="24"/>
              </w:rPr>
            </w:pPr>
            <w:ins w:id="3613" w:author="Author">
              <w:r w:rsidRPr="00661595">
                <w:rPr>
                  <w:rFonts w:ascii="Times New Roman" w:hAnsi="Times New Roman"/>
                  <w:sz w:val="24"/>
                </w:rPr>
                <w:lastRenderedPageBreak/>
                <w:t>0</w:t>
              </w:r>
            </w:ins>
            <w:r w:rsidR="00C55547" w:rsidRPr="00661595">
              <w:rPr>
                <w:rFonts w:ascii="Times New Roman" w:hAnsi="Times New Roman"/>
                <w:sz w:val="24"/>
              </w:rPr>
              <w:t>446</w:t>
            </w:r>
          </w:p>
        </w:tc>
        <w:tc>
          <w:tcPr>
            <w:tcW w:w="7903" w:type="dxa"/>
          </w:tcPr>
          <w:p w14:paraId="6781AE5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QUALIFYING FOR DIFFERENTIATED CAPITAL TREATMENT</w:t>
            </w:r>
          </w:p>
          <w:p w14:paraId="750938E2" w14:textId="77777777" w:rsidR="00C55547" w:rsidRPr="00661595" w:rsidRDefault="00C55547" w:rsidP="00E10B85">
            <w:pPr>
              <w:spacing w:before="0" w:after="0"/>
              <w:jc w:val="left"/>
              <w:rPr>
                <w:rFonts w:ascii="Times New Roman" w:hAnsi="Times New Roman"/>
                <w:sz w:val="24"/>
              </w:rPr>
            </w:pPr>
          </w:p>
          <w:p w14:paraId="7DD81FAC" w14:textId="1DAB758F"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Articles 243 and 270 </w:t>
            </w:r>
            <w:r w:rsidR="00C7103D" w:rsidRPr="00661595">
              <w:rPr>
                <w:rFonts w:ascii="Times New Roman" w:hAnsi="Times New Roman"/>
                <w:sz w:val="24"/>
              </w:rPr>
              <w:t>CRR</w:t>
            </w:r>
            <w:r w:rsidRPr="00661595">
              <w:rPr>
                <w:rFonts w:ascii="Times New Roman" w:hAnsi="Times New Roman"/>
                <w:sz w:val="24"/>
              </w:rPr>
              <w:t>.</w:t>
            </w:r>
          </w:p>
          <w:p w14:paraId="67440723" w14:textId="77777777" w:rsidR="00C55547" w:rsidRPr="00661595" w:rsidRDefault="00C55547" w:rsidP="00E10B85">
            <w:pPr>
              <w:spacing w:before="0" w:after="0"/>
              <w:jc w:val="left"/>
              <w:rPr>
                <w:rFonts w:ascii="Times New Roman" w:hAnsi="Times New Roman"/>
                <w:sz w:val="24"/>
              </w:rPr>
            </w:pPr>
          </w:p>
          <w:p w14:paraId="37D2BB15"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one of the following abbreviations</w:t>
            </w:r>
          </w:p>
          <w:p w14:paraId="2A5FE7A7"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 Yes</w:t>
            </w:r>
          </w:p>
          <w:p w14:paraId="3C46AF09"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 No</w:t>
            </w:r>
          </w:p>
          <w:p w14:paraId="7EB5BD0A" w14:textId="77777777" w:rsidR="00C55547" w:rsidRPr="00661595" w:rsidRDefault="00C55547" w:rsidP="00E10B85">
            <w:pPr>
              <w:spacing w:before="0" w:after="0"/>
              <w:jc w:val="left"/>
              <w:rPr>
                <w:rFonts w:ascii="Times New Roman" w:hAnsi="Times New Roman"/>
                <w:b/>
                <w:sz w:val="24"/>
                <w:u w:val="single"/>
              </w:rPr>
            </w:pPr>
          </w:p>
          <w:p w14:paraId="1D22217F" w14:textId="3776B295"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‘Yes’ shall be reported both in case of STS securitisations qualifying for the differentiated capital treatment in accordance with Article 243 CRR and in case of senior positions in (non-STS) SME securitisations eligible for this treatment in accordance with Article 270 CRR.</w:t>
            </w:r>
          </w:p>
          <w:p w14:paraId="416BB82A" w14:textId="77777777"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14:paraId="2D795827" w14:textId="77777777" w:rsidTr="00E10B85">
        <w:tc>
          <w:tcPr>
            <w:tcW w:w="1101" w:type="dxa"/>
          </w:tcPr>
          <w:p w14:paraId="7330EDCC" w14:textId="3CF4031E" w:rsidR="00C55547" w:rsidRPr="00661595" w:rsidRDefault="006E0E76" w:rsidP="00E10B85">
            <w:pPr>
              <w:autoSpaceDE w:val="0"/>
              <w:autoSpaceDN w:val="0"/>
              <w:adjustRightInd w:val="0"/>
              <w:spacing w:before="0" w:after="0"/>
              <w:rPr>
                <w:rFonts w:ascii="Times New Roman" w:hAnsi="Times New Roman"/>
                <w:sz w:val="24"/>
              </w:rPr>
            </w:pPr>
            <w:ins w:id="3614" w:author="Author">
              <w:r w:rsidRPr="00661595">
                <w:rPr>
                  <w:rFonts w:ascii="Times New Roman" w:hAnsi="Times New Roman"/>
                  <w:sz w:val="24"/>
                </w:rPr>
                <w:t>0</w:t>
              </w:r>
            </w:ins>
            <w:r w:rsidR="00C55547" w:rsidRPr="00661595">
              <w:rPr>
                <w:rFonts w:ascii="Times New Roman" w:hAnsi="Times New Roman"/>
                <w:sz w:val="24"/>
              </w:rPr>
              <w:t>080-</w:t>
            </w:r>
            <w:ins w:id="3615" w:author="Author">
              <w:r w:rsidRPr="00661595">
                <w:rPr>
                  <w:rFonts w:ascii="Times New Roman" w:hAnsi="Times New Roman"/>
                  <w:sz w:val="24"/>
                </w:rPr>
                <w:t>0</w:t>
              </w:r>
            </w:ins>
            <w:r w:rsidR="00C55547" w:rsidRPr="00661595">
              <w:rPr>
                <w:rFonts w:ascii="Times New Roman" w:hAnsi="Times New Roman"/>
                <w:sz w:val="24"/>
              </w:rPr>
              <w:t>100</w:t>
            </w:r>
          </w:p>
        </w:tc>
        <w:tc>
          <w:tcPr>
            <w:tcW w:w="7903" w:type="dxa"/>
          </w:tcPr>
          <w:p w14:paraId="371F9D7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b/>
                <w:sz w:val="24"/>
                <w:u w:val="single"/>
              </w:rPr>
              <w:t>RETENTION</w:t>
            </w:r>
          </w:p>
          <w:p w14:paraId="52E825CF" w14:textId="77777777" w:rsidR="00C55547" w:rsidRPr="00661595" w:rsidRDefault="00C55547" w:rsidP="00E10B85">
            <w:pPr>
              <w:spacing w:before="0" w:after="0"/>
              <w:rPr>
                <w:rFonts w:ascii="Times New Roman" w:hAnsi="Times New Roman"/>
                <w:sz w:val="24"/>
              </w:rPr>
            </w:pPr>
          </w:p>
          <w:p w14:paraId="2EFF58A8" w14:textId="2F606CA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Article 6 of the Regulation (EU) 2017/2402. In case Article 43(6) of Regulation (EU) 2017/2402 applies, Article 405 </w:t>
            </w:r>
            <w:r w:rsidR="00C7103D" w:rsidRPr="00661595">
              <w:rPr>
                <w:rFonts w:ascii="Times New Roman" w:hAnsi="Times New Roman"/>
                <w:sz w:val="24"/>
              </w:rPr>
              <w:t>CRR</w:t>
            </w:r>
            <w:r w:rsidRPr="00661595">
              <w:rPr>
                <w:rFonts w:ascii="Times New Roman" w:hAnsi="Times New Roman"/>
                <w:sz w:val="24"/>
              </w:rPr>
              <w:t xml:space="preserve"> in the version applicable on 31 December 2018, </w:t>
            </w:r>
          </w:p>
          <w:p w14:paraId="14F8F26F" w14:textId="77777777" w:rsidR="00C55547" w:rsidRPr="00661595" w:rsidRDefault="00C55547" w:rsidP="00E10B85">
            <w:pPr>
              <w:spacing w:before="0" w:after="0"/>
              <w:jc w:val="left"/>
              <w:rPr>
                <w:rFonts w:ascii="Times New Roman" w:hAnsi="Times New Roman"/>
                <w:sz w:val="24"/>
              </w:rPr>
            </w:pPr>
          </w:p>
        </w:tc>
      </w:tr>
      <w:tr w:rsidR="00C55547" w:rsidRPr="00661595" w14:paraId="2129CABA" w14:textId="77777777" w:rsidTr="00E10B85">
        <w:tc>
          <w:tcPr>
            <w:tcW w:w="1101" w:type="dxa"/>
          </w:tcPr>
          <w:p w14:paraId="2337A31E" w14:textId="7C9A5820"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ins w:id="3616"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80</w:t>
            </w:r>
          </w:p>
        </w:tc>
        <w:tc>
          <w:tcPr>
            <w:tcW w:w="7903" w:type="dxa"/>
          </w:tcPr>
          <w:p w14:paraId="28796C4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 OF RETENTION APPLIED</w:t>
            </w:r>
          </w:p>
          <w:p w14:paraId="553C7481" w14:textId="77777777" w:rsidR="00C55547" w:rsidRPr="00661595" w:rsidRDefault="00C55547" w:rsidP="00E10B85">
            <w:pPr>
              <w:spacing w:before="0" w:after="0"/>
              <w:jc w:val="left"/>
              <w:rPr>
                <w:rFonts w:ascii="Times New Roman" w:hAnsi="Times New Roman"/>
                <w:sz w:val="24"/>
              </w:rPr>
            </w:pPr>
          </w:p>
          <w:p w14:paraId="0B4E4AFD"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For each securitisation scheme originated, the relevant type of retention of net economic interest as envisaged in Article 6 of Regulation (EU) 2017/2402</w:t>
            </w:r>
            <w:r w:rsidR="00EE2BEA" w:rsidRPr="00661595">
              <w:rPr>
                <w:rFonts w:ascii="Times New Roman" w:hAnsi="Times New Roman"/>
                <w:sz w:val="24"/>
              </w:rPr>
              <w:t xml:space="preserve"> shall be reported</w:t>
            </w:r>
            <w:r w:rsidRPr="00661595">
              <w:rPr>
                <w:rFonts w:ascii="Times New Roman" w:hAnsi="Times New Roman"/>
                <w:sz w:val="24"/>
              </w:rPr>
              <w:t>:</w:t>
            </w:r>
          </w:p>
          <w:p w14:paraId="559F8262" w14:textId="77777777" w:rsidR="00C55547" w:rsidRPr="00661595" w:rsidRDefault="00C55547" w:rsidP="00E10B85">
            <w:pPr>
              <w:spacing w:before="0" w:after="0"/>
              <w:rPr>
                <w:rFonts w:ascii="Times New Roman" w:hAnsi="Times New Roman"/>
                <w:sz w:val="24"/>
              </w:rPr>
            </w:pPr>
          </w:p>
          <w:p w14:paraId="6359C576"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A - Vertical slice (securitisation positions): </w:t>
            </w:r>
            <w:r w:rsidRPr="00661595">
              <w:rPr>
                <w:rFonts w:ascii="Times New Roman" w:hAnsi="Times New Roman"/>
                <w:i/>
                <w:sz w:val="24"/>
              </w:rPr>
              <w:t xml:space="preserve">“retention of no less than 5% of the nominal value of each of the tranches sold or transferred to the investors”. </w:t>
            </w:r>
          </w:p>
          <w:p w14:paraId="05F9343C" w14:textId="77777777" w:rsidR="00C55547" w:rsidRPr="00661595" w:rsidRDefault="00C55547" w:rsidP="00E10B85">
            <w:pPr>
              <w:spacing w:before="0" w:after="0"/>
              <w:rPr>
                <w:rFonts w:ascii="Times New Roman" w:hAnsi="Times New Roman"/>
                <w:sz w:val="24"/>
              </w:rPr>
            </w:pPr>
          </w:p>
          <w:p w14:paraId="445598A5"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V - Vertical slice (securitised exposures): retention of no less than</w:t>
            </w:r>
            <w:r w:rsidRPr="00661595">
              <w:rPr>
                <w:rFonts w:ascii="Times New Roman" w:hAnsi="Times New Roman"/>
                <w:i/>
                <w:sz w:val="24"/>
              </w:rPr>
              <w:t xml:space="preserve"> </w:t>
            </w:r>
            <w:r w:rsidRPr="00661595">
              <w:rPr>
                <w:rFonts w:ascii="Times New Roman" w:hAnsi="Times New Roman"/>
                <w:sz w:val="24"/>
              </w:rPr>
              <w:t xml:space="preserve">5% of the credit risk of each of the securitised exposures, if the credit risk thus retained with respect to such securitised exposures always ranks </w:t>
            </w:r>
            <w:r w:rsidRPr="00661595">
              <w:rPr>
                <w:rFonts w:ascii="Times New Roman" w:hAnsi="Times New Roman"/>
                <w:i/>
                <w:sz w:val="24"/>
              </w:rPr>
              <w:t>pari passu</w:t>
            </w:r>
            <w:r w:rsidRPr="00661595">
              <w:rPr>
                <w:rFonts w:ascii="Times New Roman" w:hAnsi="Times New Roman"/>
                <w:sz w:val="24"/>
              </w:rPr>
              <w:t xml:space="preserve"> with, or is subordinated to, the credit risk that has been securitised with respect to those same exposures.</w:t>
            </w:r>
          </w:p>
          <w:p w14:paraId="22CDCA49" w14:textId="77777777" w:rsidR="00C55547" w:rsidRPr="00661595" w:rsidRDefault="00C55547" w:rsidP="00E10B85">
            <w:pPr>
              <w:spacing w:before="0" w:after="0"/>
              <w:rPr>
                <w:rFonts w:ascii="Times New Roman" w:hAnsi="Times New Roman"/>
                <w:sz w:val="24"/>
              </w:rPr>
            </w:pPr>
          </w:p>
          <w:p w14:paraId="4BD60BEA"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B - Revolving exposures: ”</w:t>
            </w:r>
            <w:r w:rsidRPr="00661595">
              <w:rPr>
                <w:rFonts w:ascii="Times New Roman" w:hAnsi="Times New Roman"/>
                <w:i/>
                <w:sz w:val="24"/>
              </w:rPr>
              <w:t>in the case of securitisations of revolving exposures, retention of the originator’s interest of no less than 5% of the nominal value of the securitised exposures</w:t>
            </w:r>
            <w:r w:rsidRPr="00661595">
              <w:rPr>
                <w:rFonts w:ascii="Times New Roman" w:hAnsi="Times New Roman"/>
                <w:sz w:val="24"/>
              </w:rPr>
              <w:t xml:space="preserve">”. </w:t>
            </w:r>
          </w:p>
          <w:p w14:paraId="6D93EF17" w14:textId="77777777" w:rsidR="00C55547" w:rsidRPr="00661595" w:rsidRDefault="00C55547" w:rsidP="00E10B85">
            <w:pPr>
              <w:spacing w:before="0" w:after="0"/>
              <w:rPr>
                <w:rFonts w:ascii="Times New Roman" w:hAnsi="Times New Roman"/>
                <w:sz w:val="24"/>
              </w:rPr>
            </w:pPr>
          </w:p>
          <w:p w14:paraId="5F483273"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t>C- On-balance sheet: “</w:t>
            </w:r>
            <w:r w:rsidRPr="00661595">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661595">
              <w:rPr>
                <w:rFonts w:ascii="Times New Roman" w:hAnsi="Times New Roman"/>
                <w:sz w:val="24"/>
              </w:rPr>
              <w:t>”.</w:t>
            </w:r>
          </w:p>
          <w:p w14:paraId="6FC45199" w14:textId="77777777" w:rsidR="00C55547" w:rsidRPr="00661595" w:rsidRDefault="00C55547" w:rsidP="00E10B85">
            <w:pPr>
              <w:spacing w:before="0" w:after="0"/>
              <w:rPr>
                <w:rFonts w:ascii="Times New Roman" w:hAnsi="Times New Roman"/>
                <w:sz w:val="24"/>
              </w:rPr>
            </w:pPr>
          </w:p>
          <w:p w14:paraId="597B4308" w14:textId="77777777" w:rsidR="00C55547" w:rsidRPr="00661595" w:rsidRDefault="00C55547" w:rsidP="00E10B85">
            <w:pPr>
              <w:spacing w:before="0" w:after="0"/>
              <w:rPr>
                <w:rFonts w:ascii="Times New Roman" w:hAnsi="Times New Roman"/>
                <w:sz w:val="24"/>
              </w:rPr>
            </w:pPr>
            <w:r w:rsidRPr="00661595">
              <w:rPr>
                <w:rFonts w:ascii="Times New Roman" w:hAnsi="Times New Roman"/>
                <w:sz w:val="24"/>
              </w:rPr>
              <w:lastRenderedPageBreak/>
              <w:t>D- First loss: “</w:t>
            </w:r>
            <w:r w:rsidRPr="00661595">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661595">
              <w:rPr>
                <w:rFonts w:ascii="Times New Roman" w:hAnsi="Times New Roman"/>
                <w:sz w:val="24"/>
              </w:rPr>
              <w:t>”.</w:t>
            </w:r>
          </w:p>
          <w:p w14:paraId="68C76BD6" w14:textId="77777777" w:rsidR="00C55547" w:rsidRPr="00661595" w:rsidRDefault="00C55547" w:rsidP="00E10B85">
            <w:pPr>
              <w:spacing w:before="0" w:after="0"/>
              <w:rPr>
                <w:rFonts w:ascii="Times New Roman" w:hAnsi="Times New Roman"/>
                <w:sz w:val="24"/>
              </w:rPr>
            </w:pPr>
          </w:p>
          <w:p w14:paraId="4580DA17" w14:textId="08CAEFFF" w:rsidR="00C55547" w:rsidRPr="00661595" w:rsidRDefault="00C55547" w:rsidP="00E10B85">
            <w:pPr>
              <w:spacing w:before="0" w:after="0"/>
              <w:rPr>
                <w:rFonts w:ascii="Times New Roman" w:hAnsi="Times New Roman"/>
                <w:sz w:val="24"/>
              </w:rPr>
            </w:pPr>
            <w:r w:rsidRPr="00661595">
              <w:rPr>
                <w:rFonts w:ascii="Times New Roman" w:hAnsi="Times New Roman"/>
                <w:sz w:val="24"/>
              </w:rPr>
              <w:t xml:space="preserve">E – Exempted. This code shall be reported for those securitisations affected by </w:t>
            </w:r>
            <w:r w:rsidR="005E5070" w:rsidRPr="00661595">
              <w:rPr>
                <w:rFonts w:ascii="Times New Roman" w:hAnsi="Times New Roman"/>
                <w:sz w:val="24"/>
              </w:rPr>
              <w:t xml:space="preserve">the application of </w:t>
            </w:r>
            <w:r w:rsidRPr="00661595">
              <w:rPr>
                <w:rFonts w:ascii="Times New Roman" w:hAnsi="Times New Roman"/>
                <w:sz w:val="24"/>
              </w:rPr>
              <w:t>Article 6(6) of</w:t>
            </w:r>
            <w:r w:rsidR="001C6166" w:rsidRPr="00661595">
              <w:rPr>
                <w:rFonts w:ascii="Times New Roman" w:hAnsi="Times New Roman"/>
                <w:sz w:val="24"/>
              </w:rPr>
              <w:t xml:space="preserve"> Regulation (EU) 2017/2402</w:t>
            </w:r>
            <w:r w:rsidRPr="00661595">
              <w:rPr>
                <w:rFonts w:ascii="Times New Roman" w:hAnsi="Times New Roman"/>
                <w:sz w:val="24"/>
              </w:rPr>
              <w:t>.</w:t>
            </w:r>
          </w:p>
          <w:p w14:paraId="7B3B8D07" w14:textId="77777777" w:rsidR="00C55547" w:rsidRPr="00661595" w:rsidRDefault="00C55547" w:rsidP="00E10B85">
            <w:pPr>
              <w:spacing w:before="0" w:after="0"/>
              <w:rPr>
                <w:rFonts w:ascii="Times New Roman" w:hAnsi="Times New Roman"/>
                <w:sz w:val="24"/>
              </w:rPr>
            </w:pPr>
          </w:p>
          <w:p w14:paraId="369E3C3B" w14:textId="6C65B385" w:rsidR="00C55547" w:rsidRPr="00661595" w:rsidRDefault="00C55547" w:rsidP="00E10B85">
            <w:pPr>
              <w:spacing w:before="0" w:after="0"/>
              <w:rPr>
                <w:rFonts w:ascii="Times New Roman" w:hAnsi="Times New Roman"/>
                <w:sz w:val="24"/>
              </w:rPr>
            </w:pPr>
            <w:r w:rsidRPr="00661595">
              <w:rPr>
                <w:rFonts w:ascii="Times New Roman" w:hAnsi="Times New Roman"/>
                <w:sz w:val="24"/>
              </w:rPr>
              <w:t>U – In breach or unknown. This code shall be reported whe</w:t>
            </w:r>
            <w:r w:rsidR="005E5070" w:rsidRPr="00661595">
              <w:rPr>
                <w:rFonts w:ascii="Times New Roman" w:hAnsi="Times New Roman"/>
                <w:sz w:val="24"/>
              </w:rPr>
              <w:t>re</w:t>
            </w:r>
            <w:r w:rsidRPr="00661595">
              <w:rPr>
                <w:rFonts w:ascii="Times New Roman" w:hAnsi="Times New Roman"/>
                <w:sz w:val="24"/>
              </w:rPr>
              <w:t xml:space="preserve"> the reporting </w:t>
            </w:r>
            <w:r w:rsidR="005E5070" w:rsidRPr="00661595">
              <w:rPr>
                <w:rFonts w:ascii="Times New Roman" w:hAnsi="Times New Roman"/>
                <w:sz w:val="24"/>
              </w:rPr>
              <w:t xml:space="preserve">institution </w:t>
            </w:r>
            <w:r w:rsidRPr="00661595">
              <w:rPr>
                <w:rFonts w:ascii="Times New Roman" w:hAnsi="Times New Roman"/>
                <w:sz w:val="24"/>
              </w:rPr>
              <w:t>does not know with certain</w:t>
            </w:r>
            <w:r w:rsidR="005E5070" w:rsidRPr="00661595">
              <w:rPr>
                <w:rFonts w:ascii="Times New Roman" w:hAnsi="Times New Roman"/>
                <w:sz w:val="24"/>
              </w:rPr>
              <w:t>ty</w:t>
            </w:r>
            <w:r w:rsidRPr="00661595">
              <w:rPr>
                <w:rFonts w:ascii="Times New Roman" w:hAnsi="Times New Roman"/>
                <w:sz w:val="24"/>
              </w:rPr>
              <w:t xml:space="preserve"> which type of retention is being applied</w:t>
            </w:r>
            <w:r w:rsidR="005E5070" w:rsidRPr="00661595">
              <w:rPr>
                <w:rFonts w:ascii="Times New Roman" w:hAnsi="Times New Roman"/>
                <w:sz w:val="24"/>
              </w:rPr>
              <w:t>,</w:t>
            </w:r>
            <w:r w:rsidRPr="00661595">
              <w:rPr>
                <w:rFonts w:ascii="Times New Roman" w:hAnsi="Times New Roman"/>
                <w:sz w:val="24"/>
              </w:rPr>
              <w:t xml:space="preserve"> or in case of non-compliance.</w:t>
            </w:r>
          </w:p>
          <w:p w14:paraId="6F79727B"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4BA4A4DE" w14:textId="77777777" w:rsidTr="00E10B85">
        <w:tc>
          <w:tcPr>
            <w:tcW w:w="1101" w:type="dxa"/>
          </w:tcPr>
          <w:p w14:paraId="5B5306BA" w14:textId="271EADEC"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0</w:t>
            </w:r>
            <w:ins w:id="3617" w:author="Author">
              <w:r w:rsidR="006E0E76" w:rsidRPr="00661595">
                <w:rPr>
                  <w:rFonts w:ascii="Times New Roman" w:hAnsi="Times New Roman"/>
                  <w:bCs/>
                  <w:sz w:val="24"/>
                  <w:lang w:eastAsia="nl-BE"/>
                </w:rPr>
                <w:t>0</w:t>
              </w:r>
            </w:ins>
            <w:r w:rsidRPr="00661595">
              <w:rPr>
                <w:rFonts w:ascii="Times New Roman" w:hAnsi="Times New Roman"/>
                <w:bCs/>
                <w:sz w:val="24"/>
                <w:lang w:eastAsia="nl-BE"/>
              </w:rPr>
              <w:t>90</w:t>
            </w:r>
          </w:p>
        </w:tc>
        <w:tc>
          <w:tcPr>
            <w:tcW w:w="7903" w:type="dxa"/>
          </w:tcPr>
          <w:p w14:paraId="1B36008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RETENTION AT REPORTING DATE</w:t>
            </w:r>
          </w:p>
          <w:p w14:paraId="01BE6D7F" w14:textId="77777777" w:rsidR="00C55547" w:rsidRPr="00661595" w:rsidRDefault="00C55547" w:rsidP="00E10B85">
            <w:pPr>
              <w:spacing w:before="0" w:after="0"/>
              <w:jc w:val="left"/>
              <w:rPr>
                <w:rFonts w:ascii="Times New Roman" w:hAnsi="Times New Roman"/>
                <w:sz w:val="24"/>
              </w:rPr>
            </w:pPr>
          </w:p>
          <w:p w14:paraId="017B54B1" w14:textId="77777777" w:rsidR="00C55547" w:rsidRPr="00661595" w:rsidRDefault="00C55547" w:rsidP="00E10B85">
            <w:pPr>
              <w:spacing w:before="0" w:after="0"/>
              <w:rPr>
                <w:rFonts w:ascii="Times New Roman" w:hAnsi="Times New Roman"/>
                <w:i/>
                <w:sz w:val="24"/>
              </w:rPr>
            </w:pPr>
            <w:r w:rsidRPr="00661595">
              <w:rPr>
                <w:rFonts w:ascii="Times New Roman" w:hAnsi="Times New Roman"/>
                <w:sz w:val="24"/>
              </w:rPr>
              <w:t xml:space="preserve">The retention of </w:t>
            </w:r>
            <w:r w:rsidRPr="00661595">
              <w:rPr>
                <w:rFonts w:ascii="Times New Roman" w:hAnsi="Times New Roman"/>
                <w:i/>
                <w:sz w:val="24"/>
              </w:rPr>
              <w:t>material net economic interest by the originator, sponsor or original lender</w:t>
            </w:r>
            <w:r w:rsidRPr="00661595">
              <w:rPr>
                <w:rFonts w:ascii="Times New Roman" w:hAnsi="Times New Roman"/>
                <w:sz w:val="24"/>
              </w:rPr>
              <w:t xml:space="preserve"> of the securitisation shall be not less than 5% (at origination date).</w:t>
            </w:r>
          </w:p>
          <w:p w14:paraId="736CBC94" w14:textId="77777777" w:rsidR="00C55547" w:rsidRPr="00661595" w:rsidRDefault="00C55547" w:rsidP="00E10B85">
            <w:pPr>
              <w:spacing w:before="0" w:after="0"/>
              <w:rPr>
                <w:rFonts w:ascii="Times New Roman" w:hAnsi="Times New Roman"/>
                <w:i/>
                <w:sz w:val="24"/>
              </w:rPr>
            </w:pPr>
          </w:p>
          <w:p w14:paraId="2D8B6608" w14:textId="5C27B049"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codes ‘E’ (exempted) or ‘N’ (not applicable) are reported under column </w:t>
            </w:r>
            <w:ins w:id="3618" w:author="Author">
              <w:r w:rsidR="006E0E76" w:rsidRPr="00661595">
                <w:rPr>
                  <w:rFonts w:ascii="Times New Roman" w:hAnsi="Times New Roman"/>
                  <w:sz w:val="24"/>
                  <w:lang w:eastAsia="es-ES_tradnl"/>
                </w:rPr>
                <w:t>0</w:t>
              </w:r>
            </w:ins>
            <w:r w:rsidRPr="00661595">
              <w:rPr>
                <w:rFonts w:ascii="Times New Roman" w:hAnsi="Times New Roman"/>
                <w:sz w:val="24"/>
                <w:lang w:eastAsia="es-ES_tradnl"/>
              </w:rPr>
              <w:t>080 (Type of retention applied).</w:t>
            </w:r>
          </w:p>
          <w:p w14:paraId="57D619B2" w14:textId="77777777" w:rsidR="00C55547" w:rsidRPr="00661595" w:rsidRDefault="00C55547" w:rsidP="00E10B85">
            <w:pPr>
              <w:spacing w:before="0" w:after="0"/>
              <w:jc w:val="left"/>
              <w:rPr>
                <w:rFonts w:ascii="Times New Roman" w:hAnsi="Times New Roman"/>
                <w:sz w:val="24"/>
              </w:rPr>
            </w:pPr>
          </w:p>
        </w:tc>
      </w:tr>
      <w:tr w:rsidR="00C55547" w:rsidRPr="00661595" w14:paraId="40B36568" w14:textId="77777777" w:rsidTr="00E10B85">
        <w:tc>
          <w:tcPr>
            <w:tcW w:w="1101" w:type="dxa"/>
          </w:tcPr>
          <w:p w14:paraId="0655C560" w14:textId="7F13D134" w:rsidR="00C55547" w:rsidRPr="00661595" w:rsidRDefault="006E0E76" w:rsidP="00E10B85">
            <w:pPr>
              <w:autoSpaceDE w:val="0"/>
              <w:autoSpaceDN w:val="0"/>
              <w:adjustRightInd w:val="0"/>
              <w:spacing w:before="0" w:after="0"/>
              <w:rPr>
                <w:rFonts w:ascii="Times New Roman" w:hAnsi="Times New Roman"/>
                <w:bCs/>
                <w:sz w:val="24"/>
                <w:lang w:eastAsia="nl-BE"/>
              </w:rPr>
            </w:pPr>
            <w:ins w:id="3619"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100</w:t>
            </w:r>
          </w:p>
        </w:tc>
        <w:tc>
          <w:tcPr>
            <w:tcW w:w="7903" w:type="dxa"/>
          </w:tcPr>
          <w:p w14:paraId="2381967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COMPLIANCE WITH THE RETENTION REQUIREMENT?</w:t>
            </w:r>
          </w:p>
          <w:p w14:paraId="3D773677" w14:textId="77777777" w:rsidR="00C55547" w:rsidRPr="00661595" w:rsidRDefault="00C55547" w:rsidP="00E10B85">
            <w:pPr>
              <w:spacing w:before="0" w:after="0"/>
              <w:jc w:val="left"/>
              <w:rPr>
                <w:rFonts w:ascii="Times New Roman" w:hAnsi="Times New Roman"/>
                <w:b/>
                <w:sz w:val="24"/>
                <w:u w:val="single"/>
              </w:rPr>
            </w:pPr>
          </w:p>
          <w:p w14:paraId="21715324" w14:textId="77777777" w:rsidR="00C55547" w:rsidRPr="00661595" w:rsidRDefault="00EE2BEA" w:rsidP="00E10B85">
            <w:pPr>
              <w:spacing w:before="0" w:after="0"/>
              <w:jc w:val="left"/>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eport the following abbreviations:</w:t>
            </w:r>
          </w:p>
          <w:p w14:paraId="138F52BD"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Y</w:t>
            </w:r>
            <w:r w:rsidRPr="00661595">
              <w:rPr>
                <w:rFonts w:ascii="Times New Roman" w:hAnsi="Times New Roman"/>
                <w:sz w:val="24"/>
              </w:rPr>
              <w:tab/>
              <w:t>-</w:t>
            </w:r>
            <w:r w:rsidRPr="00661595">
              <w:rPr>
                <w:rFonts w:ascii="Times New Roman" w:hAnsi="Times New Roman"/>
                <w:sz w:val="24"/>
              </w:rPr>
              <w:tab/>
              <w:t>Yes;</w:t>
            </w:r>
          </w:p>
          <w:p w14:paraId="7C65DB26" w14:textId="77777777" w:rsidR="00C55547" w:rsidRPr="00661595" w:rsidRDefault="00C55547" w:rsidP="00E10B85">
            <w:pPr>
              <w:tabs>
                <w:tab w:val="left" w:pos="317"/>
                <w:tab w:val="left" w:pos="600"/>
              </w:tabs>
              <w:spacing w:before="0" w:after="0"/>
              <w:jc w:val="left"/>
              <w:rPr>
                <w:rFonts w:ascii="Times New Roman" w:hAnsi="Times New Roman"/>
                <w:sz w:val="24"/>
              </w:rPr>
            </w:pPr>
            <w:r w:rsidRPr="00661595">
              <w:rPr>
                <w:rFonts w:ascii="Times New Roman" w:hAnsi="Times New Roman"/>
                <w:sz w:val="24"/>
              </w:rPr>
              <w:t>N</w:t>
            </w:r>
            <w:r w:rsidRPr="00661595">
              <w:rPr>
                <w:rFonts w:ascii="Times New Roman" w:hAnsi="Times New Roman"/>
                <w:sz w:val="24"/>
              </w:rPr>
              <w:tab/>
              <w:t>-</w:t>
            </w:r>
            <w:r w:rsidRPr="00661595">
              <w:rPr>
                <w:rFonts w:ascii="Times New Roman" w:hAnsi="Times New Roman"/>
                <w:sz w:val="24"/>
              </w:rPr>
              <w:tab/>
              <w:t>No.</w:t>
            </w:r>
          </w:p>
          <w:p w14:paraId="6A952D60" w14:textId="77777777" w:rsidR="00C55547" w:rsidRPr="00661595" w:rsidRDefault="00C55547" w:rsidP="00E10B85">
            <w:pPr>
              <w:spacing w:before="0" w:after="0"/>
              <w:jc w:val="left"/>
              <w:rPr>
                <w:rFonts w:ascii="Times New Roman" w:hAnsi="Times New Roman"/>
                <w:sz w:val="24"/>
              </w:rPr>
            </w:pPr>
          </w:p>
          <w:p w14:paraId="77FA9D5B" w14:textId="3585F412" w:rsidR="00C55547" w:rsidRPr="00661595" w:rsidRDefault="00C55547" w:rsidP="00E10B85">
            <w:pPr>
              <w:autoSpaceDE w:val="0"/>
              <w:autoSpaceDN w:val="0"/>
              <w:adjustRightInd w:val="0"/>
              <w:spacing w:before="0" w:after="0"/>
              <w:rPr>
                <w:rFonts w:ascii="Times New Roman" w:hAnsi="Times New Roman"/>
                <w:i/>
                <w:sz w:val="24"/>
              </w:rPr>
            </w:pPr>
            <w:r w:rsidRPr="00661595">
              <w:rPr>
                <w:rFonts w:ascii="Times New Roman" w:hAnsi="Times New Roman"/>
                <w:sz w:val="24"/>
                <w:lang w:eastAsia="es-ES_tradnl"/>
              </w:rPr>
              <w:t xml:space="preserve">This column shall not be reported where code ‘E’ (exempted) is reported under column </w:t>
            </w:r>
            <w:ins w:id="3620" w:author="Author">
              <w:r w:rsidR="006E0E76" w:rsidRPr="00661595">
                <w:rPr>
                  <w:rFonts w:ascii="Times New Roman" w:hAnsi="Times New Roman"/>
                  <w:sz w:val="24"/>
                  <w:lang w:eastAsia="es-ES_tradnl"/>
                </w:rPr>
                <w:t>0</w:t>
              </w:r>
            </w:ins>
            <w:r w:rsidRPr="00661595">
              <w:rPr>
                <w:rFonts w:ascii="Times New Roman" w:hAnsi="Times New Roman"/>
                <w:sz w:val="24"/>
                <w:lang w:eastAsia="es-ES_tradnl"/>
              </w:rPr>
              <w:t>080 (Type of retention applied).</w:t>
            </w:r>
          </w:p>
          <w:p w14:paraId="647391F6"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3B97E3E5" w14:textId="77777777" w:rsidTr="00E10B85">
        <w:tc>
          <w:tcPr>
            <w:tcW w:w="1101" w:type="dxa"/>
          </w:tcPr>
          <w:p w14:paraId="3D4614DB" w14:textId="04A67C07" w:rsidR="00C55547" w:rsidRPr="00661595" w:rsidRDefault="006E0E76" w:rsidP="00E10B85">
            <w:pPr>
              <w:autoSpaceDE w:val="0"/>
              <w:autoSpaceDN w:val="0"/>
              <w:adjustRightInd w:val="0"/>
              <w:spacing w:before="0" w:after="0"/>
              <w:rPr>
                <w:rFonts w:ascii="Times New Roman" w:hAnsi="Times New Roman"/>
                <w:bCs/>
                <w:sz w:val="24"/>
                <w:lang w:eastAsia="nl-BE"/>
              </w:rPr>
            </w:pPr>
            <w:ins w:id="3621"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120-</w:t>
            </w:r>
            <w:ins w:id="3622"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130</w:t>
            </w:r>
          </w:p>
        </w:tc>
        <w:tc>
          <w:tcPr>
            <w:tcW w:w="7903" w:type="dxa"/>
          </w:tcPr>
          <w:p w14:paraId="449AF9B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NON ABCP PROGRAMMES</w:t>
            </w:r>
          </w:p>
          <w:p w14:paraId="086B9BE2"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347E6E0" w14:textId="09BC1AE0"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Because of the special character </w:t>
            </w:r>
            <w:r w:rsidR="005E5070" w:rsidRPr="00661595">
              <w:rPr>
                <w:rFonts w:ascii="Times New Roman" w:hAnsi="Times New Roman"/>
                <w:sz w:val="24"/>
              </w:rPr>
              <w:t>of ABCP programmes</w:t>
            </w:r>
            <w:r w:rsidR="00882103" w:rsidRPr="00661595">
              <w:rPr>
                <w:rFonts w:ascii="Times New Roman" w:hAnsi="Times New Roman"/>
                <w:sz w:val="24"/>
              </w:rPr>
              <w:t xml:space="preserve"> resulting from </w:t>
            </w:r>
            <w:r w:rsidR="005E5070" w:rsidRPr="00661595">
              <w:rPr>
                <w:rFonts w:ascii="Times New Roman" w:hAnsi="Times New Roman"/>
                <w:sz w:val="24"/>
              </w:rPr>
              <w:t>the fact that</w:t>
            </w:r>
            <w:r w:rsidRPr="00661595">
              <w:rPr>
                <w:rFonts w:ascii="Times New Roman" w:hAnsi="Times New Roman"/>
                <w:sz w:val="24"/>
              </w:rPr>
              <w:t xml:space="preserve"> they comprise several single securitisation positions, ABCP programmes (</w:t>
            </w:r>
            <w:r w:rsidR="005E5070" w:rsidRPr="00661595">
              <w:rPr>
                <w:rFonts w:ascii="Times New Roman" w:hAnsi="Times New Roman"/>
                <w:sz w:val="24"/>
              </w:rPr>
              <w:t xml:space="preserve">as </w:t>
            </w:r>
            <w:r w:rsidRPr="00661595">
              <w:rPr>
                <w:rFonts w:ascii="Times New Roman" w:hAnsi="Times New Roman"/>
                <w:sz w:val="24"/>
              </w:rPr>
              <w:t xml:space="preserve">defined in Article 242(11) </w:t>
            </w:r>
            <w:r w:rsidR="00C7103D" w:rsidRPr="00661595">
              <w:rPr>
                <w:rFonts w:ascii="Times New Roman" w:hAnsi="Times New Roman"/>
                <w:sz w:val="24"/>
              </w:rPr>
              <w:t>CRR</w:t>
            </w:r>
            <w:r w:rsidRPr="00661595">
              <w:rPr>
                <w:rFonts w:ascii="Times New Roman" w:hAnsi="Times New Roman"/>
                <w:sz w:val="24"/>
              </w:rPr>
              <w:t xml:space="preserve">) </w:t>
            </w:r>
            <w:r w:rsidR="00EE2BEA" w:rsidRPr="00661595">
              <w:rPr>
                <w:rFonts w:ascii="Times New Roman" w:hAnsi="Times New Roman"/>
                <w:sz w:val="24"/>
              </w:rPr>
              <w:t xml:space="preserve">shall be </w:t>
            </w:r>
            <w:r w:rsidRPr="00661595">
              <w:rPr>
                <w:rFonts w:ascii="Times New Roman" w:hAnsi="Times New Roman"/>
                <w:sz w:val="24"/>
              </w:rPr>
              <w:t xml:space="preserve">exempted from reporting in columns </w:t>
            </w:r>
            <w:ins w:id="3623" w:author="Author">
              <w:r w:rsidR="006E0E76" w:rsidRPr="00661595">
                <w:rPr>
                  <w:rFonts w:ascii="Times New Roman" w:hAnsi="Times New Roman"/>
                  <w:sz w:val="24"/>
                </w:rPr>
                <w:t>0</w:t>
              </w:r>
            </w:ins>
            <w:r w:rsidRPr="00661595">
              <w:rPr>
                <w:rFonts w:ascii="Times New Roman" w:hAnsi="Times New Roman"/>
                <w:sz w:val="24"/>
              </w:rPr>
              <w:t>120</w:t>
            </w:r>
            <w:r w:rsidR="00D956C2" w:rsidRPr="00661595">
              <w:rPr>
                <w:rFonts w:ascii="Times New Roman" w:hAnsi="Times New Roman"/>
                <w:sz w:val="24"/>
              </w:rPr>
              <w:t xml:space="preserve">, </w:t>
            </w:r>
            <w:ins w:id="3624" w:author="Author">
              <w:r w:rsidR="006E0E76" w:rsidRPr="00661595">
                <w:rPr>
                  <w:rFonts w:ascii="Times New Roman" w:hAnsi="Times New Roman"/>
                  <w:sz w:val="24"/>
                </w:rPr>
                <w:t>0</w:t>
              </w:r>
            </w:ins>
            <w:r w:rsidR="00D956C2" w:rsidRPr="00661595">
              <w:rPr>
                <w:rFonts w:ascii="Times New Roman" w:hAnsi="Times New Roman"/>
                <w:sz w:val="24"/>
              </w:rPr>
              <w:t>121</w:t>
            </w:r>
            <w:r w:rsidRPr="00661595">
              <w:rPr>
                <w:rFonts w:ascii="Times New Roman" w:hAnsi="Times New Roman"/>
                <w:sz w:val="24"/>
              </w:rPr>
              <w:t xml:space="preserve"> and </w:t>
            </w:r>
            <w:ins w:id="3625" w:author="Author">
              <w:r w:rsidR="006E0E76" w:rsidRPr="00661595">
                <w:rPr>
                  <w:rFonts w:ascii="Times New Roman" w:hAnsi="Times New Roman"/>
                  <w:sz w:val="24"/>
                </w:rPr>
                <w:t>0</w:t>
              </w:r>
            </w:ins>
            <w:r w:rsidRPr="00661595">
              <w:rPr>
                <w:rFonts w:ascii="Times New Roman" w:hAnsi="Times New Roman"/>
                <w:sz w:val="24"/>
              </w:rPr>
              <w:t>130.</w:t>
            </w:r>
          </w:p>
          <w:p w14:paraId="1870D494" w14:textId="77777777" w:rsidR="00C55547" w:rsidRPr="00661595" w:rsidRDefault="00C55547" w:rsidP="00E10B85">
            <w:pPr>
              <w:spacing w:before="0" w:after="0"/>
              <w:jc w:val="left"/>
              <w:rPr>
                <w:rFonts w:ascii="Times New Roman" w:hAnsi="Times New Roman"/>
                <w:sz w:val="24"/>
              </w:rPr>
            </w:pPr>
          </w:p>
        </w:tc>
      </w:tr>
      <w:tr w:rsidR="00C55547" w:rsidRPr="00661595" w14:paraId="29BDE928" w14:textId="77777777" w:rsidTr="00E10B85">
        <w:tc>
          <w:tcPr>
            <w:tcW w:w="1101" w:type="dxa"/>
          </w:tcPr>
          <w:p w14:paraId="4D0E8F86" w14:textId="59411EC8" w:rsidR="00C55547" w:rsidRPr="00661595" w:rsidRDefault="006E0E76" w:rsidP="00E10B85">
            <w:pPr>
              <w:autoSpaceDE w:val="0"/>
              <w:autoSpaceDN w:val="0"/>
              <w:adjustRightInd w:val="0"/>
              <w:spacing w:before="0" w:after="0"/>
              <w:rPr>
                <w:rFonts w:ascii="Times New Roman" w:hAnsi="Times New Roman"/>
                <w:bCs/>
                <w:sz w:val="24"/>
                <w:lang w:eastAsia="nl-BE"/>
              </w:rPr>
            </w:pPr>
            <w:ins w:id="3626"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120</w:t>
            </w:r>
          </w:p>
        </w:tc>
        <w:tc>
          <w:tcPr>
            <w:tcW w:w="7903" w:type="dxa"/>
          </w:tcPr>
          <w:p w14:paraId="42A4DE86" w14:textId="6548093F" w:rsidR="00C55547" w:rsidRPr="00661595" w:rsidRDefault="00C55547" w:rsidP="00E10B85">
            <w:pPr>
              <w:spacing w:before="0" w:after="0"/>
              <w:jc w:val="left"/>
              <w:rPr>
                <w:rFonts w:ascii="Times New Roman" w:hAnsi="Times New Roman"/>
                <w:b/>
                <w:sz w:val="24"/>
              </w:rPr>
            </w:pPr>
            <w:r w:rsidRPr="00661595">
              <w:rPr>
                <w:rFonts w:ascii="Times New Roman" w:hAnsi="Times New Roman"/>
                <w:b/>
                <w:sz w:val="24"/>
              </w:rPr>
              <w:t>ORIGINATION DATE (</w:t>
            </w:r>
            <w:ins w:id="3627" w:author="Author">
              <w:r w:rsidR="005E1B10" w:rsidRPr="00661595">
                <w:rPr>
                  <w:rFonts w:ascii="Times New Roman" w:hAnsi="Times New Roman"/>
                  <w:b/>
                  <w:sz w:val="24"/>
                </w:rPr>
                <w:t>yyyy-mm-dd</w:t>
              </w:r>
            </w:ins>
            <w:del w:id="3628" w:author="Author">
              <w:r w:rsidRPr="00661595" w:rsidDel="005E1B10">
                <w:rPr>
                  <w:rFonts w:ascii="Times New Roman" w:hAnsi="Times New Roman"/>
                  <w:b/>
                  <w:sz w:val="24"/>
                </w:rPr>
                <w:delText>mm/yyyy</w:delText>
              </w:r>
            </w:del>
            <w:r w:rsidRPr="00661595">
              <w:rPr>
                <w:rFonts w:ascii="Times New Roman" w:hAnsi="Times New Roman"/>
                <w:b/>
                <w:sz w:val="24"/>
              </w:rPr>
              <w:t>)</w:t>
            </w:r>
          </w:p>
          <w:p w14:paraId="49F98229" w14:textId="77777777" w:rsidR="00C55547" w:rsidRPr="00661595" w:rsidRDefault="00C55547" w:rsidP="00E10B85">
            <w:pPr>
              <w:spacing w:before="0" w:after="0"/>
              <w:jc w:val="left"/>
              <w:rPr>
                <w:rFonts w:ascii="Times New Roman" w:hAnsi="Times New Roman"/>
                <w:sz w:val="24"/>
              </w:rPr>
            </w:pPr>
          </w:p>
          <w:p w14:paraId="040343AD" w14:textId="407F6FE2"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month and year of the origination date (i.e. cut-off or closing date of the pool) of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‘mm/yyyy’.</w:t>
            </w:r>
          </w:p>
          <w:p w14:paraId="0C480317" w14:textId="77777777" w:rsidR="00C55547" w:rsidRPr="00661595" w:rsidRDefault="00C55547" w:rsidP="00E10B85">
            <w:pPr>
              <w:autoSpaceDE w:val="0"/>
              <w:autoSpaceDN w:val="0"/>
              <w:adjustRightInd w:val="0"/>
              <w:spacing w:before="0" w:after="0"/>
              <w:rPr>
                <w:rFonts w:ascii="Times New Roman" w:hAnsi="Times New Roman"/>
                <w:sz w:val="24"/>
              </w:rPr>
            </w:pPr>
          </w:p>
          <w:p w14:paraId="41AB4885"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each securitisation scheme</w:t>
            </w:r>
            <w:r w:rsidR="005E5070" w:rsidRPr="00661595">
              <w:rPr>
                <w:rFonts w:ascii="Times New Roman" w:hAnsi="Times New Roman"/>
                <w:sz w:val="24"/>
              </w:rPr>
              <w:t>,</w:t>
            </w:r>
            <w:r w:rsidRPr="00661595">
              <w:rPr>
                <w:rFonts w:ascii="Times New Roman" w:hAnsi="Times New Roman"/>
                <w:sz w:val="24"/>
              </w:rPr>
              <w:t xml:space="preserve"> the origination date cannot change between reporting dates. In the particular case of securitisation schemes backed by open pools, the origination date shall be the date of the first issuance of securities. </w:t>
            </w:r>
          </w:p>
          <w:p w14:paraId="6309F4E0" w14:textId="77777777" w:rsidR="00C55547" w:rsidRPr="00661595" w:rsidRDefault="00C55547" w:rsidP="00E10B85">
            <w:pPr>
              <w:autoSpaceDE w:val="0"/>
              <w:autoSpaceDN w:val="0"/>
              <w:adjustRightInd w:val="0"/>
              <w:spacing w:before="0" w:after="0"/>
              <w:rPr>
                <w:rFonts w:ascii="Times New Roman" w:hAnsi="Times New Roman"/>
                <w:sz w:val="24"/>
              </w:rPr>
            </w:pPr>
          </w:p>
          <w:p w14:paraId="1004180F" w14:textId="73F4086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piece of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081BB36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14C2F7C0" w14:textId="77777777" w:rsidTr="00E10B85">
        <w:tc>
          <w:tcPr>
            <w:tcW w:w="1101" w:type="dxa"/>
          </w:tcPr>
          <w:p w14:paraId="75A67799" w14:textId="7AAD65FA" w:rsidR="00C55547" w:rsidRPr="00661595" w:rsidRDefault="006E0E76" w:rsidP="00E10B85">
            <w:pPr>
              <w:autoSpaceDE w:val="0"/>
              <w:autoSpaceDN w:val="0"/>
              <w:adjustRightInd w:val="0"/>
              <w:spacing w:before="0" w:after="0"/>
              <w:rPr>
                <w:rFonts w:ascii="Times New Roman" w:hAnsi="Times New Roman"/>
                <w:bCs/>
                <w:sz w:val="24"/>
                <w:lang w:eastAsia="nl-BE"/>
              </w:rPr>
            </w:pPr>
            <w:ins w:id="3629"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121</w:t>
            </w:r>
          </w:p>
        </w:tc>
        <w:tc>
          <w:tcPr>
            <w:tcW w:w="7903" w:type="dxa"/>
          </w:tcPr>
          <w:p w14:paraId="0E472125" w14:textId="0AAF8DEF"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DATE OF LATEST ISSUANCE (</w:t>
            </w:r>
            <w:ins w:id="3630" w:author="Author">
              <w:r w:rsidR="005E1B10" w:rsidRPr="00661595">
                <w:rPr>
                  <w:rFonts w:ascii="Times New Roman" w:hAnsi="Times New Roman"/>
                  <w:b/>
                  <w:sz w:val="24"/>
                  <w:u w:val="single"/>
                </w:rPr>
                <w:t>yyyy-mm-dd</w:t>
              </w:r>
            </w:ins>
            <w:del w:id="3631" w:author="Author">
              <w:r w:rsidRPr="00661595" w:rsidDel="005E1B10">
                <w:rPr>
                  <w:rFonts w:ascii="Times New Roman" w:hAnsi="Times New Roman"/>
                  <w:b/>
                  <w:sz w:val="24"/>
                  <w:u w:val="single"/>
                </w:rPr>
                <w:delText>mm/yyyy</w:delText>
              </w:r>
            </w:del>
            <w:r w:rsidRPr="00661595">
              <w:rPr>
                <w:rFonts w:ascii="Times New Roman" w:hAnsi="Times New Roman"/>
                <w:b/>
                <w:sz w:val="24"/>
                <w:u w:val="single"/>
              </w:rPr>
              <w:t>)</w:t>
            </w:r>
          </w:p>
          <w:p w14:paraId="59CF45F5" w14:textId="77777777" w:rsidR="00C55547" w:rsidRPr="00661595" w:rsidRDefault="00C55547" w:rsidP="00E10B85">
            <w:pPr>
              <w:spacing w:before="0" w:after="0"/>
              <w:jc w:val="left"/>
              <w:rPr>
                <w:rFonts w:ascii="Times New Roman" w:hAnsi="Times New Roman"/>
                <w:b/>
                <w:sz w:val="24"/>
                <w:u w:val="single"/>
              </w:rPr>
            </w:pPr>
          </w:p>
          <w:p w14:paraId="7FBBA6B6" w14:textId="616C5B63"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month and year of the date of the latest issuance of securities in the securitisation shall be reported </w:t>
            </w:r>
            <w:r w:rsidR="00BB22D4" w:rsidRPr="00661595">
              <w:rPr>
                <w:rFonts w:ascii="Times New Roman" w:hAnsi="Times New Roman"/>
                <w:sz w:val="24"/>
              </w:rPr>
              <w:t xml:space="preserve">in </w:t>
            </w:r>
            <w:r w:rsidRPr="00661595">
              <w:rPr>
                <w:rFonts w:ascii="Times New Roman" w:hAnsi="Times New Roman"/>
                <w:sz w:val="24"/>
              </w:rPr>
              <w:t>the following format: ‘</w:t>
            </w:r>
            <w:del w:id="3632" w:author="Author">
              <w:r w:rsidRPr="00661595" w:rsidDel="006E0E76">
                <w:rPr>
                  <w:rFonts w:ascii="Times New Roman" w:hAnsi="Times New Roman"/>
                  <w:sz w:val="24"/>
                </w:rPr>
                <w:delText>mm/</w:delText>
              </w:r>
            </w:del>
            <w:r w:rsidRPr="00661595">
              <w:rPr>
                <w:rFonts w:ascii="Times New Roman" w:hAnsi="Times New Roman"/>
                <w:sz w:val="24"/>
              </w:rPr>
              <w:t>yyyy</w:t>
            </w:r>
            <w:ins w:id="3633" w:author="Author">
              <w:r w:rsidR="006E0E76" w:rsidRPr="00661595">
                <w:rPr>
                  <w:rFonts w:ascii="Times New Roman" w:hAnsi="Times New Roman"/>
                  <w:sz w:val="24"/>
                </w:rPr>
                <w:t>-mm-dd</w:t>
              </w:r>
            </w:ins>
            <w:r w:rsidRPr="00661595">
              <w:rPr>
                <w:rFonts w:ascii="Times New Roman" w:hAnsi="Times New Roman"/>
                <w:sz w:val="24"/>
              </w:rPr>
              <w:t>’.</w:t>
            </w:r>
          </w:p>
          <w:p w14:paraId="5CF784BC" w14:textId="77777777" w:rsidR="00C55547" w:rsidRPr="00661595" w:rsidRDefault="00C55547" w:rsidP="00E10B85">
            <w:pPr>
              <w:spacing w:before="0" w:after="0"/>
              <w:jc w:val="left"/>
              <w:rPr>
                <w:rFonts w:ascii="Times New Roman" w:hAnsi="Times New Roman"/>
                <w:sz w:val="24"/>
              </w:rPr>
            </w:pPr>
          </w:p>
          <w:p w14:paraId="1EABFA70" w14:textId="1BF17B48"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Regulation (EU) 2017/2402 only applies to securitisations the securities of which are issued on or after 1 January 2019. The date of the latest issuance of securities determines whether each securitisation scheme </w:t>
            </w:r>
            <w:r w:rsidR="005E5070" w:rsidRPr="00661595">
              <w:rPr>
                <w:rFonts w:ascii="Times New Roman" w:hAnsi="Times New Roman"/>
                <w:sz w:val="24"/>
              </w:rPr>
              <w:t>falls under the</w:t>
            </w:r>
            <w:r w:rsidRPr="00661595">
              <w:rPr>
                <w:rFonts w:ascii="Times New Roman" w:hAnsi="Times New Roman"/>
                <w:sz w:val="24"/>
              </w:rPr>
              <w:t xml:space="preserve"> scope of </w:t>
            </w:r>
            <w:r w:rsidR="005E5070" w:rsidRPr="00661595">
              <w:rPr>
                <w:rFonts w:ascii="Times New Roman" w:hAnsi="Times New Roman"/>
                <w:sz w:val="24"/>
              </w:rPr>
              <w:t>Regulation (EU) 2017/2402</w:t>
            </w:r>
            <w:r w:rsidRPr="00661595">
              <w:rPr>
                <w:rFonts w:ascii="Times New Roman" w:hAnsi="Times New Roman"/>
                <w:sz w:val="24"/>
              </w:rPr>
              <w:t>.</w:t>
            </w:r>
          </w:p>
          <w:p w14:paraId="46B361DF" w14:textId="77777777" w:rsidR="00C55547" w:rsidRPr="00661595" w:rsidRDefault="00C55547" w:rsidP="00E10B85">
            <w:pPr>
              <w:spacing w:before="0" w:after="0"/>
              <w:jc w:val="left"/>
              <w:rPr>
                <w:rFonts w:ascii="Times New Roman" w:hAnsi="Times New Roman"/>
                <w:sz w:val="24"/>
              </w:rPr>
            </w:pPr>
          </w:p>
          <w:p w14:paraId="6ABE70EA" w14:textId="1A133939"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26FEB71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04911088" w14:textId="77777777" w:rsidTr="00E10B85">
        <w:tc>
          <w:tcPr>
            <w:tcW w:w="1101" w:type="dxa"/>
          </w:tcPr>
          <w:p w14:paraId="16A74709" w14:textId="33B15E71" w:rsidR="00C55547" w:rsidRPr="00661595" w:rsidRDefault="006E0E76" w:rsidP="00E10B85">
            <w:pPr>
              <w:autoSpaceDE w:val="0"/>
              <w:autoSpaceDN w:val="0"/>
              <w:adjustRightInd w:val="0"/>
              <w:spacing w:before="0" w:after="0"/>
              <w:rPr>
                <w:rFonts w:ascii="Times New Roman" w:hAnsi="Times New Roman"/>
                <w:bCs/>
                <w:sz w:val="24"/>
                <w:lang w:eastAsia="nl-BE"/>
              </w:rPr>
            </w:pPr>
            <w:ins w:id="3634"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130</w:t>
            </w:r>
          </w:p>
        </w:tc>
        <w:tc>
          <w:tcPr>
            <w:tcW w:w="7903" w:type="dxa"/>
          </w:tcPr>
          <w:p w14:paraId="2A5CE648"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 OF SECURITISED EXPOSURES AT ORIGINATION DATE</w:t>
            </w:r>
          </w:p>
          <w:p w14:paraId="48FB32F8" w14:textId="77777777" w:rsidR="00C55547" w:rsidRPr="00661595" w:rsidRDefault="00C55547" w:rsidP="00E10B85">
            <w:pPr>
              <w:spacing w:before="0" w:after="0"/>
              <w:jc w:val="left"/>
              <w:rPr>
                <w:rFonts w:ascii="Times New Roman" w:hAnsi="Times New Roman"/>
                <w:sz w:val="24"/>
              </w:rPr>
            </w:pPr>
          </w:p>
          <w:p w14:paraId="67DF33A0" w14:textId="4BE9AFB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the amount (</w:t>
            </w:r>
            <w:r w:rsidR="001C6166" w:rsidRPr="00661595">
              <w:rPr>
                <w:rFonts w:ascii="Times New Roman" w:hAnsi="Times New Roman"/>
                <w:sz w:val="24"/>
              </w:rPr>
              <w:t>calculated on the basis of</w:t>
            </w:r>
            <w:r w:rsidRPr="00661595">
              <w:rPr>
                <w:rFonts w:ascii="Times New Roman" w:hAnsi="Times New Roman"/>
                <w:sz w:val="24"/>
              </w:rPr>
              <w:t xml:space="preserve"> original exposures pre</w:t>
            </w:r>
            <w:r w:rsidR="007574C3" w:rsidRPr="00661595">
              <w:rPr>
                <w:rFonts w:ascii="Times New Roman" w:hAnsi="Times New Roman"/>
                <w:sz w:val="24"/>
              </w:rPr>
              <w:t>-</w:t>
            </w:r>
            <w:r w:rsidRPr="00661595">
              <w:rPr>
                <w:rFonts w:ascii="Times New Roman" w:hAnsi="Times New Roman"/>
                <w:sz w:val="24"/>
              </w:rPr>
              <w:t xml:space="preserve">conversion factors) of the securitised portfolio at the origination date. </w:t>
            </w:r>
          </w:p>
          <w:p w14:paraId="78CC71AA" w14:textId="77777777" w:rsidR="00C55547" w:rsidRPr="00661595" w:rsidRDefault="00C55547" w:rsidP="00E10B85">
            <w:pPr>
              <w:autoSpaceDE w:val="0"/>
              <w:autoSpaceDN w:val="0"/>
              <w:adjustRightInd w:val="0"/>
              <w:spacing w:before="0" w:after="0"/>
              <w:rPr>
                <w:rFonts w:ascii="Times New Roman" w:hAnsi="Times New Roman"/>
                <w:sz w:val="24"/>
              </w:rPr>
            </w:pPr>
          </w:p>
          <w:p w14:paraId="56318037" w14:textId="5D0A6E37"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w:t>
            </w:r>
            <w:r w:rsidR="00C55547" w:rsidRPr="00661595">
              <w:rPr>
                <w:rFonts w:ascii="Times New Roman" w:hAnsi="Times New Roman"/>
                <w:sz w:val="24"/>
              </w:rPr>
              <w:t xml:space="preserve"> securitisation schemes backed by open pools</w:t>
            </w:r>
            <w:r w:rsidRPr="00661595">
              <w:rPr>
                <w:rFonts w:ascii="Times New Roman" w:hAnsi="Times New Roman"/>
                <w:sz w:val="24"/>
              </w:rPr>
              <w:t>,</w:t>
            </w:r>
            <w:r w:rsidR="00C55547" w:rsidRPr="00661595">
              <w:rPr>
                <w:rFonts w:ascii="Times New Roman" w:hAnsi="Times New Roman"/>
                <w:sz w:val="24"/>
              </w:rPr>
              <w:t xml:space="preserve"> the amount referring to the origination date of the first issuance of securities shall be reported. </w:t>
            </w:r>
            <w:r w:rsidRPr="00661595">
              <w:rPr>
                <w:rFonts w:ascii="Times New Roman" w:hAnsi="Times New Roman"/>
                <w:sz w:val="24"/>
              </w:rPr>
              <w:t>For</w:t>
            </w:r>
            <w:r w:rsidR="00C55547" w:rsidRPr="00661595">
              <w:rPr>
                <w:rFonts w:ascii="Times New Roman" w:hAnsi="Times New Roman"/>
                <w:sz w:val="24"/>
              </w:rPr>
              <w:t xml:space="preserve"> traditional securitisations</w:t>
            </w:r>
            <w:r w:rsidRPr="00661595">
              <w:rPr>
                <w:rFonts w:ascii="Times New Roman" w:hAnsi="Times New Roman"/>
                <w:sz w:val="24"/>
              </w:rPr>
              <w:t>,</w:t>
            </w:r>
            <w:r w:rsidR="00C55547" w:rsidRPr="00661595">
              <w:rPr>
                <w:rFonts w:ascii="Times New Roman" w:hAnsi="Times New Roman"/>
                <w:sz w:val="24"/>
              </w:rPr>
              <w:t xml:space="preserve"> no other assets of the securitisation pool shall be included. </w:t>
            </w:r>
            <w:r w:rsidRPr="00661595">
              <w:rPr>
                <w:rFonts w:ascii="Times New Roman" w:hAnsi="Times New Roman"/>
                <w:sz w:val="24"/>
              </w:rPr>
              <w:t xml:space="preserve">For </w:t>
            </w:r>
            <w:r w:rsidR="00C55547" w:rsidRPr="00661595">
              <w:rPr>
                <w:rFonts w:ascii="Times New Roman" w:hAnsi="Times New Roman"/>
                <w:sz w:val="24"/>
              </w:rPr>
              <w:t>multi-seller securitisation schemes (i.e. with more than one originator)</w:t>
            </w:r>
            <w:r w:rsidRPr="00661595">
              <w:rPr>
                <w:rFonts w:ascii="Times New Roman" w:hAnsi="Times New Roman"/>
                <w:sz w:val="24"/>
              </w:rPr>
              <w:t>,</w:t>
            </w:r>
            <w:r w:rsidR="00C55547" w:rsidRPr="00661595">
              <w:rPr>
                <w:rFonts w:ascii="Times New Roman" w:hAnsi="Times New Roman"/>
                <w:sz w:val="24"/>
              </w:rPr>
              <w:t xml:space="preserve"> only the amount corresponding to the reporting entity’s contribution in the securitised portfolio shall be reported. </w:t>
            </w:r>
            <w:r w:rsidRPr="00661595">
              <w:rPr>
                <w:rFonts w:ascii="Times New Roman" w:hAnsi="Times New Roman"/>
                <w:sz w:val="24"/>
              </w:rPr>
              <w:t xml:space="preserve">For </w:t>
            </w:r>
            <w:r w:rsidR="00C55547" w:rsidRPr="00661595">
              <w:rPr>
                <w:rFonts w:ascii="Times New Roman" w:hAnsi="Times New Roman"/>
                <w:sz w:val="24"/>
              </w:rPr>
              <w:t>securitisation</w:t>
            </w:r>
            <w:r w:rsidRPr="00661595">
              <w:rPr>
                <w:rFonts w:ascii="Times New Roman" w:hAnsi="Times New Roman"/>
                <w:sz w:val="24"/>
              </w:rPr>
              <w:t>s</w:t>
            </w:r>
            <w:r w:rsidR="00C55547" w:rsidRPr="00661595">
              <w:rPr>
                <w:rFonts w:ascii="Times New Roman" w:hAnsi="Times New Roman"/>
                <w:sz w:val="24"/>
              </w:rPr>
              <w:t xml:space="preserve"> of liabilities</w:t>
            </w:r>
            <w:r w:rsidRPr="00661595">
              <w:rPr>
                <w:rFonts w:ascii="Times New Roman" w:hAnsi="Times New Roman"/>
                <w:sz w:val="24"/>
              </w:rPr>
              <w:t>,</w:t>
            </w:r>
            <w:r w:rsidR="00C55547" w:rsidRPr="00661595">
              <w:rPr>
                <w:rFonts w:ascii="Times New Roman" w:hAnsi="Times New Roman"/>
                <w:sz w:val="24"/>
              </w:rPr>
              <w:t xml:space="preserve"> only the amounts issued by the reporting entity shall be reported.</w:t>
            </w:r>
          </w:p>
          <w:p w14:paraId="4410A8C1" w14:textId="77777777" w:rsidR="00C55547" w:rsidRPr="00661595" w:rsidRDefault="00C55547" w:rsidP="00E10B85">
            <w:pPr>
              <w:autoSpaceDE w:val="0"/>
              <w:autoSpaceDN w:val="0"/>
              <w:adjustRightInd w:val="0"/>
              <w:spacing w:before="0" w:after="0"/>
              <w:rPr>
                <w:rFonts w:ascii="Times New Roman" w:hAnsi="Times New Roman"/>
                <w:sz w:val="24"/>
              </w:rPr>
            </w:pPr>
          </w:p>
          <w:p w14:paraId="4E26C7BC" w14:textId="7433274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40C9460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034138D" w14:textId="77777777" w:rsidTr="00E10B85">
        <w:tc>
          <w:tcPr>
            <w:tcW w:w="1101" w:type="dxa"/>
          </w:tcPr>
          <w:p w14:paraId="4C33E089" w14:textId="154FCE21" w:rsidR="00C55547" w:rsidRPr="00661595" w:rsidRDefault="006E0E76" w:rsidP="00677A91">
            <w:pPr>
              <w:autoSpaceDE w:val="0"/>
              <w:autoSpaceDN w:val="0"/>
              <w:adjustRightInd w:val="0"/>
              <w:spacing w:before="0" w:after="0"/>
              <w:rPr>
                <w:rFonts w:ascii="Times New Roman" w:hAnsi="Times New Roman"/>
                <w:bCs/>
                <w:sz w:val="24"/>
                <w:lang w:eastAsia="nl-BE"/>
              </w:rPr>
            </w:pPr>
            <w:ins w:id="3635"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140-</w:t>
            </w:r>
            <w:ins w:id="3636"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22</w:t>
            </w:r>
            <w:r w:rsidR="00677A91" w:rsidRPr="00661595">
              <w:rPr>
                <w:rFonts w:ascii="Times New Roman" w:hAnsi="Times New Roman"/>
                <w:bCs/>
                <w:sz w:val="24"/>
                <w:lang w:eastAsia="nl-BE"/>
              </w:rPr>
              <w:t>5</w:t>
            </w:r>
          </w:p>
        </w:tc>
        <w:tc>
          <w:tcPr>
            <w:tcW w:w="7903" w:type="dxa"/>
          </w:tcPr>
          <w:p w14:paraId="7D39CB4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SECURITISED EXPOSURES</w:t>
            </w:r>
          </w:p>
          <w:p w14:paraId="2D381EA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CFD1854" w14:textId="52D5CED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Columns </w:t>
            </w:r>
            <w:ins w:id="3637" w:author="Author">
              <w:r w:rsidR="006E0E76" w:rsidRPr="00661595">
                <w:rPr>
                  <w:rFonts w:ascii="Times New Roman" w:hAnsi="Times New Roman"/>
                  <w:sz w:val="24"/>
                </w:rPr>
                <w:t>0</w:t>
              </w:r>
            </w:ins>
            <w:r w:rsidRPr="00661595">
              <w:rPr>
                <w:rFonts w:ascii="Times New Roman" w:hAnsi="Times New Roman"/>
                <w:sz w:val="24"/>
              </w:rPr>
              <w:t xml:space="preserve">140 to </w:t>
            </w:r>
            <w:ins w:id="3638" w:author="Author">
              <w:r w:rsidR="006E0E76" w:rsidRPr="00661595">
                <w:rPr>
                  <w:rFonts w:ascii="Times New Roman" w:hAnsi="Times New Roman"/>
                  <w:sz w:val="24"/>
                </w:rPr>
                <w:t>0</w:t>
              </w:r>
            </w:ins>
            <w:r w:rsidRPr="00661595">
              <w:rPr>
                <w:rFonts w:ascii="Times New Roman" w:hAnsi="Times New Roman"/>
                <w:sz w:val="24"/>
              </w:rPr>
              <w:t>22</w:t>
            </w:r>
            <w:r w:rsidR="00677A91" w:rsidRPr="00661595">
              <w:rPr>
                <w:rFonts w:ascii="Times New Roman" w:hAnsi="Times New Roman"/>
                <w:sz w:val="24"/>
              </w:rPr>
              <w:t>5</w:t>
            </w:r>
            <w:r w:rsidRPr="00661595">
              <w:rPr>
                <w:rFonts w:ascii="Times New Roman" w:hAnsi="Times New Roman"/>
                <w:sz w:val="24"/>
              </w:rPr>
              <w:t xml:space="preserve"> request information on several features of the securitised portfolio by the reporting entity.</w:t>
            </w:r>
          </w:p>
          <w:p w14:paraId="749B2DA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AB7A1D4" w14:textId="77777777" w:rsidTr="00E10B85">
        <w:tc>
          <w:tcPr>
            <w:tcW w:w="1101" w:type="dxa"/>
          </w:tcPr>
          <w:p w14:paraId="68DEC9A2" w14:textId="5662AFCF" w:rsidR="00C55547" w:rsidRPr="00661595" w:rsidRDefault="006E0E76" w:rsidP="00E10B85">
            <w:pPr>
              <w:autoSpaceDE w:val="0"/>
              <w:autoSpaceDN w:val="0"/>
              <w:adjustRightInd w:val="0"/>
              <w:spacing w:before="0" w:after="0"/>
              <w:rPr>
                <w:rFonts w:ascii="Times New Roman" w:hAnsi="Times New Roman"/>
                <w:bCs/>
                <w:sz w:val="24"/>
                <w:lang w:eastAsia="nl-BE"/>
              </w:rPr>
            </w:pPr>
            <w:ins w:id="3639"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140</w:t>
            </w:r>
          </w:p>
        </w:tc>
        <w:tc>
          <w:tcPr>
            <w:tcW w:w="7903" w:type="dxa"/>
          </w:tcPr>
          <w:p w14:paraId="45EA3B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TOTAL AMOUNT</w:t>
            </w:r>
          </w:p>
          <w:p w14:paraId="45FF1177" w14:textId="77777777" w:rsidR="00C55547" w:rsidRPr="00661595" w:rsidRDefault="00C55547" w:rsidP="00E10B85">
            <w:pPr>
              <w:spacing w:before="0" w:after="0"/>
              <w:jc w:val="left"/>
              <w:rPr>
                <w:rFonts w:ascii="Times New Roman" w:hAnsi="Times New Roman"/>
                <w:sz w:val="24"/>
              </w:rPr>
            </w:pPr>
          </w:p>
          <w:p w14:paraId="654DEAFA"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Institutions shall report the value of the securitised portfolio at reporting date, i.e. the outstanding amount of the securitised exposures. In the case of traditional securitisations</w:t>
            </w:r>
            <w:r w:rsidR="005E5070" w:rsidRPr="00661595">
              <w:rPr>
                <w:rFonts w:ascii="Times New Roman" w:hAnsi="Times New Roman"/>
                <w:sz w:val="24"/>
              </w:rPr>
              <w:t>,</w:t>
            </w:r>
            <w:r w:rsidRPr="00661595">
              <w:rPr>
                <w:rFonts w:ascii="Times New Roman" w:hAnsi="Times New Roman"/>
                <w:sz w:val="24"/>
              </w:rPr>
              <w:t xml:space="preserve"> no other assets of the securitisation pool shall be included. In the case of multi-seller securitisation schemes (i.e. with more than one originator)</w:t>
            </w:r>
            <w:r w:rsidR="005E5070" w:rsidRPr="00661595">
              <w:rPr>
                <w:rFonts w:ascii="Times New Roman" w:hAnsi="Times New Roman"/>
                <w:sz w:val="24"/>
              </w:rPr>
              <w:t>,</w:t>
            </w:r>
            <w:r w:rsidRPr="00661595">
              <w:rPr>
                <w:rFonts w:ascii="Times New Roman" w:hAnsi="Times New Roman"/>
                <w:sz w:val="24"/>
              </w:rPr>
              <w:t xml:space="preserve"> only the amount corresponding to the reporting entity’s contribution in the securitised portfolio shall be reported. In the case of securitisation schemes backed by closed pools (i.e. the portfolio of securitised assets cannot be enlarged after the origination date)</w:t>
            </w:r>
            <w:r w:rsidR="005E5070" w:rsidRPr="00661595">
              <w:rPr>
                <w:rFonts w:ascii="Times New Roman" w:hAnsi="Times New Roman"/>
                <w:sz w:val="24"/>
              </w:rPr>
              <w:t>,</w:t>
            </w:r>
            <w:r w:rsidRPr="00661595">
              <w:rPr>
                <w:rFonts w:ascii="Times New Roman" w:hAnsi="Times New Roman"/>
                <w:sz w:val="24"/>
              </w:rPr>
              <w:t xml:space="preserve"> the amount will progressively be reduced.</w:t>
            </w:r>
          </w:p>
          <w:p w14:paraId="793C7679" w14:textId="77777777" w:rsidR="00C55547" w:rsidRPr="00661595" w:rsidRDefault="00C55547" w:rsidP="00E10B85">
            <w:pPr>
              <w:autoSpaceDE w:val="0"/>
              <w:autoSpaceDN w:val="0"/>
              <w:adjustRightInd w:val="0"/>
              <w:spacing w:before="0" w:after="0"/>
              <w:rPr>
                <w:rFonts w:ascii="Times New Roman" w:hAnsi="Times New Roman"/>
                <w:sz w:val="24"/>
              </w:rPr>
            </w:pPr>
          </w:p>
          <w:p w14:paraId="1F99F140" w14:textId="697756FD"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FC8F04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3C7DA2A" w14:textId="77777777" w:rsidTr="00E10B85">
        <w:tc>
          <w:tcPr>
            <w:tcW w:w="1101" w:type="dxa"/>
          </w:tcPr>
          <w:p w14:paraId="41C7EC33" w14:textId="2C379041" w:rsidR="00C55547" w:rsidRPr="00661595" w:rsidRDefault="006E0E76" w:rsidP="00E10B85">
            <w:pPr>
              <w:autoSpaceDE w:val="0"/>
              <w:autoSpaceDN w:val="0"/>
              <w:adjustRightInd w:val="0"/>
              <w:spacing w:before="0" w:after="0"/>
              <w:rPr>
                <w:rFonts w:ascii="Times New Roman" w:hAnsi="Times New Roman"/>
                <w:bCs/>
                <w:sz w:val="24"/>
                <w:lang w:eastAsia="nl-BE"/>
              </w:rPr>
            </w:pPr>
            <w:ins w:id="3640"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150</w:t>
            </w:r>
          </w:p>
        </w:tc>
        <w:tc>
          <w:tcPr>
            <w:tcW w:w="7903" w:type="dxa"/>
          </w:tcPr>
          <w:p w14:paraId="2DBD447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INSTITUTION'S SHARE (%)</w:t>
            </w:r>
          </w:p>
          <w:p w14:paraId="50F9085C" w14:textId="77777777" w:rsidR="00C55547" w:rsidRPr="00661595" w:rsidRDefault="00C55547" w:rsidP="00E10B85">
            <w:pPr>
              <w:spacing w:before="0" w:after="0"/>
              <w:jc w:val="left"/>
              <w:rPr>
                <w:rFonts w:ascii="Times New Roman" w:hAnsi="Times New Roman"/>
                <w:sz w:val="24"/>
              </w:rPr>
            </w:pPr>
          </w:p>
          <w:p w14:paraId="7CC29DEA" w14:textId="2FB4F7F8" w:rsidR="00C55547" w:rsidRPr="00661595" w:rsidRDefault="00EE2BEA" w:rsidP="00E10B85">
            <w:pPr>
              <w:spacing w:before="0" w:after="0"/>
              <w:rPr>
                <w:rFonts w:ascii="Times New Roman" w:hAnsi="Times New Roman"/>
                <w:sz w:val="24"/>
              </w:rPr>
            </w:pPr>
            <w:r w:rsidRPr="00661595">
              <w:rPr>
                <w:rFonts w:ascii="Times New Roman" w:hAnsi="Times New Roman"/>
                <w:sz w:val="24"/>
              </w:rPr>
              <w:lastRenderedPageBreak/>
              <w:t>I</w:t>
            </w:r>
            <w:r w:rsidR="00C55547" w:rsidRPr="00661595">
              <w:rPr>
                <w:rFonts w:ascii="Times New Roman" w:hAnsi="Times New Roman"/>
                <w:sz w:val="24"/>
              </w:rPr>
              <w:t>nstitution’s share (percentage with two decimals) at reporting date in the securitised portfolio. The figure to be reported in this column is, by default, 100%</w:t>
            </w:r>
            <w:r w:rsidR="005E5070" w:rsidRPr="00661595">
              <w:rPr>
                <w:rFonts w:ascii="Times New Roman" w:hAnsi="Times New Roman"/>
                <w:sz w:val="24"/>
              </w:rPr>
              <w:t>,</w:t>
            </w:r>
            <w:r w:rsidR="00C55547" w:rsidRPr="00661595">
              <w:rPr>
                <w:rFonts w:ascii="Times New Roman" w:hAnsi="Times New Roman"/>
                <w:sz w:val="24"/>
              </w:rPr>
              <w:t xml:space="preserve"> except for multi-seller securitisation schemes. In that case</w:t>
            </w:r>
            <w:r w:rsidR="005E5070" w:rsidRPr="00661595">
              <w:rPr>
                <w:rFonts w:ascii="Times New Roman" w:hAnsi="Times New Roman"/>
                <w:sz w:val="24"/>
              </w:rPr>
              <w:t>,</w:t>
            </w:r>
            <w:r w:rsidR="00C55547" w:rsidRPr="00661595">
              <w:rPr>
                <w:rFonts w:ascii="Times New Roman" w:hAnsi="Times New Roman"/>
                <w:sz w:val="24"/>
              </w:rPr>
              <w:t xml:space="preserve"> the reporting entity shall report its current contribution to the securitised portfolio (equivalent to column </w:t>
            </w:r>
            <w:ins w:id="3641" w:author="Author">
              <w:r w:rsidR="006E0E76" w:rsidRPr="00661595">
                <w:rPr>
                  <w:rFonts w:ascii="Times New Roman" w:hAnsi="Times New Roman"/>
                  <w:sz w:val="24"/>
                </w:rPr>
                <w:t>0</w:t>
              </w:r>
            </w:ins>
            <w:r w:rsidR="00C55547" w:rsidRPr="00661595">
              <w:rPr>
                <w:rFonts w:ascii="Times New Roman" w:hAnsi="Times New Roman"/>
                <w:sz w:val="24"/>
              </w:rPr>
              <w:t>140 in relative terms).</w:t>
            </w:r>
          </w:p>
          <w:p w14:paraId="51311ACF" w14:textId="77777777" w:rsidR="00C55547" w:rsidRPr="00661595" w:rsidRDefault="00C55547" w:rsidP="00E10B85">
            <w:pPr>
              <w:spacing w:before="0" w:after="0"/>
              <w:rPr>
                <w:rFonts w:ascii="Times New Roman" w:hAnsi="Times New Roman"/>
                <w:sz w:val="24"/>
              </w:rPr>
            </w:pPr>
          </w:p>
          <w:p w14:paraId="63DE5A54" w14:textId="225113BC"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w:t>
            </w:r>
          </w:p>
          <w:p w14:paraId="643C2E44"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A56B349" w14:textId="77777777" w:rsidTr="00E10B85">
        <w:tc>
          <w:tcPr>
            <w:tcW w:w="1101" w:type="dxa"/>
          </w:tcPr>
          <w:p w14:paraId="550979F0" w14:textId="3329426C" w:rsidR="00C55547" w:rsidRPr="00661595" w:rsidDel="00817047" w:rsidRDefault="006E0E76" w:rsidP="00E10B85">
            <w:pPr>
              <w:autoSpaceDE w:val="0"/>
              <w:autoSpaceDN w:val="0"/>
              <w:adjustRightInd w:val="0"/>
              <w:spacing w:before="0" w:after="0"/>
              <w:rPr>
                <w:rFonts w:ascii="Times New Roman" w:hAnsi="Times New Roman"/>
                <w:bCs/>
                <w:sz w:val="24"/>
                <w:lang w:eastAsia="nl-BE"/>
              </w:rPr>
            </w:pPr>
            <w:ins w:id="3642"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160</w:t>
            </w:r>
          </w:p>
        </w:tc>
        <w:tc>
          <w:tcPr>
            <w:tcW w:w="7903" w:type="dxa"/>
          </w:tcPr>
          <w:p w14:paraId="6797CF9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TYPE</w:t>
            </w:r>
          </w:p>
          <w:p w14:paraId="4604BBA9" w14:textId="77777777" w:rsidR="00C55547" w:rsidRPr="00661595" w:rsidRDefault="00C55547" w:rsidP="00E10B85">
            <w:pPr>
              <w:autoSpaceDE w:val="0"/>
              <w:autoSpaceDN w:val="0"/>
              <w:adjustRightInd w:val="0"/>
              <w:spacing w:before="0" w:after="0"/>
              <w:rPr>
                <w:rFonts w:ascii="Times New Roman" w:hAnsi="Times New Roman"/>
                <w:sz w:val="24"/>
              </w:rPr>
            </w:pPr>
          </w:p>
          <w:p w14:paraId="3EA02560"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type of assets (‘Residential mortgages’ to ‘Other wholesale exposures’) or liabilities (‘Covered bonds’ and ‘Other liabilities’) of the securitised portfolio. The institution </w:t>
            </w:r>
            <w:r w:rsidR="00EE2BEA" w:rsidRPr="00661595">
              <w:rPr>
                <w:rFonts w:ascii="Times New Roman" w:hAnsi="Times New Roman"/>
                <w:sz w:val="24"/>
              </w:rPr>
              <w:t xml:space="preserve">shall </w:t>
            </w:r>
            <w:r w:rsidRPr="00661595">
              <w:rPr>
                <w:rFonts w:ascii="Times New Roman" w:hAnsi="Times New Roman"/>
                <w:sz w:val="24"/>
              </w:rPr>
              <w:t>report one of the following options</w:t>
            </w:r>
            <w:r w:rsidR="00D956C2" w:rsidRPr="00661595">
              <w:rPr>
                <w:rFonts w:ascii="Times New Roman" w:hAnsi="Times New Roman"/>
                <w:sz w:val="24"/>
              </w:rPr>
              <w:t>, considering the highest EAD</w:t>
            </w:r>
            <w:r w:rsidRPr="00661595">
              <w:rPr>
                <w:rFonts w:ascii="Times New Roman" w:hAnsi="Times New Roman"/>
                <w:sz w:val="24"/>
              </w:rPr>
              <w:t>:</w:t>
            </w:r>
          </w:p>
          <w:p w14:paraId="20C6ABB1"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Retail:</w:t>
            </w:r>
          </w:p>
          <w:p w14:paraId="4D2EE18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Residential mortgages; </w:t>
            </w:r>
          </w:p>
          <w:p w14:paraId="1A8E22B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Credit card receivables; </w:t>
            </w:r>
          </w:p>
          <w:p w14:paraId="59D6169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Consumer loans;</w:t>
            </w:r>
          </w:p>
          <w:p w14:paraId="052DE92A"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SMEs (treated as retail);</w:t>
            </w:r>
          </w:p>
          <w:p w14:paraId="4D56B43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retail exposures.</w:t>
            </w:r>
          </w:p>
          <w:p w14:paraId="124C988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Wholesale:</w:t>
            </w:r>
          </w:p>
          <w:p w14:paraId="22523AE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Commercial mortgages; </w:t>
            </w:r>
          </w:p>
          <w:p w14:paraId="47A9B45C"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Leasing; </w:t>
            </w:r>
          </w:p>
          <w:p w14:paraId="5479197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Loans to corporates</w:t>
            </w:r>
            <w:r w:rsidR="005E5070" w:rsidRPr="00661595">
              <w:rPr>
                <w:rFonts w:ascii="Times New Roman" w:hAnsi="Times New Roman"/>
                <w:sz w:val="24"/>
              </w:rPr>
              <w:t>;</w:t>
            </w:r>
          </w:p>
          <w:p w14:paraId="44D2E796"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Loans to SMEs (treated as corporates); </w:t>
            </w:r>
          </w:p>
          <w:p w14:paraId="6A0B3AE8"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Trade receivables;</w:t>
            </w:r>
          </w:p>
          <w:p w14:paraId="4BDFD92E"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Other wholesale exposures. </w:t>
            </w:r>
          </w:p>
          <w:p w14:paraId="659BA01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661595" w:rsidRDefault="00C55547" w:rsidP="00E10B85">
            <w:pPr>
              <w:autoSpaceDE w:val="0"/>
              <w:autoSpaceDN w:val="0"/>
              <w:adjustRightInd w:val="0"/>
              <w:spacing w:before="0" w:after="0"/>
              <w:jc w:val="left"/>
              <w:rPr>
                <w:rFonts w:ascii="Times New Roman" w:hAnsi="Times New Roman"/>
                <w:b/>
                <w:sz w:val="24"/>
              </w:rPr>
            </w:pPr>
            <w:r w:rsidRPr="00661595">
              <w:rPr>
                <w:rFonts w:ascii="Times New Roman" w:hAnsi="Times New Roman"/>
                <w:b/>
                <w:sz w:val="24"/>
              </w:rPr>
              <w:t>Liabilites:</w:t>
            </w:r>
          </w:p>
          <w:p w14:paraId="400C9352"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Covered bonds;</w:t>
            </w:r>
          </w:p>
          <w:p w14:paraId="3D7C9737"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Other liabilities.</w:t>
            </w:r>
          </w:p>
          <w:p w14:paraId="6FC1FE6E"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661595" w:rsidRDefault="005E5070"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Where</w:t>
            </w:r>
            <w:r w:rsidR="00C55547" w:rsidRPr="00661595">
              <w:rPr>
                <w:rFonts w:ascii="Times New Roman" w:hAnsi="Times New Roman"/>
                <w:sz w:val="24"/>
              </w:rPr>
              <w:t xml:space="preserve"> the pool of securitised exposures is a mix of the types</w:t>
            </w:r>
            <w:r w:rsidRPr="00661595">
              <w:rPr>
                <w:rFonts w:ascii="Times New Roman" w:hAnsi="Times New Roman"/>
                <w:sz w:val="24"/>
              </w:rPr>
              <w:t xml:space="preserve"> listed above</w:t>
            </w:r>
            <w:r w:rsidR="00C55547" w:rsidRPr="00661595">
              <w:rPr>
                <w:rFonts w:ascii="Times New Roman" w:hAnsi="Times New Roman"/>
                <w:sz w:val="24"/>
              </w:rPr>
              <w:t>, the institution shall indicate the most important type. In case of re-securitisations, the institution shall refer to the ultimate underlying pool of assets. Type ‘Other liabilities’ includes treasury bonds and credit linked notes.</w:t>
            </w:r>
          </w:p>
          <w:p w14:paraId="4EB15AE2" w14:textId="77777777" w:rsidR="00C55547" w:rsidRPr="00661595" w:rsidRDefault="00C55547" w:rsidP="00E10B85">
            <w:pPr>
              <w:autoSpaceDE w:val="0"/>
              <w:autoSpaceDN w:val="0"/>
              <w:adjustRightInd w:val="0"/>
              <w:spacing w:before="0" w:after="0"/>
              <w:rPr>
                <w:rFonts w:ascii="Times New Roman" w:hAnsi="Times New Roman"/>
                <w:sz w:val="24"/>
              </w:rPr>
            </w:pPr>
          </w:p>
          <w:p w14:paraId="04F87902"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For securitisation schemes backed by closed pools the type cannot change between reporting dates.</w:t>
            </w:r>
          </w:p>
          <w:p w14:paraId="4B46E89D"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646A03A8" w14:textId="77777777" w:rsidTr="00E10B85">
        <w:tc>
          <w:tcPr>
            <w:tcW w:w="1101" w:type="dxa"/>
          </w:tcPr>
          <w:p w14:paraId="6B28F911" w14:textId="335FDA52" w:rsidR="00C55547" w:rsidRPr="00661595" w:rsidRDefault="006E0E76" w:rsidP="00E10B85">
            <w:pPr>
              <w:autoSpaceDE w:val="0"/>
              <w:autoSpaceDN w:val="0"/>
              <w:adjustRightInd w:val="0"/>
              <w:spacing w:before="0" w:after="0"/>
              <w:rPr>
                <w:rFonts w:ascii="Times New Roman" w:hAnsi="Times New Roman"/>
                <w:bCs/>
                <w:sz w:val="24"/>
                <w:lang w:eastAsia="nl-BE"/>
              </w:rPr>
            </w:pPr>
            <w:ins w:id="3643"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171</w:t>
            </w:r>
          </w:p>
        </w:tc>
        <w:tc>
          <w:tcPr>
            <w:tcW w:w="7903" w:type="dxa"/>
          </w:tcPr>
          <w:p w14:paraId="1DE803A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OF IRB IN APPROACH APPLIED</w:t>
            </w:r>
          </w:p>
          <w:p w14:paraId="68DFF41A" w14:textId="77777777" w:rsidR="00C55547" w:rsidRPr="00661595" w:rsidRDefault="00C55547" w:rsidP="00E10B85">
            <w:pPr>
              <w:spacing w:before="0" w:after="0"/>
              <w:jc w:val="left"/>
              <w:rPr>
                <w:rFonts w:ascii="Times New Roman" w:hAnsi="Times New Roman"/>
                <w:sz w:val="24"/>
              </w:rPr>
            </w:pPr>
          </w:p>
          <w:p w14:paraId="72A4879F"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gathers information on the approach(es) that at the reporting date the institution would apply to the securitised exposures.</w:t>
            </w:r>
          </w:p>
          <w:p w14:paraId="2CF3DA78"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lastRenderedPageBreak/>
              <w:t>Institutions sh</w:t>
            </w:r>
            <w:r w:rsidR="00EE2BEA" w:rsidRPr="00661595">
              <w:rPr>
                <w:rFonts w:ascii="Times New Roman" w:hAnsi="Times New Roman"/>
                <w:sz w:val="24"/>
              </w:rPr>
              <w:t>all</w:t>
            </w:r>
            <w:r w:rsidRPr="00661595">
              <w:rPr>
                <w:rFonts w:ascii="Times New Roman" w:hAnsi="Times New Roman"/>
                <w:sz w:val="24"/>
              </w:rPr>
              <w:t xml:space="preserve"> report the percentage of the securitised exposures, measured by exposure value, to which the Internal Ratings Based Approach applies at the reporting date. </w:t>
            </w:r>
          </w:p>
          <w:p w14:paraId="01B6063E" w14:textId="77777777" w:rsidR="00C55547" w:rsidRPr="00661595" w:rsidRDefault="00C55547" w:rsidP="00E10B85">
            <w:pPr>
              <w:autoSpaceDE w:val="0"/>
              <w:autoSpaceDN w:val="0"/>
              <w:adjustRightInd w:val="0"/>
              <w:spacing w:before="0" w:after="0"/>
              <w:rPr>
                <w:rFonts w:ascii="Times New Roman" w:hAnsi="Times New Roman"/>
                <w:sz w:val="24"/>
              </w:rPr>
            </w:pPr>
          </w:p>
          <w:p w14:paraId="3F1A2C26" w14:textId="0AF4E503"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r w:rsidR="005E5070" w:rsidRPr="00661595">
              <w:rPr>
                <w:rFonts w:ascii="Times New Roman" w:hAnsi="Times New Roman"/>
                <w:sz w:val="24"/>
              </w:rPr>
              <w:t>T</w:t>
            </w:r>
            <w:r w:rsidRPr="00661595">
              <w:rPr>
                <w:rFonts w:ascii="Times New Roman" w:hAnsi="Times New Roman"/>
                <w:sz w:val="24"/>
              </w:rPr>
              <w:t xml:space="preserve">his column </w:t>
            </w:r>
            <w:r w:rsidR="00EE2BEA" w:rsidRPr="00661595">
              <w:rPr>
                <w:rFonts w:ascii="Times New Roman" w:hAnsi="Times New Roman"/>
                <w:sz w:val="24"/>
              </w:rPr>
              <w:t>shall</w:t>
            </w:r>
            <w:r w:rsidR="005E5070" w:rsidRPr="00661595">
              <w:rPr>
                <w:rFonts w:ascii="Times New Roman" w:hAnsi="Times New Roman"/>
                <w:sz w:val="24"/>
              </w:rPr>
              <w:t>,</w:t>
            </w:r>
            <w:r w:rsidR="00EE2BEA" w:rsidRPr="00661595">
              <w:rPr>
                <w:rFonts w:ascii="Times New Roman" w:hAnsi="Times New Roman"/>
                <w:sz w:val="24"/>
              </w:rPr>
              <w:t xml:space="preserve"> </w:t>
            </w:r>
            <w:r w:rsidR="005E5070" w:rsidRPr="00661595">
              <w:rPr>
                <w:rFonts w:ascii="Times New Roman" w:hAnsi="Times New Roman"/>
                <w:sz w:val="24"/>
              </w:rPr>
              <w:t xml:space="preserve">however, </w:t>
            </w:r>
            <w:r w:rsidRPr="00661595">
              <w:rPr>
                <w:rFonts w:ascii="Times New Roman" w:hAnsi="Times New Roman"/>
                <w:sz w:val="24"/>
              </w:rPr>
              <w:t xml:space="preserve">not apply to securitisations of liabilities. </w:t>
            </w:r>
          </w:p>
          <w:p w14:paraId="6A1C8D6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E9ED292" w14:textId="77777777" w:rsidTr="00E10B85">
        <w:tc>
          <w:tcPr>
            <w:tcW w:w="1101" w:type="dxa"/>
          </w:tcPr>
          <w:p w14:paraId="521B304D" w14:textId="3077C208" w:rsidR="00C55547" w:rsidRPr="00661595" w:rsidRDefault="006E0E76" w:rsidP="00E10B85">
            <w:pPr>
              <w:autoSpaceDE w:val="0"/>
              <w:autoSpaceDN w:val="0"/>
              <w:adjustRightInd w:val="0"/>
              <w:spacing w:before="0" w:after="0"/>
              <w:rPr>
                <w:rFonts w:ascii="Times New Roman" w:hAnsi="Times New Roman"/>
                <w:bCs/>
                <w:sz w:val="24"/>
                <w:lang w:eastAsia="nl-BE"/>
              </w:rPr>
            </w:pPr>
            <w:ins w:id="3644"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180</w:t>
            </w:r>
          </w:p>
        </w:tc>
        <w:tc>
          <w:tcPr>
            <w:tcW w:w="7903" w:type="dxa"/>
            <w:shd w:val="clear" w:color="auto" w:fill="auto"/>
          </w:tcPr>
          <w:p w14:paraId="7818E5D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NUMBER OF EXPOSURES</w:t>
            </w:r>
          </w:p>
          <w:p w14:paraId="6E376510" w14:textId="77777777" w:rsidR="00C55547" w:rsidRPr="00661595" w:rsidRDefault="00C55547" w:rsidP="00E10B85">
            <w:pPr>
              <w:spacing w:before="0" w:after="0"/>
              <w:jc w:val="left"/>
              <w:rPr>
                <w:rFonts w:ascii="Times New Roman" w:hAnsi="Times New Roman"/>
                <w:sz w:val="24"/>
              </w:rPr>
            </w:pPr>
          </w:p>
          <w:p w14:paraId="5E2D1AE9" w14:textId="70024D4C"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Article 259(4) </w:t>
            </w:r>
            <w:r w:rsidR="00C7103D" w:rsidRPr="00661595">
              <w:rPr>
                <w:rFonts w:ascii="Times New Roman" w:hAnsi="Times New Roman"/>
                <w:sz w:val="24"/>
              </w:rPr>
              <w:t>CRR</w:t>
            </w:r>
            <w:r w:rsidRPr="00661595">
              <w:rPr>
                <w:rFonts w:ascii="Times New Roman" w:hAnsi="Times New Roman"/>
                <w:sz w:val="24"/>
              </w:rPr>
              <w:t>.</w:t>
            </w:r>
          </w:p>
          <w:p w14:paraId="036E3F7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This column </w:t>
            </w:r>
            <w:r w:rsidR="00EE2BEA" w:rsidRPr="00661595">
              <w:rPr>
                <w:rFonts w:ascii="Times New Roman" w:hAnsi="Times New Roman"/>
                <w:sz w:val="24"/>
              </w:rPr>
              <w:t>shall be</w:t>
            </w:r>
            <w:r w:rsidRPr="00661595">
              <w:rPr>
                <w:rFonts w:ascii="Times New Roman" w:hAnsi="Times New Roman"/>
                <w:sz w:val="24"/>
              </w:rPr>
              <w:t xml:space="preserve"> compulsory for those institutions using the SEC-IRBA approach to the securitisation positions (and, therefore, reporting more than 95% in column 171). The institution shall report the effective number of exposures.</w:t>
            </w:r>
          </w:p>
          <w:p w14:paraId="291C831D" w14:textId="235C5911" w:rsidR="00C55547" w:rsidRPr="00661595"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This column shall not be </w:t>
            </w:r>
            <w:r w:rsidR="00EE2BEA" w:rsidRPr="00661595">
              <w:rPr>
                <w:rFonts w:ascii="Times New Roman" w:hAnsi="Times New Roman"/>
                <w:sz w:val="24"/>
              </w:rPr>
              <w:t xml:space="preserve">reported </w:t>
            </w:r>
            <w:r w:rsidRPr="00661595">
              <w:rPr>
                <w:rFonts w:ascii="Times New Roman" w:hAnsi="Times New Roman"/>
                <w:sz w:val="24"/>
              </w:rPr>
              <w:t>whe</w:t>
            </w:r>
            <w:r w:rsidR="005E5070" w:rsidRPr="00661595">
              <w:rPr>
                <w:rFonts w:ascii="Times New Roman" w:hAnsi="Times New Roman"/>
                <w:sz w:val="24"/>
              </w:rPr>
              <w:t>re</w:t>
            </w:r>
            <w:r w:rsidRPr="00661595">
              <w:rPr>
                <w:rFonts w:ascii="Times New Roman" w:hAnsi="Times New Roman"/>
                <w:sz w:val="24"/>
              </w:rPr>
              <w:t xml:space="preserve"> the reporting </w:t>
            </w:r>
            <w:r w:rsidR="00EE2BEA" w:rsidRPr="00661595">
              <w:rPr>
                <w:rFonts w:ascii="Times New Roman" w:hAnsi="Times New Roman"/>
                <w:sz w:val="24"/>
              </w:rPr>
              <w:t>institution</w:t>
            </w:r>
            <w:r w:rsidRPr="00661595">
              <w:rPr>
                <w:rFonts w:ascii="Times New Roman" w:hAnsi="Times New Roman"/>
                <w:sz w:val="24"/>
              </w:rPr>
              <w:t xml:space="preserve"> does not hold any positions in the securitisation. This column shall not be </w:t>
            </w:r>
            <w:r w:rsidR="00EE2BEA" w:rsidRPr="00661595">
              <w:rPr>
                <w:rFonts w:ascii="Times New Roman" w:hAnsi="Times New Roman"/>
                <w:sz w:val="24"/>
              </w:rPr>
              <w:t xml:space="preserve">reported </w:t>
            </w:r>
            <w:r w:rsidRPr="00661595">
              <w:rPr>
                <w:rFonts w:ascii="Times New Roman" w:hAnsi="Times New Roman"/>
                <w:sz w:val="24"/>
              </w:rPr>
              <w:t>by investors.</w:t>
            </w:r>
          </w:p>
          <w:p w14:paraId="0E1FA23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B1AC828" w14:textId="77777777" w:rsidTr="00E10B85">
        <w:tc>
          <w:tcPr>
            <w:tcW w:w="1101" w:type="dxa"/>
            <w:shd w:val="clear" w:color="auto" w:fill="auto"/>
          </w:tcPr>
          <w:p w14:paraId="5E012CE3" w14:textId="6BF9E316" w:rsidR="00C55547" w:rsidRPr="00661595" w:rsidRDefault="006E0E76" w:rsidP="00E10B85">
            <w:pPr>
              <w:autoSpaceDE w:val="0"/>
              <w:autoSpaceDN w:val="0"/>
              <w:adjustRightInd w:val="0"/>
              <w:spacing w:before="0" w:after="0"/>
              <w:rPr>
                <w:rFonts w:ascii="Times New Roman" w:hAnsi="Times New Roman"/>
                <w:bCs/>
                <w:sz w:val="24"/>
                <w:lang w:eastAsia="nl-BE"/>
              </w:rPr>
            </w:pPr>
            <w:ins w:id="3645"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181</w:t>
            </w:r>
          </w:p>
        </w:tc>
        <w:tc>
          <w:tcPr>
            <w:tcW w:w="7903" w:type="dxa"/>
            <w:shd w:val="clear" w:color="auto" w:fill="auto"/>
          </w:tcPr>
          <w:p w14:paraId="6E23F86C"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EXPOSURES IN DEFAULT ‘W’ (%)</w:t>
            </w:r>
          </w:p>
          <w:p w14:paraId="74FE4004" w14:textId="77777777" w:rsidR="00C55547" w:rsidRPr="00661595" w:rsidRDefault="00C55547" w:rsidP="00E10B85">
            <w:pPr>
              <w:spacing w:before="0" w:after="0"/>
              <w:jc w:val="left"/>
              <w:rPr>
                <w:rFonts w:ascii="Times New Roman" w:hAnsi="Times New Roman"/>
                <w:b/>
                <w:sz w:val="24"/>
                <w:u w:val="single"/>
              </w:rPr>
            </w:pPr>
          </w:p>
          <w:p w14:paraId="58EAD229" w14:textId="384C4B6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Article 261(2) </w:t>
            </w:r>
            <w:r w:rsidR="00C7103D" w:rsidRPr="00661595">
              <w:rPr>
                <w:rFonts w:ascii="Times New Roman" w:hAnsi="Times New Roman"/>
                <w:sz w:val="24"/>
              </w:rPr>
              <w:t>CRR</w:t>
            </w:r>
            <w:r w:rsidRPr="00661595">
              <w:rPr>
                <w:rFonts w:ascii="Times New Roman" w:hAnsi="Times New Roman"/>
                <w:sz w:val="24"/>
              </w:rPr>
              <w:t>.</w:t>
            </w:r>
          </w:p>
          <w:p w14:paraId="438D60B6" w14:textId="77777777" w:rsidR="00C55547" w:rsidRPr="00661595" w:rsidRDefault="00C55547" w:rsidP="00E10B85">
            <w:pPr>
              <w:spacing w:before="0" w:after="0"/>
              <w:jc w:val="left"/>
              <w:rPr>
                <w:rFonts w:ascii="Times New Roman" w:hAnsi="Times New Roman"/>
                <w:sz w:val="24"/>
              </w:rPr>
            </w:pPr>
          </w:p>
          <w:p w14:paraId="21C3FC96" w14:textId="360E679D"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is not applying the SEC-SA approach to the securitisation positions, the institution shall report the ‘W’ factor (relating to the underlying exposures in default) which is to be calculated as indicated in Article 261(2) </w:t>
            </w:r>
            <w:r w:rsidR="00C7103D" w:rsidRPr="00661595">
              <w:rPr>
                <w:rFonts w:ascii="Times New Roman" w:hAnsi="Times New Roman"/>
                <w:sz w:val="24"/>
              </w:rPr>
              <w:t>CRR</w:t>
            </w:r>
            <w:r w:rsidRPr="00661595">
              <w:rPr>
                <w:rFonts w:ascii="Times New Roman" w:hAnsi="Times New Roman"/>
                <w:sz w:val="24"/>
              </w:rPr>
              <w:t xml:space="preserve">. </w:t>
            </w:r>
          </w:p>
          <w:p w14:paraId="76BDD1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30B382C" w14:textId="77777777" w:rsidTr="00E10B85">
        <w:tc>
          <w:tcPr>
            <w:tcW w:w="1101" w:type="dxa"/>
            <w:shd w:val="clear" w:color="auto" w:fill="auto"/>
          </w:tcPr>
          <w:p w14:paraId="7D7D8A42" w14:textId="094962BC" w:rsidR="00C55547" w:rsidRPr="00661595" w:rsidDel="00A749EA" w:rsidRDefault="006E0E76" w:rsidP="00E10B85">
            <w:pPr>
              <w:autoSpaceDE w:val="0"/>
              <w:autoSpaceDN w:val="0"/>
              <w:adjustRightInd w:val="0"/>
              <w:spacing w:before="0" w:after="0"/>
              <w:rPr>
                <w:rFonts w:ascii="Times New Roman" w:hAnsi="Times New Roman"/>
                <w:bCs/>
                <w:sz w:val="24"/>
                <w:lang w:eastAsia="nl-BE"/>
              </w:rPr>
            </w:pPr>
            <w:ins w:id="3646"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190</w:t>
            </w:r>
          </w:p>
        </w:tc>
        <w:tc>
          <w:tcPr>
            <w:tcW w:w="7903" w:type="dxa"/>
            <w:shd w:val="clear" w:color="auto" w:fill="auto"/>
          </w:tcPr>
          <w:p w14:paraId="542DFD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COUNTRY</w:t>
            </w:r>
          </w:p>
          <w:p w14:paraId="0356F3FB" w14:textId="77777777" w:rsidR="00C55547" w:rsidRPr="00661595" w:rsidRDefault="00C55547" w:rsidP="00E10B85">
            <w:pPr>
              <w:spacing w:before="0" w:after="0"/>
              <w:jc w:val="left"/>
              <w:rPr>
                <w:rFonts w:ascii="Times New Roman" w:hAnsi="Times New Roman"/>
                <w:sz w:val="24"/>
              </w:rPr>
            </w:pPr>
          </w:p>
          <w:p w14:paraId="39DA99FC" w14:textId="4B2CF478" w:rsidR="00C55547" w:rsidRPr="00661595" w:rsidRDefault="00EE2BEA" w:rsidP="00E10B85">
            <w:pPr>
              <w:spacing w:before="0" w:after="0"/>
              <w:rPr>
                <w:rFonts w:ascii="Times New Roman" w:hAnsi="Times New Roman"/>
                <w:sz w:val="24"/>
              </w:rPr>
            </w:pPr>
            <w:r w:rsidRPr="00661595">
              <w:rPr>
                <w:rFonts w:ascii="Times New Roman" w:hAnsi="Times New Roman"/>
                <w:sz w:val="24"/>
              </w:rPr>
              <w:t>Institutions shall r</w:t>
            </w:r>
            <w:r w:rsidR="00C55547" w:rsidRPr="00661595">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w:t>
            </w:r>
            <w:r w:rsidR="005E5070" w:rsidRPr="00661595">
              <w:rPr>
                <w:rFonts w:ascii="Times New Roman" w:hAnsi="Times New Roman"/>
                <w:sz w:val="24"/>
              </w:rPr>
              <w:t xml:space="preserve">Where </w:t>
            </w:r>
            <w:r w:rsidR="00C55547" w:rsidRPr="00661595">
              <w:rPr>
                <w:rFonts w:ascii="Times New Roman" w:hAnsi="Times New Roman"/>
                <w:sz w:val="24"/>
              </w:rPr>
              <w:t xml:space="preserve">the pool of the securitisation consists of different countries, the institution shall indicate the most important country. </w:t>
            </w:r>
            <w:r w:rsidR="005E5070" w:rsidRPr="00661595">
              <w:rPr>
                <w:rFonts w:ascii="Times New Roman" w:hAnsi="Times New Roman"/>
                <w:sz w:val="24"/>
              </w:rPr>
              <w:t>Where</w:t>
            </w:r>
            <w:r w:rsidR="00C55547" w:rsidRPr="00661595">
              <w:rPr>
                <w:rFonts w:ascii="Times New Roman" w:hAnsi="Times New Roman"/>
                <w:sz w:val="24"/>
              </w:rPr>
              <w:t xml:space="preserve"> no country exceeds a 20 % threshold based on the amount of assets/liabilities, then ‘other countries’ shall be reported.</w:t>
            </w:r>
          </w:p>
          <w:p w14:paraId="12521C0F" w14:textId="77777777" w:rsidR="00C55547" w:rsidRPr="00661595" w:rsidRDefault="00C55547" w:rsidP="00E10B85">
            <w:pPr>
              <w:spacing w:before="0" w:after="0"/>
              <w:rPr>
                <w:rFonts w:ascii="Times New Roman" w:hAnsi="Times New Roman"/>
                <w:sz w:val="24"/>
              </w:rPr>
            </w:pPr>
          </w:p>
        </w:tc>
      </w:tr>
      <w:tr w:rsidR="00C55547" w:rsidRPr="00661595" w14:paraId="3BEDBFD7" w14:textId="77777777" w:rsidTr="00E10B85">
        <w:tc>
          <w:tcPr>
            <w:tcW w:w="1101" w:type="dxa"/>
          </w:tcPr>
          <w:p w14:paraId="1076F031" w14:textId="3BA5D3B0" w:rsidR="00C55547" w:rsidRPr="00661595" w:rsidRDefault="006E0E76" w:rsidP="00E10B85">
            <w:pPr>
              <w:autoSpaceDE w:val="0"/>
              <w:autoSpaceDN w:val="0"/>
              <w:adjustRightInd w:val="0"/>
              <w:spacing w:before="0" w:after="0"/>
              <w:rPr>
                <w:rFonts w:ascii="Times New Roman" w:hAnsi="Times New Roman"/>
                <w:bCs/>
                <w:sz w:val="24"/>
                <w:lang w:eastAsia="nl-BE"/>
              </w:rPr>
            </w:pPr>
            <w:ins w:id="3647"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201</w:t>
            </w:r>
          </w:p>
        </w:tc>
        <w:tc>
          <w:tcPr>
            <w:tcW w:w="7903" w:type="dxa"/>
          </w:tcPr>
          <w:p w14:paraId="3DE9332F"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LGD (%) </w:t>
            </w:r>
          </w:p>
          <w:p w14:paraId="365D726F" w14:textId="77777777" w:rsidR="00C55547" w:rsidRPr="00661595" w:rsidRDefault="00C55547" w:rsidP="00E10B85">
            <w:pPr>
              <w:spacing w:before="0" w:after="0"/>
              <w:jc w:val="left"/>
              <w:rPr>
                <w:rFonts w:ascii="Times New Roman" w:hAnsi="Times New Roman"/>
                <w:sz w:val="24"/>
              </w:rPr>
            </w:pPr>
          </w:p>
          <w:p w14:paraId="39FBD66E" w14:textId="321185C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loss-given-default (LGD) shall only be reported by those institutions applying the SEC-IRBA (and, therefore, reporting 95% or more in column </w:t>
            </w:r>
            <w:ins w:id="3648" w:author="Author">
              <w:r w:rsidR="006E0E76" w:rsidRPr="00661595">
                <w:rPr>
                  <w:rFonts w:ascii="Times New Roman" w:hAnsi="Times New Roman"/>
                  <w:sz w:val="24"/>
                </w:rPr>
                <w:t>0</w:t>
              </w:r>
            </w:ins>
            <w:r w:rsidRPr="00661595">
              <w:rPr>
                <w:rFonts w:ascii="Times New Roman" w:hAnsi="Times New Roman"/>
                <w:sz w:val="24"/>
              </w:rPr>
              <w:t xml:space="preserve">170). The LGD is to be calculated as indicated in Article 259(5) </w:t>
            </w:r>
            <w:r w:rsidR="00C7103D" w:rsidRPr="00661595">
              <w:rPr>
                <w:rFonts w:ascii="Times New Roman" w:hAnsi="Times New Roman"/>
                <w:sz w:val="24"/>
              </w:rPr>
              <w:t>CRR</w:t>
            </w:r>
            <w:r w:rsidRPr="00661595">
              <w:rPr>
                <w:rFonts w:ascii="Times New Roman" w:hAnsi="Times New Roman"/>
                <w:sz w:val="24"/>
              </w:rPr>
              <w:t xml:space="preserve">. </w:t>
            </w:r>
          </w:p>
          <w:p w14:paraId="0D5E0617" w14:textId="49B21C44"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assets). </w:t>
            </w:r>
          </w:p>
          <w:p w14:paraId="6B1C68CF" w14:textId="77777777" w:rsidR="00C55547" w:rsidRPr="00661595" w:rsidRDefault="00C55547" w:rsidP="00E10B85">
            <w:pPr>
              <w:spacing w:before="0" w:after="0"/>
              <w:jc w:val="left"/>
              <w:rPr>
                <w:rFonts w:ascii="Times New Roman" w:hAnsi="Times New Roman"/>
                <w:sz w:val="24"/>
              </w:rPr>
            </w:pPr>
          </w:p>
        </w:tc>
      </w:tr>
      <w:tr w:rsidR="00C55547" w:rsidRPr="00661595" w14:paraId="1293712A" w14:textId="77777777" w:rsidTr="00E10B85">
        <w:tc>
          <w:tcPr>
            <w:tcW w:w="1101" w:type="dxa"/>
          </w:tcPr>
          <w:p w14:paraId="2AE571A6" w14:textId="48BE9A0C" w:rsidR="00C55547" w:rsidRPr="00661595" w:rsidRDefault="006E0E76" w:rsidP="00E10B85">
            <w:pPr>
              <w:autoSpaceDE w:val="0"/>
              <w:autoSpaceDN w:val="0"/>
              <w:adjustRightInd w:val="0"/>
              <w:spacing w:before="0" w:after="0"/>
              <w:rPr>
                <w:rFonts w:ascii="Times New Roman" w:hAnsi="Times New Roman"/>
                <w:bCs/>
                <w:sz w:val="24"/>
                <w:lang w:eastAsia="nl-BE"/>
              </w:rPr>
            </w:pPr>
            <w:ins w:id="3649"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202</w:t>
            </w:r>
          </w:p>
        </w:tc>
        <w:tc>
          <w:tcPr>
            <w:tcW w:w="7903" w:type="dxa"/>
          </w:tcPr>
          <w:p w14:paraId="3F45BF4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EL (%)</w:t>
            </w:r>
          </w:p>
          <w:p w14:paraId="71C7D5B1" w14:textId="77777777" w:rsidR="00C55547" w:rsidRPr="00661595" w:rsidRDefault="00C55547" w:rsidP="00E10B85">
            <w:pPr>
              <w:spacing w:before="0" w:after="0"/>
              <w:jc w:val="left"/>
              <w:rPr>
                <w:rFonts w:ascii="Times New Roman" w:hAnsi="Times New Roman"/>
                <w:b/>
                <w:sz w:val="24"/>
                <w:u w:val="single"/>
              </w:rPr>
            </w:pPr>
          </w:p>
          <w:p w14:paraId="1A5DCB68" w14:textId="591BAE4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expected loss (EL) of the securitised assets shall only be reported by those institutions applying the SEC-IRBA (and, therefore, reporting 95% or more in column </w:t>
            </w:r>
            <w:ins w:id="3650" w:author="Author">
              <w:r w:rsidR="006E0E76" w:rsidRPr="00661595">
                <w:rPr>
                  <w:rFonts w:ascii="Times New Roman" w:hAnsi="Times New Roman"/>
                  <w:sz w:val="24"/>
                </w:rPr>
                <w:t>0</w:t>
              </w:r>
            </w:ins>
            <w:r w:rsidRPr="00661595">
              <w:rPr>
                <w:rFonts w:ascii="Times New Roman" w:hAnsi="Times New Roman"/>
                <w:sz w:val="24"/>
              </w:rPr>
              <w:t>171). In the case of SA securitised assets</w:t>
            </w:r>
            <w:r w:rsidR="005E5070" w:rsidRPr="00661595">
              <w:rPr>
                <w:rFonts w:ascii="Times New Roman" w:hAnsi="Times New Roman"/>
                <w:sz w:val="24"/>
              </w:rPr>
              <w:t>,</w:t>
            </w:r>
            <w:r w:rsidRPr="00661595">
              <w:rPr>
                <w:rFonts w:ascii="Times New Roman" w:hAnsi="Times New Roman"/>
                <w:sz w:val="24"/>
              </w:rPr>
              <w:t xml:space="preserve"> the EL reported sh</w:t>
            </w:r>
            <w:r w:rsidR="00EE2BEA" w:rsidRPr="00661595">
              <w:rPr>
                <w:rFonts w:ascii="Times New Roman" w:hAnsi="Times New Roman"/>
                <w:sz w:val="24"/>
              </w:rPr>
              <w:t>all</w:t>
            </w:r>
            <w:r w:rsidRPr="00661595">
              <w:rPr>
                <w:rFonts w:ascii="Times New Roman" w:hAnsi="Times New Roman"/>
                <w:sz w:val="24"/>
              </w:rPr>
              <w:t xml:space="preserve"> be the specific credit risk adjustment</w:t>
            </w:r>
            <w:r w:rsidR="0073527C" w:rsidRPr="00661595">
              <w:rPr>
                <w:rFonts w:ascii="Times New Roman" w:hAnsi="Times New Roman"/>
                <w:sz w:val="24"/>
              </w:rPr>
              <w:t>s</w:t>
            </w:r>
            <w:r w:rsidRPr="00661595">
              <w:rPr>
                <w:rFonts w:ascii="Times New Roman" w:hAnsi="Times New Roman"/>
                <w:sz w:val="24"/>
              </w:rPr>
              <w:t xml:space="preserve"> as </w:t>
            </w:r>
            <w:r w:rsidR="0073527C" w:rsidRPr="00661595">
              <w:rPr>
                <w:rFonts w:ascii="Times New Roman" w:hAnsi="Times New Roman"/>
                <w:sz w:val="24"/>
              </w:rPr>
              <w:t xml:space="preserve">referred to </w:t>
            </w:r>
            <w:r w:rsidRPr="00661595">
              <w:rPr>
                <w:rFonts w:ascii="Times New Roman" w:hAnsi="Times New Roman"/>
                <w:sz w:val="24"/>
              </w:rPr>
              <w:t>in Art</w:t>
            </w:r>
            <w:r w:rsidR="009C68BF" w:rsidRPr="00661595">
              <w:rPr>
                <w:rFonts w:ascii="Times New Roman" w:hAnsi="Times New Roman"/>
                <w:sz w:val="24"/>
              </w:rPr>
              <w:t>icle</w:t>
            </w:r>
            <w:r w:rsidRPr="00661595">
              <w:rPr>
                <w:rFonts w:ascii="Times New Roman" w:hAnsi="Times New Roman"/>
                <w:sz w:val="24"/>
              </w:rPr>
              <w:t xml:space="preserve"> 111 CRR. The EL </w:t>
            </w:r>
            <w:r w:rsidR="00EE2BEA" w:rsidRPr="00661595">
              <w:rPr>
                <w:rFonts w:ascii="Times New Roman" w:hAnsi="Times New Roman"/>
                <w:sz w:val="24"/>
              </w:rPr>
              <w:t>shall</w:t>
            </w:r>
            <w:r w:rsidRPr="00661595">
              <w:rPr>
                <w:rFonts w:ascii="Times New Roman" w:hAnsi="Times New Roman"/>
                <w:sz w:val="24"/>
              </w:rPr>
              <w:t xml:space="preserve"> be calculated as indicated in Section 3, Chapter 3 of Title II, Part Three </w:t>
            </w:r>
            <w:r w:rsidR="00C7103D" w:rsidRPr="00661595">
              <w:rPr>
                <w:rFonts w:ascii="Times New Roman" w:hAnsi="Times New Roman"/>
                <w:sz w:val="24"/>
              </w:rPr>
              <w:t>CRR</w:t>
            </w:r>
            <w:r w:rsidRPr="00661595">
              <w:rPr>
                <w:rFonts w:ascii="Times New Roman" w:hAnsi="Times New Roman"/>
                <w:sz w:val="24"/>
              </w:rPr>
              <w:t>. This column shall not be reported in case of 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1B51220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CA50EAA" w14:textId="77777777" w:rsidTr="00E10B85">
        <w:tc>
          <w:tcPr>
            <w:tcW w:w="1101" w:type="dxa"/>
          </w:tcPr>
          <w:p w14:paraId="3D690D15" w14:textId="4D73B44A" w:rsidR="00C55547" w:rsidRPr="00661595" w:rsidRDefault="0029716F" w:rsidP="0029716F">
            <w:pPr>
              <w:autoSpaceDE w:val="0"/>
              <w:autoSpaceDN w:val="0"/>
              <w:adjustRightInd w:val="0"/>
              <w:spacing w:before="0" w:after="0"/>
              <w:rPr>
                <w:rFonts w:ascii="Times New Roman" w:hAnsi="Times New Roman"/>
                <w:bCs/>
                <w:sz w:val="24"/>
                <w:lang w:eastAsia="nl-BE"/>
              </w:rPr>
            </w:pPr>
            <w:ins w:id="3651"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203</w:t>
            </w:r>
          </w:p>
        </w:tc>
        <w:tc>
          <w:tcPr>
            <w:tcW w:w="7903" w:type="dxa"/>
          </w:tcPr>
          <w:p w14:paraId="0227BAA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UL (%)</w:t>
            </w:r>
          </w:p>
          <w:p w14:paraId="49300184" w14:textId="77777777" w:rsidR="00C55547" w:rsidRPr="00661595" w:rsidRDefault="00C55547" w:rsidP="00E10B85">
            <w:pPr>
              <w:spacing w:before="0" w:after="0"/>
              <w:jc w:val="left"/>
              <w:rPr>
                <w:rFonts w:ascii="Times New Roman" w:hAnsi="Times New Roman"/>
                <w:b/>
                <w:sz w:val="24"/>
                <w:u w:val="single"/>
              </w:rPr>
            </w:pPr>
          </w:p>
          <w:p w14:paraId="51B6F9EC" w14:textId="796EBDE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exposure-weighted average unexpected loss (UL) of the securitised assets shall only be reported by those institutions applying the SEC-IRBA (and, therefore, reporting 95% or more in column </w:t>
            </w:r>
            <w:ins w:id="3652" w:author="Author">
              <w:r w:rsidR="006E0E76" w:rsidRPr="00661595">
                <w:rPr>
                  <w:rFonts w:ascii="Times New Roman" w:hAnsi="Times New Roman"/>
                  <w:sz w:val="24"/>
                </w:rPr>
                <w:t>0</w:t>
              </w:r>
            </w:ins>
            <w:r w:rsidRPr="00661595">
              <w:rPr>
                <w:rFonts w:ascii="Times New Roman" w:hAnsi="Times New Roman"/>
                <w:sz w:val="24"/>
              </w:rPr>
              <w:t xml:space="preserve">170). The UL of assets equals the risk-weighted exposure amount (RWEA) times 8%. RWEA </w:t>
            </w:r>
            <w:r w:rsidR="00EE2BEA" w:rsidRPr="00661595">
              <w:rPr>
                <w:rFonts w:ascii="Times New Roman" w:hAnsi="Times New Roman"/>
                <w:sz w:val="24"/>
              </w:rPr>
              <w:t>shall</w:t>
            </w:r>
            <w:r w:rsidRPr="00661595">
              <w:rPr>
                <w:rFonts w:ascii="Times New Roman" w:hAnsi="Times New Roman"/>
                <w:sz w:val="24"/>
              </w:rPr>
              <w:t xml:space="preserve"> be calculated as indicated in Section 2, Chapter 3 of Title II, Part Three </w:t>
            </w:r>
            <w:r w:rsidR="00C7103D" w:rsidRPr="00661595">
              <w:rPr>
                <w:rFonts w:ascii="Times New Roman" w:hAnsi="Times New Roman"/>
                <w:sz w:val="24"/>
              </w:rPr>
              <w:t>CRR</w:t>
            </w:r>
            <w:r w:rsidRPr="00661595">
              <w:rPr>
                <w:rFonts w:ascii="Times New Roman" w:hAnsi="Times New Roman"/>
                <w:sz w:val="24"/>
              </w:rPr>
              <w:t>. This column shall not be reported in case of securitisation of liabilities or whe</w:t>
            </w:r>
            <w:r w:rsidR="005E5070" w:rsidRPr="00661595">
              <w:rPr>
                <w:rFonts w:ascii="Times New Roman" w:hAnsi="Times New Roman"/>
                <w:sz w:val="24"/>
              </w:rPr>
              <w:t>re</w:t>
            </w:r>
            <w:r w:rsidRPr="00661595">
              <w:rPr>
                <w:rFonts w:ascii="Times New Roman" w:hAnsi="Times New Roman"/>
                <w:sz w:val="24"/>
              </w:rPr>
              <w:t xml:space="preserve"> the own funds requirements are based on the securitised exposures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assets).</w:t>
            </w:r>
          </w:p>
          <w:p w14:paraId="739EC2D3"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F4B9387" w14:textId="77777777" w:rsidTr="00E10B85">
        <w:tc>
          <w:tcPr>
            <w:tcW w:w="1101" w:type="dxa"/>
          </w:tcPr>
          <w:p w14:paraId="53306CE5" w14:textId="4DEA500C" w:rsidR="00C55547" w:rsidRPr="00661595" w:rsidRDefault="006E0E76" w:rsidP="00E10B85">
            <w:pPr>
              <w:autoSpaceDE w:val="0"/>
              <w:autoSpaceDN w:val="0"/>
              <w:adjustRightInd w:val="0"/>
              <w:spacing w:before="0" w:after="0"/>
              <w:rPr>
                <w:rFonts w:ascii="Times New Roman" w:hAnsi="Times New Roman"/>
                <w:bCs/>
                <w:sz w:val="24"/>
                <w:lang w:eastAsia="nl-BE"/>
              </w:rPr>
            </w:pPr>
            <w:ins w:id="3653"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204</w:t>
            </w:r>
          </w:p>
        </w:tc>
        <w:tc>
          <w:tcPr>
            <w:tcW w:w="7903" w:type="dxa"/>
          </w:tcPr>
          <w:p w14:paraId="03CE5E91"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EXPOSURE-WEIGHTED AVERAGE MATURITY OF ASSETS</w:t>
            </w:r>
          </w:p>
          <w:p w14:paraId="1F0E9E32" w14:textId="77777777" w:rsidR="00C55547" w:rsidRPr="00661595" w:rsidRDefault="00C55547" w:rsidP="00E10B85">
            <w:pPr>
              <w:spacing w:before="0" w:after="0"/>
              <w:jc w:val="left"/>
              <w:rPr>
                <w:rFonts w:ascii="Times New Roman" w:hAnsi="Times New Roman"/>
                <w:b/>
                <w:sz w:val="24"/>
                <w:u w:val="single"/>
              </w:rPr>
            </w:pPr>
          </w:p>
          <w:p w14:paraId="0ED79C83" w14:textId="4174ECE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The exposure-weighted average maturity (WAM) of the securitised assets at the reporting date shall be reported by all institutions regardless of the approach used for calculating capital requirements. Institutions shall calculate the maturity of each asset as indicated in </w:t>
            </w:r>
            <w:r w:rsidR="002B004B" w:rsidRPr="00661595">
              <w:rPr>
                <w:rFonts w:ascii="Times New Roman" w:hAnsi="Times New Roman"/>
                <w:sz w:val="24"/>
              </w:rPr>
              <w:t xml:space="preserve">points (a) and (f) of </w:t>
            </w:r>
            <w:r w:rsidRPr="00661595">
              <w:rPr>
                <w:rFonts w:ascii="Times New Roman" w:hAnsi="Times New Roman"/>
                <w:sz w:val="24"/>
              </w:rPr>
              <w:t>Article 162(2)</w:t>
            </w:r>
            <w:r w:rsidR="002B004B"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without applying the 5 year cap.</w:t>
            </w:r>
          </w:p>
          <w:p w14:paraId="009C17D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1C4B4B4" w14:textId="77777777" w:rsidTr="00E10B85">
        <w:tc>
          <w:tcPr>
            <w:tcW w:w="1101" w:type="dxa"/>
          </w:tcPr>
          <w:p w14:paraId="1167AEFD" w14:textId="7E351F3E" w:rsidR="00C55547" w:rsidRPr="00661595" w:rsidRDefault="006E0E76" w:rsidP="00E10B85">
            <w:pPr>
              <w:autoSpaceDE w:val="0"/>
              <w:autoSpaceDN w:val="0"/>
              <w:adjustRightInd w:val="0"/>
              <w:spacing w:before="0" w:after="0"/>
              <w:rPr>
                <w:rFonts w:ascii="Times New Roman" w:hAnsi="Times New Roman"/>
                <w:bCs/>
                <w:sz w:val="24"/>
                <w:lang w:eastAsia="nl-BE"/>
              </w:rPr>
            </w:pPr>
            <w:ins w:id="3654"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210</w:t>
            </w:r>
          </w:p>
        </w:tc>
        <w:tc>
          <w:tcPr>
            <w:tcW w:w="7903" w:type="dxa"/>
          </w:tcPr>
          <w:p w14:paraId="51B0D230"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 VALUE ADJUSTMENTS AND PROVISIONS</w:t>
            </w:r>
          </w:p>
          <w:p w14:paraId="077C50B6" w14:textId="77777777" w:rsidR="00C55547" w:rsidRPr="00661595" w:rsidRDefault="00C55547" w:rsidP="00E10B85">
            <w:pPr>
              <w:spacing w:before="0" w:after="0"/>
              <w:jc w:val="left"/>
              <w:rPr>
                <w:rFonts w:ascii="Times New Roman" w:hAnsi="Times New Roman"/>
                <w:sz w:val="24"/>
              </w:rPr>
            </w:pPr>
          </w:p>
          <w:p w14:paraId="4730FE5B" w14:textId="0F296EEF"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Value adjustments and provisions (Article 159 </w:t>
            </w:r>
            <w:r w:rsidR="00C7103D" w:rsidRPr="00661595">
              <w:rPr>
                <w:rFonts w:ascii="Times New Roman" w:hAnsi="Times New Roman"/>
                <w:sz w:val="24"/>
              </w:rPr>
              <w:t>CRR</w:t>
            </w:r>
            <w:r w:rsidRPr="00661595">
              <w:rPr>
                <w:rFonts w:ascii="Times New Roman" w:hAnsi="Times New Roman"/>
                <w:sz w:val="24"/>
              </w:rPr>
              <w:t xml:space="preserve">) for credit losses made in accordance with the accounting framework to which the reporting entity is subject. Value adjustments </w:t>
            </w:r>
            <w:r w:rsidR="00EE2BEA" w:rsidRPr="00661595">
              <w:rPr>
                <w:rFonts w:ascii="Times New Roman" w:hAnsi="Times New Roman"/>
                <w:sz w:val="24"/>
              </w:rPr>
              <w:t xml:space="preserve">shall </w:t>
            </w:r>
            <w:r w:rsidRPr="00661595">
              <w:rPr>
                <w:rFonts w:ascii="Times New Roman" w:hAnsi="Times New Roman"/>
                <w:sz w:val="24"/>
              </w:rPr>
              <w:t xml:space="preserve">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w:t>
            </w:r>
            <w:r w:rsidR="0073527C" w:rsidRPr="00661595">
              <w:rPr>
                <w:rFonts w:ascii="Times New Roman" w:hAnsi="Times New Roman"/>
                <w:sz w:val="24"/>
              </w:rPr>
              <w:t xml:space="preserve">assets </w:t>
            </w:r>
            <w:r w:rsidRPr="00661595">
              <w:rPr>
                <w:rFonts w:ascii="Times New Roman" w:hAnsi="Times New Roman"/>
                <w:sz w:val="24"/>
              </w:rPr>
              <w:t>purchased when in default</w:t>
            </w:r>
            <w:r w:rsidR="00BF67D7" w:rsidRPr="00661595">
              <w:rPr>
                <w:rFonts w:ascii="Times New Roman" w:hAnsi="Times New Roman"/>
                <w:sz w:val="24"/>
              </w:rPr>
              <w:t xml:space="preserve"> as referred to in Article 166(1) CRR</w:t>
            </w:r>
            <w:r w:rsidRPr="00661595">
              <w:rPr>
                <w:rFonts w:ascii="Times New Roman" w:hAnsi="Times New Roman"/>
                <w:sz w:val="24"/>
              </w:rPr>
              <w:t xml:space="preserve">. Provisions </w:t>
            </w:r>
            <w:r w:rsidR="005E5070" w:rsidRPr="00661595">
              <w:rPr>
                <w:rFonts w:ascii="Times New Roman" w:hAnsi="Times New Roman"/>
                <w:sz w:val="24"/>
              </w:rPr>
              <w:t xml:space="preserve">shall </w:t>
            </w:r>
            <w:r w:rsidRPr="00661595">
              <w:rPr>
                <w:rFonts w:ascii="Times New Roman" w:hAnsi="Times New Roman"/>
                <w:sz w:val="24"/>
              </w:rPr>
              <w:t>include accumulated amounts of credit losses in off-balance sheet items.</w:t>
            </w:r>
          </w:p>
          <w:p w14:paraId="3D9AB14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gathers information on the value adjustments and provisions applied to the securitised exposures. This column shall not be reported in </w:t>
            </w:r>
            <w:r w:rsidR="005E5070" w:rsidRPr="00661595">
              <w:rPr>
                <w:rFonts w:ascii="Times New Roman" w:hAnsi="Times New Roman"/>
                <w:sz w:val="24"/>
              </w:rPr>
              <w:t xml:space="preserve">the </w:t>
            </w:r>
            <w:r w:rsidRPr="00661595">
              <w:rPr>
                <w:rFonts w:ascii="Times New Roman" w:hAnsi="Times New Roman"/>
                <w:sz w:val="24"/>
              </w:rPr>
              <w:t xml:space="preserve">case of </w:t>
            </w:r>
            <w:r w:rsidR="005E5070" w:rsidRPr="00661595">
              <w:rPr>
                <w:rFonts w:ascii="Times New Roman" w:hAnsi="Times New Roman"/>
                <w:sz w:val="24"/>
              </w:rPr>
              <w:t xml:space="preserve">a </w:t>
            </w:r>
            <w:r w:rsidRPr="00661595">
              <w:rPr>
                <w:rFonts w:ascii="Times New Roman" w:hAnsi="Times New Roman"/>
                <w:sz w:val="24"/>
              </w:rPr>
              <w:t>securitisation of liabilities.</w:t>
            </w:r>
          </w:p>
          <w:p w14:paraId="23322D28" w14:textId="77777777" w:rsidR="00C55547" w:rsidRPr="00661595" w:rsidRDefault="00C55547" w:rsidP="00E10B85">
            <w:pPr>
              <w:autoSpaceDE w:val="0"/>
              <w:autoSpaceDN w:val="0"/>
              <w:adjustRightInd w:val="0"/>
              <w:spacing w:before="0" w:after="0"/>
              <w:rPr>
                <w:rFonts w:ascii="Times New Roman" w:hAnsi="Times New Roman"/>
                <w:sz w:val="24"/>
              </w:rPr>
            </w:pPr>
          </w:p>
          <w:p w14:paraId="56FB1A97" w14:textId="43918AE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7A38027F"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557AB33B" w14:textId="77777777" w:rsidTr="00E10B85">
        <w:tc>
          <w:tcPr>
            <w:tcW w:w="1101" w:type="dxa"/>
          </w:tcPr>
          <w:p w14:paraId="02552CE5" w14:textId="12394B2F" w:rsidR="00C55547" w:rsidRPr="00661595" w:rsidRDefault="006E0E76" w:rsidP="00E10B85">
            <w:pPr>
              <w:autoSpaceDE w:val="0"/>
              <w:autoSpaceDN w:val="0"/>
              <w:adjustRightInd w:val="0"/>
              <w:spacing w:before="0" w:after="0"/>
              <w:rPr>
                <w:rFonts w:ascii="Times New Roman" w:hAnsi="Times New Roman"/>
                <w:bCs/>
                <w:sz w:val="24"/>
                <w:lang w:eastAsia="nl-BE"/>
              </w:rPr>
            </w:pPr>
            <w:ins w:id="3655" w:author="Author">
              <w:r w:rsidRPr="00661595">
                <w:rPr>
                  <w:rFonts w:ascii="Times New Roman" w:hAnsi="Times New Roman"/>
                  <w:sz w:val="24"/>
                </w:rPr>
                <w:t>0</w:t>
              </w:r>
            </w:ins>
            <w:r w:rsidR="00C55547" w:rsidRPr="00661595">
              <w:rPr>
                <w:rFonts w:ascii="Times New Roman" w:hAnsi="Times New Roman"/>
                <w:sz w:val="24"/>
              </w:rPr>
              <w:t>221</w:t>
            </w:r>
          </w:p>
        </w:tc>
        <w:tc>
          <w:tcPr>
            <w:tcW w:w="7903" w:type="dxa"/>
          </w:tcPr>
          <w:p w14:paraId="18A7F5F5" w14:textId="77777777" w:rsidR="00C55547" w:rsidRPr="00661595" w:rsidRDefault="00C55547" w:rsidP="00E10B85">
            <w:pPr>
              <w:spacing w:before="0" w:after="0"/>
              <w:jc w:val="left"/>
              <w:rPr>
                <w:rFonts w:ascii="Times New Roman" w:hAnsi="Times New Roman"/>
                <w:b/>
                <w:sz w:val="24"/>
                <w:u w:val="single"/>
                <w:vertAlign w:val="subscript"/>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IRB</w:t>
            </w:r>
          </w:p>
          <w:p w14:paraId="7E936449" w14:textId="77777777" w:rsidR="00C55547" w:rsidRPr="00661595" w:rsidRDefault="00C55547" w:rsidP="00E10B85">
            <w:pPr>
              <w:spacing w:before="0" w:after="0"/>
              <w:jc w:val="left"/>
              <w:rPr>
                <w:rFonts w:ascii="Times New Roman" w:hAnsi="Times New Roman"/>
                <w:sz w:val="24"/>
              </w:rPr>
            </w:pPr>
          </w:p>
          <w:p w14:paraId="777B42C5" w14:textId="39E8E67B"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shall only be reported by those institutions applying the SEC-IRBA (and, therefore, reporting 95% or more in column 171) and gathers information on K</w:t>
            </w:r>
            <w:r w:rsidRPr="00661595">
              <w:rPr>
                <w:rFonts w:ascii="Times New Roman" w:hAnsi="Times New Roman"/>
                <w:sz w:val="24"/>
                <w:vertAlign w:val="subscript"/>
              </w:rPr>
              <w:t>IRB</w:t>
            </w:r>
            <w:r w:rsidRPr="00661595">
              <w:rPr>
                <w:rFonts w:ascii="Times New Roman" w:hAnsi="Times New Roman"/>
                <w:sz w:val="24"/>
              </w:rPr>
              <w:t xml:space="preserve">, as </w:t>
            </w:r>
            <w:r w:rsidR="005E5070" w:rsidRPr="00661595">
              <w:rPr>
                <w:rFonts w:ascii="Times New Roman" w:hAnsi="Times New Roman"/>
                <w:sz w:val="24"/>
              </w:rPr>
              <w:t xml:space="preserve">referred to in </w:t>
            </w:r>
            <w:r w:rsidRPr="00661595">
              <w:rPr>
                <w:rFonts w:ascii="Times New Roman" w:hAnsi="Times New Roman"/>
                <w:sz w:val="24"/>
              </w:rPr>
              <w:t xml:space="preserve">Article 255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IRB</w:t>
            </w:r>
            <w:r w:rsidRPr="00661595">
              <w:rPr>
                <w:rFonts w:ascii="Times New Roman" w:hAnsi="Times New Roman"/>
                <w:sz w:val="24"/>
              </w:rPr>
              <w:t xml:space="preserve"> shall be expressed as a percentage (with two decimals).</w:t>
            </w:r>
          </w:p>
          <w:p w14:paraId="4EBD8251" w14:textId="77777777" w:rsidR="00C55547" w:rsidRPr="00661595" w:rsidRDefault="00C55547" w:rsidP="00E10B85">
            <w:pPr>
              <w:autoSpaceDE w:val="0"/>
              <w:autoSpaceDN w:val="0"/>
              <w:adjustRightInd w:val="0"/>
              <w:spacing w:before="0" w:after="0"/>
              <w:rPr>
                <w:rFonts w:ascii="Times New Roman" w:hAnsi="Times New Roman"/>
                <w:sz w:val="24"/>
              </w:rPr>
            </w:pPr>
          </w:p>
          <w:p w14:paraId="573D35EA" w14:textId="1A662C0F"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This column shall not be reported in case of</w:t>
            </w:r>
            <w:r w:rsidR="005E5070" w:rsidRPr="00661595">
              <w:rPr>
                <w:rFonts w:ascii="Times New Roman" w:hAnsi="Times New Roman"/>
                <w:sz w:val="24"/>
              </w:rPr>
              <w:t xml:space="preserve"> a</w:t>
            </w:r>
            <w:r w:rsidRPr="00661595">
              <w:rPr>
                <w:rFonts w:ascii="Times New Roman" w:hAnsi="Times New Roman"/>
                <w:sz w:val="24"/>
              </w:rPr>
              <w:t xml:space="preserve"> 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24A3FB3"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2E47BDD5" w14:textId="77777777" w:rsidTr="00E10B85">
        <w:tc>
          <w:tcPr>
            <w:tcW w:w="1101" w:type="dxa"/>
          </w:tcPr>
          <w:p w14:paraId="5F3ACC47" w14:textId="58FF38F5" w:rsidR="00C55547" w:rsidRPr="00661595" w:rsidRDefault="006E0E76" w:rsidP="00E10B85">
            <w:pPr>
              <w:autoSpaceDE w:val="0"/>
              <w:autoSpaceDN w:val="0"/>
              <w:adjustRightInd w:val="0"/>
              <w:spacing w:before="0" w:after="0"/>
              <w:rPr>
                <w:rFonts w:ascii="Times New Roman" w:hAnsi="Times New Roman"/>
                <w:sz w:val="24"/>
              </w:rPr>
            </w:pPr>
            <w:ins w:id="3656" w:author="Author">
              <w:r w:rsidRPr="00661595">
                <w:rPr>
                  <w:rFonts w:ascii="Times New Roman" w:hAnsi="Times New Roman"/>
                  <w:sz w:val="24"/>
                </w:rPr>
                <w:lastRenderedPageBreak/>
                <w:t>0</w:t>
              </w:r>
            </w:ins>
            <w:r w:rsidR="00C55547" w:rsidRPr="00661595">
              <w:rPr>
                <w:rFonts w:ascii="Times New Roman" w:hAnsi="Times New Roman"/>
                <w:sz w:val="24"/>
              </w:rPr>
              <w:t>222</w:t>
            </w:r>
          </w:p>
        </w:tc>
        <w:tc>
          <w:tcPr>
            <w:tcW w:w="7903" w:type="dxa"/>
          </w:tcPr>
          <w:p w14:paraId="6DBBA49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OF RETAIL EXPOSURES IN IRB POOLS</w:t>
            </w:r>
          </w:p>
          <w:p w14:paraId="52A55AA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IRB pools </w:t>
            </w:r>
            <w:r w:rsidR="0073527C" w:rsidRPr="00661595">
              <w:rPr>
                <w:rFonts w:ascii="Times New Roman" w:hAnsi="Times New Roman"/>
                <w:sz w:val="24"/>
              </w:rPr>
              <w:t>as</w:t>
            </w:r>
            <w:r w:rsidRPr="00661595">
              <w:rPr>
                <w:rFonts w:ascii="Times New Roman" w:hAnsi="Times New Roman"/>
                <w:sz w:val="24"/>
              </w:rPr>
              <w:t xml:space="preserve"> defined in Art</w:t>
            </w:r>
            <w:r w:rsidR="009C68BF" w:rsidRPr="00661595">
              <w:rPr>
                <w:rFonts w:ascii="Times New Roman" w:hAnsi="Times New Roman"/>
                <w:sz w:val="24"/>
              </w:rPr>
              <w:t>icle</w:t>
            </w:r>
            <w:r w:rsidRPr="00661595">
              <w:rPr>
                <w:rFonts w:ascii="Times New Roman" w:hAnsi="Times New Roman"/>
                <w:sz w:val="24"/>
              </w:rPr>
              <w:t xml:space="preserve"> 242(7) </w:t>
            </w:r>
            <w:r w:rsidR="00C7103D" w:rsidRPr="00661595">
              <w:rPr>
                <w:rFonts w:ascii="Times New Roman" w:hAnsi="Times New Roman"/>
                <w:sz w:val="24"/>
              </w:rPr>
              <w:t>CRR</w:t>
            </w:r>
            <w:r w:rsidRPr="00661595">
              <w:rPr>
                <w:rFonts w:ascii="Times New Roman" w:hAnsi="Times New Roman"/>
                <w:sz w:val="24"/>
              </w:rPr>
              <w:t>, provided that the institution is able to calculate K</w:t>
            </w:r>
            <w:r w:rsidRPr="00661595">
              <w:rPr>
                <w:rFonts w:ascii="Times New Roman" w:hAnsi="Times New Roman"/>
                <w:sz w:val="24"/>
                <w:vertAlign w:val="subscript"/>
              </w:rPr>
              <w:t>IRB</w:t>
            </w:r>
            <w:r w:rsidRPr="00661595">
              <w:rPr>
                <w:rFonts w:ascii="Times New Roman" w:hAnsi="Times New Roman"/>
                <w:sz w:val="24"/>
              </w:rPr>
              <w:t xml:space="preserve"> in accordance with Section 3 </w:t>
            </w:r>
            <w:r w:rsidR="008241B9" w:rsidRPr="00661595">
              <w:rPr>
                <w:rFonts w:ascii="Times New Roman" w:hAnsi="Times New Roman"/>
                <w:sz w:val="24"/>
              </w:rPr>
              <w:t xml:space="preserve">of Chapter 6 of Title II of Part Three </w:t>
            </w:r>
            <w:r w:rsidRPr="00661595">
              <w:rPr>
                <w:rFonts w:ascii="Times New Roman" w:hAnsi="Times New Roman"/>
                <w:sz w:val="24"/>
              </w:rPr>
              <w:t>CRR on a minimum of 95 % of the underlying exposure amount (Art</w:t>
            </w:r>
            <w:r w:rsidR="008241B9" w:rsidRPr="00661595">
              <w:rPr>
                <w:rFonts w:ascii="Times New Roman" w:hAnsi="Times New Roman"/>
                <w:sz w:val="24"/>
              </w:rPr>
              <w:t>icle</w:t>
            </w:r>
            <w:r w:rsidRPr="00661595">
              <w:rPr>
                <w:rFonts w:ascii="Times New Roman" w:hAnsi="Times New Roman"/>
                <w:sz w:val="24"/>
              </w:rPr>
              <w:t xml:space="preserve"> 259(2) </w:t>
            </w:r>
            <w:r w:rsidR="00C7103D" w:rsidRPr="00661595">
              <w:rPr>
                <w:rFonts w:ascii="Times New Roman" w:hAnsi="Times New Roman"/>
                <w:sz w:val="24"/>
              </w:rPr>
              <w:t>CRR</w:t>
            </w:r>
            <w:r w:rsidRPr="00661595">
              <w:rPr>
                <w:rFonts w:ascii="Times New Roman" w:hAnsi="Times New Roman"/>
                <w:sz w:val="24"/>
              </w:rPr>
              <w:t xml:space="preserve">) </w:t>
            </w:r>
          </w:p>
          <w:p w14:paraId="24E9895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0E48A4A" w14:textId="77777777" w:rsidTr="00E10B85">
        <w:tc>
          <w:tcPr>
            <w:tcW w:w="1101" w:type="dxa"/>
          </w:tcPr>
          <w:p w14:paraId="114A5053" w14:textId="3B9294E7" w:rsidR="00C55547" w:rsidRPr="00661595" w:rsidRDefault="00973973" w:rsidP="00E10B85">
            <w:pPr>
              <w:autoSpaceDE w:val="0"/>
              <w:autoSpaceDN w:val="0"/>
              <w:adjustRightInd w:val="0"/>
              <w:spacing w:before="0" w:after="0"/>
              <w:rPr>
                <w:rFonts w:ascii="Times New Roman" w:hAnsi="Times New Roman"/>
                <w:sz w:val="24"/>
              </w:rPr>
            </w:pPr>
            <w:ins w:id="3657" w:author="Author">
              <w:r w:rsidRPr="00661595">
                <w:rPr>
                  <w:rFonts w:ascii="Times New Roman" w:hAnsi="Times New Roman"/>
                  <w:sz w:val="24"/>
                </w:rPr>
                <w:t>0</w:t>
              </w:r>
            </w:ins>
            <w:r w:rsidR="00C55547" w:rsidRPr="00661595">
              <w:rPr>
                <w:rFonts w:ascii="Times New Roman" w:hAnsi="Times New Roman"/>
                <w:sz w:val="24"/>
              </w:rPr>
              <w:t>223</w:t>
            </w:r>
          </w:p>
        </w:tc>
        <w:tc>
          <w:tcPr>
            <w:tcW w:w="7903" w:type="dxa"/>
          </w:tcPr>
          <w:p w14:paraId="6AF83F9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OWN FUNDS REQUIREMENTS BEFORE SECURITISATION (%) K</w:t>
            </w:r>
            <w:r w:rsidRPr="00661595">
              <w:rPr>
                <w:rFonts w:ascii="Times New Roman" w:hAnsi="Times New Roman"/>
                <w:b/>
                <w:sz w:val="24"/>
                <w:u w:val="single"/>
                <w:vertAlign w:val="subscript"/>
              </w:rPr>
              <w:t>sa</w:t>
            </w:r>
          </w:p>
          <w:p w14:paraId="50AD647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Even </w:t>
            </w:r>
            <w:r w:rsidR="005E5070" w:rsidRPr="00661595">
              <w:rPr>
                <w:rFonts w:ascii="Times New Roman" w:hAnsi="Times New Roman"/>
                <w:sz w:val="24"/>
              </w:rPr>
              <w:t>where</w:t>
            </w:r>
            <w:r w:rsidRPr="00661595">
              <w:rPr>
                <w:rFonts w:ascii="Times New Roman" w:hAnsi="Times New Roman"/>
                <w:sz w:val="24"/>
              </w:rPr>
              <w:t xml:space="preserve"> the institution </w:t>
            </w:r>
            <w:r w:rsidR="005E5070" w:rsidRPr="00661595">
              <w:rPr>
                <w:rFonts w:ascii="Times New Roman" w:hAnsi="Times New Roman"/>
                <w:sz w:val="24"/>
              </w:rPr>
              <w:t xml:space="preserve">does </w:t>
            </w:r>
            <w:r w:rsidRPr="00661595">
              <w:rPr>
                <w:rFonts w:ascii="Times New Roman" w:hAnsi="Times New Roman"/>
                <w:sz w:val="24"/>
              </w:rPr>
              <w:t xml:space="preserve">not apply the SEC-SA approach to the securitisation positions, the institution shall </w:t>
            </w:r>
            <w:r w:rsidR="00EE2BEA" w:rsidRPr="00661595">
              <w:rPr>
                <w:rFonts w:ascii="Times New Roman" w:hAnsi="Times New Roman"/>
                <w:sz w:val="24"/>
              </w:rPr>
              <w:t xml:space="preserve">report </w:t>
            </w:r>
            <w:r w:rsidRPr="00661595">
              <w:rPr>
                <w:rFonts w:ascii="Times New Roman" w:hAnsi="Times New Roman"/>
                <w:sz w:val="24"/>
              </w:rPr>
              <w:t>this column.</w:t>
            </w:r>
            <w:r w:rsidR="00EE2BEA" w:rsidRPr="00661595">
              <w:rPr>
                <w:rFonts w:ascii="Times New Roman" w:hAnsi="Times New Roman"/>
                <w:sz w:val="24"/>
              </w:rPr>
              <w:t xml:space="preserve"> </w:t>
            </w:r>
            <w:r w:rsidRPr="00661595">
              <w:rPr>
                <w:rFonts w:ascii="Times New Roman" w:hAnsi="Times New Roman"/>
                <w:sz w:val="24"/>
              </w:rPr>
              <w:t>This column gathers information on K</w:t>
            </w:r>
            <w:r w:rsidRPr="00661595">
              <w:rPr>
                <w:rFonts w:ascii="Times New Roman" w:hAnsi="Times New Roman"/>
                <w:sz w:val="24"/>
                <w:vertAlign w:val="subscript"/>
              </w:rPr>
              <w:t>SA</w:t>
            </w:r>
            <w:r w:rsidRPr="00661595">
              <w:rPr>
                <w:rFonts w:ascii="Times New Roman" w:hAnsi="Times New Roman"/>
                <w:sz w:val="24"/>
              </w:rPr>
              <w:t xml:space="preserve">, as </w:t>
            </w:r>
            <w:r w:rsidR="005E5070" w:rsidRPr="00661595">
              <w:rPr>
                <w:rFonts w:ascii="Times New Roman" w:hAnsi="Times New Roman"/>
                <w:sz w:val="24"/>
              </w:rPr>
              <w:t xml:space="preserve">referred to </w:t>
            </w:r>
            <w:r w:rsidRPr="00661595">
              <w:rPr>
                <w:rFonts w:ascii="Times New Roman" w:hAnsi="Times New Roman"/>
                <w:sz w:val="24"/>
              </w:rPr>
              <w:t xml:space="preserve">in Article 255(6) </w:t>
            </w:r>
            <w:r w:rsidR="00C7103D" w:rsidRPr="00661595">
              <w:rPr>
                <w:rFonts w:ascii="Times New Roman" w:hAnsi="Times New Roman"/>
                <w:sz w:val="24"/>
              </w:rPr>
              <w:t>CRR</w:t>
            </w:r>
            <w:r w:rsidRPr="00661595">
              <w:rPr>
                <w:rFonts w:ascii="Times New Roman" w:hAnsi="Times New Roman"/>
                <w:sz w:val="24"/>
              </w:rPr>
              <w:t>. K</w:t>
            </w:r>
            <w:r w:rsidRPr="00661595">
              <w:rPr>
                <w:rFonts w:ascii="Times New Roman" w:hAnsi="Times New Roman"/>
                <w:sz w:val="24"/>
                <w:vertAlign w:val="subscript"/>
              </w:rPr>
              <w:t>SA</w:t>
            </w:r>
            <w:r w:rsidRPr="00661595">
              <w:rPr>
                <w:rFonts w:ascii="Times New Roman" w:hAnsi="Times New Roman"/>
                <w:sz w:val="24"/>
              </w:rPr>
              <w:t xml:space="preserve"> shall be expressed as a percentage (with two decimals).</w:t>
            </w:r>
          </w:p>
          <w:p w14:paraId="7EC6E5ED" w14:textId="77777777" w:rsidR="00C55547" w:rsidRPr="00661595" w:rsidRDefault="00C55547" w:rsidP="00E10B85">
            <w:pPr>
              <w:autoSpaceDE w:val="0"/>
              <w:autoSpaceDN w:val="0"/>
              <w:adjustRightInd w:val="0"/>
              <w:spacing w:before="0" w:after="0"/>
              <w:rPr>
                <w:rFonts w:ascii="Times New Roman" w:hAnsi="Times New Roman"/>
                <w:sz w:val="24"/>
              </w:rPr>
            </w:pPr>
          </w:p>
          <w:p w14:paraId="2F6FAAF6" w14:textId="728C8F46"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column shall not be reported in case of </w:t>
            </w:r>
            <w:r w:rsidR="005E5070" w:rsidRPr="00661595">
              <w:rPr>
                <w:rFonts w:ascii="Times New Roman" w:hAnsi="Times New Roman"/>
                <w:sz w:val="24"/>
              </w:rPr>
              <w:t xml:space="preserve">a </w:t>
            </w:r>
            <w:r w:rsidRPr="00661595">
              <w:rPr>
                <w:rFonts w:ascii="Times New Roman" w:hAnsi="Times New Roman"/>
                <w:sz w:val="24"/>
              </w:rPr>
              <w:t xml:space="preserve">securitisation of liabilities. In case of </w:t>
            </w:r>
            <w:r w:rsidR="005E5070" w:rsidRPr="00661595">
              <w:rPr>
                <w:rFonts w:ascii="Times New Roman" w:hAnsi="Times New Roman"/>
                <w:sz w:val="24"/>
              </w:rPr>
              <w:t>a</w:t>
            </w:r>
            <w:r w:rsidRPr="00661595">
              <w:rPr>
                <w:rFonts w:ascii="Times New Roman" w:hAnsi="Times New Roman"/>
                <w:sz w:val="24"/>
              </w:rPr>
              <w:t xml:space="preserve"> securitisation of assets, this information shall be reported even whe</w:t>
            </w:r>
            <w:r w:rsidR="005E5070" w:rsidRPr="00661595">
              <w:rPr>
                <w:rFonts w:ascii="Times New Roman" w:hAnsi="Times New Roman"/>
                <w:sz w:val="24"/>
              </w:rPr>
              <w:t>re</w:t>
            </w:r>
            <w:r w:rsidRPr="00661595">
              <w:rPr>
                <w:rFonts w:ascii="Times New Roman" w:hAnsi="Times New Roman"/>
                <w:sz w:val="24"/>
              </w:rPr>
              <w:t xml:space="preserve"> the reporting entity does not hold any positions in the securitisation. </w:t>
            </w:r>
          </w:p>
          <w:p w14:paraId="69FE6E9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7C21F93" w14:textId="77777777" w:rsidTr="00E10B85">
        <w:tc>
          <w:tcPr>
            <w:tcW w:w="1101" w:type="dxa"/>
          </w:tcPr>
          <w:p w14:paraId="3A9A1C03" w14:textId="03F75DBD" w:rsidR="00C55547" w:rsidRPr="00661595" w:rsidRDefault="00973973" w:rsidP="00EA0754">
            <w:pPr>
              <w:autoSpaceDE w:val="0"/>
              <w:autoSpaceDN w:val="0"/>
              <w:adjustRightInd w:val="0"/>
              <w:spacing w:before="0" w:after="0"/>
              <w:rPr>
                <w:rFonts w:ascii="Times New Roman" w:hAnsi="Times New Roman"/>
                <w:sz w:val="24"/>
              </w:rPr>
            </w:pPr>
            <w:ins w:id="3658" w:author="Author">
              <w:r w:rsidRPr="00661595">
                <w:rPr>
                  <w:rFonts w:ascii="Times New Roman" w:hAnsi="Times New Roman"/>
                  <w:sz w:val="24"/>
                </w:rPr>
                <w:t>0</w:t>
              </w:r>
            </w:ins>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453184D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C55547" w:rsidRPr="00661595" w14:paraId="7F0CF1B3" w14:textId="77777777" w:rsidTr="00E10B85">
        <w:tc>
          <w:tcPr>
            <w:tcW w:w="1101" w:type="dxa"/>
          </w:tcPr>
          <w:p w14:paraId="0D41FA5C" w14:textId="61DC9B26" w:rsidR="00C55547" w:rsidRPr="00661595" w:rsidRDefault="00973973" w:rsidP="00EA0754">
            <w:pPr>
              <w:autoSpaceDE w:val="0"/>
              <w:autoSpaceDN w:val="0"/>
              <w:adjustRightInd w:val="0"/>
              <w:spacing w:before="0" w:after="0"/>
              <w:rPr>
                <w:rFonts w:ascii="Times New Roman" w:hAnsi="Times New Roman"/>
                <w:sz w:val="24"/>
              </w:rPr>
            </w:pPr>
            <w:ins w:id="3659" w:author="Author">
              <w:r w:rsidRPr="00661595">
                <w:rPr>
                  <w:rFonts w:ascii="Times New Roman" w:hAnsi="Times New Roman"/>
                  <w:sz w:val="24"/>
                </w:rPr>
                <w:t>0</w:t>
              </w:r>
            </w:ins>
            <w:r w:rsidR="00C55547" w:rsidRPr="00661595">
              <w:rPr>
                <w:rFonts w:ascii="Times New Roman" w:hAnsi="Times New Roman"/>
                <w:sz w:val="24"/>
              </w:rPr>
              <w:t>22</w:t>
            </w:r>
            <w:r w:rsidR="00EA0754" w:rsidRPr="00661595">
              <w:rPr>
                <w:rFonts w:ascii="Times New Roman" w:hAnsi="Times New Roman"/>
                <w:sz w:val="24"/>
              </w:rPr>
              <w:t>5</w:t>
            </w:r>
          </w:p>
        </w:tc>
        <w:tc>
          <w:tcPr>
            <w:tcW w:w="7903" w:type="dxa"/>
          </w:tcPr>
          <w:p w14:paraId="372E587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 xml:space="preserve">CREDIT RISK ADJUSTMENTS DURING THE CURRENT PERIOD </w:t>
            </w:r>
          </w:p>
          <w:p w14:paraId="08058EA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Article 110 CRR</w:t>
            </w:r>
          </w:p>
          <w:p w14:paraId="0D72900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5A9945E1" w14:textId="77777777" w:rsidTr="00E10B85">
        <w:tc>
          <w:tcPr>
            <w:tcW w:w="1101" w:type="dxa"/>
          </w:tcPr>
          <w:p w14:paraId="2EA15BF6" w14:textId="23EEB116" w:rsidR="00C55547" w:rsidRPr="00661595" w:rsidRDefault="00973973" w:rsidP="00B85F75">
            <w:pPr>
              <w:autoSpaceDE w:val="0"/>
              <w:autoSpaceDN w:val="0"/>
              <w:adjustRightInd w:val="0"/>
              <w:spacing w:before="0" w:after="0"/>
              <w:rPr>
                <w:rFonts w:ascii="Times New Roman" w:hAnsi="Times New Roman"/>
                <w:bCs/>
                <w:sz w:val="24"/>
                <w:lang w:eastAsia="nl-BE"/>
              </w:rPr>
            </w:pPr>
            <w:ins w:id="3660" w:author="Author">
              <w:r w:rsidRPr="00661595">
                <w:rPr>
                  <w:rFonts w:ascii="Times New Roman" w:hAnsi="Times New Roman"/>
                  <w:sz w:val="24"/>
                </w:rPr>
                <w:t>0</w:t>
              </w:r>
            </w:ins>
            <w:r w:rsidR="00C55547" w:rsidRPr="00661595">
              <w:rPr>
                <w:rFonts w:ascii="Times New Roman" w:hAnsi="Times New Roman"/>
                <w:sz w:val="24"/>
              </w:rPr>
              <w:t>230-</w:t>
            </w:r>
            <w:ins w:id="3661" w:author="Author">
              <w:r w:rsidRPr="00661595">
                <w:rPr>
                  <w:rFonts w:ascii="Times New Roman" w:hAnsi="Times New Roman"/>
                  <w:sz w:val="24"/>
                </w:rPr>
                <w:t>0</w:t>
              </w:r>
            </w:ins>
            <w:r w:rsidR="00C55547" w:rsidRPr="00661595">
              <w:rPr>
                <w:rFonts w:ascii="Times New Roman" w:hAnsi="Times New Roman"/>
                <w:sz w:val="24"/>
              </w:rPr>
              <w:t>30</w:t>
            </w:r>
            <w:r w:rsidR="00B85F75" w:rsidRPr="00661595">
              <w:rPr>
                <w:rFonts w:ascii="Times New Roman" w:hAnsi="Times New Roman"/>
                <w:sz w:val="24"/>
              </w:rPr>
              <w:t>4</w:t>
            </w:r>
          </w:p>
        </w:tc>
        <w:tc>
          <w:tcPr>
            <w:tcW w:w="7903" w:type="dxa"/>
          </w:tcPr>
          <w:p w14:paraId="7F51B0A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SECURITISATION STRUCTURE</w:t>
            </w:r>
          </w:p>
          <w:p w14:paraId="7BF1D62B" w14:textId="77777777" w:rsidR="00C55547" w:rsidRPr="00661595"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information on the structure of the securitisation </w:t>
            </w:r>
            <w:r w:rsidR="0073527C" w:rsidRPr="00661595">
              <w:rPr>
                <w:rFonts w:ascii="Times New Roman" w:hAnsi="Times New Roman"/>
                <w:sz w:val="24"/>
              </w:rPr>
              <w:t>on the basis of</w:t>
            </w:r>
            <w:r w:rsidRPr="00661595">
              <w:rPr>
                <w:rFonts w:ascii="Times New Roman" w:hAnsi="Times New Roman"/>
                <w:sz w:val="24"/>
              </w:rPr>
              <w:t xml:space="preserve"> on/off balance sheet positions, tranches (senior/mezzanine/ first loss) and maturity</w:t>
            </w:r>
            <w:r w:rsidR="00D956C2" w:rsidRPr="00661595">
              <w:rPr>
                <w:rFonts w:ascii="Times New Roman" w:hAnsi="Times New Roman"/>
                <w:sz w:val="24"/>
              </w:rPr>
              <w:t xml:space="preserve"> at reporting date</w:t>
            </w:r>
            <w:r w:rsidRPr="00661595">
              <w:rPr>
                <w:rFonts w:ascii="Times New Roman" w:hAnsi="Times New Roman"/>
                <w:sz w:val="24"/>
              </w:rPr>
              <w:t xml:space="preserve">. </w:t>
            </w:r>
          </w:p>
          <w:p w14:paraId="597A080E" w14:textId="77777777" w:rsidR="00C55547" w:rsidRPr="00661595" w:rsidRDefault="00C55547" w:rsidP="00E10B85">
            <w:pPr>
              <w:autoSpaceDE w:val="0"/>
              <w:autoSpaceDN w:val="0"/>
              <w:adjustRightInd w:val="0"/>
              <w:spacing w:before="0" w:after="0"/>
              <w:rPr>
                <w:rFonts w:ascii="Times New Roman" w:hAnsi="Times New Roman"/>
                <w:sz w:val="24"/>
              </w:rPr>
            </w:pPr>
          </w:p>
          <w:p w14:paraId="3993DC59" w14:textId="75BC2CAC" w:rsidR="00C55547" w:rsidRPr="00661595" w:rsidRDefault="005E5070" w:rsidP="00E10B85">
            <w:pPr>
              <w:spacing w:before="0" w:after="0"/>
              <w:rPr>
                <w:rFonts w:ascii="Times New Roman" w:hAnsi="Times New Roman"/>
                <w:sz w:val="24"/>
              </w:rPr>
            </w:pPr>
            <w:r w:rsidRPr="00661595">
              <w:rPr>
                <w:rFonts w:ascii="Times New Roman" w:hAnsi="Times New Roman"/>
                <w:sz w:val="24"/>
              </w:rPr>
              <w:t xml:space="preserve">For </w:t>
            </w:r>
            <w:r w:rsidR="00C55547" w:rsidRPr="00661595">
              <w:rPr>
                <w:rFonts w:ascii="Times New Roman" w:hAnsi="Times New Roman"/>
                <w:sz w:val="24"/>
              </w:rPr>
              <w:t>multi-seller securitisations</w:t>
            </w:r>
            <w:r w:rsidRPr="00661595">
              <w:rPr>
                <w:rFonts w:ascii="Times New Roman" w:hAnsi="Times New Roman"/>
                <w:sz w:val="24"/>
              </w:rPr>
              <w:t>,</w:t>
            </w:r>
            <w:r w:rsidR="00C55547" w:rsidRPr="00661595">
              <w:rPr>
                <w:rFonts w:ascii="Times New Roman" w:hAnsi="Times New Roman"/>
                <w:sz w:val="24"/>
              </w:rPr>
              <w:t xml:space="preserve"> only the amount corresponding or attributed to the reporting institution shall be reported.</w:t>
            </w:r>
          </w:p>
          <w:p w14:paraId="7879254F" w14:textId="77777777" w:rsidR="00C55547" w:rsidRPr="00661595" w:rsidRDefault="00C55547" w:rsidP="00E10B85">
            <w:pPr>
              <w:spacing w:before="0" w:after="0"/>
              <w:jc w:val="left"/>
              <w:rPr>
                <w:rFonts w:ascii="Times New Roman" w:hAnsi="Times New Roman"/>
                <w:sz w:val="24"/>
              </w:rPr>
            </w:pPr>
          </w:p>
        </w:tc>
      </w:tr>
      <w:tr w:rsidR="00C55547" w:rsidRPr="00661595" w14:paraId="030979A3" w14:textId="77777777" w:rsidTr="00E10B85">
        <w:tc>
          <w:tcPr>
            <w:tcW w:w="1101" w:type="dxa"/>
          </w:tcPr>
          <w:p w14:paraId="451A9E15" w14:textId="6740788B" w:rsidR="00C55547" w:rsidRPr="00661595" w:rsidRDefault="00973973" w:rsidP="00E10B85">
            <w:pPr>
              <w:autoSpaceDE w:val="0"/>
              <w:autoSpaceDN w:val="0"/>
              <w:adjustRightInd w:val="0"/>
              <w:spacing w:before="0" w:after="0"/>
              <w:rPr>
                <w:rFonts w:ascii="Times New Roman" w:hAnsi="Times New Roman"/>
                <w:sz w:val="24"/>
              </w:rPr>
            </w:pPr>
            <w:ins w:id="3662" w:author="Author">
              <w:r w:rsidRPr="00661595">
                <w:rPr>
                  <w:rFonts w:ascii="Times New Roman" w:hAnsi="Times New Roman"/>
                  <w:sz w:val="24"/>
                </w:rPr>
                <w:t>0</w:t>
              </w:r>
            </w:ins>
            <w:r w:rsidR="00C55547" w:rsidRPr="00661595">
              <w:rPr>
                <w:rFonts w:ascii="Times New Roman" w:hAnsi="Times New Roman"/>
                <w:sz w:val="24"/>
              </w:rPr>
              <w:t>230-</w:t>
            </w:r>
            <w:ins w:id="3663" w:author="Author">
              <w:r w:rsidR="0029716F" w:rsidRPr="00661595">
                <w:rPr>
                  <w:rFonts w:ascii="Times New Roman" w:hAnsi="Times New Roman"/>
                  <w:sz w:val="24"/>
                </w:rPr>
                <w:t>0</w:t>
              </w:r>
            </w:ins>
            <w:r w:rsidR="00C55547" w:rsidRPr="00661595">
              <w:rPr>
                <w:rFonts w:ascii="Times New Roman" w:hAnsi="Times New Roman"/>
                <w:sz w:val="24"/>
              </w:rPr>
              <w:t>252</w:t>
            </w:r>
          </w:p>
        </w:tc>
        <w:tc>
          <w:tcPr>
            <w:tcW w:w="7903" w:type="dxa"/>
          </w:tcPr>
          <w:p w14:paraId="292F613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ON-BALANCE SHEET ITEMS</w:t>
            </w:r>
          </w:p>
          <w:p w14:paraId="19B0A5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on-balance sheet items broken down by tranches (senior/mezzanine/first loss).</w:t>
            </w:r>
          </w:p>
          <w:p w14:paraId="314A1B6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37F222B7" w14:textId="77777777" w:rsidTr="00E10B85">
        <w:tc>
          <w:tcPr>
            <w:tcW w:w="1101" w:type="dxa"/>
          </w:tcPr>
          <w:p w14:paraId="1D8C1F6F" w14:textId="6B6F2100" w:rsidR="00C55547" w:rsidRPr="00661595" w:rsidRDefault="00973973" w:rsidP="00E10B85">
            <w:pPr>
              <w:autoSpaceDE w:val="0"/>
              <w:autoSpaceDN w:val="0"/>
              <w:adjustRightInd w:val="0"/>
              <w:spacing w:before="0" w:after="0"/>
              <w:rPr>
                <w:rFonts w:ascii="Times New Roman" w:hAnsi="Times New Roman"/>
                <w:sz w:val="24"/>
              </w:rPr>
            </w:pPr>
            <w:ins w:id="3664" w:author="Author">
              <w:r w:rsidRPr="00661595">
                <w:rPr>
                  <w:rFonts w:ascii="Times New Roman" w:hAnsi="Times New Roman"/>
                  <w:sz w:val="24"/>
                </w:rPr>
                <w:t>0</w:t>
              </w:r>
            </w:ins>
            <w:r w:rsidR="00C55547" w:rsidRPr="00661595">
              <w:rPr>
                <w:rFonts w:ascii="Times New Roman" w:hAnsi="Times New Roman"/>
                <w:sz w:val="24"/>
              </w:rPr>
              <w:t>230-</w:t>
            </w:r>
            <w:ins w:id="3665" w:author="Author">
              <w:r w:rsidRPr="00661595">
                <w:rPr>
                  <w:rFonts w:ascii="Times New Roman" w:hAnsi="Times New Roman"/>
                  <w:sz w:val="24"/>
                </w:rPr>
                <w:t>0</w:t>
              </w:r>
            </w:ins>
            <w:r w:rsidR="00C55547" w:rsidRPr="00661595">
              <w:rPr>
                <w:rFonts w:ascii="Times New Roman" w:hAnsi="Times New Roman"/>
                <w:sz w:val="24"/>
              </w:rPr>
              <w:t>232</w:t>
            </w:r>
          </w:p>
        </w:tc>
        <w:tc>
          <w:tcPr>
            <w:tcW w:w="7903" w:type="dxa"/>
          </w:tcPr>
          <w:p w14:paraId="239EA8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SENIOR</w:t>
            </w:r>
          </w:p>
          <w:p w14:paraId="18A61EA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AB80D13" w14:textId="77777777" w:rsidTr="00E10B85">
        <w:tc>
          <w:tcPr>
            <w:tcW w:w="1101" w:type="dxa"/>
          </w:tcPr>
          <w:p w14:paraId="5F2A959A" w14:textId="6080E7E0" w:rsidR="00C55547" w:rsidRPr="00661595" w:rsidRDefault="00973973" w:rsidP="00E10B85">
            <w:pPr>
              <w:autoSpaceDE w:val="0"/>
              <w:autoSpaceDN w:val="0"/>
              <w:adjustRightInd w:val="0"/>
              <w:spacing w:before="0" w:after="0"/>
              <w:rPr>
                <w:rFonts w:ascii="Times New Roman" w:hAnsi="Times New Roman"/>
                <w:sz w:val="24"/>
              </w:rPr>
            </w:pPr>
            <w:ins w:id="3666" w:author="Author">
              <w:r w:rsidRPr="00661595">
                <w:rPr>
                  <w:rFonts w:ascii="Times New Roman" w:hAnsi="Times New Roman"/>
                  <w:sz w:val="24"/>
                </w:rPr>
                <w:t>0</w:t>
              </w:r>
            </w:ins>
            <w:r w:rsidR="00C55547" w:rsidRPr="00661595">
              <w:rPr>
                <w:rFonts w:ascii="Times New Roman" w:hAnsi="Times New Roman"/>
                <w:sz w:val="24"/>
              </w:rPr>
              <w:t>230</w:t>
            </w:r>
          </w:p>
        </w:tc>
        <w:tc>
          <w:tcPr>
            <w:tcW w:w="7903" w:type="dxa"/>
          </w:tcPr>
          <w:p w14:paraId="7FBA2DF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2481D0E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amount of senior securitisation positions as defined in Article 242(6) </w:t>
            </w:r>
            <w:r w:rsidR="00C7103D" w:rsidRPr="00661595">
              <w:rPr>
                <w:rFonts w:ascii="Times New Roman" w:hAnsi="Times New Roman"/>
                <w:sz w:val="24"/>
              </w:rPr>
              <w:t>CRR</w:t>
            </w:r>
            <w:r w:rsidRPr="00661595">
              <w:rPr>
                <w:rFonts w:ascii="Times New Roman" w:hAnsi="Times New Roman"/>
                <w:sz w:val="24"/>
              </w:rPr>
              <w:t>.</w:t>
            </w:r>
          </w:p>
          <w:p w14:paraId="280FA19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4EF90DC" w14:textId="77777777" w:rsidTr="00E10B85">
        <w:tc>
          <w:tcPr>
            <w:tcW w:w="1101" w:type="dxa"/>
          </w:tcPr>
          <w:p w14:paraId="01DA9A93" w14:textId="726815CD" w:rsidR="00C55547" w:rsidRPr="00661595" w:rsidRDefault="00973973" w:rsidP="00E10B85">
            <w:pPr>
              <w:autoSpaceDE w:val="0"/>
              <w:autoSpaceDN w:val="0"/>
              <w:adjustRightInd w:val="0"/>
              <w:spacing w:before="0" w:after="0"/>
              <w:rPr>
                <w:rFonts w:ascii="Times New Roman" w:hAnsi="Times New Roman"/>
                <w:sz w:val="24"/>
              </w:rPr>
            </w:pPr>
            <w:ins w:id="3667" w:author="Author">
              <w:r w:rsidRPr="00661595">
                <w:rPr>
                  <w:rFonts w:ascii="Times New Roman" w:hAnsi="Times New Roman"/>
                  <w:sz w:val="24"/>
                </w:rPr>
                <w:lastRenderedPageBreak/>
                <w:t>0</w:t>
              </w:r>
            </w:ins>
            <w:r w:rsidR="00C55547" w:rsidRPr="00661595">
              <w:rPr>
                <w:rFonts w:ascii="Times New Roman" w:hAnsi="Times New Roman"/>
                <w:sz w:val="24"/>
              </w:rPr>
              <w:t>231</w:t>
            </w:r>
          </w:p>
        </w:tc>
        <w:tc>
          <w:tcPr>
            <w:tcW w:w="7903" w:type="dxa"/>
          </w:tcPr>
          <w:p w14:paraId="3A68B8D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ATTACHMENT POINT (%)</w:t>
            </w:r>
          </w:p>
          <w:p w14:paraId="5E88F0B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attachment point (%) </w:t>
            </w:r>
            <w:r w:rsidR="00EE2BEA" w:rsidRPr="00661595">
              <w:rPr>
                <w:rFonts w:ascii="Times New Roman" w:hAnsi="Times New Roman"/>
                <w:sz w:val="24"/>
              </w:rPr>
              <w:t>a</w:t>
            </w:r>
            <w:r w:rsidRPr="00661595">
              <w:rPr>
                <w:rFonts w:ascii="Times New Roman" w:hAnsi="Times New Roman"/>
                <w:sz w:val="24"/>
              </w:rPr>
              <w:t>s</w:t>
            </w:r>
            <w:r w:rsidR="005E5070" w:rsidRPr="00661595">
              <w:rPr>
                <w:rFonts w:ascii="Times New Roman" w:hAnsi="Times New Roman"/>
                <w:sz w:val="24"/>
              </w:rPr>
              <w:t xml:space="preserve"> referred to</w:t>
            </w:r>
            <w:r w:rsidRPr="00661595">
              <w:rPr>
                <w:rFonts w:ascii="Times New Roman" w:hAnsi="Times New Roman"/>
                <w:sz w:val="24"/>
              </w:rPr>
              <w:t xml:space="preserve"> in Article 256(1) </w:t>
            </w:r>
            <w:r w:rsidR="00C7103D" w:rsidRPr="00661595">
              <w:rPr>
                <w:rFonts w:ascii="Times New Roman" w:hAnsi="Times New Roman"/>
                <w:sz w:val="24"/>
              </w:rPr>
              <w:t>CRR</w:t>
            </w:r>
          </w:p>
          <w:p w14:paraId="5DDFFCBC"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863D268" w14:textId="77777777" w:rsidTr="00E10B85">
        <w:tc>
          <w:tcPr>
            <w:tcW w:w="1101" w:type="dxa"/>
          </w:tcPr>
          <w:p w14:paraId="25953C96" w14:textId="5E2FAA7B" w:rsidR="00C55547" w:rsidRPr="00661595" w:rsidRDefault="00973973" w:rsidP="00E10B85">
            <w:pPr>
              <w:autoSpaceDE w:val="0"/>
              <w:autoSpaceDN w:val="0"/>
              <w:adjustRightInd w:val="0"/>
              <w:spacing w:before="0" w:after="0"/>
              <w:rPr>
                <w:rFonts w:ascii="Times New Roman" w:hAnsi="Times New Roman"/>
                <w:sz w:val="24"/>
              </w:rPr>
            </w:pPr>
            <w:ins w:id="3668" w:author="Author">
              <w:r w:rsidRPr="00661595">
                <w:rPr>
                  <w:rFonts w:ascii="Times New Roman" w:hAnsi="Times New Roman"/>
                  <w:sz w:val="24"/>
                </w:rPr>
                <w:t>0</w:t>
              </w:r>
            </w:ins>
            <w:r w:rsidR="00C55547" w:rsidRPr="00661595">
              <w:rPr>
                <w:rFonts w:ascii="Times New Roman" w:hAnsi="Times New Roman"/>
                <w:sz w:val="24"/>
              </w:rPr>
              <w:t xml:space="preserve">232 and </w:t>
            </w:r>
            <w:ins w:id="3669" w:author="Author">
              <w:r w:rsidRPr="00661595">
                <w:rPr>
                  <w:rFonts w:ascii="Times New Roman" w:hAnsi="Times New Roman"/>
                  <w:sz w:val="24"/>
                </w:rPr>
                <w:t>0</w:t>
              </w:r>
            </w:ins>
            <w:r w:rsidR="00C55547" w:rsidRPr="00661595">
              <w:rPr>
                <w:rFonts w:ascii="Times New Roman" w:hAnsi="Times New Roman"/>
                <w:sz w:val="24"/>
              </w:rPr>
              <w:t>252</w:t>
            </w:r>
          </w:p>
        </w:tc>
        <w:tc>
          <w:tcPr>
            <w:tcW w:w="7903" w:type="dxa"/>
          </w:tcPr>
          <w:p w14:paraId="6942194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w:t>
            </w:r>
          </w:p>
          <w:p w14:paraId="27D0FA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lang w:eastAsia="es-ES_tradnl"/>
              </w:rPr>
              <w:t>Credit quality steps (CQS) as envisaged for institutions applying SEC-ERBA</w:t>
            </w:r>
            <w:r w:rsidR="00BF67D7" w:rsidRPr="00661595">
              <w:rPr>
                <w:rFonts w:ascii="Times New Roman" w:hAnsi="Times New Roman"/>
                <w:sz w:val="24"/>
                <w:lang w:eastAsia="es-ES_tradnl"/>
              </w:rPr>
              <w:t xml:space="preserve"> (</w:t>
            </w:r>
            <w:r w:rsidR="00133396" w:rsidRPr="00661595">
              <w:rPr>
                <w:rFonts w:ascii="Times New Roman" w:hAnsi="Times New Roman"/>
                <w:sz w:val="24"/>
                <w:lang w:eastAsia="es-ES_tradnl"/>
              </w:rPr>
              <w:t xml:space="preserve">Table 1 and 2 in </w:t>
            </w:r>
            <w:r w:rsidRPr="00661595">
              <w:rPr>
                <w:rFonts w:ascii="Times New Roman" w:hAnsi="Times New Roman"/>
                <w:sz w:val="24"/>
                <w:lang w:eastAsia="es-ES_tradnl"/>
              </w:rPr>
              <w:t xml:space="preserve">Article 263 and </w:t>
            </w:r>
            <w:r w:rsidR="00133396" w:rsidRPr="00661595">
              <w:rPr>
                <w:rFonts w:ascii="Times New Roman" w:hAnsi="Times New Roman"/>
                <w:sz w:val="24"/>
                <w:lang w:eastAsia="es-ES_tradnl"/>
              </w:rPr>
              <w:t xml:space="preserve">Tables 3 and 4 in Article </w:t>
            </w:r>
            <w:r w:rsidRPr="00661595">
              <w:rPr>
                <w:rFonts w:ascii="Times New Roman" w:hAnsi="Times New Roman"/>
                <w:sz w:val="24"/>
                <w:lang w:eastAsia="es-ES_tradnl"/>
              </w:rPr>
              <w:t xml:space="preserve">264 </w:t>
            </w:r>
            <w:r w:rsidR="00C7103D" w:rsidRPr="00661595">
              <w:rPr>
                <w:rFonts w:ascii="Times New Roman" w:hAnsi="Times New Roman"/>
                <w:sz w:val="24"/>
                <w:lang w:eastAsia="es-ES_tradnl"/>
              </w:rPr>
              <w:t>CRR</w:t>
            </w:r>
            <w:r w:rsidR="00BF67D7" w:rsidRPr="00661595">
              <w:rPr>
                <w:rFonts w:ascii="Times New Roman" w:hAnsi="Times New Roman"/>
                <w:sz w:val="24"/>
                <w:lang w:eastAsia="es-ES_tradnl"/>
              </w:rPr>
              <w:t>)</w:t>
            </w:r>
            <w:r w:rsidRPr="00661595">
              <w:rPr>
                <w:rFonts w:ascii="Times New Roman" w:hAnsi="Times New Roman"/>
                <w:sz w:val="24"/>
                <w:lang w:eastAsia="es-ES_tradnl"/>
              </w:rPr>
              <w:t>.</w:t>
            </w:r>
            <w:r w:rsidR="00D956C2" w:rsidRPr="00661595">
              <w:rPr>
                <w:rFonts w:ascii="Times New Roman" w:hAnsi="Times New Roman"/>
                <w:sz w:val="24"/>
                <w:lang w:eastAsia="es-ES_tradnl"/>
              </w:rPr>
              <w:t xml:space="preserve"> These columns sh</w:t>
            </w:r>
            <w:r w:rsidR="00EE2BEA" w:rsidRPr="00661595">
              <w:rPr>
                <w:rFonts w:ascii="Times New Roman" w:hAnsi="Times New Roman"/>
                <w:sz w:val="24"/>
                <w:lang w:eastAsia="es-ES_tradnl"/>
              </w:rPr>
              <w:t>all</w:t>
            </w:r>
            <w:r w:rsidR="00D956C2" w:rsidRPr="00661595">
              <w:rPr>
                <w:rFonts w:ascii="Times New Roman" w:hAnsi="Times New Roman"/>
                <w:sz w:val="24"/>
                <w:lang w:eastAsia="es-ES_tradnl"/>
              </w:rPr>
              <w:t xml:space="preserve"> be reported for all rated transactions </w:t>
            </w:r>
            <w:r w:rsidR="00BF67D7" w:rsidRPr="00661595">
              <w:rPr>
                <w:rFonts w:ascii="Times New Roman" w:hAnsi="Times New Roman"/>
                <w:sz w:val="24"/>
                <w:lang w:eastAsia="es-ES_tradnl"/>
              </w:rPr>
              <w:t xml:space="preserve">irrespective </w:t>
            </w:r>
            <w:r w:rsidR="00D956C2" w:rsidRPr="00661595">
              <w:rPr>
                <w:rFonts w:ascii="Times New Roman" w:hAnsi="Times New Roman"/>
                <w:sz w:val="24"/>
                <w:lang w:eastAsia="es-ES_tradnl"/>
              </w:rPr>
              <w:t>of the approach applied.</w:t>
            </w:r>
          </w:p>
          <w:p w14:paraId="79C3D23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05A5C118" w14:textId="77777777" w:rsidTr="00E10B85">
        <w:tc>
          <w:tcPr>
            <w:tcW w:w="1101" w:type="dxa"/>
          </w:tcPr>
          <w:p w14:paraId="588BBE90" w14:textId="547ABF91" w:rsidR="00C55547" w:rsidRPr="00661595" w:rsidRDefault="00973973" w:rsidP="00E10B85">
            <w:pPr>
              <w:autoSpaceDE w:val="0"/>
              <w:autoSpaceDN w:val="0"/>
              <w:adjustRightInd w:val="0"/>
              <w:spacing w:before="0" w:after="0"/>
              <w:rPr>
                <w:rFonts w:ascii="Times New Roman" w:hAnsi="Times New Roman"/>
                <w:sz w:val="24"/>
              </w:rPr>
            </w:pPr>
            <w:ins w:id="3670" w:author="Author">
              <w:r w:rsidRPr="00661595">
                <w:rPr>
                  <w:rFonts w:ascii="Times New Roman" w:hAnsi="Times New Roman"/>
                  <w:sz w:val="24"/>
                </w:rPr>
                <w:t>0</w:t>
              </w:r>
            </w:ins>
            <w:r w:rsidR="00C55547" w:rsidRPr="00661595">
              <w:rPr>
                <w:rFonts w:ascii="Times New Roman" w:hAnsi="Times New Roman"/>
                <w:sz w:val="24"/>
              </w:rPr>
              <w:t>240-</w:t>
            </w:r>
            <w:ins w:id="3671" w:author="Author">
              <w:r w:rsidRPr="00661595">
                <w:rPr>
                  <w:rFonts w:ascii="Times New Roman" w:hAnsi="Times New Roman"/>
                  <w:sz w:val="24"/>
                </w:rPr>
                <w:t>0</w:t>
              </w:r>
            </w:ins>
            <w:r w:rsidR="00C55547" w:rsidRPr="00661595">
              <w:rPr>
                <w:rFonts w:ascii="Times New Roman" w:hAnsi="Times New Roman"/>
                <w:sz w:val="24"/>
              </w:rPr>
              <w:t>242</w:t>
            </w:r>
          </w:p>
        </w:tc>
        <w:tc>
          <w:tcPr>
            <w:tcW w:w="7903" w:type="dxa"/>
          </w:tcPr>
          <w:p w14:paraId="041A91E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MEZZANINE</w:t>
            </w:r>
          </w:p>
          <w:p w14:paraId="0A5BFA8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A86FB45" w14:textId="77777777" w:rsidTr="00E10B85">
        <w:tc>
          <w:tcPr>
            <w:tcW w:w="1101" w:type="dxa"/>
          </w:tcPr>
          <w:p w14:paraId="42ED58DC" w14:textId="028DD289" w:rsidR="00C55547" w:rsidRPr="00661595" w:rsidRDefault="00973973" w:rsidP="00E10B85">
            <w:pPr>
              <w:autoSpaceDE w:val="0"/>
              <w:autoSpaceDN w:val="0"/>
              <w:adjustRightInd w:val="0"/>
              <w:spacing w:before="0" w:after="0"/>
              <w:rPr>
                <w:rFonts w:ascii="Times New Roman" w:hAnsi="Times New Roman"/>
                <w:sz w:val="24"/>
              </w:rPr>
            </w:pPr>
            <w:ins w:id="3672" w:author="Author">
              <w:r w:rsidRPr="00661595">
                <w:rPr>
                  <w:rFonts w:ascii="Times New Roman" w:hAnsi="Times New Roman"/>
                  <w:sz w:val="24"/>
                </w:rPr>
                <w:t>0</w:t>
              </w:r>
            </w:ins>
            <w:r w:rsidR="00C55547" w:rsidRPr="00661595">
              <w:rPr>
                <w:rFonts w:ascii="Times New Roman" w:hAnsi="Times New Roman"/>
                <w:sz w:val="24"/>
              </w:rPr>
              <w:t>240</w:t>
            </w:r>
          </w:p>
        </w:tc>
        <w:tc>
          <w:tcPr>
            <w:tcW w:w="7903" w:type="dxa"/>
          </w:tcPr>
          <w:p w14:paraId="2676D10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373DE2F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The amount to be reported includes:</w:t>
            </w:r>
          </w:p>
          <w:p w14:paraId="13C2E815" w14:textId="609C39D9"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mezzanine </w:t>
            </w:r>
            <w:r w:rsidR="005E5070" w:rsidRPr="00661595">
              <w:rPr>
                <w:rFonts w:ascii="Times New Roman" w:hAnsi="Times New Roman"/>
                <w:sz w:val="24"/>
              </w:rPr>
              <w:t xml:space="preserve">securitisation </w:t>
            </w:r>
            <w:r w:rsidRPr="00661595">
              <w:rPr>
                <w:rFonts w:ascii="Times New Roman" w:hAnsi="Times New Roman"/>
                <w:sz w:val="24"/>
              </w:rPr>
              <w:t>positions as defined in Article 242(18) CRR;</w:t>
            </w:r>
          </w:p>
          <w:p w14:paraId="374E16B1" w14:textId="5C0647D2"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additional </w:t>
            </w:r>
            <w:r w:rsidR="005E5070" w:rsidRPr="00661595">
              <w:rPr>
                <w:rFonts w:ascii="Times New Roman" w:hAnsi="Times New Roman"/>
                <w:sz w:val="24"/>
              </w:rPr>
              <w:t xml:space="preserve">securitisation </w:t>
            </w:r>
            <w:r w:rsidRPr="00661595">
              <w:rPr>
                <w:rFonts w:ascii="Times New Roman" w:hAnsi="Times New Roman"/>
                <w:sz w:val="24"/>
              </w:rPr>
              <w:t xml:space="preserve">positions which are not </w:t>
            </w:r>
            <w:r w:rsidR="0073527C" w:rsidRPr="00661595">
              <w:rPr>
                <w:rFonts w:ascii="Times New Roman" w:hAnsi="Times New Roman"/>
                <w:sz w:val="24"/>
              </w:rPr>
              <w:t xml:space="preserve">those positions that are defined in </w:t>
            </w:r>
            <w:r w:rsidRPr="00661595">
              <w:rPr>
                <w:rFonts w:ascii="Times New Roman" w:hAnsi="Times New Roman"/>
                <w:sz w:val="24"/>
              </w:rPr>
              <w:t>Article 242(6), (17) or (18) CRR.</w:t>
            </w:r>
          </w:p>
          <w:p w14:paraId="49C94C7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2F145853" w14:textId="77777777" w:rsidTr="00E10B85">
        <w:tc>
          <w:tcPr>
            <w:tcW w:w="1101" w:type="dxa"/>
          </w:tcPr>
          <w:p w14:paraId="37626CF2" w14:textId="5490C58B" w:rsidR="00C55547" w:rsidRPr="00661595" w:rsidRDefault="00973973" w:rsidP="00E10B85">
            <w:pPr>
              <w:autoSpaceDE w:val="0"/>
              <w:autoSpaceDN w:val="0"/>
              <w:adjustRightInd w:val="0"/>
              <w:spacing w:before="0" w:after="0"/>
              <w:rPr>
                <w:rFonts w:ascii="Times New Roman" w:hAnsi="Times New Roman"/>
                <w:sz w:val="24"/>
              </w:rPr>
            </w:pPr>
            <w:ins w:id="3673" w:author="Author">
              <w:r w:rsidRPr="00661595">
                <w:rPr>
                  <w:rFonts w:ascii="Times New Roman" w:hAnsi="Times New Roman"/>
                  <w:sz w:val="24"/>
                </w:rPr>
                <w:t>0</w:t>
              </w:r>
            </w:ins>
            <w:r w:rsidR="00C55547" w:rsidRPr="00661595">
              <w:rPr>
                <w:rFonts w:ascii="Times New Roman" w:hAnsi="Times New Roman"/>
                <w:sz w:val="24"/>
              </w:rPr>
              <w:t>241</w:t>
            </w:r>
          </w:p>
        </w:tc>
        <w:tc>
          <w:tcPr>
            <w:tcW w:w="7903" w:type="dxa"/>
          </w:tcPr>
          <w:p w14:paraId="55FA427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NUMBER OF TRANCHES</w:t>
            </w:r>
          </w:p>
          <w:p w14:paraId="7CD41B01"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Number of mezzanine tranches.</w:t>
            </w:r>
          </w:p>
          <w:p w14:paraId="1E8D557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6EF4716" w14:textId="77777777" w:rsidTr="00E10B85">
        <w:tc>
          <w:tcPr>
            <w:tcW w:w="1101" w:type="dxa"/>
          </w:tcPr>
          <w:p w14:paraId="3A8D346E" w14:textId="54D1746A" w:rsidR="00C55547" w:rsidRPr="00661595" w:rsidRDefault="00973973" w:rsidP="00E10B85">
            <w:pPr>
              <w:autoSpaceDE w:val="0"/>
              <w:autoSpaceDN w:val="0"/>
              <w:adjustRightInd w:val="0"/>
              <w:spacing w:before="0" w:after="0"/>
              <w:rPr>
                <w:rFonts w:ascii="Times New Roman" w:hAnsi="Times New Roman"/>
                <w:sz w:val="24"/>
              </w:rPr>
            </w:pPr>
            <w:ins w:id="3674" w:author="Author">
              <w:r w:rsidRPr="00661595">
                <w:rPr>
                  <w:rFonts w:ascii="Times New Roman" w:hAnsi="Times New Roman"/>
                  <w:sz w:val="24"/>
                </w:rPr>
                <w:t>0</w:t>
              </w:r>
            </w:ins>
            <w:r w:rsidR="00C55547" w:rsidRPr="00661595">
              <w:rPr>
                <w:rFonts w:ascii="Times New Roman" w:hAnsi="Times New Roman"/>
                <w:sz w:val="24"/>
              </w:rPr>
              <w:t>242</w:t>
            </w:r>
          </w:p>
        </w:tc>
        <w:tc>
          <w:tcPr>
            <w:tcW w:w="7903" w:type="dxa"/>
          </w:tcPr>
          <w:p w14:paraId="5621365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CQS OF THE MOST SUBORDINATED ONE</w:t>
            </w:r>
          </w:p>
          <w:p w14:paraId="532F05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CQS</w:t>
            </w:r>
            <w:r w:rsidR="0073527C" w:rsidRPr="00661595">
              <w:rPr>
                <w:rFonts w:ascii="Times New Roman" w:hAnsi="Times New Roman"/>
                <w:sz w:val="24"/>
              </w:rPr>
              <w:t>,</w:t>
            </w:r>
            <w:r w:rsidRPr="00661595">
              <w:rPr>
                <w:rFonts w:ascii="Times New Roman" w:hAnsi="Times New Roman"/>
                <w:sz w:val="24"/>
              </w:rPr>
              <w:t xml:space="preserve"> </w:t>
            </w:r>
            <w:r w:rsidR="0073527C" w:rsidRPr="00661595">
              <w:rPr>
                <w:rFonts w:ascii="Times New Roman" w:hAnsi="Times New Roman"/>
                <w:sz w:val="24"/>
              </w:rPr>
              <w:t xml:space="preserve">as determined in accordance with Table 2 of Article 263 and Table 3 of Article 264 CRR, </w:t>
            </w:r>
            <w:r w:rsidRPr="00661595">
              <w:rPr>
                <w:rFonts w:ascii="Times New Roman" w:hAnsi="Times New Roman"/>
                <w:sz w:val="24"/>
              </w:rPr>
              <w:t xml:space="preserve">of the most subordinated mezzanine tranche. </w:t>
            </w:r>
          </w:p>
          <w:p w14:paraId="223C1B4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2C48CBA7" w14:textId="77777777" w:rsidTr="00E10B85">
        <w:tc>
          <w:tcPr>
            <w:tcW w:w="1101" w:type="dxa"/>
          </w:tcPr>
          <w:p w14:paraId="5486FE18" w14:textId="2FA00C14" w:rsidR="00C55547" w:rsidRPr="00661595" w:rsidRDefault="00973973" w:rsidP="00E10B85">
            <w:pPr>
              <w:autoSpaceDE w:val="0"/>
              <w:autoSpaceDN w:val="0"/>
              <w:adjustRightInd w:val="0"/>
              <w:spacing w:before="0" w:after="0"/>
              <w:rPr>
                <w:rFonts w:ascii="Times New Roman" w:hAnsi="Times New Roman"/>
                <w:sz w:val="24"/>
              </w:rPr>
            </w:pPr>
            <w:ins w:id="3675" w:author="Author">
              <w:r w:rsidRPr="00661595">
                <w:rPr>
                  <w:rFonts w:ascii="Times New Roman" w:hAnsi="Times New Roman"/>
                  <w:sz w:val="24"/>
                </w:rPr>
                <w:t>0</w:t>
              </w:r>
            </w:ins>
            <w:r w:rsidR="00C55547" w:rsidRPr="00661595">
              <w:rPr>
                <w:rFonts w:ascii="Times New Roman" w:hAnsi="Times New Roman"/>
                <w:sz w:val="24"/>
              </w:rPr>
              <w:t>250-</w:t>
            </w:r>
            <w:ins w:id="3676" w:author="Author">
              <w:r w:rsidRPr="00661595">
                <w:rPr>
                  <w:rFonts w:ascii="Times New Roman" w:hAnsi="Times New Roman"/>
                  <w:sz w:val="24"/>
                </w:rPr>
                <w:t>0</w:t>
              </w:r>
            </w:ins>
            <w:r w:rsidR="00C55547" w:rsidRPr="00661595">
              <w:rPr>
                <w:rFonts w:ascii="Times New Roman" w:hAnsi="Times New Roman"/>
                <w:sz w:val="24"/>
              </w:rPr>
              <w:t>252</w:t>
            </w:r>
          </w:p>
        </w:tc>
        <w:tc>
          <w:tcPr>
            <w:tcW w:w="7903" w:type="dxa"/>
          </w:tcPr>
          <w:p w14:paraId="59CEB6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FIRST LOSS</w:t>
            </w:r>
          </w:p>
          <w:p w14:paraId="6A2F1BC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72C1508" w14:textId="77777777" w:rsidTr="00E10B85">
        <w:tc>
          <w:tcPr>
            <w:tcW w:w="1101" w:type="dxa"/>
          </w:tcPr>
          <w:p w14:paraId="7FB987E7" w14:textId="15D86B68" w:rsidR="00C55547" w:rsidRPr="00661595" w:rsidRDefault="00973973" w:rsidP="00E10B85">
            <w:pPr>
              <w:autoSpaceDE w:val="0"/>
              <w:autoSpaceDN w:val="0"/>
              <w:adjustRightInd w:val="0"/>
              <w:spacing w:before="0" w:after="0"/>
              <w:rPr>
                <w:rFonts w:ascii="Times New Roman" w:hAnsi="Times New Roman"/>
                <w:sz w:val="24"/>
              </w:rPr>
            </w:pPr>
            <w:ins w:id="3677" w:author="Author">
              <w:r w:rsidRPr="00661595">
                <w:rPr>
                  <w:rFonts w:ascii="Times New Roman" w:hAnsi="Times New Roman"/>
                  <w:sz w:val="24"/>
                </w:rPr>
                <w:t>0</w:t>
              </w:r>
            </w:ins>
            <w:r w:rsidR="00C55547" w:rsidRPr="00661595">
              <w:rPr>
                <w:rFonts w:ascii="Times New Roman" w:hAnsi="Times New Roman"/>
                <w:sz w:val="24"/>
              </w:rPr>
              <w:t>250</w:t>
            </w:r>
          </w:p>
        </w:tc>
        <w:tc>
          <w:tcPr>
            <w:tcW w:w="7903" w:type="dxa"/>
          </w:tcPr>
          <w:p w14:paraId="0B9F98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AMOUNT</w:t>
            </w:r>
          </w:p>
          <w:p w14:paraId="04AF787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sz w:val="24"/>
              </w:rPr>
              <w:t xml:space="preserve">The amount of first loss </w:t>
            </w:r>
            <w:r w:rsidR="005E5070" w:rsidRPr="00661595">
              <w:rPr>
                <w:rFonts w:ascii="Times New Roman" w:hAnsi="Times New Roman"/>
                <w:sz w:val="24"/>
              </w:rPr>
              <w:t>tranche</w:t>
            </w:r>
            <w:r w:rsidRPr="00661595">
              <w:rPr>
                <w:rFonts w:ascii="Times New Roman" w:hAnsi="Times New Roman"/>
                <w:sz w:val="24"/>
              </w:rPr>
              <w:t xml:space="preserve"> as defined in Article 242(17) CRR</w:t>
            </w:r>
          </w:p>
          <w:p w14:paraId="3DAA3E7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5503E2EE" w14:textId="77777777" w:rsidTr="00E10B85">
        <w:tc>
          <w:tcPr>
            <w:tcW w:w="1101" w:type="dxa"/>
          </w:tcPr>
          <w:p w14:paraId="012FA2A9" w14:textId="60845D68" w:rsidR="00C55547" w:rsidRPr="00661595" w:rsidRDefault="00973973" w:rsidP="00E10B85">
            <w:pPr>
              <w:autoSpaceDE w:val="0"/>
              <w:autoSpaceDN w:val="0"/>
              <w:adjustRightInd w:val="0"/>
              <w:spacing w:before="0" w:after="0"/>
              <w:rPr>
                <w:rFonts w:ascii="Times New Roman" w:hAnsi="Times New Roman"/>
                <w:sz w:val="24"/>
              </w:rPr>
            </w:pPr>
            <w:ins w:id="3678" w:author="Author">
              <w:r w:rsidRPr="00661595">
                <w:rPr>
                  <w:rFonts w:ascii="Times New Roman" w:hAnsi="Times New Roman"/>
                  <w:sz w:val="24"/>
                </w:rPr>
                <w:t>0</w:t>
              </w:r>
            </w:ins>
            <w:r w:rsidR="00C55547" w:rsidRPr="00661595">
              <w:rPr>
                <w:rFonts w:ascii="Times New Roman" w:hAnsi="Times New Roman"/>
                <w:sz w:val="24"/>
              </w:rPr>
              <w:t>251</w:t>
            </w:r>
          </w:p>
        </w:tc>
        <w:tc>
          <w:tcPr>
            <w:tcW w:w="7903" w:type="dxa"/>
          </w:tcPr>
          <w:p w14:paraId="1B7FDD3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DETACHMENT POINT (%)</w:t>
            </w:r>
          </w:p>
          <w:p w14:paraId="1355C30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The detachment point (%) </w:t>
            </w:r>
            <w:r w:rsidR="005E5070" w:rsidRPr="00661595">
              <w:rPr>
                <w:rFonts w:ascii="Times New Roman" w:hAnsi="Times New Roman"/>
                <w:sz w:val="24"/>
              </w:rPr>
              <w:t>as</w:t>
            </w:r>
            <w:r w:rsidRPr="00661595">
              <w:rPr>
                <w:rFonts w:ascii="Times New Roman" w:hAnsi="Times New Roman"/>
                <w:sz w:val="24"/>
              </w:rPr>
              <w:t xml:space="preserve"> </w:t>
            </w:r>
            <w:r w:rsidR="005E5070" w:rsidRPr="00661595">
              <w:rPr>
                <w:rFonts w:ascii="Times New Roman" w:hAnsi="Times New Roman"/>
                <w:sz w:val="24"/>
              </w:rPr>
              <w:t xml:space="preserve">referred to </w:t>
            </w:r>
            <w:r w:rsidRPr="00661595">
              <w:rPr>
                <w:rFonts w:ascii="Times New Roman" w:hAnsi="Times New Roman"/>
                <w:sz w:val="24"/>
              </w:rPr>
              <w:t xml:space="preserve">in Article 256(2) </w:t>
            </w:r>
            <w:r w:rsidR="00C7103D" w:rsidRPr="00661595">
              <w:rPr>
                <w:rFonts w:ascii="Times New Roman" w:hAnsi="Times New Roman"/>
                <w:sz w:val="24"/>
              </w:rPr>
              <w:t>CRR</w:t>
            </w:r>
          </w:p>
          <w:p w14:paraId="7345BA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05D61AE" w14:textId="77777777" w:rsidTr="00E10B85">
        <w:tc>
          <w:tcPr>
            <w:tcW w:w="1101" w:type="dxa"/>
          </w:tcPr>
          <w:p w14:paraId="1125A01A" w14:textId="05DFD492" w:rsidR="00C55547" w:rsidRPr="00661595" w:rsidRDefault="00973973" w:rsidP="00E10B85">
            <w:pPr>
              <w:autoSpaceDE w:val="0"/>
              <w:autoSpaceDN w:val="0"/>
              <w:adjustRightInd w:val="0"/>
              <w:spacing w:before="0" w:after="0"/>
              <w:rPr>
                <w:rFonts w:ascii="Times New Roman" w:hAnsi="Times New Roman"/>
                <w:sz w:val="24"/>
              </w:rPr>
            </w:pPr>
            <w:ins w:id="3679" w:author="Author">
              <w:r w:rsidRPr="00661595">
                <w:rPr>
                  <w:rFonts w:ascii="Times New Roman" w:hAnsi="Times New Roman"/>
                  <w:sz w:val="24"/>
                </w:rPr>
                <w:t>0</w:t>
              </w:r>
            </w:ins>
            <w:r w:rsidR="00C55547" w:rsidRPr="00661595">
              <w:rPr>
                <w:rFonts w:ascii="Times New Roman" w:hAnsi="Times New Roman"/>
                <w:sz w:val="24"/>
              </w:rPr>
              <w:t>260-</w:t>
            </w:r>
            <w:ins w:id="3680" w:author="Author">
              <w:r w:rsidRPr="00661595">
                <w:rPr>
                  <w:rFonts w:ascii="Times New Roman" w:hAnsi="Times New Roman"/>
                  <w:sz w:val="24"/>
                </w:rPr>
                <w:t>0</w:t>
              </w:r>
            </w:ins>
            <w:r w:rsidR="00C55547" w:rsidRPr="00661595">
              <w:rPr>
                <w:rFonts w:ascii="Times New Roman" w:hAnsi="Times New Roman"/>
                <w:sz w:val="24"/>
              </w:rPr>
              <w:t>280</w:t>
            </w:r>
          </w:p>
        </w:tc>
        <w:tc>
          <w:tcPr>
            <w:tcW w:w="7903" w:type="dxa"/>
          </w:tcPr>
          <w:p w14:paraId="6B7BBE8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05499D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661595" w:rsidRDefault="00C55547"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This block of columns gathers information on off-balance sheet items and derivatives broken down by tranches (senior/mezzanine/first loss).</w:t>
            </w:r>
          </w:p>
          <w:p w14:paraId="09F2974B" w14:textId="77777777" w:rsidR="00C55547" w:rsidRPr="00661595" w:rsidRDefault="00C55547" w:rsidP="00E10B85">
            <w:pPr>
              <w:autoSpaceDE w:val="0"/>
              <w:autoSpaceDN w:val="0"/>
              <w:adjustRightInd w:val="0"/>
              <w:spacing w:before="0" w:after="0"/>
              <w:rPr>
                <w:rFonts w:ascii="Times New Roman" w:hAnsi="Times New Roman"/>
                <w:sz w:val="24"/>
                <w:lang w:eastAsia="es-ES_tradnl"/>
              </w:rPr>
            </w:pPr>
            <w:r w:rsidRPr="00661595">
              <w:rPr>
                <w:rFonts w:ascii="Times New Roman" w:hAnsi="Times New Roman"/>
                <w:sz w:val="24"/>
                <w:lang w:eastAsia="es-ES_tradnl"/>
              </w:rPr>
              <w:t>The same criteria of classification among tranches used for on-balance sheet items shall be applied here.</w:t>
            </w:r>
          </w:p>
          <w:p w14:paraId="3AA2BDF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73943D6" w14:textId="77777777" w:rsidTr="00E10B85">
        <w:tc>
          <w:tcPr>
            <w:tcW w:w="1101" w:type="dxa"/>
            <w:shd w:val="clear" w:color="auto" w:fill="auto"/>
          </w:tcPr>
          <w:p w14:paraId="6978FA3E" w14:textId="67938C67" w:rsidR="00C55547" w:rsidRPr="00661595" w:rsidRDefault="00973973" w:rsidP="00E10B85">
            <w:pPr>
              <w:autoSpaceDE w:val="0"/>
              <w:autoSpaceDN w:val="0"/>
              <w:adjustRightInd w:val="0"/>
              <w:spacing w:before="0" w:after="0"/>
              <w:rPr>
                <w:rFonts w:ascii="Times New Roman" w:hAnsi="Times New Roman"/>
                <w:sz w:val="24"/>
              </w:rPr>
            </w:pPr>
            <w:ins w:id="3681" w:author="Author">
              <w:r w:rsidRPr="00661595">
                <w:rPr>
                  <w:rFonts w:ascii="Times New Roman" w:hAnsi="Times New Roman"/>
                  <w:sz w:val="24"/>
                  <w:lang w:bidi="ne-NP"/>
                </w:rPr>
                <w:lastRenderedPageBreak/>
                <w:t>0</w:t>
              </w:r>
            </w:ins>
            <w:r w:rsidR="00C55547" w:rsidRPr="00661595">
              <w:rPr>
                <w:rFonts w:ascii="Times New Roman" w:hAnsi="Times New Roman"/>
                <w:sz w:val="24"/>
                <w:lang w:bidi="ne-NP"/>
              </w:rPr>
              <w:t>290-</w:t>
            </w:r>
            <w:ins w:id="3682" w:author="Author">
              <w:r w:rsidRPr="00661595">
                <w:rPr>
                  <w:rFonts w:ascii="Times New Roman" w:hAnsi="Times New Roman"/>
                  <w:sz w:val="24"/>
                  <w:lang w:bidi="ne-NP"/>
                </w:rPr>
                <w:t>0</w:t>
              </w:r>
            </w:ins>
            <w:r w:rsidR="00C55547" w:rsidRPr="00661595">
              <w:rPr>
                <w:rFonts w:ascii="Times New Roman" w:hAnsi="Times New Roman"/>
                <w:sz w:val="24"/>
                <w:lang w:bidi="ne-NP"/>
              </w:rPr>
              <w:t>300</w:t>
            </w:r>
          </w:p>
        </w:tc>
        <w:tc>
          <w:tcPr>
            <w:tcW w:w="7903" w:type="dxa"/>
            <w:shd w:val="clear" w:color="auto" w:fill="auto"/>
          </w:tcPr>
          <w:p w14:paraId="612518E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MATURITY</w:t>
            </w:r>
          </w:p>
        </w:tc>
      </w:tr>
      <w:tr w:rsidR="00C55547" w:rsidRPr="00661595" w14:paraId="6AA63705" w14:textId="77777777" w:rsidTr="00E10B85">
        <w:tc>
          <w:tcPr>
            <w:tcW w:w="1101" w:type="dxa"/>
            <w:shd w:val="clear" w:color="auto" w:fill="auto"/>
          </w:tcPr>
          <w:p w14:paraId="1AEC547E" w14:textId="4D0312F1" w:rsidR="00C55547" w:rsidRPr="00661595" w:rsidDel="00304CB1" w:rsidRDefault="00973973" w:rsidP="00E10B85">
            <w:pPr>
              <w:autoSpaceDE w:val="0"/>
              <w:autoSpaceDN w:val="0"/>
              <w:adjustRightInd w:val="0"/>
              <w:spacing w:before="0" w:after="0"/>
              <w:rPr>
                <w:rFonts w:ascii="Times New Roman" w:hAnsi="Times New Roman"/>
                <w:sz w:val="24"/>
              </w:rPr>
            </w:pPr>
            <w:ins w:id="3683" w:author="Author">
              <w:r w:rsidRPr="00661595">
                <w:rPr>
                  <w:rFonts w:ascii="Times New Roman" w:hAnsi="Times New Roman"/>
                  <w:sz w:val="24"/>
                </w:rPr>
                <w:t>0</w:t>
              </w:r>
            </w:ins>
            <w:r w:rsidR="00C55547" w:rsidRPr="00661595">
              <w:rPr>
                <w:rFonts w:ascii="Times New Roman" w:hAnsi="Times New Roman"/>
                <w:sz w:val="24"/>
              </w:rPr>
              <w:t>290</w:t>
            </w:r>
          </w:p>
        </w:tc>
        <w:tc>
          <w:tcPr>
            <w:tcW w:w="7903" w:type="dxa"/>
            <w:shd w:val="clear" w:color="auto" w:fill="auto"/>
          </w:tcPr>
          <w:p w14:paraId="777220E4"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FIRST FORESEEABLE TERMINATION DATE</w:t>
            </w:r>
          </w:p>
          <w:p w14:paraId="7064B0BA" w14:textId="77777777" w:rsidR="00C55547" w:rsidRPr="00661595" w:rsidRDefault="00C55547" w:rsidP="00E10B85">
            <w:pPr>
              <w:spacing w:before="0" w:after="0"/>
              <w:jc w:val="left"/>
              <w:rPr>
                <w:rFonts w:ascii="Times New Roman" w:hAnsi="Times New Roman"/>
                <w:b/>
                <w:sz w:val="24"/>
                <w:u w:val="single"/>
              </w:rPr>
            </w:pPr>
          </w:p>
          <w:p w14:paraId="61DCD0F8"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6F49AE9B" w14:textId="77777777" w:rsidR="00C55547" w:rsidRPr="00661595" w:rsidRDefault="00C55547" w:rsidP="00E10B85">
            <w:pPr>
              <w:spacing w:before="0" w:after="0"/>
              <w:jc w:val="left"/>
              <w:rPr>
                <w:rFonts w:ascii="Times New Roman" w:hAnsi="Times New Roman"/>
                <w:sz w:val="24"/>
              </w:rPr>
            </w:pPr>
          </w:p>
          <w:p w14:paraId="78BC5B74" w14:textId="3C59317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w:t>
            </w:r>
            <w:r w:rsidRPr="00661595">
              <w:rPr>
                <w:rFonts w:ascii="Times New Roman" w:hAnsi="Times New Roman"/>
                <w:sz w:val="24"/>
              </w:rPr>
              <w:tab/>
              <w:t xml:space="preserve">the date when a clean-up call </w:t>
            </w:r>
            <w:r w:rsidR="005E5070" w:rsidRPr="00661595">
              <w:rPr>
                <w:rFonts w:ascii="Times New Roman" w:hAnsi="Times New Roman"/>
                <w:sz w:val="24"/>
              </w:rPr>
              <w:t xml:space="preserve">option </w:t>
            </w:r>
            <w:r w:rsidRPr="00661595">
              <w:rPr>
                <w:rFonts w:ascii="Times New Roman" w:hAnsi="Times New Roman"/>
                <w:sz w:val="24"/>
              </w:rPr>
              <w:t>(</w:t>
            </w:r>
            <w:r w:rsidR="005E5070" w:rsidRPr="00661595">
              <w:rPr>
                <w:rFonts w:ascii="Times New Roman" w:hAnsi="Times New Roman"/>
                <w:sz w:val="24"/>
              </w:rPr>
              <w:t xml:space="preserve">as </w:t>
            </w:r>
            <w:r w:rsidRPr="00661595">
              <w:rPr>
                <w:rFonts w:ascii="Times New Roman" w:hAnsi="Times New Roman"/>
                <w:sz w:val="24"/>
              </w:rPr>
              <w:t xml:space="preserve">defined in Article 242(1) </w:t>
            </w:r>
            <w:r w:rsidR="00C7103D" w:rsidRPr="00661595">
              <w:rPr>
                <w:rFonts w:ascii="Times New Roman" w:hAnsi="Times New Roman"/>
                <w:sz w:val="24"/>
              </w:rPr>
              <w:t>CRR</w:t>
            </w:r>
            <w:r w:rsidRPr="00661595">
              <w:rPr>
                <w:rFonts w:ascii="Times New Roman" w:hAnsi="Times New Roman"/>
                <w:sz w:val="24"/>
              </w:rPr>
              <w:t>) might first be exercised</w:t>
            </w:r>
            <w:r w:rsidR="005E5070" w:rsidRPr="00661595">
              <w:rPr>
                <w:rFonts w:ascii="Times New Roman" w:hAnsi="Times New Roman"/>
                <w:sz w:val="24"/>
              </w:rPr>
              <w:t>,</w:t>
            </w:r>
            <w:r w:rsidRPr="00661595">
              <w:rPr>
                <w:rFonts w:ascii="Times New Roman" w:hAnsi="Times New Roman"/>
                <w:sz w:val="24"/>
              </w:rPr>
              <w:t xml:space="preserve"> taking into account the maturity of the underlying exposure(s) as well as their expected pre-payment rate or potential re-negotiation activities;</w:t>
            </w:r>
          </w:p>
          <w:p w14:paraId="6D0D67C0" w14:textId="77777777" w:rsidR="00C55547" w:rsidRPr="00661595" w:rsidRDefault="00C55547" w:rsidP="00E10B85">
            <w:pPr>
              <w:spacing w:before="0" w:after="0"/>
              <w:jc w:val="left"/>
              <w:rPr>
                <w:rFonts w:ascii="Times New Roman" w:hAnsi="Times New Roman"/>
                <w:sz w:val="24"/>
              </w:rPr>
            </w:pPr>
          </w:p>
          <w:p w14:paraId="36521F45"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(ii)</w:t>
            </w:r>
            <w:r w:rsidRPr="00661595">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078670E9" w14:textId="77777777" w:rsidR="00C55547" w:rsidRPr="00661595" w:rsidRDefault="00C55547" w:rsidP="00E10B85">
            <w:pPr>
              <w:spacing w:before="0" w:after="0"/>
              <w:jc w:val="left"/>
              <w:rPr>
                <w:rFonts w:ascii="Times New Roman" w:hAnsi="Times New Roman"/>
                <w:sz w:val="24"/>
              </w:rPr>
            </w:pPr>
          </w:p>
          <w:p w14:paraId="4BA66220" w14:textId="461E547A"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day, month and year of the first </w:t>
            </w:r>
            <w:r w:rsidR="005E5070" w:rsidRPr="00661595">
              <w:rPr>
                <w:rFonts w:ascii="Times New Roman" w:hAnsi="Times New Roman"/>
                <w:sz w:val="24"/>
              </w:rPr>
              <w:t xml:space="preserve">expected </w:t>
            </w:r>
            <w:r w:rsidRPr="00661595">
              <w:rPr>
                <w:rFonts w:ascii="Times New Roman" w:hAnsi="Times New Roman"/>
                <w:sz w:val="24"/>
              </w:rPr>
              <w:t>termination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90F4A67" w14:textId="77777777" w:rsidR="00C55547" w:rsidRPr="00661595" w:rsidRDefault="00C55547" w:rsidP="00E10B85">
            <w:pPr>
              <w:spacing w:before="0" w:after="0"/>
              <w:jc w:val="left"/>
              <w:rPr>
                <w:rFonts w:ascii="Times New Roman" w:hAnsi="Times New Roman"/>
                <w:sz w:val="24"/>
              </w:rPr>
            </w:pPr>
          </w:p>
        </w:tc>
      </w:tr>
      <w:tr w:rsidR="00C55547" w:rsidRPr="00661595" w14:paraId="24FD7BB3" w14:textId="77777777" w:rsidTr="00E10B85">
        <w:tc>
          <w:tcPr>
            <w:tcW w:w="1101" w:type="dxa"/>
            <w:shd w:val="clear" w:color="auto" w:fill="auto"/>
          </w:tcPr>
          <w:p w14:paraId="0599A059" w14:textId="5DE60FDE" w:rsidR="00C55547" w:rsidRPr="00661595" w:rsidRDefault="00973973" w:rsidP="00E10B85">
            <w:pPr>
              <w:autoSpaceDE w:val="0"/>
              <w:autoSpaceDN w:val="0"/>
              <w:adjustRightInd w:val="0"/>
              <w:spacing w:before="0" w:after="0"/>
              <w:rPr>
                <w:rFonts w:ascii="Times New Roman" w:hAnsi="Times New Roman"/>
                <w:sz w:val="24"/>
              </w:rPr>
            </w:pPr>
            <w:ins w:id="3684"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291</w:t>
            </w:r>
          </w:p>
        </w:tc>
        <w:tc>
          <w:tcPr>
            <w:tcW w:w="7903" w:type="dxa"/>
            <w:shd w:val="clear" w:color="auto" w:fill="auto"/>
          </w:tcPr>
          <w:p w14:paraId="71A92E87"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ORIGINATOR’S CALL OPTIONS INCLUDED IN TRANSACTION</w:t>
            </w:r>
          </w:p>
          <w:p w14:paraId="026AD3BA" w14:textId="77777777" w:rsidR="00C55547" w:rsidRPr="00661595" w:rsidRDefault="00C55547" w:rsidP="00E10B85">
            <w:pPr>
              <w:spacing w:before="0" w:after="0"/>
              <w:jc w:val="left"/>
              <w:rPr>
                <w:rFonts w:ascii="Times New Roman" w:hAnsi="Times New Roman"/>
                <w:b/>
                <w:sz w:val="24"/>
                <w:u w:val="single"/>
              </w:rPr>
            </w:pPr>
          </w:p>
          <w:p w14:paraId="57494296" w14:textId="149BA8DC"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Type of call relevant for the first </w:t>
            </w:r>
            <w:r w:rsidR="005E5070" w:rsidRPr="00661595">
              <w:rPr>
                <w:rFonts w:ascii="Times New Roman" w:hAnsi="Times New Roman"/>
                <w:sz w:val="24"/>
              </w:rPr>
              <w:t xml:space="preserve">expected </w:t>
            </w:r>
            <w:r w:rsidRPr="00661595">
              <w:rPr>
                <w:rFonts w:ascii="Times New Roman" w:hAnsi="Times New Roman"/>
                <w:sz w:val="24"/>
              </w:rPr>
              <w:t>termination date:</w:t>
            </w:r>
          </w:p>
          <w:p w14:paraId="308C614B" w14:textId="32A9BFE9"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 xml:space="preserve">Clean-up call option meeting the requirements of </w:t>
            </w:r>
            <w:r w:rsidR="002B004B" w:rsidRPr="00661595">
              <w:rPr>
                <w:rFonts w:ascii="Times New Roman" w:hAnsi="Times New Roman"/>
                <w:sz w:val="24"/>
              </w:rPr>
              <w:t xml:space="preserve">point (g) of </w:t>
            </w:r>
            <w:r w:rsidRPr="00661595">
              <w:rPr>
                <w:rFonts w:ascii="Times New Roman" w:hAnsi="Times New Roman"/>
                <w:sz w:val="24"/>
              </w:rPr>
              <w:t>Article 244(4)</w:t>
            </w:r>
            <w:r w:rsidR="002B004B" w:rsidRPr="00661595">
              <w:rPr>
                <w:rFonts w:ascii="Times New Roman" w:hAnsi="Times New Roman"/>
                <w:sz w:val="24"/>
              </w:rPr>
              <w:t xml:space="preserve"> </w:t>
            </w:r>
            <w:r w:rsidRPr="00661595">
              <w:rPr>
                <w:rFonts w:ascii="Times New Roman" w:hAnsi="Times New Roman"/>
                <w:sz w:val="24"/>
              </w:rPr>
              <w:t>CRR</w:t>
            </w:r>
            <w:r w:rsidR="005E5070" w:rsidRPr="00661595">
              <w:rPr>
                <w:rFonts w:ascii="Times New Roman" w:hAnsi="Times New Roman"/>
                <w:sz w:val="24"/>
              </w:rPr>
              <w:t>;</w:t>
            </w:r>
          </w:p>
          <w:p w14:paraId="147D3AD6" w14:textId="77777777"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clean-up call option</w:t>
            </w:r>
            <w:r w:rsidR="005E5070" w:rsidRPr="00661595">
              <w:rPr>
                <w:rFonts w:ascii="Times New Roman" w:hAnsi="Times New Roman"/>
                <w:sz w:val="24"/>
              </w:rPr>
              <w:t>;</w:t>
            </w:r>
          </w:p>
          <w:p w14:paraId="2346ED40" w14:textId="35342C21" w:rsidR="00C55547" w:rsidRPr="00661595" w:rsidRDefault="00C55547" w:rsidP="0002267E">
            <w:pPr>
              <w:pStyle w:val="ListParagraph"/>
              <w:numPr>
                <w:ilvl w:val="0"/>
                <w:numId w:val="29"/>
              </w:numPr>
              <w:spacing w:before="0" w:after="0"/>
              <w:jc w:val="left"/>
              <w:rPr>
                <w:rFonts w:ascii="Times New Roman" w:hAnsi="Times New Roman"/>
                <w:sz w:val="24"/>
              </w:rPr>
            </w:pPr>
            <w:r w:rsidRPr="00661595">
              <w:rPr>
                <w:rFonts w:ascii="Times New Roman" w:hAnsi="Times New Roman"/>
                <w:sz w:val="24"/>
              </w:rPr>
              <w:t>Other type of call option.</w:t>
            </w:r>
          </w:p>
          <w:p w14:paraId="73086AF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28A076D" w14:textId="77777777" w:rsidTr="00E10B85">
        <w:tc>
          <w:tcPr>
            <w:tcW w:w="1101" w:type="dxa"/>
            <w:shd w:val="clear" w:color="auto" w:fill="auto"/>
          </w:tcPr>
          <w:p w14:paraId="2B7F4B62" w14:textId="45B7135B" w:rsidR="00C55547" w:rsidRPr="00661595" w:rsidDel="00304CB1" w:rsidRDefault="00973973" w:rsidP="00E10B85">
            <w:pPr>
              <w:autoSpaceDE w:val="0"/>
              <w:autoSpaceDN w:val="0"/>
              <w:adjustRightInd w:val="0"/>
              <w:spacing w:before="0" w:after="0"/>
              <w:rPr>
                <w:rFonts w:ascii="Times New Roman" w:hAnsi="Times New Roman"/>
                <w:sz w:val="24"/>
              </w:rPr>
            </w:pPr>
            <w:ins w:id="3685" w:author="Author">
              <w:r w:rsidRPr="00661595">
                <w:rPr>
                  <w:rFonts w:ascii="Times New Roman" w:hAnsi="Times New Roman"/>
                  <w:sz w:val="24"/>
                </w:rPr>
                <w:t>0</w:t>
              </w:r>
            </w:ins>
            <w:r w:rsidR="00C55547" w:rsidRPr="00661595">
              <w:rPr>
                <w:rFonts w:ascii="Times New Roman" w:hAnsi="Times New Roman"/>
                <w:sz w:val="24"/>
              </w:rPr>
              <w:t>300</w:t>
            </w:r>
          </w:p>
        </w:tc>
        <w:tc>
          <w:tcPr>
            <w:tcW w:w="7903" w:type="dxa"/>
            <w:shd w:val="clear" w:color="auto" w:fill="auto"/>
          </w:tcPr>
          <w:p w14:paraId="4D7BC1C5"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LEGAL FINAL MATURITY DATE</w:t>
            </w:r>
          </w:p>
          <w:p w14:paraId="1FC5943C" w14:textId="77777777" w:rsidR="00C55547" w:rsidRPr="00661595" w:rsidRDefault="00C55547" w:rsidP="00E10B85">
            <w:pPr>
              <w:spacing w:before="0" w:after="0"/>
              <w:jc w:val="left"/>
              <w:rPr>
                <w:rFonts w:ascii="Times New Roman" w:hAnsi="Times New Roman"/>
                <w:b/>
                <w:sz w:val="24"/>
                <w:u w:val="single"/>
              </w:rPr>
            </w:pPr>
          </w:p>
          <w:p w14:paraId="79D48A53" w14:textId="77777777"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The date upon which all principal and interest of the securitisation must be legally repaid (based on the transaction documentation).</w:t>
            </w:r>
          </w:p>
          <w:p w14:paraId="69CB8BC2" w14:textId="77777777" w:rsidR="00C55547" w:rsidRPr="00661595" w:rsidRDefault="00C55547" w:rsidP="00E10B85">
            <w:pPr>
              <w:spacing w:before="0" w:after="0"/>
              <w:jc w:val="left"/>
              <w:rPr>
                <w:rFonts w:ascii="Times New Roman" w:hAnsi="Times New Roman"/>
                <w:sz w:val="24"/>
              </w:rPr>
            </w:pPr>
          </w:p>
          <w:p w14:paraId="40BD8A30" w14:textId="337FBE75" w:rsidR="00C55547" w:rsidRPr="00661595" w:rsidRDefault="00C55547"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The day, month and year of the legal final maturity date shall be reported.</w:t>
            </w:r>
            <w:r w:rsidRPr="00661595">
              <w:rPr>
                <w:rFonts w:ascii="Times New Roman" w:hAnsi="Times New Roman"/>
                <w:szCs w:val="20"/>
              </w:rPr>
              <w:t xml:space="preserve"> </w:t>
            </w:r>
            <w:r w:rsidRPr="00661595">
              <w:rPr>
                <w:rFonts w:ascii="Times New Roman" w:hAnsi="Times New Roman"/>
                <w:sz w:val="24"/>
              </w:rPr>
              <w:t xml:space="preserve">The exact day shall be reported </w:t>
            </w:r>
            <w:r w:rsidR="005E5070" w:rsidRPr="00661595">
              <w:rPr>
                <w:rFonts w:ascii="Times New Roman" w:hAnsi="Times New Roman"/>
                <w:sz w:val="24"/>
              </w:rPr>
              <w:t>where</w:t>
            </w:r>
            <w:r w:rsidRPr="00661595">
              <w:rPr>
                <w:rFonts w:ascii="Times New Roman" w:hAnsi="Times New Roman"/>
                <w:sz w:val="24"/>
              </w:rPr>
              <w:t xml:space="preserve"> th</w:t>
            </w:r>
            <w:r w:rsidR="005E5070" w:rsidRPr="00661595">
              <w:rPr>
                <w:rFonts w:ascii="Times New Roman" w:hAnsi="Times New Roman"/>
                <w:sz w:val="24"/>
              </w:rPr>
              <w:t>at information</w:t>
            </w:r>
            <w:r w:rsidRPr="00661595">
              <w:rPr>
                <w:rFonts w:ascii="Times New Roman" w:hAnsi="Times New Roman"/>
                <w:sz w:val="24"/>
              </w:rPr>
              <w:t xml:space="preserve"> is available, otherwise the first day of the month shall be reported.</w:t>
            </w:r>
          </w:p>
          <w:p w14:paraId="426B1ED1" w14:textId="77777777" w:rsidR="00C55547" w:rsidRPr="00661595" w:rsidRDefault="00C55547" w:rsidP="00E10B85">
            <w:pPr>
              <w:spacing w:before="0" w:after="0"/>
              <w:jc w:val="left"/>
              <w:rPr>
                <w:rFonts w:ascii="Times New Roman" w:hAnsi="Times New Roman"/>
                <w:sz w:val="24"/>
              </w:rPr>
            </w:pPr>
          </w:p>
        </w:tc>
      </w:tr>
      <w:tr w:rsidR="00C55547" w:rsidRPr="00661595" w14:paraId="6E297872" w14:textId="77777777" w:rsidTr="00E10B85">
        <w:tc>
          <w:tcPr>
            <w:tcW w:w="1101" w:type="dxa"/>
            <w:shd w:val="clear" w:color="auto" w:fill="auto"/>
          </w:tcPr>
          <w:p w14:paraId="244BAFB9" w14:textId="2305E4C3" w:rsidR="00C55547" w:rsidRPr="00661595" w:rsidRDefault="00973973" w:rsidP="00BF37A9">
            <w:pPr>
              <w:autoSpaceDE w:val="0"/>
              <w:autoSpaceDN w:val="0"/>
              <w:adjustRightInd w:val="0"/>
              <w:spacing w:before="0" w:after="0"/>
              <w:rPr>
                <w:rFonts w:ascii="Times New Roman" w:hAnsi="Times New Roman"/>
                <w:bCs/>
                <w:sz w:val="24"/>
                <w:lang w:eastAsia="nl-BE"/>
              </w:rPr>
            </w:pPr>
            <w:ins w:id="3686" w:author="Author">
              <w:r w:rsidRPr="00661595">
                <w:rPr>
                  <w:rFonts w:ascii="Times New Roman" w:hAnsi="Times New Roman"/>
                  <w:bCs/>
                  <w:sz w:val="24"/>
                  <w:lang w:eastAsia="nl-BE" w:bidi="ne-NP"/>
                </w:rPr>
                <w:t>0</w:t>
              </w:r>
            </w:ins>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2</w:t>
            </w:r>
            <w:r w:rsidR="00C55547" w:rsidRPr="00661595">
              <w:rPr>
                <w:rFonts w:ascii="Times New Roman" w:hAnsi="Times New Roman"/>
                <w:bCs/>
                <w:sz w:val="24"/>
                <w:lang w:eastAsia="nl-BE" w:bidi="ne-NP"/>
              </w:rPr>
              <w:t>-</w:t>
            </w:r>
            <w:ins w:id="3687" w:author="Author">
              <w:r w:rsidRPr="00661595">
                <w:rPr>
                  <w:rFonts w:ascii="Times New Roman" w:hAnsi="Times New Roman"/>
                  <w:bCs/>
                  <w:sz w:val="24"/>
                  <w:lang w:eastAsia="nl-BE" w:bidi="ne-NP"/>
                </w:rPr>
                <w:t>0</w:t>
              </w:r>
            </w:ins>
            <w:r w:rsidR="00C55547" w:rsidRPr="00661595">
              <w:rPr>
                <w:rFonts w:ascii="Times New Roman" w:hAnsi="Times New Roman"/>
                <w:bCs/>
                <w:sz w:val="24"/>
                <w:lang w:eastAsia="nl-BE" w:bidi="ne-NP"/>
              </w:rPr>
              <w:t>30</w:t>
            </w:r>
            <w:r w:rsidR="00BF37A9" w:rsidRPr="00661595">
              <w:rPr>
                <w:rFonts w:ascii="Times New Roman" w:hAnsi="Times New Roman"/>
                <w:bCs/>
                <w:sz w:val="24"/>
                <w:lang w:eastAsia="nl-BE" w:bidi="ne-NP"/>
              </w:rPr>
              <w:t>4</w:t>
            </w:r>
          </w:p>
        </w:tc>
        <w:tc>
          <w:tcPr>
            <w:tcW w:w="7903" w:type="dxa"/>
            <w:shd w:val="clear" w:color="auto" w:fill="auto"/>
          </w:tcPr>
          <w:p w14:paraId="06A11EDB"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lang w:bidi="ne-NP"/>
              </w:rPr>
              <w:t xml:space="preserve">MEMORANDUM ITEMS </w:t>
            </w:r>
          </w:p>
        </w:tc>
      </w:tr>
      <w:tr w:rsidR="00C55547" w:rsidRPr="00661595" w14:paraId="72A5FF23" w14:textId="77777777" w:rsidTr="00E10B85">
        <w:tc>
          <w:tcPr>
            <w:tcW w:w="1101" w:type="dxa"/>
            <w:shd w:val="clear" w:color="auto" w:fill="auto"/>
          </w:tcPr>
          <w:p w14:paraId="47FE92CB" w14:textId="528DBFF9" w:rsidR="00C55547" w:rsidRPr="00661595" w:rsidRDefault="00973973" w:rsidP="00BF37A9">
            <w:pPr>
              <w:autoSpaceDE w:val="0"/>
              <w:autoSpaceDN w:val="0"/>
              <w:adjustRightInd w:val="0"/>
              <w:spacing w:before="0" w:after="0"/>
              <w:rPr>
                <w:rFonts w:ascii="Times New Roman" w:hAnsi="Times New Roman"/>
                <w:sz w:val="24"/>
              </w:rPr>
            </w:pPr>
            <w:ins w:id="3688"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30</w:t>
            </w:r>
            <w:r w:rsidR="00BF37A9" w:rsidRPr="00661595">
              <w:rPr>
                <w:rFonts w:ascii="Times New Roman" w:hAnsi="Times New Roman"/>
                <w:bCs/>
                <w:sz w:val="24"/>
                <w:lang w:eastAsia="nl-BE"/>
              </w:rPr>
              <w:t>2</w:t>
            </w:r>
          </w:p>
        </w:tc>
        <w:tc>
          <w:tcPr>
            <w:tcW w:w="7903" w:type="dxa"/>
            <w:shd w:val="clear" w:color="auto" w:fill="auto"/>
          </w:tcPr>
          <w:p w14:paraId="0C524673"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ATTACHMENT POINT OF RISK SOLD (%)</w:t>
            </w:r>
          </w:p>
          <w:p w14:paraId="4B654EF1" w14:textId="77777777" w:rsidR="00C55547" w:rsidRPr="00661595" w:rsidRDefault="00C55547" w:rsidP="00E10B85">
            <w:pPr>
              <w:spacing w:before="0" w:after="0"/>
              <w:jc w:val="left"/>
              <w:rPr>
                <w:rFonts w:ascii="Times New Roman" w:hAnsi="Times New Roman"/>
                <w:b/>
                <w:sz w:val="24"/>
                <w:u w:val="single"/>
              </w:rPr>
            </w:pPr>
          </w:p>
          <w:p w14:paraId="089250FD" w14:textId="60722CEE"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sz w:val="24"/>
              </w:rPr>
              <w:t xml:space="preserve">Originators, only, shall report the attachment point of the most subordinated tranche sold to, </w:t>
            </w:r>
            <w:r w:rsidR="005E5070" w:rsidRPr="00661595">
              <w:rPr>
                <w:rFonts w:ascii="Times New Roman" w:hAnsi="Times New Roman"/>
                <w:sz w:val="24"/>
              </w:rPr>
              <w:t>for</w:t>
            </w:r>
            <w:r w:rsidRPr="00661595">
              <w:rPr>
                <w:rFonts w:ascii="Times New Roman" w:hAnsi="Times New Roman"/>
                <w:sz w:val="24"/>
              </w:rPr>
              <w:t xml:space="preserve"> traditional securitisations, or protected by, </w:t>
            </w:r>
            <w:r w:rsidR="005E5070" w:rsidRPr="00661595">
              <w:rPr>
                <w:rFonts w:ascii="Times New Roman" w:hAnsi="Times New Roman"/>
                <w:sz w:val="24"/>
              </w:rPr>
              <w:t>for</w:t>
            </w:r>
            <w:r w:rsidRPr="00661595">
              <w:rPr>
                <w:rFonts w:ascii="Times New Roman" w:hAnsi="Times New Roman"/>
                <w:sz w:val="24"/>
              </w:rPr>
              <w:t xml:space="preserve"> synthetic securitisations, third parties.</w:t>
            </w:r>
          </w:p>
          <w:p w14:paraId="7039C0CA"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79000E3" w14:textId="77777777" w:rsidTr="00E10B85">
        <w:tc>
          <w:tcPr>
            <w:tcW w:w="1101" w:type="dxa"/>
            <w:shd w:val="clear" w:color="auto" w:fill="auto"/>
          </w:tcPr>
          <w:p w14:paraId="6539E85C" w14:textId="15BB872F" w:rsidR="00C55547" w:rsidRPr="00661595" w:rsidRDefault="00973973" w:rsidP="00BF37A9">
            <w:pPr>
              <w:autoSpaceDE w:val="0"/>
              <w:autoSpaceDN w:val="0"/>
              <w:adjustRightInd w:val="0"/>
              <w:spacing w:before="0" w:after="0"/>
              <w:rPr>
                <w:rFonts w:ascii="Times New Roman" w:hAnsi="Times New Roman"/>
                <w:sz w:val="24"/>
              </w:rPr>
            </w:pPr>
            <w:ins w:id="3689" w:author="Author">
              <w:r w:rsidRPr="00661595">
                <w:rPr>
                  <w:rFonts w:ascii="Times New Roman" w:hAnsi="Times New Roman"/>
                  <w:bCs/>
                  <w:sz w:val="24"/>
                  <w:lang w:eastAsia="nl-BE"/>
                </w:rPr>
                <w:t>0</w:t>
              </w:r>
            </w:ins>
            <w:r w:rsidR="00C55547" w:rsidRPr="00661595">
              <w:rPr>
                <w:rFonts w:ascii="Times New Roman" w:hAnsi="Times New Roman"/>
                <w:bCs/>
                <w:sz w:val="24"/>
                <w:lang w:eastAsia="nl-BE"/>
              </w:rPr>
              <w:t>30</w:t>
            </w:r>
            <w:r w:rsidR="00BF37A9" w:rsidRPr="00661595">
              <w:rPr>
                <w:rFonts w:ascii="Times New Roman" w:hAnsi="Times New Roman"/>
                <w:bCs/>
                <w:sz w:val="24"/>
                <w:lang w:eastAsia="nl-BE"/>
              </w:rPr>
              <w:t>3</w:t>
            </w:r>
          </w:p>
        </w:tc>
        <w:tc>
          <w:tcPr>
            <w:tcW w:w="7903" w:type="dxa"/>
            <w:shd w:val="clear" w:color="auto" w:fill="auto"/>
          </w:tcPr>
          <w:p w14:paraId="7993FAFE"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DETACHMENT POINT OF RISK SOLD (%)</w:t>
            </w:r>
          </w:p>
          <w:p w14:paraId="3D10DFDB" w14:textId="77777777" w:rsidR="00C55547" w:rsidRPr="00661595" w:rsidRDefault="00C55547" w:rsidP="00E10B85">
            <w:pPr>
              <w:spacing w:before="0" w:after="0"/>
              <w:jc w:val="left"/>
              <w:rPr>
                <w:rFonts w:ascii="Times New Roman" w:hAnsi="Times New Roman"/>
                <w:b/>
                <w:sz w:val="24"/>
                <w:u w:val="single"/>
              </w:rPr>
            </w:pPr>
          </w:p>
          <w:p w14:paraId="4B689885" w14:textId="3A96C1B3"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lastRenderedPageBreak/>
              <w:t xml:space="preserve">Originators, only, shall report the detachment point of the most senior tranche sold to, </w:t>
            </w:r>
            <w:r w:rsidR="005E5070" w:rsidRPr="00661595">
              <w:rPr>
                <w:rFonts w:ascii="Times New Roman" w:hAnsi="Times New Roman"/>
                <w:sz w:val="24"/>
              </w:rPr>
              <w:t>for</w:t>
            </w:r>
            <w:r w:rsidRPr="00661595">
              <w:rPr>
                <w:rFonts w:ascii="Times New Roman" w:hAnsi="Times New Roman"/>
                <w:sz w:val="24"/>
              </w:rPr>
              <w:t xml:space="preserve">traditional securitisations, or protected by, </w:t>
            </w:r>
            <w:r w:rsidR="005E5070" w:rsidRPr="00661595">
              <w:rPr>
                <w:rFonts w:ascii="Times New Roman" w:hAnsi="Times New Roman"/>
                <w:sz w:val="24"/>
              </w:rPr>
              <w:t xml:space="preserve">for </w:t>
            </w:r>
            <w:r w:rsidRPr="00661595">
              <w:rPr>
                <w:rFonts w:ascii="Times New Roman" w:hAnsi="Times New Roman"/>
                <w:sz w:val="24"/>
              </w:rPr>
              <w:t>synthetic securitisations, third parties.</w:t>
            </w:r>
          </w:p>
          <w:p w14:paraId="06AFF6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F86659B" w14:textId="77777777" w:rsidTr="00E10B85">
        <w:tc>
          <w:tcPr>
            <w:tcW w:w="1101" w:type="dxa"/>
            <w:shd w:val="clear" w:color="auto" w:fill="auto"/>
          </w:tcPr>
          <w:p w14:paraId="5A7ED862" w14:textId="46B239CB" w:rsidR="00C55547" w:rsidRPr="00661595" w:rsidRDefault="00973973" w:rsidP="00BF37A9">
            <w:pPr>
              <w:autoSpaceDE w:val="0"/>
              <w:autoSpaceDN w:val="0"/>
              <w:adjustRightInd w:val="0"/>
              <w:spacing w:before="0" w:after="0"/>
              <w:rPr>
                <w:rFonts w:ascii="Times New Roman" w:hAnsi="Times New Roman"/>
                <w:sz w:val="24"/>
              </w:rPr>
            </w:pPr>
            <w:ins w:id="3690" w:author="Author">
              <w:r w:rsidRPr="00661595">
                <w:rPr>
                  <w:rFonts w:ascii="Times New Roman" w:hAnsi="Times New Roman"/>
                  <w:bCs/>
                  <w:sz w:val="24"/>
                  <w:lang w:eastAsia="nl-BE"/>
                </w:rPr>
                <w:lastRenderedPageBreak/>
                <w:t>0</w:t>
              </w:r>
            </w:ins>
            <w:r w:rsidR="00C55547" w:rsidRPr="00661595">
              <w:rPr>
                <w:rFonts w:ascii="Times New Roman" w:hAnsi="Times New Roman"/>
                <w:bCs/>
                <w:sz w:val="24"/>
                <w:lang w:eastAsia="nl-BE"/>
              </w:rPr>
              <w:t>30</w:t>
            </w:r>
            <w:r w:rsidR="00BF37A9" w:rsidRPr="00661595">
              <w:rPr>
                <w:rFonts w:ascii="Times New Roman" w:hAnsi="Times New Roman"/>
                <w:bCs/>
                <w:sz w:val="24"/>
                <w:lang w:eastAsia="nl-BE"/>
              </w:rPr>
              <w:t>4</w:t>
            </w:r>
          </w:p>
        </w:tc>
        <w:tc>
          <w:tcPr>
            <w:tcW w:w="7903" w:type="dxa"/>
            <w:shd w:val="clear" w:color="auto" w:fill="auto"/>
          </w:tcPr>
          <w:p w14:paraId="4F401239" w14:textId="77777777" w:rsidR="00C55547" w:rsidRPr="00661595" w:rsidRDefault="00C55547" w:rsidP="00E10B85">
            <w:pPr>
              <w:spacing w:before="0" w:after="0"/>
              <w:jc w:val="left"/>
              <w:rPr>
                <w:rFonts w:ascii="Times New Roman" w:hAnsi="Times New Roman"/>
                <w:b/>
                <w:sz w:val="24"/>
                <w:u w:val="single"/>
              </w:rPr>
            </w:pPr>
            <w:r w:rsidRPr="00661595">
              <w:rPr>
                <w:rFonts w:ascii="Times New Roman" w:hAnsi="Times New Roman"/>
                <w:b/>
                <w:sz w:val="24"/>
                <w:u w:val="single"/>
              </w:rPr>
              <w:t>RISK TRANSFER CLAIMED BY ORIGINATOR INSTITUTION (%)</w:t>
            </w:r>
          </w:p>
          <w:p w14:paraId="680800C0" w14:textId="77777777" w:rsidR="00C55547" w:rsidRPr="00661595" w:rsidRDefault="00C55547" w:rsidP="00E10B85">
            <w:pPr>
              <w:spacing w:before="0" w:after="0"/>
              <w:jc w:val="left"/>
              <w:rPr>
                <w:rFonts w:ascii="Times New Roman" w:hAnsi="Times New Roman"/>
                <w:b/>
                <w:sz w:val="24"/>
                <w:u w:val="single"/>
              </w:rPr>
            </w:pPr>
          </w:p>
          <w:p w14:paraId="1611C31C" w14:textId="3ED215FA" w:rsidR="00C55547" w:rsidRPr="00661595" w:rsidRDefault="00C55547" w:rsidP="00E10B85">
            <w:pPr>
              <w:spacing w:before="0" w:after="0"/>
              <w:jc w:val="left"/>
              <w:rPr>
                <w:rFonts w:ascii="Times New Roman" w:hAnsi="Times New Roman"/>
                <w:sz w:val="24"/>
              </w:rPr>
            </w:pPr>
            <w:r w:rsidRPr="00661595">
              <w:rPr>
                <w:rFonts w:ascii="Times New Roman" w:hAnsi="Times New Roman"/>
                <w:sz w:val="24"/>
              </w:rPr>
              <w:t xml:space="preserve">Originators, only, shall report the Expected Loss (EL) plus the Unexpected loss (UL) of the securitised assets transferred to third parties as a percentage of the total EL plus UL. </w:t>
            </w:r>
            <w:r w:rsidR="005E5070" w:rsidRPr="00661595">
              <w:rPr>
                <w:rFonts w:ascii="Times New Roman" w:hAnsi="Times New Roman"/>
                <w:sz w:val="24"/>
              </w:rPr>
              <w:t>T</w:t>
            </w:r>
            <w:r w:rsidRPr="00661595">
              <w:rPr>
                <w:rFonts w:ascii="Times New Roman" w:hAnsi="Times New Roman"/>
                <w:sz w:val="24"/>
              </w:rPr>
              <w:t>he EL and UL of the underlying exposures</w:t>
            </w:r>
            <w:r w:rsidR="005E5070" w:rsidRPr="00661595">
              <w:rPr>
                <w:rFonts w:ascii="Times New Roman" w:hAnsi="Times New Roman"/>
                <w:sz w:val="24"/>
              </w:rPr>
              <w:t xml:space="preserve"> shall be reported, </w:t>
            </w:r>
            <w:r w:rsidRPr="00661595">
              <w:rPr>
                <w:rFonts w:ascii="Times New Roman" w:hAnsi="Times New Roman"/>
                <w:sz w:val="24"/>
              </w:rPr>
              <w:t xml:space="preserve">which </w:t>
            </w:r>
            <w:r w:rsidR="005E5070" w:rsidRPr="00661595">
              <w:rPr>
                <w:rFonts w:ascii="Times New Roman" w:hAnsi="Times New Roman"/>
                <w:sz w:val="24"/>
              </w:rPr>
              <w:t>shall</w:t>
            </w:r>
            <w:r w:rsidRPr="00661595">
              <w:rPr>
                <w:rFonts w:ascii="Times New Roman" w:hAnsi="Times New Roman"/>
                <w:sz w:val="24"/>
              </w:rPr>
              <w:t xml:space="preserve"> then </w:t>
            </w:r>
            <w:r w:rsidR="005E5070" w:rsidRPr="00661595">
              <w:rPr>
                <w:rFonts w:ascii="Times New Roman" w:hAnsi="Times New Roman"/>
                <w:sz w:val="24"/>
              </w:rPr>
              <w:t xml:space="preserve">be </w:t>
            </w:r>
            <w:r w:rsidRPr="00661595">
              <w:rPr>
                <w:rFonts w:ascii="Times New Roman" w:hAnsi="Times New Roman"/>
                <w:sz w:val="24"/>
              </w:rPr>
              <w:t xml:space="preserve">allocated via the securitisation waterfall to the respective tranches of the securitisation. </w:t>
            </w:r>
            <w:r w:rsidR="005E5070" w:rsidRPr="00661595">
              <w:rPr>
                <w:rFonts w:ascii="Times New Roman" w:hAnsi="Times New Roman"/>
                <w:sz w:val="24"/>
              </w:rPr>
              <w:t xml:space="preserve">For </w:t>
            </w:r>
            <w:r w:rsidRPr="00661595">
              <w:rPr>
                <w:rFonts w:ascii="Times New Roman" w:hAnsi="Times New Roman"/>
                <w:sz w:val="24"/>
              </w:rPr>
              <w:t>SA banks, EL sh</w:t>
            </w:r>
            <w:r w:rsidR="005E5070" w:rsidRPr="00661595">
              <w:rPr>
                <w:rFonts w:ascii="Times New Roman" w:hAnsi="Times New Roman"/>
                <w:sz w:val="24"/>
              </w:rPr>
              <w:t>all</w:t>
            </w:r>
            <w:r w:rsidRPr="00661595">
              <w:rPr>
                <w:rFonts w:ascii="Times New Roman" w:hAnsi="Times New Roman"/>
                <w:sz w:val="24"/>
              </w:rPr>
              <w:t xml:space="preserve"> be the specific credit risk adjustment of the securitised assets and the UL </w:t>
            </w:r>
            <w:r w:rsidR="005E5070" w:rsidRPr="00661595">
              <w:rPr>
                <w:rFonts w:ascii="Times New Roman" w:hAnsi="Times New Roman"/>
                <w:sz w:val="24"/>
              </w:rPr>
              <w:t xml:space="preserve">shall </w:t>
            </w:r>
            <w:r w:rsidRPr="00661595">
              <w:rPr>
                <w:rFonts w:ascii="Times New Roman" w:hAnsi="Times New Roman"/>
                <w:sz w:val="24"/>
              </w:rPr>
              <w:t xml:space="preserve">be the capital requirement of the securitised exposures. </w:t>
            </w:r>
          </w:p>
          <w:p w14:paraId="4276B83A" w14:textId="77777777" w:rsidR="00C55547" w:rsidRPr="00661595" w:rsidRDefault="00C55547" w:rsidP="00E10B85">
            <w:pPr>
              <w:spacing w:before="0" w:after="0"/>
              <w:jc w:val="left"/>
              <w:rPr>
                <w:rFonts w:ascii="Times New Roman" w:hAnsi="Times New Roman"/>
                <w:b/>
                <w:sz w:val="24"/>
                <w:u w:val="single"/>
              </w:rPr>
            </w:pPr>
          </w:p>
        </w:tc>
      </w:tr>
    </w:tbl>
    <w:p w14:paraId="41F4D1A9" w14:textId="77777777" w:rsidR="00612780" w:rsidRPr="00661595" w:rsidRDefault="00612780">
      <w:pPr>
        <w:spacing w:before="0" w:after="0"/>
        <w:jc w:val="left"/>
        <w:rPr>
          <w:rStyle w:val="InstructionsTabelleText"/>
          <w:rFonts w:ascii="Times New Roman" w:hAnsi="Times New Roman"/>
          <w:sz w:val="24"/>
        </w:rPr>
      </w:pPr>
    </w:p>
    <w:p w14:paraId="681C1EE1" w14:textId="4DF75C6F" w:rsidR="00FC6275" w:rsidRPr="00661595" w:rsidRDefault="00FC6275" w:rsidP="00FC6275">
      <w:pPr>
        <w:pStyle w:val="Instructionsberschrift2"/>
        <w:numPr>
          <w:ilvl w:val="0"/>
          <w:numId w:val="0"/>
        </w:numPr>
        <w:ind w:left="357" w:hanging="357"/>
        <w:rPr>
          <w:rFonts w:ascii="Times New Roman" w:hAnsi="Times New Roman" w:cs="Times New Roman"/>
          <w:sz w:val="24"/>
          <w:lang w:val="en-GB"/>
        </w:rPr>
      </w:pPr>
      <w:bookmarkStart w:id="3691" w:name="_Toc522019895"/>
      <w:bookmarkStart w:id="3692" w:name="_Toc41591247"/>
      <w:r w:rsidRPr="00661595">
        <w:rPr>
          <w:rFonts w:ascii="Times New Roman" w:hAnsi="Times New Roman" w:cs="Times New Roman"/>
          <w:sz w:val="24"/>
          <w:u w:val="none"/>
          <w:lang w:val="en-GB"/>
        </w:rPr>
        <w:t>3.</w:t>
      </w:r>
      <w:r w:rsidR="00A2220F"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14.01 – Detailed information on securitisations (SEC DETAILS 2)</w:t>
      </w:r>
      <w:bookmarkEnd w:id="3691"/>
      <w:bookmarkEnd w:id="3692"/>
    </w:p>
    <w:p w14:paraId="19D97974" w14:textId="3EA3C9BB" w:rsidR="00CA4EB2" w:rsidRPr="00661595" w:rsidRDefault="00CA4EB2" w:rsidP="000911FE">
      <w:pPr>
        <w:pStyle w:val="InstructionsText2"/>
        <w:numPr>
          <w:ilvl w:val="0"/>
          <w:numId w:val="0"/>
        </w:numPr>
        <w:ind w:left="1353" w:hanging="360"/>
      </w:pPr>
      <w:bookmarkStart w:id="3693" w:name="_Toc522019896"/>
      <w:del w:id="3694" w:author="Author">
        <w:r w:rsidRPr="00661595" w:rsidDel="00E120F4">
          <w:delText>113c</w:delText>
        </w:r>
      </w:del>
      <w:ins w:id="3695" w:author="Author">
        <w:r w:rsidR="00771068">
          <w:fldChar w:fldCharType="begin"/>
        </w:r>
        <w:r w:rsidR="00771068">
          <w:instrText xml:space="preserve"> seq paragraphs </w:instrText>
        </w:r>
        <w:r w:rsidR="00771068">
          <w:fldChar w:fldCharType="separate"/>
        </w:r>
      </w:ins>
      <w:r w:rsidR="00771068">
        <w:rPr>
          <w:noProof/>
        </w:rPr>
        <w:t>118</w:t>
      </w:r>
      <w:ins w:id="3696" w:author="Author">
        <w:r w:rsidR="00771068">
          <w:fldChar w:fldCharType="end"/>
        </w:r>
      </w:ins>
      <w:r w:rsidRPr="00661595">
        <w:t>. The template SEC DETAILS 2 shall be reported separately for the following approaches:</w:t>
      </w:r>
    </w:p>
    <w:p w14:paraId="47151734" w14:textId="77777777" w:rsidR="00CA4EB2" w:rsidRPr="00661595" w:rsidRDefault="00CA4EB2" w:rsidP="000911FE">
      <w:pPr>
        <w:pStyle w:val="InstructionsText2"/>
        <w:numPr>
          <w:ilvl w:val="0"/>
          <w:numId w:val="0"/>
        </w:numPr>
        <w:ind w:left="1353" w:hanging="360"/>
        <w:rPr>
          <w:lang w:val="fr-FR"/>
        </w:rPr>
      </w:pPr>
      <w:r w:rsidRPr="00661595">
        <w:rPr>
          <w:lang w:val="fr-FR"/>
        </w:rPr>
        <w:t>1) SEC-IRBA</w:t>
      </w:r>
      <w:r w:rsidR="005E5070" w:rsidRPr="00661595">
        <w:rPr>
          <w:lang w:val="fr-FR"/>
        </w:rPr>
        <w:t>;</w:t>
      </w:r>
    </w:p>
    <w:p w14:paraId="0F280B59" w14:textId="77777777" w:rsidR="00CA4EB2" w:rsidRPr="00661595" w:rsidRDefault="00CA4EB2" w:rsidP="000911FE">
      <w:pPr>
        <w:pStyle w:val="InstructionsText2"/>
        <w:numPr>
          <w:ilvl w:val="0"/>
          <w:numId w:val="0"/>
        </w:numPr>
        <w:ind w:left="1353" w:hanging="360"/>
        <w:rPr>
          <w:lang w:val="fr-FR"/>
        </w:rPr>
      </w:pPr>
      <w:r w:rsidRPr="00661595">
        <w:rPr>
          <w:lang w:val="fr-FR"/>
        </w:rPr>
        <w:t>2) SEC-SA</w:t>
      </w:r>
      <w:r w:rsidR="005E5070" w:rsidRPr="00661595">
        <w:rPr>
          <w:lang w:val="fr-FR"/>
        </w:rPr>
        <w:t>;</w:t>
      </w:r>
    </w:p>
    <w:p w14:paraId="0E480690" w14:textId="77777777" w:rsidR="00CA4EB2" w:rsidRPr="00661595" w:rsidRDefault="00CA4EB2" w:rsidP="000911FE">
      <w:pPr>
        <w:pStyle w:val="InstructionsText2"/>
        <w:numPr>
          <w:ilvl w:val="0"/>
          <w:numId w:val="0"/>
        </w:numPr>
        <w:ind w:left="1353" w:hanging="360"/>
        <w:rPr>
          <w:lang w:val="fr-FR"/>
        </w:rPr>
      </w:pPr>
      <w:r w:rsidRPr="00661595">
        <w:rPr>
          <w:lang w:val="fr-FR"/>
        </w:rPr>
        <w:t>3) SEC-ERBA</w:t>
      </w:r>
      <w:r w:rsidR="005E5070" w:rsidRPr="00661595">
        <w:rPr>
          <w:lang w:val="fr-FR"/>
        </w:rPr>
        <w:t>;</w:t>
      </w:r>
    </w:p>
    <w:p w14:paraId="7C3082BF" w14:textId="77777777" w:rsidR="00CA4EB2" w:rsidRPr="00661595" w:rsidRDefault="00CA4EB2" w:rsidP="000911FE">
      <w:pPr>
        <w:pStyle w:val="InstructionsText2"/>
        <w:numPr>
          <w:ilvl w:val="0"/>
          <w:numId w:val="0"/>
        </w:numPr>
        <w:ind w:left="1353" w:hanging="360"/>
      </w:pPr>
      <w:r w:rsidRPr="00661595">
        <w:t>4) 1</w:t>
      </w:r>
      <w:r w:rsidR="006A66C9" w:rsidRPr="00661595">
        <w:t xml:space="preserve"> </w:t>
      </w:r>
      <w:r w:rsidRPr="00661595">
        <w:t>250%</w:t>
      </w:r>
      <w:r w:rsidR="005E5070" w:rsidRPr="00661595">
        <w:t>.</w:t>
      </w:r>
    </w:p>
    <w:p w14:paraId="6C14E1AE" w14:textId="77777777" w:rsidR="000B73C4" w:rsidRPr="00661595" w:rsidRDefault="000B73C4" w:rsidP="000911FE">
      <w:pPr>
        <w:pStyle w:val="InstructionsText2"/>
        <w:numPr>
          <w:ilvl w:val="0"/>
          <w:numId w:val="0"/>
        </w:numPr>
        <w:ind w:left="1353" w:hanging="360"/>
      </w:pPr>
    </w:p>
    <w:bookmarkEnd w:id="3693"/>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14:paraId="24B629CB" w14:textId="77777777" w:rsidTr="00E10B85">
        <w:tc>
          <w:tcPr>
            <w:tcW w:w="9004" w:type="dxa"/>
            <w:gridSpan w:val="2"/>
            <w:shd w:val="clear" w:color="auto" w:fill="CCCCCC"/>
          </w:tcPr>
          <w:p w14:paraId="7822B9A2"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661595" w:rsidRDefault="00FC6275" w:rsidP="00E10B85">
            <w:pPr>
              <w:autoSpaceDE w:val="0"/>
              <w:autoSpaceDN w:val="0"/>
              <w:adjustRightInd w:val="0"/>
              <w:spacing w:before="0" w:after="0"/>
              <w:rPr>
                <w:rFonts w:ascii="Times New Roman" w:hAnsi="Times New Roman"/>
                <w:b/>
                <w:bCs/>
                <w:sz w:val="24"/>
                <w:lang w:eastAsia="nl-BE"/>
              </w:rPr>
            </w:pPr>
            <w:r w:rsidRPr="00661595">
              <w:rPr>
                <w:rFonts w:ascii="Times New Roman" w:hAnsi="Times New Roman"/>
                <w:b/>
                <w:sz w:val="24"/>
                <w:lang w:eastAsia="de-DE"/>
              </w:rPr>
              <w:t>Columns</w:t>
            </w:r>
          </w:p>
          <w:p w14:paraId="7A839348"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Del="005E1B10" w14:paraId="46BFB097" w14:textId="67F110B4" w:rsidTr="00E10B85">
        <w:trPr>
          <w:del w:id="3697" w:author="Author"/>
        </w:trPr>
        <w:tc>
          <w:tcPr>
            <w:tcW w:w="1101" w:type="dxa"/>
          </w:tcPr>
          <w:p w14:paraId="7B6E154D" w14:textId="3E6B94F1" w:rsidR="00FC6275" w:rsidRPr="00661595" w:rsidDel="005E1B10" w:rsidRDefault="00FC6275" w:rsidP="00E10B85">
            <w:pPr>
              <w:autoSpaceDE w:val="0"/>
              <w:autoSpaceDN w:val="0"/>
              <w:adjustRightInd w:val="0"/>
              <w:spacing w:before="0" w:after="0"/>
              <w:rPr>
                <w:del w:id="3698" w:author="Author"/>
                <w:rFonts w:ascii="Times New Roman" w:hAnsi="Times New Roman"/>
                <w:bCs/>
                <w:sz w:val="24"/>
                <w:lang w:eastAsia="nl-BE"/>
              </w:rPr>
            </w:pPr>
            <w:del w:id="3699" w:author="Author">
              <w:r w:rsidRPr="00661595" w:rsidDel="005E1B10">
                <w:rPr>
                  <w:rFonts w:ascii="Times New Roman" w:hAnsi="Times New Roman"/>
                  <w:bCs/>
                  <w:sz w:val="24"/>
                  <w:lang w:eastAsia="nl-BE"/>
                </w:rPr>
                <w:delText>005</w:delText>
              </w:r>
            </w:del>
          </w:p>
        </w:tc>
        <w:tc>
          <w:tcPr>
            <w:tcW w:w="7903" w:type="dxa"/>
          </w:tcPr>
          <w:p w14:paraId="493432E4" w14:textId="1C619075" w:rsidR="00FC6275" w:rsidRPr="00661595" w:rsidDel="005E1B10" w:rsidRDefault="00FC6275" w:rsidP="00E10B85">
            <w:pPr>
              <w:spacing w:before="0" w:after="0"/>
              <w:jc w:val="left"/>
              <w:rPr>
                <w:del w:id="3700" w:author="Author"/>
                <w:rFonts w:ascii="Times New Roman" w:hAnsi="Times New Roman"/>
                <w:b/>
                <w:sz w:val="24"/>
                <w:u w:val="single"/>
              </w:rPr>
            </w:pPr>
            <w:del w:id="3701" w:author="Author">
              <w:r w:rsidRPr="00661595" w:rsidDel="005E1B10">
                <w:rPr>
                  <w:rFonts w:ascii="Times New Roman" w:hAnsi="Times New Roman"/>
                  <w:b/>
                  <w:sz w:val="24"/>
                  <w:u w:val="single"/>
                </w:rPr>
                <w:delText>ROW NUMBER</w:delText>
              </w:r>
            </w:del>
          </w:p>
          <w:p w14:paraId="729141D9" w14:textId="65EFA1C8" w:rsidR="00FC6275" w:rsidRPr="00661595" w:rsidDel="005E1B10" w:rsidRDefault="00FC6275" w:rsidP="00E10B85">
            <w:pPr>
              <w:spacing w:before="0" w:after="0"/>
              <w:jc w:val="left"/>
              <w:rPr>
                <w:del w:id="3702" w:author="Author"/>
                <w:rFonts w:ascii="Times New Roman" w:hAnsi="Times New Roman"/>
                <w:b/>
                <w:sz w:val="24"/>
                <w:u w:val="single"/>
              </w:rPr>
            </w:pPr>
          </w:p>
          <w:p w14:paraId="499806AF" w14:textId="47EC63FE" w:rsidR="00FC6275" w:rsidRPr="00661595" w:rsidDel="005E1B10" w:rsidRDefault="00FC6275" w:rsidP="00E10B85">
            <w:pPr>
              <w:autoSpaceDE w:val="0"/>
              <w:autoSpaceDN w:val="0"/>
              <w:adjustRightInd w:val="0"/>
              <w:spacing w:before="0" w:after="0"/>
              <w:rPr>
                <w:del w:id="3703" w:author="Author"/>
                <w:rFonts w:ascii="Times New Roman" w:hAnsi="Times New Roman"/>
                <w:sz w:val="24"/>
              </w:rPr>
            </w:pPr>
            <w:del w:id="3704" w:author="Author">
              <w:r w:rsidRPr="00661595" w:rsidDel="005E1B10">
                <w:rPr>
                  <w:rFonts w:ascii="Times New Roman" w:hAnsi="Times New Roman"/>
                  <w:sz w:val="24"/>
                </w:rPr>
                <w:delText xml:space="preserve">The row number is a row identifier and shall be unique for each row in the </w:delText>
              </w:r>
              <w:r w:rsidR="00133396" w:rsidRPr="00661595" w:rsidDel="005E1B10">
                <w:rPr>
                  <w:rFonts w:ascii="Times New Roman" w:hAnsi="Times New Roman"/>
                  <w:sz w:val="24"/>
                </w:rPr>
                <w:delText>template</w:delText>
              </w:r>
              <w:r w:rsidRPr="00661595" w:rsidDel="005E1B10">
                <w:rPr>
                  <w:rFonts w:ascii="Times New Roman" w:hAnsi="Times New Roman"/>
                  <w:sz w:val="24"/>
                </w:rPr>
                <w:delText>. It shall follow the numerical order 1, 2, 3, etc.</w:delText>
              </w:r>
            </w:del>
          </w:p>
          <w:p w14:paraId="6845544B" w14:textId="52C4EE26" w:rsidR="00FC6275" w:rsidRPr="00661595" w:rsidDel="005E1B10" w:rsidRDefault="00FC6275" w:rsidP="00E10B85">
            <w:pPr>
              <w:autoSpaceDE w:val="0"/>
              <w:autoSpaceDN w:val="0"/>
              <w:adjustRightInd w:val="0"/>
              <w:spacing w:before="0" w:after="0"/>
              <w:rPr>
                <w:del w:id="3705" w:author="Author"/>
                <w:rFonts w:ascii="Times New Roman" w:hAnsi="Times New Roman"/>
                <w:b/>
                <w:sz w:val="24"/>
                <w:u w:val="single"/>
              </w:rPr>
            </w:pPr>
          </w:p>
        </w:tc>
      </w:tr>
      <w:tr w:rsidR="00FC6275" w:rsidRPr="00661595" w14:paraId="59423977" w14:textId="77777777" w:rsidTr="00E10B85">
        <w:tc>
          <w:tcPr>
            <w:tcW w:w="1101" w:type="dxa"/>
          </w:tcPr>
          <w:p w14:paraId="42E6678C" w14:textId="36799C38" w:rsidR="00FC6275" w:rsidRPr="00661595" w:rsidRDefault="00FC6275"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ins w:id="3706" w:author="Author">
              <w:r w:rsidR="00973973" w:rsidRPr="00661595">
                <w:rPr>
                  <w:rFonts w:ascii="Times New Roman" w:hAnsi="Times New Roman"/>
                  <w:bCs/>
                  <w:sz w:val="24"/>
                  <w:lang w:eastAsia="nl-BE"/>
                </w:rPr>
                <w:t>0</w:t>
              </w:r>
            </w:ins>
            <w:r w:rsidRPr="00661595">
              <w:rPr>
                <w:rFonts w:ascii="Times New Roman" w:hAnsi="Times New Roman"/>
                <w:bCs/>
                <w:sz w:val="24"/>
                <w:lang w:eastAsia="nl-BE"/>
              </w:rPr>
              <w:t>10</w:t>
            </w:r>
          </w:p>
        </w:tc>
        <w:tc>
          <w:tcPr>
            <w:tcW w:w="7903" w:type="dxa"/>
          </w:tcPr>
          <w:p w14:paraId="1C1F45C5"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INTERNAL CODE</w:t>
            </w:r>
          </w:p>
          <w:p w14:paraId="76C45D39" w14:textId="77777777" w:rsidR="00FC6275" w:rsidRPr="00661595" w:rsidRDefault="00FC6275" w:rsidP="00E10B85">
            <w:pPr>
              <w:spacing w:before="0" w:after="0"/>
              <w:jc w:val="left"/>
              <w:rPr>
                <w:rFonts w:ascii="Times New Roman" w:hAnsi="Times New Roman"/>
                <w:sz w:val="24"/>
              </w:rPr>
            </w:pPr>
          </w:p>
          <w:p w14:paraId="6639388F" w14:textId="77777777"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Internal (alpha-numerical) code used by the institution to identify the securitisation. The internal code shall be associated to the identifier of the securitisation</w:t>
            </w:r>
            <w:r w:rsidR="00D956C2" w:rsidRPr="00661595">
              <w:rPr>
                <w:rFonts w:ascii="Times New Roman" w:hAnsi="Times New Roman"/>
                <w:sz w:val="24"/>
              </w:rPr>
              <w:t xml:space="preserve"> transaction</w:t>
            </w:r>
            <w:r w:rsidRPr="00661595">
              <w:rPr>
                <w:rFonts w:ascii="Times New Roman" w:hAnsi="Times New Roman"/>
                <w:sz w:val="24"/>
              </w:rPr>
              <w:t>.</w:t>
            </w:r>
          </w:p>
          <w:p w14:paraId="3C3BB2AC"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7044FE5" w14:textId="77777777" w:rsidTr="00E10B85">
        <w:tc>
          <w:tcPr>
            <w:tcW w:w="1101" w:type="dxa"/>
          </w:tcPr>
          <w:p w14:paraId="5CA360EC" w14:textId="75F95EFA" w:rsidR="00FC6275" w:rsidRPr="00661595" w:rsidRDefault="00973973" w:rsidP="00E10B85">
            <w:pPr>
              <w:autoSpaceDE w:val="0"/>
              <w:autoSpaceDN w:val="0"/>
              <w:adjustRightInd w:val="0"/>
              <w:spacing w:before="0" w:after="0"/>
              <w:rPr>
                <w:rFonts w:ascii="Times New Roman" w:hAnsi="Times New Roman"/>
                <w:bCs/>
                <w:sz w:val="24"/>
                <w:lang w:eastAsia="nl-BE"/>
              </w:rPr>
            </w:pPr>
            <w:ins w:id="3707" w:author="Author">
              <w:r w:rsidRPr="00661595">
                <w:rPr>
                  <w:rFonts w:ascii="Times New Roman" w:hAnsi="Times New Roman"/>
                  <w:sz w:val="24"/>
                </w:rPr>
                <w:t>0</w:t>
              </w:r>
            </w:ins>
            <w:r w:rsidR="00FC6275" w:rsidRPr="00661595">
              <w:rPr>
                <w:rFonts w:ascii="Times New Roman" w:hAnsi="Times New Roman"/>
                <w:sz w:val="24"/>
              </w:rPr>
              <w:t>020</w:t>
            </w:r>
          </w:p>
        </w:tc>
        <w:tc>
          <w:tcPr>
            <w:tcW w:w="7903" w:type="dxa"/>
          </w:tcPr>
          <w:p w14:paraId="02CA1DA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IDENTIFIER OF THE SECURITISATION</w:t>
            </w:r>
            <w:r w:rsidRPr="00661595">
              <w:rPr>
                <w:rFonts w:ascii="Times New Roman" w:hAnsi="Times New Roman"/>
                <w:b/>
                <w:sz w:val="24"/>
              </w:rPr>
              <w:t xml:space="preserve"> (Code/Name)</w:t>
            </w:r>
          </w:p>
          <w:p w14:paraId="1EE0099A" w14:textId="77777777" w:rsidR="00FC6275" w:rsidRPr="00661595" w:rsidRDefault="00FC6275" w:rsidP="00E10B85">
            <w:pPr>
              <w:spacing w:before="0" w:after="0"/>
              <w:jc w:val="left"/>
              <w:rPr>
                <w:rFonts w:ascii="Times New Roman" w:hAnsi="Times New Roman"/>
                <w:sz w:val="24"/>
              </w:rPr>
            </w:pPr>
          </w:p>
          <w:p w14:paraId="13DD1771" w14:textId="45A8A559"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Code used for the legal registration of the securitisation </w:t>
            </w:r>
            <w:r w:rsidR="00D956C2" w:rsidRPr="00661595">
              <w:rPr>
                <w:rFonts w:ascii="Times New Roman" w:hAnsi="Times New Roman"/>
                <w:sz w:val="24"/>
              </w:rPr>
              <w:t xml:space="preserve">position, or transaction in case of several positions that can be reported in the same row, </w:t>
            </w:r>
            <w:r w:rsidRPr="00661595">
              <w:rPr>
                <w:rFonts w:ascii="Times New Roman" w:hAnsi="Times New Roman"/>
                <w:sz w:val="24"/>
              </w:rPr>
              <w:t>or, if not available, the name by which the securitisation</w:t>
            </w:r>
            <w:r w:rsidR="00D956C2" w:rsidRPr="00661595">
              <w:rPr>
                <w:rFonts w:ascii="Times New Roman" w:hAnsi="Times New Roman"/>
                <w:sz w:val="24"/>
              </w:rPr>
              <w:t xml:space="preserve"> position or transaction</w:t>
            </w:r>
            <w:r w:rsidRPr="00661595">
              <w:rPr>
                <w:rFonts w:ascii="Times New Roman" w:hAnsi="Times New Roman"/>
                <w:sz w:val="24"/>
              </w:rPr>
              <w:t xml:space="preserve"> is known in the market, or within the institution in the case of an internal or private securitisation. </w:t>
            </w:r>
            <w:r w:rsidRPr="00661595">
              <w:rPr>
                <w:rFonts w:ascii="Times New Roman" w:hAnsi="Times New Roman"/>
                <w:sz w:val="24"/>
              </w:rPr>
              <w:lastRenderedPageBreak/>
              <w:t>Whe</w:t>
            </w:r>
            <w:r w:rsidR="001C3443" w:rsidRPr="00661595">
              <w:rPr>
                <w:rFonts w:ascii="Times New Roman" w:hAnsi="Times New Roman"/>
                <w:sz w:val="24"/>
              </w:rPr>
              <w:t>re</w:t>
            </w:r>
            <w:r w:rsidRPr="00661595">
              <w:rPr>
                <w:rFonts w:ascii="Times New Roman" w:hAnsi="Times New Roman"/>
                <w:sz w:val="24"/>
              </w:rPr>
              <w:t xml:space="preserve"> the International Securities Identification Number -ISIN- is available (i.e. for public transactions)</w:t>
            </w:r>
            <w:r w:rsidR="001C3443" w:rsidRPr="00661595">
              <w:rPr>
                <w:rFonts w:ascii="Times New Roman" w:hAnsi="Times New Roman"/>
                <w:sz w:val="24"/>
              </w:rPr>
              <w:t>,</w:t>
            </w:r>
            <w:r w:rsidRPr="00661595">
              <w:rPr>
                <w:rFonts w:ascii="Times New Roman" w:hAnsi="Times New Roman"/>
                <w:sz w:val="24"/>
              </w:rPr>
              <w:t xml:space="preserve"> the characters that are common to all tranches of the securitisation shall be reported in this column.</w:t>
            </w:r>
          </w:p>
          <w:p w14:paraId="23D900E6"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53DE7E4" w14:textId="77777777" w:rsidTr="00E10B85">
        <w:tc>
          <w:tcPr>
            <w:tcW w:w="1101" w:type="dxa"/>
          </w:tcPr>
          <w:p w14:paraId="5B79E3F3" w14:textId="304BEF2E" w:rsidR="00FC6275" w:rsidRPr="00661595" w:rsidRDefault="00973973" w:rsidP="00E10B85">
            <w:pPr>
              <w:autoSpaceDE w:val="0"/>
              <w:autoSpaceDN w:val="0"/>
              <w:adjustRightInd w:val="0"/>
              <w:spacing w:before="0" w:after="0"/>
              <w:rPr>
                <w:rFonts w:ascii="Times New Roman" w:hAnsi="Times New Roman"/>
                <w:bCs/>
                <w:sz w:val="24"/>
                <w:lang w:eastAsia="nl-BE"/>
              </w:rPr>
            </w:pPr>
            <w:ins w:id="3708" w:author="Author">
              <w:r w:rsidRPr="00661595">
                <w:rPr>
                  <w:rFonts w:ascii="Times New Roman" w:hAnsi="Times New Roman"/>
                  <w:sz w:val="24"/>
                </w:rPr>
                <w:lastRenderedPageBreak/>
                <w:t>0</w:t>
              </w:r>
            </w:ins>
            <w:r w:rsidR="00FC6275" w:rsidRPr="00661595">
              <w:rPr>
                <w:rFonts w:ascii="Times New Roman" w:hAnsi="Times New Roman"/>
                <w:sz w:val="24"/>
              </w:rPr>
              <w:t>310-</w:t>
            </w:r>
            <w:ins w:id="3709" w:author="Author">
              <w:r w:rsidRPr="00661595">
                <w:rPr>
                  <w:rFonts w:ascii="Times New Roman" w:hAnsi="Times New Roman"/>
                  <w:sz w:val="24"/>
                </w:rPr>
                <w:t>0</w:t>
              </w:r>
            </w:ins>
            <w:r w:rsidR="00FC6275" w:rsidRPr="00661595">
              <w:rPr>
                <w:rFonts w:ascii="Times New Roman" w:hAnsi="Times New Roman"/>
                <w:sz w:val="24"/>
              </w:rPr>
              <w:t>400</w:t>
            </w:r>
          </w:p>
        </w:tc>
        <w:tc>
          <w:tcPr>
            <w:tcW w:w="7903" w:type="dxa"/>
          </w:tcPr>
          <w:p w14:paraId="6E2AC05C" w14:textId="71DC1195"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ORIGINAL EXPOSURE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79227684" w14:textId="77777777" w:rsidR="00FC6275" w:rsidRPr="00661595" w:rsidRDefault="00FC6275" w:rsidP="00E10B85">
            <w:pPr>
              <w:spacing w:before="0" w:after="0"/>
              <w:jc w:val="left"/>
              <w:rPr>
                <w:rFonts w:ascii="Times New Roman" w:hAnsi="Times New Roman"/>
                <w:sz w:val="24"/>
              </w:rPr>
            </w:pPr>
          </w:p>
          <w:p w14:paraId="3A2991C7" w14:textId="42C60B50"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block of columns gathers information on the securitisation positions </w:t>
            </w:r>
            <w:r w:rsidR="0094380A" w:rsidRPr="00661595">
              <w:rPr>
                <w:rFonts w:ascii="Times New Roman" w:hAnsi="Times New Roman"/>
                <w:sz w:val="24"/>
              </w:rPr>
              <w:t>broken down by</w:t>
            </w:r>
            <w:r w:rsidRPr="00661595">
              <w:rPr>
                <w:rFonts w:ascii="Times New Roman" w:hAnsi="Times New Roman"/>
                <w:sz w:val="24"/>
              </w:rPr>
              <w:t xml:space="preserve"> on/off balance sheet positions and the tranches (senior/mezzanine/ first loss) at reporting date. </w:t>
            </w:r>
          </w:p>
          <w:p w14:paraId="67CA4174" w14:textId="77777777" w:rsidR="00FC6275" w:rsidRPr="00661595" w:rsidRDefault="00FC6275" w:rsidP="00E10B85">
            <w:pPr>
              <w:spacing w:before="0" w:after="0"/>
              <w:jc w:val="left"/>
              <w:rPr>
                <w:rFonts w:ascii="Times New Roman" w:hAnsi="Times New Roman"/>
                <w:sz w:val="24"/>
              </w:rPr>
            </w:pPr>
          </w:p>
        </w:tc>
      </w:tr>
      <w:tr w:rsidR="00FC6275" w:rsidRPr="00661595" w14:paraId="18FAD142" w14:textId="77777777" w:rsidTr="00E10B85">
        <w:tc>
          <w:tcPr>
            <w:tcW w:w="1101" w:type="dxa"/>
          </w:tcPr>
          <w:p w14:paraId="42F5ED1F" w14:textId="187D9E19" w:rsidR="00FC6275" w:rsidRPr="00661595" w:rsidRDefault="00973973" w:rsidP="00E10B85">
            <w:pPr>
              <w:autoSpaceDE w:val="0"/>
              <w:autoSpaceDN w:val="0"/>
              <w:adjustRightInd w:val="0"/>
              <w:spacing w:before="0" w:after="0"/>
              <w:rPr>
                <w:rFonts w:ascii="Times New Roman" w:hAnsi="Times New Roman"/>
                <w:bCs/>
                <w:sz w:val="24"/>
                <w:lang w:eastAsia="nl-BE"/>
              </w:rPr>
            </w:pPr>
            <w:ins w:id="3710" w:author="Author">
              <w:r w:rsidRPr="00661595">
                <w:rPr>
                  <w:rFonts w:ascii="Times New Roman" w:hAnsi="Times New Roman"/>
                  <w:sz w:val="24"/>
                </w:rPr>
                <w:t>0</w:t>
              </w:r>
            </w:ins>
            <w:r w:rsidR="00FC6275" w:rsidRPr="00661595">
              <w:rPr>
                <w:rFonts w:ascii="Times New Roman" w:hAnsi="Times New Roman"/>
                <w:sz w:val="24"/>
              </w:rPr>
              <w:t>310-</w:t>
            </w:r>
            <w:ins w:id="3711" w:author="Author">
              <w:r w:rsidRPr="00661595">
                <w:rPr>
                  <w:rFonts w:ascii="Times New Roman" w:hAnsi="Times New Roman"/>
                  <w:sz w:val="24"/>
                </w:rPr>
                <w:t>0</w:t>
              </w:r>
            </w:ins>
            <w:r w:rsidR="00FC6275" w:rsidRPr="00661595">
              <w:rPr>
                <w:rFonts w:ascii="Times New Roman" w:hAnsi="Times New Roman"/>
                <w:sz w:val="24"/>
              </w:rPr>
              <w:t>330</w:t>
            </w:r>
          </w:p>
        </w:tc>
        <w:tc>
          <w:tcPr>
            <w:tcW w:w="7903" w:type="dxa"/>
          </w:tcPr>
          <w:p w14:paraId="6F96893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ON-BALANCE SHEET ITEMS </w:t>
            </w:r>
          </w:p>
          <w:p w14:paraId="7D19E8D9" w14:textId="77777777" w:rsidR="00FC6275" w:rsidRPr="00661595" w:rsidRDefault="00FC6275" w:rsidP="00E10B85">
            <w:pPr>
              <w:spacing w:before="0" w:after="0"/>
              <w:jc w:val="left"/>
              <w:rPr>
                <w:rFonts w:ascii="Times New Roman" w:hAnsi="Times New Roman"/>
                <w:sz w:val="24"/>
              </w:rPr>
            </w:pPr>
          </w:p>
          <w:p w14:paraId="6606DB1E" w14:textId="305F4B2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The same criteria of classification among tranches used for columns </w:t>
            </w:r>
            <w:ins w:id="3712"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 xml:space="preserve">230, </w:t>
            </w:r>
            <w:ins w:id="3713"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 xml:space="preserve">240 and </w:t>
            </w:r>
            <w:ins w:id="3714"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250 shall be applied here.</w:t>
            </w:r>
          </w:p>
          <w:p w14:paraId="30110BB4" w14:textId="77777777" w:rsidR="00FC6275" w:rsidRPr="00661595" w:rsidRDefault="00FC6275" w:rsidP="00E10B85">
            <w:pPr>
              <w:spacing w:before="0" w:after="0"/>
              <w:jc w:val="left"/>
              <w:rPr>
                <w:rFonts w:ascii="Times New Roman" w:hAnsi="Times New Roman"/>
                <w:sz w:val="24"/>
              </w:rPr>
            </w:pPr>
          </w:p>
        </w:tc>
      </w:tr>
      <w:tr w:rsidR="00FC6275" w:rsidRPr="00661595" w14:paraId="63BABDFF" w14:textId="77777777" w:rsidTr="00E10B85">
        <w:tc>
          <w:tcPr>
            <w:tcW w:w="1101" w:type="dxa"/>
          </w:tcPr>
          <w:p w14:paraId="693A94C9" w14:textId="7A7B5F13" w:rsidR="00FC6275" w:rsidRPr="00661595" w:rsidRDefault="00973973" w:rsidP="00E10B85">
            <w:pPr>
              <w:autoSpaceDE w:val="0"/>
              <w:autoSpaceDN w:val="0"/>
              <w:adjustRightInd w:val="0"/>
              <w:spacing w:before="0" w:after="0"/>
              <w:rPr>
                <w:rFonts w:ascii="Times New Roman" w:hAnsi="Times New Roman"/>
                <w:bCs/>
                <w:sz w:val="24"/>
                <w:lang w:eastAsia="nl-BE"/>
              </w:rPr>
            </w:pPr>
            <w:ins w:id="3715"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340-</w:t>
            </w:r>
            <w:ins w:id="3716"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361</w:t>
            </w:r>
          </w:p>
        </w:tc>
        <w:tc>
          <w:tcPr>
            <w:tcW w:w="7903" w:type="dxa"/>
          </w:tcPr>
          <w:p w14:paraId="076ACBA0"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OFF-BALANCE SHEET ITEMS AND DERIVATIVES</w:t>
            </w:r>
          </w:p>
          <w:p w14:paraId="27125C1E" w14:textId="77777777" w:rsidR="00FC6275" w:rsidRPr="00661595" w:rsidRDefault="00FC6275" w:rsidP="00E10B85">
            <w:pPr>
              <w:spacing w:before="0" w:after="0"/>
              <w:jc w:val="left"/>
              <w:rPr>
                <w:rFonts w:ascii="Times New Roman" w:hAnsi="Times New Roman"/>
                <w:sz w:val="24"/>
              </w:rPr>
            </w:pPr>
          </w:p>
          <w:p w14:paraId="0664BE13" w14:textId="08D8F8BA" w:rsidR="00FC6275" w:rsidRPr="00661595" w:rsidRDefault="00FC6275" w:rsidP="00E10B85">
            <w:pPr>
              <w:spacing w:before="0" w:after="0"/>
              <w:jc w:val="left"/>
              <w:rPr>
                <w:rFonts w:ascii="Times New Roman" w:hAnsi="Times New Roman"/>
                <w:sz w:val="24"/>
                <w:lang w:eastAsia="es-ES_tradnl"/>
              </w:rPr>
            </w:pPr>
            <w:r w:rsidRPr="00661595">
              <w:rPr>
                <w:rFonts w:ascii="Times New Roman" w:hAnsi="Times New Roman"/>
                <w:sz w:val="24"/>
                <w:lang w:eastAsia="es-ES_tradnl"/>
              </w:rPr>
              <w:t xml:space="preserve">The same criteria of classification among tranches used for columns </w:t>
            </w:r>
            <w:ins w:id="3717"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 xml:space="preserve">260 to </w:t>
            </w:r>
            <w:ins w:id="3718" w:author="Author">
              <w:r w:rsidR="00973973" w:rsidRPr="00661595">
                <w:rPr>
                  <w:rFonts w:ascii="Times New Roman" w:hAnsi="Times New Roman"/>
                  <w:sz w:val="24"/>
                  <w:lang w:eastAsia="es-ES_tradnl"/>
                </w:rPr>
                <w:t>0</w:t>
              </w:r>
            </w:ins>
            <w:r w:rsidRPr="00661595">
              <w:rPr>
                <w:rFonts w:ascii="Times New Roman" w:hAnsi="Times New Roman"/>
                <w:sz w:val="24"/>
                <w:lang w:eastAsia="es-ES_tradnl"/>
              </w:rPr>
              <w:t>280 shall be applied here.</w:t>
            </w:r>
          </w:p>
          <w:p w14:paraId="61DC83D7" w14:textId="77777777" w:rsidR="00FC6275" w:rsidRPr="00661595" w:rsidRDefault="00FC6275" w:rsidP="00E10B85">
            <w:pPr>
              <w:spacing w:before="0" w:after="0"/>
              <w:jc w:val="left"/>
              <w:rPr>
                <w:rFonts w:ascii="Times New Roman" w:hAnsi="Times New Roman"/>
                <w:sz w:val="24"/>
              </w:rPr>
            </w:pPr>
          </w:p>
        </w:tc>
      </w:tr>
      <w:tr w:rsidR="00FC6275" w:rsidRPr="00661595" w14:paraId="49D31348" w14:textId="77777777" w:rsidTr="00E10B85">
        <w:tc>
          <w:tcPr>
            <w:tcW w:w="1101" w:type="dxa"/>
          </w:tcPr>
          <w:p w14:paraId="0E17D940" w14:textId="30FB47A7" w:rsidR="00FC6275" w:rsidRPr="00661595" w:rsidRDefault="00973973" w:rsidP="00E10B85">
            <w:pPr>
              <w:autoSpaceDE w:val="0"/>
              <w:autoSpaceDN w:val="0"/>
              <w:adjustRightInd w:val="0"/>
              <w:spacing w:before="0" w:after="0"/>
              <w:rPr>
                <w:rFonts w:ascii="Times New Roman" w:hAnsi="Times New Roman"/>
                <w:sz w:val="24"/>
              </w:rPr>
            </w:pPr>
            <w:ins w:id="3719" w:author="Author">
              <w:r w:rsidRPr="00661595">
                <w:rPr>
                  <w:rFonts w:ascii="Times New Roman" w:hAnsi="Times New Roman"/>
                  <w:sz w:val="24"/>
                </w:rPr>
                <w:t>0</w:t>
              </w:r>
            </w:ins>
            <w:r w:rsidR="00FC6275" w:rsidRPr="00661595">
              <w:rPr>
                <w:rFonts w:ascii="Times New Roman" w:hAnsi="Times New Roman"/>
                <w:sz w:val="24"/>
              </w:rPr>
              <w:t xml:space="preserve">351 and </w:t>
            </w:r>
            <w:ins w:id="3720" w:author="Author">
              <w:r w:rsidRPr="00661595">
                <w:rPr>
                  <w:rFonts w:ascii="Times New Roman" w:hAnsi="Times New Roman"/>
                  <w:sz w:val="24"/>
                </w:rPr>
                <w:t>0</w:t>
              </w:r>
            </w:ins>
            <w:r w:rsidR="00FC6275" w:rsidRPr="00661595">
              <w:rPr>
                <w:rFonts w:ascii="Times New Roman" w:hAnsi="Times New Roman"/>
                <w:sz w:val="24"/>
              </w:rPr>
              <w:t>361</w:t>
            </w:r>
          </w:p>
        </w:tc>
        <w:tc>
          <w:tcPr>
            <w:tcW w:w="7903" w:type="dxa"/>
          </w:tcPr>
          <w:p w14:paraId="43F61828"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RW CORRESPONDING TO PROTECTION PROVIDER / INSTRUMENT</w:t>
            </w:r>
          </w:p>
          <w:p w14:paraId="5309A14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661595" w:rsidRDefault="00FC6275" w:rsidP="00E10B85">
            <w:pPr>
              <w:autoSpaceDE w:val="0"/>
              <w:autoSpaceDN w:val="0"/>
              <w:adjustRightInd w:val="0"/>
              <w:spacing w:before="0" w:after="0"/>
              <w:jc w:val="left"/>
              <w:rPr>
                <w:rFonts w:ascii="Times New Roman" w:hAnsi="Times New Roman"/>
                <w:sz w:val="24"/>
              </w:rPr>
            </w:pPr>
            <w:r w:rsidRPr="00661595">
              <w:rPr>
                <w:rFonts w:ascii="Times New Roman" w:hAnsi="Times New Roman"/>
                <w:sz w:val="24"/>
              </w:rPr>
              <w:t xml:space="preserve">% RW of the eligible guarantor or % RW of the corresponding instrument that provides </w:t>
            </w:r>
            <w:r w:rsidR="0073527C" w:rsidRPr="00661595">
              <w:rPr>
                <w:rFonts w:ascii="Times New Roman" w:hAnsi="Times New Roman"/>
                <w:sz w:val="24"/>
              </w:rPr>
              <w:t xml:space="preserve">credit protection </w:t>
            </w:r>
            <w:r w:rsidR="00BB22D4" w:rsidRPr="00661595">
              <w:rPr>
                <w:rFonts w:ascii="Times New Roman" w:hAnsi="Times New Roman"/>
                <w:sz w:val="24"/>
              </w:rPr>
              <w:t>in accordance with</w:t>
            </w:r>
            <w:r w:rsidR="00D956C2" w:rsidRPr="00661595">
              <w:rPr>
                <w:rFonts w:ascii="Times New Roman" w:hAnsi="Times New Roman"/>
                <w:sz w:val="24"/>
              </w:rPr>
              <w:t xml:space="preserve"> Article 249</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w:t>
            </w:r>
          </w:p>
          <w:p w14:paraId="03F785C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20282866" w14:textId="77777777" w:rsidTr="00E10B85">
        <w:tc>
          <w:tcPr>
            <w:tcW w:w="1101" w:type="dxa"/>
          </w:tcPr>
          <w:p w14:paraId="419786A6" w14:textId="793D7549" w:rsidR="00FC6275" w:rsidRPr="00661595" w:rsidRDefault="00973973" w:rsidP="00E10B85">
            <w:pPr>
              <w:autoSpaceDE w:val="0"/>
              <w:autoSpaceDN w:val="0"/>
              <w:adjustRightInd w:val="0"/>
              <w:spacing w:before="0" w:after="0"/>
              <w:rPr>
                <w:rFonts w:ascii="Times New Roman" w:hAnsi="Times New Roman"/>
                <w:sz w:val="24"/>
              </w:rPr>
            </w:pPr>
            <w:ins w:id="3721" w:author="Author">
              <w:r w:rsidRPr="00661595">
                <w:rPr>
                  <w:rFonts w:ascii="Times New Roman" w:hAnsi="Times New Roman"/>
                  <w:sz w:val="24"/>
                </w:rPr>
                <w:t>0</w:t>
              </w:r>
            </w:ins>
            <w:r w:rsidR="00FC6275" w:rsidRPr="00661595">
              <w:rPr>
                <w:rFonts w:ascii="Times New Roman" w:hAnsi="Times New Roman"/>
                <w:sz w:val="24"/>
              </w:rPr>
              <w:t>370-</w:t>
            </w:r>
            <w:ins w:id="3722" w:author="Author">
              <w:r w:rsidRPr="00661595">
                <w:rPr>
                  <w:rFonts w:ascii="Times New Roman" w:hAnsi="Times New Roman"/>
                  <w:sz w:val="24"/>
                </w:rPr>
                <w:t>0</w:t>
              </w:r>
            </w:ins>
            <w:r w:rsidR="00FC6275" w:rsidRPr="00661595">
              <w:rPr>
                <w:rFonts w:ascii="Times New Roman" w:hAnsi="Times New Roman"/>
                <w:sz w:val="24"/>
              </w:rPr>
              <w:t>400</w:t>
            </w:r>
          </w:p>
        </w:tc>
        <w:tc>
          <w:tcPr>
            <w:tcW w:w="7903" w:type="dxa"/>
          </w:tcPr>
          <w:p w14:paraId="6D1571CF" w14:textId="554B7FD2"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MEMORANDUM ITEMS: OFF-BALANCE SHEET ITEMS AND DERIVATIVES PRE</w:t>
            </w:r>
            <w:r w:rsidR="007574C3" w:rsidRPr="00661595">
              <w:rPr>
                <w:rFonts w:ascii="Times New Roman" w:hAnsi="Times New Roman"/>
                <w:b/>
                <w:sz w:val="24"/>
                <w:u w:val="single"/>
              </w:rPr>
              <w:t>-</w:t>
            </w:r>
            <w:r w:rsidRPr="00661595">
              <w:rPr>
                <w:rFonts w:ascii="Times New Roman" w:hAnsi="Times New Roman"/>
                <w:b/>
                <w:sz w:val="24"/>
                <w:u w:val="single"/>
              </w:rPr>
              <w:t>CONVERSION FACTORS</w:t>
            </w:r>
          </w:p>
          <w:p w14:paraId="6ABBF46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479CFEE5" w14:textId="37B97820" w:rsidR="00FC6275" w:rsidRPr="00661595" w:rsidRDefault="00FC6275" w:rsidP="00E10B8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This block of columns gathers additional information on the total off-balance sheet items and derivatives (which are already reported under a different breakdown in columns </w:t>
            </w:r>
            <w:ins w:id="3723" w:author="Author">
              <w:r w:rsidR="00973973" w:rsidRPr="00661595">
                <w:rPr>
                  <w:rFonts w:ascii="Times New Roman" w:hAnsi="Times New Roman"/>
                  <w:sz w:val="24"/>
                </w:rPr>
                <w:t>0</w:t>
              </w:r>
            </w:ins>
            <w:r w:rsidRPr="00661595">
              <w:rPr>
                <w:rFonts w:ascii="Times New Roman" w:hAnsi="Times New Roman"/>
                <w:sz w:val="24"/>
              </w:rPr>
              <w:t>340-</w:t>
            </w:r>
            <w:ins w:id="3724" w:author="Author">
              <w:r w:rsidR="00973973" w:rsidRPr="00661595">
                <w:rPr>
                  <w:rFonts w:ascii="Times New Roman" w:hAnsi="Times New Roman"/>
                  <w:sz w:val="24"/>
                </w:rPr>
                <w:t>0</w:t>
              </w:r>
            </w:ins>
            <w:r w:rsidRPr="00661595">
              <w:rPr>
                <w:rFonts w:ascii="Times New Roman" w:hAnsi="Times New Roman"/>
                <w:sz w:val="24"/>
              </w:rPr>
              <w:t>361).</w:t>
            </w:r>
          </w:p>
          <w:p w14:paraId="6CEB7659" w14:textId="77777777"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14:paraId="1450EA12" w14:textId="77777777" w:rsidTr="00E10B85">
        <w:tc>
          <w:tcPr>
            <w:tcW w:w="1101" w:type="dxa"/>
          </w:tcPr>
          <w:p w14:paraId="3FA29278" w14:textId="6C8FCD76" w:rsidR="00FC6275" w:rsidRPr="00661595" w:rsidRDefault="00973973" w:rsidP="00E10B85">
            <w:pPr>
              <w:autoSpaceDE w:val="0"/>
              <w:autoSpaceDN w:val="0"/>
              <w:adjustRightInd w:val="0"/>
              <w:spacing w:before="0" w:after="0"/>
              <w:rPr>
                <w:rFonts w:ascii="Times New Roman" w:hAnsi="Times New Roman"/>
                <w:sz w:val="24"/>
              </w:rPr>
            </w:pPr>
            <w:ins w:id="3725" w:author="Author">
              <w:r w:rsidRPr="00661595">
                <w:rPr>
                  <w:rFonts w:ascii="Times New Roman" w:hAnsi="Times New Roman"/>
                  <w:sz w:val="24"/>
                </w:rPr>
                <w:t>0</w:t>
              </w:r>
            </w:ins>
            <w:r w:rsidR="00FC6275" w:rsidRPr="00661595">
              <w:rPr>
                <w:rFonts w:ascii="Times New Roman" w:hAnsi="Times New Roman"/>
                <w:sz w:val="24"/>
              </w:rPr>
              <w:t>370</w:t>
            </w:r>
          </w:p>
        </w:tc>
        <w:tc>
          <w:tcPr>
            <w:tcW w:w="7903" w:type="dxa"/>
          </w:tcPr>
          <w:p w14:paraId="5AD9CF0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sidRPr="00661595">
              <w:rPr>
                <w:rFonts w:ascii="Times New Roman" w:hAnsi="Times New Roman"/>
                <w:b/>
                <w:sz w:val="24"/>
                <w:u w:val="single"/>
              </w:rPr>
              <w:t>DIRECT CREDIT SUBSTITUTES (DCS)</w:t>
            </w:r>
          </w:p>
          <w:p w14:paraId="70E7F351"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column applies to those securitisation positions held by the originator and guaranteed with direct credit substitutes (DCS).</w:t>
            </w:r>
          </w:p>
          <w:p w14:paraId="5D31B483" w14:textId="77777777" w:rsidR="00FC6275" w:rsidRPr="00661595" w:rsidRDefault="00FC6275" w:rsidP="00E10B85">
            <w:pPr>
              <w:spacing w:before="0" w:after="0"/>
              <w:rPr>
                <w:rFonts w:ascii="Times New Roman" w:hAnsi="Times New Roman"/>
                <w:sz w:val="24"/>
              </w:rPr>
            </w:pPr>
          </w:p>
          <w:p w14:paraId="56E6E340" w14:textId="5D17F7FB" w:rsidR="00FC6275" w:rsidRPr="00661595" w:rsidRDefault="00BB22D4" w:rsidP="00E10B85">
            <w:pPr>
              <w:spacing w:before="0" w:after="0"/>
              <w:rPr>
                <w:rFonts w:ascii="Times New Roman" w:hAnsi="Times New Roman"/>
                <w:sz w:val="24"/>
              </w:rPr>
            </w:pPr>
            <w:r w:rsidRPr="00661595">
              <w:rPr>
                <w:rFonts w:ascii="Times New Roman" w:hAnsi="Times New Roman"/>
                <w:sz w:val="24"/>
              </w:rPr>
              <w:t>In accordance with</w:t>
            </w:r>
            <w:r w:rsidR="00FC6275" w:rsidRPr="00661595">
              <w:rPr>
                <w:rFonts w:ascii="Times New Roman" w:hAnsi="Times New Roman"/>
                <w:sz w:val="24"/>
              </w:rPr>
              <w:t xml:space="preserve"> Annex I </w:t>
            </w:r>
            <w:r w:rsidR="001C3443" w:rsidRPr="00661595">
              <w:rPr>
                <w:rFonts w:ascii="Times New Roman" w:hAnsi="Times New Roman"/>
                <w:sz w:val="24"/>
              </w:rPr>
              <w:t xml:space="preserve">to </w:t>
            </w:r>
            <w:r w:rsidR="00C7103D" w:rsidRPr="00661595">
              <w:rPr>
                <w:rFonts w:ascii="Times New Roman" w:hAnsi="Times New Roman"/>
                <w:sz w:val="24"/>
              </w:rPr>
              <w:t>CRR</w:t>
            </w:r>
            <w:r w:rsidR="001C3443" w:rsidRPr="00661595">
              <w:rPr>
                <w:rFonts w:ascii="Times New Roman" w:hAnsi="Times New Roman"/>
                <w:sz w:val="24"/>
              </w:rPr>
              <w:t>,</w:t>
            </w:r>
            <w:r w:rsidR="00FC6275" w:rsidRPr="00661595">
              <w:rPr>
                <w:rFonts w:ascii="Times New Roman" w:hAnsi="Times New Roman"/>
                <w:sz w:val="24"/>
              </w:rPr>
              <w:t xml:space="preserve"> the following full risk off-balance sheet items </w:t>
            </w:r>
            <w:r w:rsidR="001C3443" w:rsidRPr="00661595">
              <w:rPr>
                <w:rFonts w:ascii="Times New Roman" w:hAnsi="Times New Roman"/>
                <w:sz w:val="24"/>
              </w:rPr>
              <w:t>shall be</w:t>
            </w:r>
            <w:r w:rsidR="00FC6275" w:rsidRPr="00661595">
              <w:rPr>
                <w:rFonts w:ascii="Times New Roman" w:hAnsi="Times New Roman"/>
                <w:sz w:val="24"/>
              </w:rPr>
              <w:t xml:space="preserve"> regarded as DCS:</w:t>
            </w:r>
          </w:p>
          <w:p w14:paraId="72A8EA09" w14:textId="77777777" w:rsidR="00FC6275" w:rsidRPr="00661595" w:rsidRDefault="00FC6275" w:rsidP="00E10B85">
            <w:pPr>
              <w:spacing w:before="0" w:after="0"/>
              <w:rPr>
                <w:rFonts w:ascii="Times New Roman" w:hAnsi="Times New Roman"/>
                <w:sz w:val="24"/>
              </w:rPr>
            </w:pPr>
          </w:p>
          <w:p w14:paraId="552748AA"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Guarantees having the character of credit substitutes.</w:t>
            </w:r>
          </w:p>
          <w:p w14:paraId="5F1B8317" w14:textId="77777777" w:rsidR="00FC6275" w:rsidRPr="00661595" w:rsidRDefault="00FC6275" w:rsidP="00E10B85">
            <w:pPr>
              <w:spacing w:before="0" w:after="0"/>
              <w:rPr>
                <w:rFonts w:ascii="Times New Roman" w:hAnsi="Times New Roman"/>
                <w:i/>
                <w:sz w:val="24"/>
              </w:rPr>
            </w:pPr>
            <w:r w:rsidRPr="00661595">
              <w:rPr>
                <w:rFonts w:ascii="Times New Roman" w:hAnsi="Times New Roman"/>
                <w:i/>
                <w:sz w:val="24"/>
              </w:rPr>
              <w:t>- Irrevocable standby letters of credit having the character of credit substitutes.</w:t>
            </w:r>
          </w:p>
          <w:p w14:paraId="3D80E15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78D623ED" w14:textId="77777777" w:rsidTr="00E10B85">
        <w:tc>
          <w:tcPr>
            <w:tcW w:w="1101" w:type="dxa"/>
          </w:tcPr>
          <w:p w14:paraId="7F3081DD" w14:textId="74F58175" w:rsidR="00FC6275" w:rsidRPr="00661595" w:rsidRDefault="00973973" w:rsidP="00E10B85">
            <w:pPr>
              <w:autoSpaceDE w:val="0"/>
              <w:autoSpaceDN w:val="0"/>
              <w:adjustRightInd w:val="0"/>
              <w:spacing w:before="0" w:after="0"/>
              <w:rPr>
                <w:rFonts w:ascii="Times New Roman" w:hAnsi="Times New Roman"/>
                <w:bCs/>
                <w:sz w:val="24"/>
                <w:lang w:eastAsia="nl-BE"/>
              </w:rPr>
            </w:pPr>
            <w:ins w:id="3726"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380</w:t>
            </w:r>
          </w:p>
        </w:tc>
        <w:tc>
          <w:tcPr>
            <w:tcW w:w="7903" w:type="dxa"/>
          </w:tcPr>
          <w:p w14:paraId="02F2E68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IRS / CRS</w:t>
            </w:r>
          </w:p>
          <w:p w14:paraId="3B81E05E" w14:textId="77777777" w:rsidR="00FC6275" w:rsidRPr="00661595" w:rsidRDefault="00FC6275" w:rsidP="00E10B85">
            <w:pPr>
              <w:spacing w:before="0" w:after="0"/>
              <w:jc w:val="left"/>
              <w:rPr>
                <w:rFonts w:ascii="Times New Roman" w:hAnsi="Times New Roman"/>
                <w:sz w:val="24"/>
              </w:rPr>
            </w:pPr>
          </w:p>
          <w:p w14:paraId="00895983" w14:textId="0FD39857" w:rsidR="00FC6275" w:rsidRPr="00661595" w:rsidRDefault="00FC6275" w:rsidP="00E10B85">
            <w:pPr>
              <w:spacing w:before="0" w:after="0"/>
              <w:rPr>
                <w:rFonts w:ascii="Times New Roman" w:hAnsi="Times New Roman"/>
                <w:sz w:val="24"/>
              </w:rPr>
            </w:pPr>
            <w:r w:rsidRPr="00661595">
              <w:rPr>
                <w:rFonts w:ascii="Times New Roman" w:hAnsi="Times New Roman"/>
                <w:sz w:val="24"/>
              </w:rPr>
              <w:t>IRS stands for Interest Rate Swaps, whereas CRS stands for Currency Rate Swaps. Th</w:t>
            </w:r>
            <w:r w:rsidR="001C3443" w:rsidRPr="00661595">
              <w:rPr>
                <w:rFonts w:ascii="Times New Roman" w:hAnsi="Times New Roman"/>
                <w:sz w:val="24"/>
              </w:rPr>
              <w:t>o</w:t>
            </w:r>
            <w:r w:rsidRPr="00661595">
              <w:rPr>
                <w:rFonts w:ascii="Times New Roman" w:hAnsi="Times New Roman"/>
                <w:sz w:val="24"/>
              </w:rPr>
              <w:t xml:space="preserve">se derivatives are listed in Annex II </w:t>
            </w:r>
            <w:r w:rsidR="001C3443" w:rsidRPr="00661595">
              <w:rPr>
                <w:rFonts w:ascii="Times New Roman" w:hAnsi="Times New Roman"/>
                <w:sz w:val="24"/>
              </w:rPr>
              <w:t xml:space="preserve">to </w:t>
            </w:r>
            <w:r w:rsidR="0094380A" w:rsidRPr="00661595">
              <w:rPr>
                <w:rFonts w:ascii="Times New Roman" w:hAnsi="Times New Roman"/>
                <w:sz w:val="24"/>
              </w:rPr>
              <w:t xml:space="preserve">the </w:t>
            </w:r>
            <w:r w:rsidR="00C7103D" w:rsidRPr="00661595">
              <w:rPr>
                <w:rFonts w:ascii="Times New Roman" w:hAnsi="Times New Roman"/>
                <w:sz w:val="24"/>
              </w:rPr>
              <w:t>CRR</w:t>
            </w:r>
            <w:r w:rsidRPr="00661595">
              <w:rPr>
                <w:rFonts w:ascii="Times New Roman" w:hAnsi="Times New Roman"/>
                <w:sz w:val="24"/>
              </w:rPr>
              <w:t>.</w:t>
            </w:r>
          </w:p>
          <w:p w14:paraId="303B9529" w14:textId="77777777" w:rsidR="00FC6275" w:rsidRPr="00661595" w:rsidRDefault="00FC6275" w:rsidP="00E10B85">
            <w:pPr>
              <w:spacing w:before="0" w:after="0"/>
              <w:jc w:val="left"/>
              <w:rPr>
                <w:rFonts w:ascii="Times New Roman" w:hAnsi="Times New Roman"/>
                <w:sz w:val="24"/>
              </w:rPr>
            </w:pPr>
          </w:p>
        </w:tc>
      </w:tr>
      <w:tr w:rsidR="00FC6275" w:rsidRPr="00661595" w14:paraId="185C7415" w14:textId="77777777" w:rsidTr="00E10B85">
        <w:tc>
          <w:tcPr>
            <w:tcW w:w="1101" w:type="dxa"/>
          </w:tcPr>
          <w:p w14:paraId="4A2D453A" w14:textId="68DF77E5" w:rsidR="00FC6275" w:rsidRPr="00661595" w:rsidRDefault="00973973" w:rsidP="00E10B85">
            <w:pPr>
              <w:autoSpaceDE w:val="0"/>
              <w:autoSpaceDN w:val="0"/>
              <w:adjustRightInd w:val="0"/>
              <w:spacing w:before="0" w:after="0"/>
              <w:rPr>
                <w:rFonts w:ascii="Times New Roman" w:hAnsi="Times New Roman"/>
                <w:bCs/>
                <w:sz w:val="24"/>
                <w:lang w:eastAsia="nl-BE"/>
              </w:rPr>
            </w:pPr>
            <w:ins w:id="3727" w:author="Author">
              <w:r w:rsidRPr="00661595">
                <w:rPr>
                  <w:rFonts w:ascii="Times New Roman" w:hAnsi="Times New Roman"/>
                  <w:bCs/>
                  <w:sz w:val="24"/>
                  <w:lang w:eastAsia="nl-BE"/>
                </w:rPr>
                <w:lastRenderedPageBreak/>
                <w:t>0</w:t>
              </w:r>
            </w:ins>
            <w:r w:rsidR="00FC6275" w:rsidRPr="00661595">
              <w:rPr>
                <w:rFonts w:ascii="Times New Roman" w:hAnsi="Times New Roman"/>
                <w:bCs/>
                <w:sz w:val="24"/>
                <w:lang w:eastAsia="nl-BE"/>
              </w:rPr>
              <w:t>390</w:t>
            </w:r>
          </w:p>
        </w:tc>
        <w:tc>
          <w:tcPr>
            <w:tcW w:w="7903" w:type="dxa"/>
          </w:tcPr>
          <w:p w14:paraId="45C5A98C"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LIQUIDITY FACILITIES</w:t>
            </w:r>
          </w:p>
          <w:p w14:paraId="4B0633C7" w14:textId="77777777" w:rsidR="00FC6275" w:rsidRPr="00661595" w:rsidRDefault="00FC6275" w:rsidP="00E10B85">
            <w:pPr>
              <w:spacing w:before="0" w:after="0"/>
              <w:jc w:val="left"/>
              <w:rPr>
                <w:rFonts w:ascii="Times New Roman" w:hAnsi="Times New Roman"/>
                <w:sz w:val="24"/>
              </w:rPr>
            </w:pPr>
          </w:p>
          <w:p w14:paraId="47FD43EA" w14:textId="54BD56AD" w:rsidR="00FC6275" w:rsidRPr="00661595" w:rsidRDefault="00FC6275" w:rsidP="00E10B85">
            <w:pPr>
              <w:spacing w:before="0" w:after="0"/>
              <w:rPr>
                <w:rFonts w:ascii="Times New Roman" w:hAnsi="Times New Roman"/>
                <w:sz w:val="24"/>
              </w:rPr>
            </w:pPr>
            <w:r w:rsidRPr="00661595">
              <w:rPr>
                <w:rFonts w:ascii="Times New Roman" w:hAnsi="Times New Roman"/>
                <w:sz w:val="24"/>
              </w:rPr>
              <w:t>Liquidity facilities (LF)</w:t>
            </w:r>
            <w:r w:rsidR="001C3443" w:rsidRPr="00661595">
              <w:rPr>
                <w:rFonts w:ascii="Times New Roman" w:hAnsi="Times New Roman"/>
                <w:sz w:val="24"/>
              </w:rPr>
              <w:t xml:space="preserve"> as</w:t>
            </w:r>
            <w:r w:rsidRPr="00661595">
              <w:rPr>
                <w:rFonts w:ascii="Times New Roman" w:hAnsi="Times New Roman"/>
                <w:sz w:val="24"/>
              </w:rPr>
              <w:t xml:space="preserve"> defined in Article 242(3) </w:t>
            </w:r>
            <w:r w:rsidR="00C7103D" w:rsidRPr="00661595">
              <w:rPr>
                <w:rFonts w:ascii="Times New Roman" w:hAnsi="Times New Roman"/>
                <w:sz w:val="24"/>
              </w:rPr>
              <w:t>CRR</w:t>
            </w:r>
            <w:r w:rsidRPr="00661595">
              <w:rPr>
                <w:rFonts w:ascii="Times New Roman" w:hAnsi="Times New Roman"/>
                <w:sz w:val="24"/>
              </w:rPr>
              <w:t>.</w:t>
            </w:r>
          </w:p>
          <w:p w14:paraId="5A23540E" w14:textId="77777777" w:rsidR="00FC6275" w:rsidRPr="00661595" w:rsidRDefault="00FC6275" w:rsidP="00E10B85">
            <w:pPr>
              <w:spacing w:before="0" w:after="0"/>
              <w:rPr>
                <w:rFonts w:ascii="Times New Roman" w:hAnsi="Times New Roman"/>
                <w:sz w:val="24"/>
              </w:rPr>
            </w:pPr>
          </w:p>
        </w:tc>
      </w:tr>
      <w:tr w:rsidR="00FC6275" w:rsidRPr="00661595" w14:paraId="0D87AF86" w14:textId="77777777" w:rsidTr="00E10B85">
        <w:tc>
          <w:tcPr>
            <w:tcW w:w="1101" w:type="dxa"/>
          </w:tcPr>
          <w:p w14:paraId="2DDDF8AF" w14:textId="6CFE1845" w:rsidR="00FC6275" w:rsidRPr="00661595" w:rsidRDefault="00973973" w:rsidP="00E10B85">
            <w:pPr>
              <w:autoSpaceDE w:val="0"/>
              <w:autoSpaceDN w:val="0"/>
              <w:adjustRightInd w:val="0"/>
              <w:spacing w:before="0" w:after="0"/>
              <w:rPr>
                <w:rFonts w:ascii="Times New Roman" w:hAnsi="Times New Roman"/>
                <w:bCs/>
                <w:sz w:val="24"/>
                <w:lang w:eastAsia="nl-BE"/>
              </w:rPr>
            </w:pPr>
            <w:ins w:id="3728"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400</w:t>
            </w:r>
          </w:p>
        </w:tc>
        <w:tc>
          <w:tcPr>
            <w:tcW w:w="7903" w:type="dxa"/>
          </w:tcPr>
          <w:p w14:paraId="379A2E1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xml:space="preserve">OTHER </w:t>
            </w:r>
          </w:p>
          <w:p w14:paraId="30E7CE86" w14:textId="77777777" w:rsidR="00FC6275" w:rsidRPr="00661595" w:rsidRDefault="00FC6275" w:rsidP="00E10B85">
            <w:pPr>
              <w:spacing w:before="0" w:after="0"/>
              <w:jc w:val="left"/>
              <w:rPr>
                <w:rFonts w:ascii="Times New Roman" w:hAnsi="Times New Roman"/>
                <w:sz w:val="24"/>
              </w:rPr>
            </w:pPr>
          </w:p>
          <w:p w14:paraId="47EAC92A" w14:textId="7EB306EE" w:rsidR="00FC6275" w:rsidRPr="00661595" w:rsidRDefault="001C3443" w:rsidP="00E10B85">
            <w:pPr>
              <w:spacing w:before="0" w:after="0"/>
              <w:rPr>
                <w:rFonts w:ascii="Times New Roman" w:hAnsi="Times New Roman"/>
                <w:sz w:val="24"/>
              </w:rPr>
            </w:pPr>
            <w:r w:rsidRPr="00661595">
              <w:rPr>
                <w:rFonts w:ascii="Times New Roman" w:hAnsi="Times New Roman"/>
                <w:sz w:val="24"/>
              </w:rPr>
              <w:t>R</w:t>
            </w:r>
            <w:r w:rsidR="00FC6275" w:rsidRPr="00661595">
              <w:rPr>
                <w:rFonts w:ascii="Times New Roman" w:hAnsi="Times New Roman"/>
                <w:sz w:val="24"/>
              </w:rPr>
              <w:t>emaining off-balance sheet items.</w:t>
            </w:r>
          </w:p>
          <w:p w14:paraId="15342BF9" w14:textId="77777777" w:rsidR="00FC6275" w:rsidRPr="00661595" w:rsidRDefault="00FC6275" w:rsidP="00E10B85">
            <w:pPr>
              <w:spacing w:before="0" w:after="0"/>
              <w:jc w:val="left"/>
              <w:rPr>
                <w:rFonts w:ascii="Times New Roman" w:hAnsi="Times New Roman"/>
                <w:sz w:val="24"/>
              </w:rPr>
            </w:pPr>
          </w:p>
        </w:tc>
      </w:tr>
      <w:tr w:rsidR="00FC6275" w:rsidRPr="00661595" w14:paraId="123D3B8A" w14:textId="77777777" w:rsidTr="00E10B85">
        <w:tc>
          <w:tcPr>
            <w:tcW w:w="1101" w:type="dxa"/>
          </w:tcPr>
          <w:p w14:paraId="296566C5" w14:textId="07DBD221" w:rsidR="00FC6275" w:rsidRPr="00661595" w:rsidRDefault="00973973" w:rsidP="00E10B85">
            <w:pPr>
              <w:autoSpaceDE w:val="0"/>
              <w:autoSpaceDN w:val="0"/>
              <w:adjustRightInd w:val="0"/>
              <w:spacing w:before="0" w:after="0"/>
              <w:rPr>
                <w:rFonts w:ascii="Times New Roman" w:hAnsi="Times New Roman"/>
                <w:bCs/>
                <w:sz w:val="24"/>
                <w:lang w:eastAsia="nl-BE"/>
              </w:rPr>
            </w:pPr>
            <w:ins w:id="3729"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411</w:t>
            </w:r>
          </w:p>
        </w:tc>
        <w:tc>
          <w:tcPr>
            <w:tcW w:w="7903" w:type="dxa"/>
          </w:tcPr>
          <w:p w14:paraId="32246B29"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EXPOSURE VALUE</w:t>
            </w:r>
          </w:p>
          <w:p w14:paraId="3A2FC455" w14:textId="77777777" w:rsidR="00FC6275" w:rsidRPr="00661595" w:rsidRDefault="00FC6275" w:rsidP="00E10B85">
            <w:pPr>
              <w:spacing w:before="0" w:after="0"/>
              <w:jc w:val="left"/>
              <w:rPr>
                <w:rFonts w:ascii="Times New Roman" w:hAnsi="Times New Roman"/>
                <w:b/>
                <w:sz w:val="24"/>
                <w:u w:val="single"/>
              </w:rPr>
            </w:pPr>
          </w:p>
          <w:p w14:paraId="558BD2CF"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0180 in the CR SEC template.</w:t>
            </w:r>
          </w:p>
          <w:p w14:paraId="702338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8CFD31" w14:textId="77777777" w:rsidTr="00E10B85">
        <w:tc>
          <w:tcPr>
            <w:tcW w:w="1101" w:type="dxa"/>
          </w:tcPr>
          <w:p w14:paraId="5221C72B" w14:textId="74C246F9" w:rsidR="00FC6275" w:rsidRPr="00661595" w:rsidRDefault="00973973" w:rsidP="00E10B85">
            <w:pPr>
              <w:autoSpaceDE w:val="0"/>
              <w:autoSpaceDN w:val="0"/>
              <w:adjustRightInd w:val="0"/>
              <w:spacing w:before="0" w:after="0"/>
              <w:rPr>
                <w:rFonts w:ascii="Times New Roman" w:hAnsi="Times New Roman"/>
                <w:bCs/>
                <w:sz w:val="24"/>
                <w:lang w:eastAsia="nl-BE"/>
              </w:rPr>
            </w:pPr>
            <w:ins w:id="3730"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420</w:t>
            </w:r>
          </w:p>
        </w:tc>
        <w:tc>
          <w:tcPr>
            <w:tcW w:w="7903" w:type="dxa"/>
          </w:tcPr>
          <w:p w14:paraId="74E292A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EXPOSURE VALUE DEDUCTED FROM OWN FUNDS</w:t>
            </w:r>
          </w:p>
          <w:p w14:paraId="33206523" w14:textId="77777777" w:rsidR="00FC6275" w:rsidRPr="00661595" w:rsidRDefault="00FC6275" w:rsidP="00E10B85">
            <w:pPr>
              <w:spacing w:before="0" w:after="0"/>
              <w:jc w:val="left"/>
              <w:rPr>
                <w:rFonts w:ascii="Times New Roman" w:hAnsi="Times New Roman"/>
                <w:sz w:val="24"/>
              </w:rPr>
            </w:pPr>
          </w:p>
          <w:p w14:paraId="7CD4B52C"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This information is closely related to column 0190 in the CR SEC template.</w:t>
            </w:r>
          </w:p>
          <w:p w14:paraId="07374170" w14:textId="77777777" w:rsidR="00FC6275" w:rsidRPr="00661595" w:rsidRDefault="00FC6275" w:rsidP="00E10B85">
            <w:pPr>
              <w:spacing w:before="0" w:after="0"/>
              <w:rPr>
                <w:rFonts w:ascii="Times New Roman" w:hAnsi="Times New Roman"/>
                <w:sz w:val="24"/>
              </w:rPr>
            </w:pPr>
          </w:p>
          <w:p w14:paraId="6DD62141" w14:textId="77777777" w:rsidR="00FC6275" w:rsidRPr="00661595" w:rsidRDefault="00FC6275" w:rsidP="00E10B85">
            <w:pPr>
              <w:spacing w:before="0" w:after="0"/>
              <w:rPr>
                <w:rFonts w:ascii="Times New Roman" w:hAnsi="Times New Roman"/>
                <w:sz w:val="24"/>
              </w:rPr>
            </w:pPr>
            <w:r w:rsidRPr="00661595">
              <w:rPr>
                <w:rFonts w:ascii="Times New Roman" w:hAnsi="Times New Roman"/>
                <w:sz w:val="24"/>
              </w:rPr>
              <w:t>A negative figure shall be reported in this column.</w:t>
            </w:r>
          </w:p>
          <w:p w14:paraId="4AC6A3F6" w14:textId="77777777" w:rsidR="00FC6275" w:rsidRPr="00661595" w:rsidRDefault="00FC6275" w:rsidP="00E10B85">
            <w:pPr>
              <w:spacing w:before="0" w:after="0"/>
              <w:jc w:val="left"/>
              <w:rPr>
                <w:rFonts w:ascii="Times New Roman" w:hAnsi="Times New Roman"/>
                <w:sz w:val="24"/>
              </w:rPr>
            </w:pPr>
          </w:p>
        </w:tc>
      </w:tr>
      <w:tr w:rsidR="00FC6275" w:rsidRPr="00661595" w14:paraId="7B6F2701" w14:textId="77777777" w:rsidTr="00E10B85">
        <w:tc>
          <w:tcPr>
            <w:tcW w:w="1101" w:type="dxa"/>
          </w:tcPr>
          <w:p w14:paraId="58DA1F0F" w14:textId="14045745" w:rsidR="00FC6275" w:rsidRPr="00661595" w:rsidDel="00304CB1" w:rsidRDefault="00973973" w:rsidP="00E10B85">
            <w:pPr>
              <w:autoSpaceDE w:val="0"/>
              <w:autoSpaceDN w:val="0"/>
              <w:adjustRightInd w:val="0"/>
              <w:spacing w:before="0" w:after="0"/>
              <w:rPr>
                <w:rFonts w:ascii="Times New Roman" w:hAnsi="Times New Roman"/>
                <w:bCs/>
                <w:sz w:val="24"/>
                <w:lang w:eastAsia="nl-BE"/>
              </w:rPr>
            </w:pPr>
            <w:ins w:id="3731" w:author="Author">
              <w:r w:rsidRPr="00661595">
                <w:rPr>
                  <w:rFonts w:ascii="Times New Roman" w:hAnsi="Times New Roman"/>
                  <w:bCs/>
                  <w:sz w:val="24"/>
                  <w:lang w:eastAsia="nl-BE"/>
                </w:rPr>
                <w:t>0</w:t>
              </w:r>
            </w:ins>
            <w:r w:rsidR="00FC6275" w:rsidRPr="00661595">
              <w:rPr>
                <w:rFonts w:ascii="Times New Roman" w:hAnsi="Times New Roman"/>
                <w:bCs/>
                <w:sz w:val="24"/>
                <w:lang w:eastAsia="nl-BE"/>
              </w:rPr>
              <w:t>430</w:t>
            </w:r>
          </w:p>
        </w:tc>
        <w:tc>
          <w:tcPr>
            <w:tcW w:w="7903" w:type="dxa"/>
          </w:tcPr>
          <w:p w14:paraId="42E66F9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w:t>
            </w:r>
            <w:r w:rsidRPr="00661595" w:rsidDel="00E9212F">
              <w:rPr>
                <w:rFonts w:ascii="Times New Roman" w:hAnsi="Times New Roman"/>
                <w:b/>
                <w:sz w:val="24"/>
                <w:u w:val="single"/>
              </w:rPr>
              <w:t xml:space="preserve"> </w:t>
            </w:r>
            <w:r w:rsidRPr="00661595">
              <w:rPr>
                <w:rFonts w:ascii="Times New Roman" w:hAnsi="Times New Roman"/>
                <w:b/>
                <w:sz w:val="24"/>
                <w:u w:val="single"/>
              </w:rPr>
              <w:t>BEFORE CAP</w:t>
            </w:r>
          </w:p>
          <w:p w14:paraId="1D54F331" w14:textId="77777777" w:rsidR="00FC6275" w:rsidRPr="00661595" w:rsidRDefault="00FC6275" w:rsidP="00E10B85">
            <w:pPr>
              <w:spacing w:before="0" w:after="0"/>
              <w:jc w:val="left"/>
              <w:rPr>
                <w:rFonts w:ascii="Times New Roman" w:hAnsi="Times New Roman"/>
                <w:sz w:val="24"/>
              </w:rPr>
            </w:pPr>
          </w:p>
          <w:p w14:paraId="5F025CC4" w14:textId="2B57391F"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before cap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risk weighted exposure amount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w:t>
            </w:r>
            <w:r w:rsidR="001C3443" w:rsidRPr="00661595">
              <w:rPr>
                <w:rFonts w:ascii="Times New Roman" w:hAnsi="Times New Roman"/>
                <w:sz w:val="24"/>
              </w:rPr>
              <w:t>,</w:t>
            </w:r>
            <w:r w:rsidRPr="00661595">
              <w:rPr>
                <w:rFonts w:ascii="Times New Roman" w:hAnsi="Times New Roman"/>
                <w:sz w:val="24"/>
              </w:rPr>
              <w:t xml:space="preserve"> no data shall be reported in this column.</w:t>
            </w:r>
          </w:p>
          <w:p w14:paraId="78ADAD5B" w14:textId="77777777" w:rsidR="00FC6275" w:rsidRPr="00661595" w:rsidRDefault="00FC6275" w:rsidP="00E10B85">
            <w:pPr>
              <w:spacing w:before="0" w:after="0"/>
              <w:jc w:val="left"/>
              <w:rPr>
                <w:rFonts w:ascii="Times New Roman" w:hAnsi="Times New Roman"/>
                <w:sz w:val="24"/>
              </w:rPr>
            </w:pPr>
          </w:p>
          <w:p w14:paraId="39E07A50" w14:textId="4C372F74"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73C12B72" w14:textId="77777777" w:rsidR="00FC6275" w:rsidRPr="00661595" w:rsidRDefault="00FC6275" w:rsidP="00E10B85">
            <w:pPr>
              <w:spacing w:before="0" w:after="0"/>
              <w:jc w:val="left"/>
              <w:rPr>
                <w:rFonts w:ascii="Times New Roman" w:hAnsi="Times New Roman"/>
                <w:sz w:val="24"/>
              </w:rPr>
            </w:pPr>
          </w:p>
          <w:p w14:paraId="54ACB331" w14:textId="7FE577DD"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ins w:id="3732" w:author="Author">
              <w:r w:rsidR="00973973" w:rsidRPr="00661595">
                <w:rPr>
                  <w:rFonts w:ascii="Times New Roman" w:hAnsi="Times New Roman"/>
                  <w:sz w:val="24"/>
                </w:rPr>
                <w:t>0</w:t>
              </w:r>
            </w:ins>
            <w:r w:rsidRPr="00661595">
              <w:rPr>
                <w:rFonts w:ascii="Times New Roman" w:hAnsi="Times New Roman"/>
                <w:sz w:val="24"/>
              </w:rPr>
              <w:t xml:space="preserve">570 of MKR SA SEC, or columns </w:t>
            </w:r>
            <w:ins w:id="3733" w:author="Author">
              <w:r w:rsidR="00973973" w:rsidRPr="00661595">
                <w:rPr>
                  <w:rFonts w:ascii="Times New Roman" w:hAnsi="Times New Roman"/>
                  <w:sz w:val="24"/>
                </w:rPr>
                <w:t>0</w:t>
              </w:r>
            </w:ins>
            <w:r w:rsidRPr="00661595">
              <w:rPr>
                <w:rFonts w:ascii="Times New Roman" w:hAnsi="Times New Roman"/>
                <w:sz w:val="24"/>
              </w:rPr>
              <w:t xml:space="preserve">410 and </w:t>
            </w:r>
            <w:ins w:id="3734" w:author="Author">
              <w:r w:rsidR="00973973" w:rsidRPr="00661595">
                <w:rPr>
                  <w:rFonts w:ascii="Times New Roman" w:hAnsi="Times New Roman"/>
                  <w:sz w:val="24"/>
                </w:rPr>
                <w:t>0</w:t>
              </w:r>
            </w:ins>
            <w:r w:rsidRPr="00661595">
              <w:rPr>
                <w:rFonts w:ascii="Times New Roman" w:hAnsi="Times New Roman"/>
                <w:sz w:val="24"/>
              </w:rPr>
              <w:t xml:space="preserve">420 (the relevant for the own funds requirement) of MKR SA CTP, respectively. </w:t>
            </w:r>
          </w:p>
          <w:p w14:paraId="0063458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75EBB5F1" w14:textId="77777777" w:rsidTr="00E10B85">
        <w:tc>
          <w:tcPr>
            <w:tcW w:w="1101" w:type="dxa"/>
          </w:tcPr>
          <w:p w14:paraId="72383ED5" w14:textId="275EEE6B" w:rsidR="00FC6275" w:rsidRPr="00661595" w:rsidRDefault="00973973" w:rsidP="00E10B85">
            <w:pPr>
              <w:autoSpaceDE w:val="0"/>
              <w:autoSpaceDN w:val="0"/>
              <w:adjustRightInd w:val="0"/>
              <w:spacing w:before="0" w:after="0"/>
              <w:rPr>
                <w:rFonts w:ascii="Times New Roman" w:hAnsi="Times New Roman"/>
                <w:sz w:val="24"/>
              </w:rPr>
            </w:pPr>
            <w:ins w:id="3735" w:author="Author">
              <w:r w:rsidRPr="00661595">
                <w:rPr>
                  <w:rFonts w:ascii="Times New Roman" w:hAnsi="Times New Roman"/>
                  <w:sz w:val="24"/>
                </w:rPr>
                <w:t>0</w:t>
              </w:r>
            </w:ins>
            <w:r w:rsidR="00FC6275" w:rsidRPr="00661595">
              <w:rPr>
                <w:rFonts w:ascii="Times New Roman" w:hAnsi="Times New Roman"/>
                <w:sz w:val="24"/>
              </w:rPr>
              <w:t>431</w:t>
            </w:r>
          </w:p>
        </w:tc>
        <w:tc>
          <w:tcPr>
            <w:tcW w:w="7903" w:type="dxa"/>
          </w:tcPr>
          <w:p w14:paraId="72CF682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RISK WEIGHT CAP</w:t>
            </w:r>
          </w:p>
          <w:p w14:paraId="19DB032C" w14:textId="77777777" w:rsidR="00FC6275" w:rsidRPr="00661595" w:rsidRDefault="00FC6275" w:rsidP="00E10B85">
            <w:pPr>
              <w:spacing w:before="0" w:after="0"/>
              <w:jc w:val="left"/>
              <w:rPr>
                <w:rFonts w:ascii="Times New Roman" w:hAnsi="Times New Roman"/>
                <w:b/>
                <w:sz w:val="24"/>
                <w:u w:val="single"/>
              </w:rPr>
            </w:pPr>
          </w:p>
          <w:p w14:paraId="02157D97" w14:textId="1AFC0212"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267 CRR</w:t>
            </w:r>
          </w:p>
          <w:p w14:paraId="0D7FABBA"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0BCA0CA8" w14:textId="77777777" w:rsidTr="00E10B85">
        <w:tc>
          <w:tcPr>
            <w:tcW w:w="1101" w:type="dxa"/>
          </w:tcPr>
          <w:p w14:paraId="6EAFD84F" w14:textId="66992D5B" w:rsidR="00FC6275" w:rsidRPr="00661595" w:rsidRDefault="00973973" w:rsidP="00E10B85">
            <w:pPr>
              <w:autoSpaceDE w:val="0"/>
              <w:autoSpaceDN w:val="0"/>
              <w:adjustRightInd w:val="0"/>
              <w:spacing w:before="0" w:after="0"/>
              <w:rPr>
                <w:rFonts w:ascii="Times New Roman" w:hAnsi="Times New Roman"/>
                <w:sz w:val="24"/>
              </w:rPr>
            </w:pPr>
            <w:ins w:id="3736" w:author="Author">
              <w:r w:rsidRPr="00661595">
                <w:rPr>
                  <w:rFonts w:ascii="Times New Roman" w:hAnsi="Times New Roman"/>
                  <w:sz w:val="24"/>
                </w:rPr>
                <w:t>0</w:t>
              </w:r>
            </w:ins>
            <w:r w:rsidR="00FC6275" w:rsidRPr="00661595">
              <w:rPr>
                <w:rFonts w:ascii="Times New Roman" w:hAnsi="Times New Roman"/>
                <w:sz w:val="24"/>
              </w:rPr>
              <w:t>432</w:t>
            </w:r>
          </w:p>
        </w:tc>
        <w:tc>
          <w:tcPr>
            <w:tcW w:w="7903" w:type="dxa"/>
          </w:tcPr>
          <w:p w14:paraId="6B0A2EFB"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 REDUCTION DUE TO OVERALL CAP</w:t>
            </w:r>
          </w:p>
          <w:p w14:paraId="00B93CC3" w14:textId="77777777" w:rsidR="00FC6275" w:rsidRPr="00661595" w:rsidRDefault="00FC6275" w:rsidP="00E10B85">
            <w:pPr>
              <w:spacing w:before="0" w:after="0"/>
              <w:jc w:val="left"/>
              <w:rPr>
                <w:rFonts w:ascii="Times New Roman" w:hAnsi="Times New Roman"/>
                <w:b/>
                <w:sz w:val="24"/>
                <w:u w:val="single"/>
              </w:rPr>
            </w:pPr>
          </w:p>
          <w:p w14:paraId="5D5CB5C4" w14:textId="74AB04EA"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 268 CRR</w:t>
            </w:r>
          </w:p>
          <w:p w14:paraId="48B6117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5507B657" w14:textId="77777777" w:rsidTr="00E10B85">
        <w:tc>
          <w:tcPr>
            <w:tcW w:w="1101" w:type="dxa"/>
          </w:tcPr>
          <w:p w14:paraId="61544280" w14:textId="2357F935" w:rsidR="00FC6275" w:rsidRPr="00661595" w:rsidRDefault="00973973" w:rsidP="00E10B85">
            <w:pPr>
              <w:autoSpaceDE w:val="0"/>
              <w:autoSpaceDN w:val="0"/>
              <w:adjustRightInd w:val="0"/>
              <w:spacing w:before="0" w:after="0"/>
              <w:rPr>
                <w:rFonts w:ascii="Times New Roman" w:hAnsi="Times New Roman"/>
                <w:bCs/>
                <w:sz w:val="24"/>
                <w:lang w:eastAsia="nl-BE"/>
              </w:rPr>
            </w:pPr>
            <w:ins w:id="3737" w:author="Author">
              <w:r w:rsidRPr="00661595">
                <w:rPr>
                  <w:rFonts w:ascii="Times New Roman" w:hAnsi="Times New Roman"/>
                  <w:sz w:val="24"/>
                </w:rPr>
                <w:t>0</w:t>
              </w:r>
            </w:ins>
            <w:r w:rsidR="00FC6275" w:rsidRPr="00661595">
              <w:rPr>
                <w:rFonts w:ascii="Times New Roman" w:hAnsi="Times New Roman"/>
                <w:sz w:val="24"/>
              </w:rPr>
              <w:t>440</w:t>
            </w:r>
          </w:p>
        </w:tc>
        <w:tc>
          <w:tcPr>
            <w:tcW w:w="7903" w:type="dxa"/>
          </w:tcPr>
          <w:p w14:paraId="78880E8D"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TOTAL RISK WEIGHTED EXPOSURE AMOUNT AFTER CAP</w:t>
            </w:r>
          </w:p>
          <w:p w14:paraId="16A32033" w14:textId="77777777" w:rsidR="00FC6275" w:rsidRPr="00661595" w:rsidRDefault="00FC6275" w:rsidP="00E10B85">
            <w:pPr>
              <w:spacing w:before="0" w:after="0"/>
              <w:jc w:val="left"/>
              <w:rPr>
                <w:rFonts w:ascii="Times New Roman" w:hAnsi="Times New Roman"/>
                <w:sz w:val="24"/>
              </w:rPr>
            </w:pPr>
          </w:p>
          <w:p w14:paraId="0B170A70" w14:textId="33634F8C" w:rsidR="00FC6275" w:rsidRPr="00661595" w:rsidRDefault="00FC6275" w:rsidP="00E10B85">
            <w:pPr>
              <w:spacing w:before="0" w:after="0"/>
              <w:rPr>
                <w:rFonts w:ascii="Times New Roman" w:hAnsi="Times New Roman"/>
                <w:sz w:val="24"/>
              </w:rPr>
            </w:pPr>
            <w:r w:rsidRPr="00661595">
              <w:rPr>
                <w:rFonts w:ascii="Times New Roman" w:hAnsi="Times New Roman"/>
                <w:sz w:val="24"/>
              </w:rPr>
              <w:t xml:space="preserve">This column gathers information on the risk weighted exposure amount after caps applicable to the securitisation positions (i.e.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 significant risk transfer). </w:t>
            </w:r>
            <w:r w:rsidR="001C3443" w:rsidRPr="00661595">
              <w:rPr>
                <w:rFonts w:ascii="Times New Roman" w:hAnsi="Times New Roman"/>
                <w:sz w:val="24"/>
              </w:rPr>
              <w:t xml:space="preserve">For </w:t>
            </w:r>
            <w:r w:rsidRPr="00661595">
              <w:rPr>
                <w:rFonts w:ascii="Times New Roman" w:hAnsi="Times New Roman"/>
                <w:sz w:val="24"/>
              </w:rPr>
              <w:t xml:space="preserve">securitisation schemes without significant risk transfer (i.e. own funds requirements </w:t>
            </w:r>
            <w:r w:rsidR="0073527C" w:rsidRPr="00661595">
              <w:rPr>
                <w:rFonts w:ascii="Times New Roman" w:hAnsi="Times New Roman"/>
                <w:sz w:val="24"/>
              </w:rPr>
              <w:t>determined on the basis of</w:t>
            </w:r>
            <w:r w:rsidRPr="00661595">
              <w:rPr>
                <w:rFonts w:ascii="Times New Roman" w:hAnsi="Times New Roman"/>
                <w:sz w:val="24"/>
              </w:rPr>
              <w:t xml:space="preserve"> securitised exposures) no data shall be reported in this column.</w:t>
            </w:r>
          </w:p>
          <w:p w14:paraId="0DF83039" w14:textId="77777777" w:rsidR="00FC6275" w:rsidRPr="00661595" w:rsidRDefault="00FC6275" w:rsidP="00E10B85">
            <w:pPr>
              <w:spacing w:before="0" w:after="0"/>
              <w:rPr>
                <w:rFonts w:ascii="Times New Roman" w:hAnsi="Times New Roman"/>
                <w:sz w:val="24"/>
              </w:rPr>
            </w:pPr>
          </w:p>
          <w:p w14:paraId="055EC3C4" w14:textId="03EF7E1D"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w:t>
            </w:r>
            <w:r w:rsidR="001C3443" w:rsidRPr="00661595">
              <w:rPr>
                <w:rFonts w:ascii="Times New Roman" w:hAnsi="Times New Roman"/>
                <w:sz w:val="24"/>
              </w:rPr>
              <w:t xml:space="preserve"> </w:t>
            </w:r>
            <w:r w:rsidRPr="00661595">
              <w:rPr>
                <w:rFonts w:ascii="Times New Roman" w:hAnsi="Times New Roman"/>
                <w:sz w:val="24"/>
              </w:rPr>
              <w:t>securitisations of liabilities</w:t>
            </w:r>
            <w:r w:rsidR="001C3443" w:rsidRPr="00661595">
              <w:rPr>
                <w:rFonts w:ascii="Times New Roman" w:hAnsi="Times New Roman"/>
                <w:sz w:val="24"/>
              </w:rPr>
              <w:t>,</w:t>
            </w:r>
            <w:r w:rsidRPr="00661595">
              <w:rPr>
                <w:rFonts w:ascii="Times New Roman" w:hAnsi="Times New Roman"/>
                <w:sz w:val="24"/>
              </w:rPr>
              <w:t xml:space="preserve"> this column shall not be reported. </w:t>
            </w:r>
          </w:p>
          <w:p w14:paraId="1F88ED81" w14:textId="77777777" w:rsidR="00FC6275" w:rsidRPr="00661595" w:rsidRDefault="00FC6275" w:rsidP="00E10B85">
            <w:pPr>
              <w:spacing w:before="0" w:after="0"/>
              <w:rPr>
                <w:rFonts w:ascii="Times New Roman" w:hAnsi="Times New Roman"/>
                <w:sz w:val="24"/>
              </w:rPr>
            </w:pPr>
          </w:p>
          <w:p w14:paraId="630C2349" w14:textId="4BEFD430" w:rsidR="00FC6275" w:rsidRPr="00661595" w:rsidRDefault="00FC6275" w:rsidP="00E10B85">
            <w:pPr>
              <w:spacing w:before="0" w:after="0"/>
              <w:rPr>
                <w:rFonts w:ascii="Times New Roman" w:hAnsi="Times New Roman"/>
                <w:sz w:val="24"/>
              </w:rPr>
            </w:pPr>
            <w:r w:rsidRPr="00661595">
              <w:rPr>
                <w:rFonts w:ascii="Times New Roman" w:hAnsi="Times New Roman"/>
                <w:sz w:val="24"/>
              </w:rPr>
              <w:t>In the case of securitisations in the trading book, the RWEA concerning the specific risk</w:t>
            </w:r>
            <w:r w:rsidR="00037FCC" w:rsidRPr="00661595">
              <w:rPr>
                <w:rFonts w:ascii="Times New Roman" w:hAnsi="Times New Roman"/>
                <w:sz w:val="24"/>
              </w:rPr>
              <w:t xml:space="preserve"> shall be reported</w:t>
            </w:r>
            <w:r w:rsidRPr="00661595">
              <w:rPr>
                <w:rFonts w:ascii="Times New Roman" w:hAnsi="Times New Roman"/>
                <w:sz w:val="24"/>
              </w:rPr>
              <w:t xml:space="preserve">. See column </w:t>
            </w:r>
            <w:ins w:id="3738" w:author="Author">
              <w:r w:rsidR="00973973" w:rsidRPr="00661595">
                <w:rPr>
                  <w:rFonts w:ascii="Times New Roman" w:hAnsi="Times New Roman"/>
                  <w:sz w:val="24"/>
                </w:rPr>
                <w:t>0</w:t>
              </w:r>
            </w:ins>
            <w:r w:rsidRPr="00661595">
              <w:rPr>
                <w:rFonts w:ascii="Times New Roman" w:hAnsi="Times New Roman"/>
                <w:sz w:val="24"/>
              </w:rPr>
              <w:t xml:space="preserve">600 of MKR SA SEC, or column </w:t>
            </w:r>
            <w:ins w:id="3739" w:author="Author">
              <w:r w:rsidR="00973973" w:rsidRPr="00661595">
                <w:rPr>
                  <w:rFonts w:ascii="Times New Roman" w:hAnsi="Times New Roman"/>
                  <w:sz w:val="24"/>
                </w:rPr>
                <w:t>0</w:t>
              </w:r>
            </w:ins>
            <w:r w:rsidRPr="00661595">
              <w:rPr>
                <w:rFonts w:ascii="Times New Roman" w:hAnsi="Times New Roman"/>
                <w:sz w:val="24"/>
              </w:rPr>
              <w:t>450 of MKR SA CTP, respectively.</w:t>
            </w:r>
          </w:p>
          <w:p w14:paraId="63B294EA" w14:textId="77777777" w:rsidR="00FC6275" w:rsidRPr="00661595" w:rsidRDefault="00FC6275" w:rsidP="00E10B85">
            <w:pPr>
              <w:spacing w:before="0" w:after="0"/>
              <w:jc w:val="left"/>
              <w:rPr>
                <w:rFonts w:ascii="Times New Roman" w:hAnsi="Times New Roman"/>
                <w:sz w:val="24"/>
              </w:rPr>
            </w:pPr>
          </w:p>
        </w:tc>
      </w:tr>
      <w:tr w:rsidR="00FC6275" w:rsidRPr="00661595" w14:paraId="1297821E" w14:textId="77777777" w:rsidTr="00E10B85">
        <w:tc>
          <w:tcPr>
            <w:tcW w:w="1101" w:type="dxa"/>
          </w:tcPr>
          <w:p w14:paraId="23EAFF93" w14:textId="03245C91" w:rsidR="00FC6275" w:rsidRPr="00661595" w:rsidRDefault="00973973" w:rsidP="00E10B85">
            <w:pPr>
              <w:autoSpaceDE w:val="0"/>
              <w:autoSpaceDN w:val="0"/>
              <w:adjustRightInd w:val="0"/>
              <w:spacing w:before="0" w:after="0"/>
              <w:rPr>
                <w:rFonts w:ascii="Times New Roman" w:hAnsi="Times New Roman"/>
                <w:sz w:val="24"/>
              </w:rPr>
            </w:pPr>
            <w:ins w:id="3740" w:author="Author">
              <w:r w:rsidRPr="00661595">
                <w:rPr>
                  <w:rFonts w:ascii="Times New Roman" w:hAnsi="Times New Roman"/>
                  <w:sz w:val="24"/>
                </w:rPr>
                <w:lastRenderedPageBreak/>
                <w:t>0</w:t>
              </w:r>
            </w:ins>
            <w:r w:rsidR="00FC6275" w:rsidRPr="00661595">
              <w:rPr>
                <w:rFonts w:ascii="Times New Roman" w:hAnsi="Times New Roman"/>
                <w:sz w:val="24"/>
              </w:rPr>
              <w:t>447-</w:t>
            </w:r>
            <w:ins w:id="3741" w:author="Author">
              <w:r w:rsidRPr="00661595">
                <w:rPr>
                  <w:rFonts w:ascii="Times New Roman" w:hAnsi="Times New Roman"/>
                  <w:sz w:val="24"/>
                </w:rPr>
                <w:t>0</w:t>
              </w:r>
            </w:ins>
            <w:r w:rsidR="00FC6275" w:rsidRPr="00661595">
              <w:rPr>
                <w:rFonts w:ascii="Times New Roman" w:hAnsi="Times New Roman"/>
                <w:sz w:val="24"/>
              </w:rPr>
              <w:t>448</w:t>
            </w:r>
          </w:p>
        </w:tc>
        <w:tc>
          <w:tcPr>
            <w:tcW w:w="7903" w:type="dxa"/>
          </w:tcPr>
          <w:p w14:paraId="095B6753"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MEMORANDUM ITEMS</w:t>
            </w:r>
          </w:p>
        </w:tc>
      </w:tr>
      <w:tr w:rsidR="00FC6275" w:rsidRPr="00661595" w14:paraId="29E4D611" w14:textId="77777777" w:rsidTr="00E10B85">
        <w:tc>
          <w:tcPr>
            <w:tcW w:w="1101" w:type="dxa"/>
          </w:tcPr>
          <w:p w14:paraId="59677DC2" w14:textId="13ECEC96" w:rsidR="00FC6275" w:rsidRPr="00661595" w:rsidRDefault="00973973" w:rsidP="00E10B85">
            <w:pPr>
              <w:autoSpaceDE w:val="0"/>
              <w:autoSpaceDN w:val="0"/>
              <w:adjustRightInd w:val="0"/>
              <w:spacing w:before="0" w:after="0"/>
              <w:rPr>
                <w:rFonts w:ascii="Times New Roman" w:hAnsi="Times New Roman"/>
                <w:sz w:val="24"/>
              </w:rPr>
            </w:pPr>
            <w:ins w:id="3742" w:author="Author">
              <w:r w:rsidRPr="00661595">
                <w:rPr>
                  <w:rFonts w:ascii="Times New Roman" w:hAnsi="Times New Roman"/>
                  <w:sz w:val="24"/>
                </w:rPr>
                <w:t>0</w:t>
              </w:r>
            </w:ins>
            <w:r w:rsidR="00FC6275" w:rsidRPr="00661595">
              <w:rPr>
                <w:rFonts w:ascii="Times New Roman" w:hAnsi="Times New Roman"/>
                <w:sz w:val="24"/>
              </w:rPr>
              <w:t>447</w:t>
            </w:r>
          </w:p>
        </w:tc>
        <w:tc>
          <w:tcPr>
            <w:tcW w:w="7903" w:type="dxa"/>
          </w:tcPr>
          <w:p w14:paraId="7250528A"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SEC-ERBA</w:t>
            </w:r>
          </w:p>
          <w:p w14:paraId="0E7B7AE3" w14:textId="77777777" w:rsidR="00FC6275" w:rsidRPr="00661595" w:rsidRDefault="00FC6275" w:rsidP="00E10B85">
            <w:pPr>
              <w:spacing w:before="0" w:after="0"/>
              <w:jc w:val="left"/>
              <w:rPr>
                <w:rFonts w:ascii="Times New Roman" w:hAnsi="Times New Roman"/>
                <w:b/>
                <w:sz w:val="24"/>
                <w:u w:val="single"/>
              </w:rPr>
            </w:pPr>
          </w:p>
          <w:p w14:paraId="32260898" w14:textId="15C5C041"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263 and 264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only be reported for rated transactions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SEC-ERBA. </w:t>
            </w:r>
          </w:p>
          <w:p w14:paraId="782476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6017789" w14:textId="77777777" w:rsidTr="00E10B85">
        <w:tc>
          <w:tcPr>
            <w:tcW w:w="1101" w:type="dxa"/>
          </w:tcPr>
          <w:p w14:paraId="4AF511BB" w14:textId="2AAD73A4" w:rsidR="00FC6275" w:rsidRPr="00661595" w:rsidRDefault="00973973" w:rsidP="00E10B85">
            <w:pPr>
              <w:autoSpaceDE w:val="0"/>
              <w:autoSpaceDN w:val="0"/>
              <w:adjustRightInd w:val="0"/>
              <w:spacing w:before="0" w:after="0"/>
              <w:rPr>
                <w:rFonts w:ascii="Times New Roman" w:hAnsi="Times New Roman"/>
                <w:sz w:val="24"/>
              </w:rPr>
            </w:pPr>
            <w:ins w:id="3743" w:author="Author">
              <w:r w:rsidRPr="00661595">
                <w:rPr>
                  <w:rFonts w:ascii="Times New Roman" w:hAnsi="Times New Roman"/>
                  <w:sz w:val="24"/>
                </w:rPr>
                <w:t>0</w:t>
              </w:r>
            </w:ins>
            <w:r w:rsidR="00FC6275" w:rsidRPr="00661595">
              <w:rPr>
                <w:rFonts w:ascii="Times New Roman" w:hAnsi="Times New Roman"/>
                <w:sz w:val="24"/>
              </w:rPr>
              <w:t>448</w:t>
            </w:r>
          </w:p>
        </w:tc>
        <w:tc>
          <w:tcPr>
            <w:tcW w:w="7903" w:type="dxa"/>
          </w:tcPr>
          <w:p w14:paraId="36B61EAE"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RISK WEIGHTED EXPOSURE AMOUNT UNDER SEC-SA</w:t>
            </w:r>
          </w:p>
          <w:p w14:paraId="03C3DAB2" w14:textId="77777777" w:rsidR="00FC6275" w:rsidRPr="00661595" w:rsidRDefault="00FC6275" w:rsidP="00E10B85">
            <w:pPr>
              <w:spacing w:before="0" w:after="0"/>
              <w:jc w:val="left"/>
              <w:rPr>
                <w:rFonts w:ascii="Times New Roman" w:hAnsi="Times New Roman"/>
                <w:b/>
                <w:sz w:val="24"/>
                <w:u w:val="single"/>
              </w:rPr>
            </w:pPr>
          </w:p>
          <w:p w14:paraId="0BA99E35" w14:textId="5E6D4D69" w:rsidR="00FC6275" w:rsidRPr="00661595" w:rsidRDefault="00FC6275" w:rsidP="00E10B85">
            <w:pPr>
              <w:spacing w:before="0" w:after="0"/>
              <w:jc w:val="left"/>
              <w:rPr>
                <w:rFonts w:ascii="Times New Roman" w:hAnsi="Times New Roman"/>
                <w:sz w:val="24"/>
              </w:rPr>
            </w:pPr>
            <w:r w:rsidRPr="00661595">
              <w:rPr>
                <w:rFonts w:ascii="Times New Roman" w:hAnsi="Times New Roman"/>
                <w:sz w:val="24"/>
              </w:rPr>
              <w:t>Article</w:t>
            </w:r>
            <w:r w:rsidR="001C3443" w:rsidRPr="00661595">
              <w:rPr>
                <w:rFonts w:ascii="Times New Roman" w:hAnsi="Times New Roman"/>
                <w:sz w:val="24"/>
              </w:rPr>
              <w:t>s</w:t>
            </w:r>
            <w:r w:rsidRPr="00661595">
              <w:rPr>
                <w:rFonts w:ascii="Times New Roman" w:hAnsi="Times New Roman"/>
                <w:sz w:val="24"/>
              </w:rPr>
              <w:t xml:space="preserve"> 261 and 262 </w:t>
            </w:r>
            <w:r w:rsidR="00C7103D" w:rsidRPr="00661595">
              <w:rPr>
                <w:rFonts w:ascii="Times New Roman" w:hAnsi="Times New Roman"/>
                <w:sz w:val="24"/>
              </w:rPr>
              <w:t>CRR</w:t>
            </w:r>
            <w:r w:rsidRPr="00661595">
              <w:rPr>
                <w:rFonts w:ascii="Times New Roman" w:hAnsi="Times New Roman"/>
                <w:sz w:val="24"/>
              </w:rPr>
              <w:t>. This column sh</w:t>
            </w:r>
            <w:r w:rsidR="00037FCC" w:rsidRPr="00661595">
              <w:rPr>
                <w:rFonts w:ascii="Times New Roman" w:hAnsi="Times New Roman"/>
                <w:sz w:val="24"/>
              </w:rPr>
              <w:t>all</w:t>
            </w:r>
            <w:r w:rsidRPr="00661595">
              <w:rPr>
                <w:rFonts w:ascii="Times New Roman" w:hAnsi="Times New Roman"/>
                <w:sz w:val="24"/>
              </w:rPr>
              <w:t xml:space="preserve"> be reported before cap and it sh</w:t>
            </w:r>
            <w:r w:rsidR="00037FCC" w:rsidRPr="00661595">
              <w:rPr>
                <w:rFonts w:ascii="Times New Roman" w:hAnsi="Times New Roman"/>
                <w:sz w:val="24"/>
              </w:rPr>
              <w:t>all</w:t>
            </w:r>
            <w:r w:rsidRPr="00661595">
              <w:rPr>
                <w:rFonts w:ascii="Times New Roman" w:hAnsi="Times New Roman"/>
                <w:sz w:val="24"/>
              </w:rPr>
              <w:t xml:space="preserve"> not be reported for transactions under SEC-SA.</w:t>
            </w:r>
          </w:p>
          <w:p w14:paraId="05270BE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1AE066A2" w14:textId="77777777" w:rsidTr="00E10B85">
        <w:tc>
          <w:tcPr>
            <w:tcW w:w="1101" w:type="dxa"/>
            <w:shd w:val="clear" w:color="auto" w:fill="auto"/>
          </w:tcPr>
          <w:p w14:paraId="4153A6F3" w14:textId="02E364C0" w:rsidR="00FC6275" w:rsidRPr="00661595" w:rsidRDefault="00973973" w:rsidP="00677A91">
            <w:pPr>
              <w:autoSpaceDE w:val="0"/>
              <w:autoSpaceDN w:val="0"/>
              <w:adjustRightInd w:val="0"/>
              <w:spacing w:before="0" w:after="0"/>
              <w:rPr>
                <w:rFonts w:ascii="Times New Roman" w:hAnsi="Times New Roman"/>
                <w:sz w:val="24"/>
              </w:rPr>
            </w:pPr>
            <w:ins w:id="3744" w:author="Author">
              <w:r w:rsidRPr="00661595">
                <w:rPr>
                  <w:rFonts w:ascii="Times New Roman" w:hAnsi="Times New Roman"/>
                  <w:sz w:val="24"/>
                </w:rPr>
                <w:t>0</w:t>
              </w:r>
            </w:ins>
            <w:r w:rsidR="00677A91" w:rsidRPr="00661595">
              <w:rPr>
                <w:rFonts w:ascii="Times New Roman" w:hAnsi="Times New Roman"/>
                <w:sz w:val="24"/>
              </w:rPr>
              <w:t>450-</w:t>
            </w:r>
            <w:ins w:id="3745" w:author="Author">
              <w:r w:rsidRPr="00661595">
                <w:rPr>
                  <w:rFonts w:ascii="Times New Roman" w:hAnsi="Times New Roman"/>
                  <w:sz w:val="24"/>
                </w:rPr>
                <w:t>0</w:t>
              </w:r>
            </w:ins>
            <w:r w:rsidR="00677A91" w:rsidRPr="00661595">
              <w:rPr>
                <w:rFonts w:ascii="Times New Roman" w:hAnsi="Times New Roman"/>
                <w:sz w:val="24"/>
              </w:rPr>
              <w:t>47</w:t>
            </w:r>
            <w:r w:rsidR="00FC6275" w:rsidRPr="00661595">
              <w:rPr>
                <w:rFonts w:ascii="Times New Roman" w:hAnsi="Times New Roman"/>
                <w:sz w:val="24"/>
              </w:rPr>
              <w:t>0</w:t>
            </w:r>
          </w:p>
        </w:tc>
        <w:tc>
          <w:tcPr>
            <w:tcW w:w="7903" w:type="dxa"/>
            <w:shd w:val="clear" w:color="auto" w:fill="auto"/>
          </w:tcPr>
          <w:p w14:paraId="41388C7F"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SECURITISATION POSITIONS - TRADING BOOK</w:t>
            </w:r>
          </w:p>
          <w:p w14:paraId="3172C445"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66B6B34A" w:rsidR="00FC6275" w:rsidRPr="00661595" w:rsidDel="00304CB1" w:rsidRDefault="00973973" w:rsidP="00E10B85">
            <w:pPr>
              <w:autoSpaceDE w:val="0"/>
              <w:autoSpaceDN w:val="0"/>
              <w:adjustRightInd w:val="0"/>
              <w:spacing w:before="0" w:after="0"/>
              <w:rPr>
                <w:rFonts w:ascii="Times New Roman" w:hAnsi="Times New Roman"/>
                <w:sz w:val="24"/>
              </w:rPr>
            </w:pPr>
            <w:ins w:id="3746" w:author="Author">
              <w:r w:rsidRPr="00661595">
                <w:rPr>
                  <w:rFonts w:ascii="Times New Roman" w:hAnsi="Times New Roman"/>
                  <w:sz w:val="24"/>
                </w:rPr>
                <w:t>0</w:t>
              </w:r>
            </w:ins>
            <w:r w:rsidR="00FC6275" w:rsidRPr="0066159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661595" w:rsidRDefault="00FC6275" w:rsidP="00E10B85">
            <w:pPr>
              <w:spacing w:before="0" w:after="0"/>
              <w:jc w:val="left"/>
              <w:rPr>
                <w:rFonts w:ascii="Times New Roman" w:hAnsi="Times New Roman"/>
                <w:b/>
                <w:sz w:val="24"/>
                <w:u w:val="single"/>
              </w:rPr>
            </w:pPr>
            <w:r w:rsidRPr="00661595">
              <w:rPr>
                <w:rFonts w:ascii="Times New Roman" w:hAnsi="Times New Roman"/>
                <w:b/>
                <w:sz w:val="24"/>
                <w:u w:val="single"/>
              </w:rPr>
              <w:t>CTP OR NON-CTP?</w:t>
            </w:r>
          </w:p>
          <w:p w14:paraId="0277A8CD" w14:textId="77777777" w:rsidR="00FC6275" w:rsidRPr="00661595" w:rsidRDefault="00FC6275" w:rsidP="00E10B85">
            <w:pPr>
              <w:spacing w:before="0" w:after="0"/>
              <w:jc w:val="left"/>
              <w:rPr>
                <w:rStyle w:val="InstructionsTabelleText"/>
                <w:rFonts w:ascii="Times New Roman" w:hAnsi="Times New Roman"/>
                <w:sz w:val="24"/>
              </w:rPr>
            </w:pPr>
          </w:p>
          <w:p w14:paraId="43936197" w14:textId="77777777" w:rsidR="00FC6275" w:rsidRPr="00661595" w:rsidRDefault="00037FCC"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Institutions shall r</w:t>
            </w:r>
            <w:r w:rsidR="00FC6275" w:rsidRPr="00661595">
              <w:rPr>
                <w:rStyle w:val="InstructionsTabelleText"/>
                <w:rFonts w:ascii="Times New Roman" w:hAnsi="Times New Roman"/>
                <w:sz w:val="24"/>
              </w:rPr>
              <w:t>eport the following abbreviations:</w:t>
            </w:r>
          </w:p>
          <w:p w14:paraId="0813C2A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C - Correlation Trading Portfolio (CTP);</w:t>
            </w:r>
          </w:p>
          <w:p w14:paraId="791EBD74" w14:textId="77777777"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N - Non-CTP</w:t>
            </w:r>
          </w:p>
          <w:p w14:paraId="2B570DF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6C2E686C" w:rsidR="00FC6275" w:rsidRPr="00661595" w:rsidDel="00304CB1" w:rsidRDefault="00973973" w:rsidP="00E10B85">
            <w:pPr>
              <w:autoSpaceDE w:val="0"/>
              <w:autoSpaceDN w:val="0"/>
              <w:adjustRightInd w:val="0"/>
              <w:spacing w:before="0" w:after="0"/>
              <w:rPr>
                <w:rFonts w:ascii="Times New Roman" w:hAnsi="Times New Roman"/>
                <w:sz w:val="24"/>
              </w:rPr>
            </w:pPr>
            <w:ins w:id="3747" w:author="Author">
              <w:r w:rsidRPr="00661595">
                <w:rPr>
                  <w:rFonts w:ascii="Times New Roman" w:hAnsi="Times New Roman"/>
                  <w:sz w:val="24"/>
                </w:rPr>
                <w:t>0</w:t>
              </w:r>
            </w:ins>
            <w:r w:rsidR="00FC6275" w:rsidRPr="00661595">
              <w:rPr>
                <w:rFonts w:ascii="Times New Roman" w:hAnsi="Times New Roman"/>
                <w:sz w:val="24"/>
              </w:rPr>
              <w:t>460-</w:t>
            </w:r>
            <w:ins w:id="3748" w:author="Author">
              <w:r w:rsidRPr="00661595">
                <w:rPr>
                  <w:rFonts w:ascii="Times New Roman" w:hAnsi="Times New Roman"/>
                  <w:sz w:val="24"/>
                </w:rPr>
                <w:t>0</w:t>
              </w:r>
            </w:ins>
            <w:r w:rsidR="00FC6275" w:rsidRPr="00661595">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661595" w:rsidRDefault="00FC6275" w:rsidP="00E10B85">
            <w:pPr>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NET POSITIONS - LONG/SHORT</w:t>
            </w:r>
          </w:p>
          <w:p w14:paraId="4D8B0BDD" w14:textId="77777777" w:rsidR="00FC6275" w:rsidRPr="00661595" w:rsidRDefault="00FC6275" w:rsidP="00E10B85">
            <w:pPr>
              <w:spacing w:before="0" w:after="0"/>
              <w:jc w:val="left"/>
              <w:rPr>
                <w:rFonts w:ascii="Times New Roman" w:hAnsi="Times New Roman"/>
                <w:b/>
                <w:sz w:val="24"/>
                <w:u w:val="single"/>
              </w:rPr>
            </w:pPr>
          </w:p>
          <w:p w14:paraId="6A52E9EF" w14:textId="70407A6B" w:rsidR="00FC6275" w:rsidRPr="00661595" w:rsidRDefault="00FC6275" w:rsidP="00E10B8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t>See columns 0</w:t>
            </w:r>
            <w:ins w:id="3749" w:author="Author">
              <w:r w:rsidR="00973973" w:rsidRPr="00661595">
                <w:rPr>
                  <w:rStyle w:val="InstructionsTabelleText"/>
                  <w:rFonts w:ascii="Times New Roman" w:hAnsi="Times New Roman"/>
                  <w:sz w:val="24"/>
                </w:rPr>
                <w:t>0</w:t>
              </w:r>
            </w:ins>
            <w:r w:rsidRPr="00661595">
              <w:rPr>
                <w:rStyle w:val="InstructionsTabelleText"/>
                <w:rFonts w:ascii="Times New Roman" w:hAnsi="Times New Roman"/>
                <w:sz w:val="24"/>
              </w:rPr>
              <w:t>50 / 0</w:t>
            </w:r>
            <w:ins w:id="3750" w:author="Author">
              <w:r w:rsidR="00973973"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60 of MKR SA SEC or MKR SA CTP, respectively. </w:t>
            </w:r>
          </w:p>
          <w:p w14:paraId="09E56F10" w14:textId="77777777" w:rsidR="00FC6275" w:rsidRPr="00661595" w:rsidRDefault="00FC6275" w:rsidP="00E10B85">
            <w:pPr>
              <w:spacing w:before="0" w:after="0"/>
              <w:jc w:val="left"/>
              <w:rPr>
                <w:rFonts w:ascii="Times New Roman" w:hAnsi="Times New Roman"/>
                <w:b/>
                <w:sz w:val="24"/>
                <w:u w:val="single"/>
              </w:rPr>
            </w:pPr>
          </w:p>
        </w:tc>
      </w:tr>
    </w:tbl>
    <w:p w14:paraId="7442EED4" w14:textId="77777777" w:rsidR="00595FAD" w:rsidRPr="00661595" w:rsidRDefault="00595FAD" w:rsidP="002F29AF">
      <w:pPr>
        <w:pStyle w:val="ListParagraph"/>
        <w:keepNext/>
        <w:numPr>
          <w:ilvl w:val="1"/>
          <w:numId w:val="48"/>
        </w:numPr>
        <w:spacing w:before="240" w:after="240"/>
        <w:outlineLvl w:val="1"/>
        <w:rPr>
          <w:ins w:id="3751" w:author="Author"/>
          <w:rFonts w:ascii="Times New Roman" w:hAnsi="Times New Roman"/>
          <w:sz w:val="24"/>
        </w:rPr>
      </w:pPr>
      <w:bookmarkStart w:id="3752" w:name="_Toc19715796"/>
      <w:bookmarkStart w:id="3753" w:name="_Toc41591248"/>
      <w:ins w:id="3754" w:author="Author">
        <w:r w:rsidRPr="00661595">
          <w:rPr>
            <w:rFonts w:ascii="Times New Roman" w:hAnsi="Times New Roman"/>
            <w:sz w:val="24"/>
          </w:rPr>
          <w:t>Counterparty Credit Risk</w:t>
        </w:r>
        <w:bookmarkEnd w:id="3752"/>
        <w:bookmarkEnd w:id="3753"/>
      </w:ins>
    </w:p>
    <w:p w14:paraId="46D13B25" w14:textId="77777777" w:rsidR="00595FAD" w:rsidRPr="00661595" w:rsidRDefault="00595FAD" w:rsidP="002F29AF">
      <w:pPr>
        <w:pStyle w:val="Instructionsberschrift2"/>
        <w:numPr>
          <w:ilvl w:val="2"/>
          <w:numId w:val="48"/>
        </w:numPr>
        <w:rPr>
          <w:ins w:id="3755" w:author="Author"/>
          <w:rFonts w:ascii="Times New Roman" w:hAnsi="Times New Roman" w:cs="Times New Roman"/>
          <w:sz w:val="24"/>
          <w:lang w:val="en-GB"/>
        </w:rPr>
      </w:pPr>
      <w:bookmarkStart w:id="3756" w:name="_Toc19712307"/>
      <w:bookmarkStart w:id="3757" w:name="_Toc19715797"/>
      <w:bookmarkStart w:id="3758" w:name="_Toc19715798"/>
      <w:bookmarkStart w:id="3759" w:name="_Toc19715799"/>
      <w:bookmarkStart w:id="3760" w:name="_Toc19715800"/>
      <w:bookmarkStart w:id="3761" w:name="_Toc19715801"/>
      <w:bookmarkStart w:id="3762" w:name="_Toc5612629"/>
      <w:bookmarkStart w:id="3763" w:name="_Toc19715802"/>
      <w:bookmarkStart w:id="3764" w:name="_Toc41591249"/>
      <w:bookmarkEnd w:id="3756"/>
      <w:bookmarkEnd w:id="3757"/>
      <w:bookmarkEnd w:id="3758"/>
      <w:bookmarkEnd w:id="3759"/>
      <w:bookmarkEnd w:id="3760"/>
      <w:bookmarkEnd w:id="3761"/>
      <w:ins w:id="3765" w:author="Author">
        <w:r w:rsidRPr="00661595">
          <w:rPr>
            <w:rFonts w:ascii="Times New Roman" w:hAnsi="Times New Roman" w:cs="Times New Roman"/>
            <w:sz w:val="24"/>
            <w:lang w:val="en-GB"/>
          </w:rPr>
          <w:t>Scope of the counterparty credit risk templates</w:t>
        </w:r>
        <w:bookmarkEnd w:id="3762"/>
        <w:bookmarkEnd w:id="3763"/>
        <w:bookmarkEnd w:id="3764"/>
      </w:ins>
    </w:p>
    <w:p w14:paraId="63D6C54B" w14:textId="554325B3" w:rsidR="00595FAD" w:rsidRPr="00661595" w:rsidRDefault="00771068" w:rsidP="000911FE">
      <w:pPr>
        <w:pStyle w:val="InstructionsText2"/>
        <w:numPr>
          <w:ilvl w:val="0"/>
          <w:numId w:val="0"/>
        </w:numPr>
        <w:ind w:left="1353" w:hanging="360"/>
        <w:rPr>
          <w:ins w:id="3766" w:author="Author"/>
        </w:rPr>
      </w:pPr>
      <w:ins w:id="3767" w:author="Author">
        <w:r>
          <w:fldChar w:fldCharType="begin"/>
        </w:r>
        <w:r>
          <w:instrText xml:space="preserve"> seq paragraphs </w:instrText>
        </w:r>
        <w:r>
          <w:fldChar w:fldCharType="separate"/>
        </w:r>
      </w:ins>
      <w:r>
        <w:rPr>
          <w:noProof/>
        </w:rPr>
        <w:t>119</w:t>
      </w:r>
      <w:ins w:id="3768" w:author="Author">
        <w:r>
          <w:fldChar w:fldCharType="end"/>
        </w:r>
        <w:r w:rsidR="00595FAD" w:rsidRPr="00661595">
          <w:t>. The counterparty credit risk templates cover information on exposures  subject to counterparty credit risk in application of Chapters 4 and 6 of Title II of Part Three CRR.</w:t>
        </w:r>
      </w:ins>
    </w:p>
    <w:p w14:paraId="415BB9B2" w14:textId="7DC9410E" w:rsidR="00595FAD" w:rsidRPr="00661595" w:rsidRDefault="00771068" w:rsidP="000911FE">
      <w:pPr>
        <w:pStyle w:val="InstructionsText2"/>
        <w:numPr>
          <w:ilvl w:val="0"/>
          <w:numId w:val="0"/>
        </w:numPr>
        <w:ind w:left="1353" w:hanging="360"/>
        <w:rPr>
          <w:ins w:id="3769" w:author="Author"/>
        </w:rPr>
      </w:pPr>
      <w:ins w:id="3770" w:author="Author">
        <w:r>
          <w:fldChar w:fldCharType="begin"/>
        </w:r>
        <w:r>
          <w:instrText xml:space="preserve"> seq paragraphs </w:instrText>
        </w:r>
        <w:r>
          <w:fldChar w:fldCharType="separate"/>
        </w:r>
      </w:ins>
      <w:r>
        <w:rPr>
          <w:noProof/>
        </w:rPr>
        <w:t>120</w:t>
      </w:r>
      <w:ins w:id="3771" w:author="Author">
        <w:r>
          <w:fldChar w:fldCharType="end"/>
        </w:r>
        <w:r w:rsidR="00595FAD" w:rsidRPr="00661595">
          <w:t xml:space="preserve">. The templates exclude the own funds requirements for CVA risk (point (d) of Article 92(3) and Title VI of Part Three CRR), which are reported in the CVA risk template. </w:t>
        </w:r>
      </w:ins>
    </w:p>
    <w:p w14:paraId="76EFA745" w14:textId="03709076" w:rsidR="00595FAD" w:rsidRPr="00661595" w:rsidRDefault="00771068" w:rsidP="000911FE">
      <w:pPr>
        <w:pStyle w:val="InstructionsText2"/>
        <w:numPr>
          <w:ilvl w:val="0"/>
          <w:numId w:val="0"/>
        </w:numPr>
        <w:ind w:left="1353" w:hanging="360"/>
        <w:rPr>
          <w:ins w:id="3772" w:author="Author"/>
        </w:rPr>
      </w:pPr>
      <w:ins w:id="3773" w:author="Author">
        <w:r>
          <w:fldChar w:fldCharType="begin"/>
        </w:r>
        <w:r>
          <w:instrText xml:space="preserve"> seq paragraphs </w:instrText>
        </w:r>
        <w:r>
          <w:fldChar w:fldCharType="separate"/>
        </w:r>
      </w:ins>
      <w:r>
        <w:rPr>
          <w:noProof/>
        </w:rPr>
        <w:t>121</w:t>
      </w:r>
      <w:ins w:id="3774" w:author="Author">
        <w:r>
          <w:fldChar w:fldCharType="end"/>
        </w:r>
        <w:r w:rsidR="00595FAD" w:rsidRPr="00661595">
          <w:t>. Counterparty credit risk exposures to central counterparties (Chapter 4 and Section 9 of Chapter 6 of Title II of Part Three CRR) should be included in the CCR figures, unless otherwise stated. However, default fund contributions calculated in accordance with Articles 307 to 310 CRR shall not be reported in the counterparty credit risk templates, with the exception of template C34.10, in particular the corresponding rows. Generally, the risk weighted exposure amounts of default fund contributions are directly reported in template C02.00 row 0460.</w:t>
        </w:r>
      </w:ins>
    </w:p>
    <w:p w14:paraId="62F0F874" w14:textId="77777777" w:rsidR="00595FAD" w:rsidRPr="00661595" w:rsidRDefault="00595FAD" w:rsidP="002F29AF">
      <w:pPr>
        <w:pStyle w:val="Instructionsberschrift2"/>
        <w:numPr>
          <w:ilvl w:val="2"/>
          <w:numId w:val="48"/>
        </w:numPr>
        <w:rPr>
          <w:ins w:id="3775" w:author="Author"/>
          <w:rFonts w:ascii="Times New Roman" w:hAnsi="Times New Roman" w:cs="Times New Roman"/>
          <w:sz w:val="24"/>
          <w:lang w:val="en-GB"/>
        </w:rPr>
      </w:pPr>
      <w:bookmarkStart w:id="3776" w:name="_Toc19715803"/>
      <w:bookmarkStart w:id="3777" w:name="_Toc41591250"/>
      <w:bookmarkStart w:id="3778" w:name="_Toc516210659"/>
      <w:ins w:id="3779" w:author="Author">
        <w:r w:rsidRPr="00661595">
          <w:rPr>
            <w:rFonts w:ascii="Times New Roman" w:hAnsi="Times New Roman" w:cs="Times New Roman"/>
            <w:sz w:val="24"/>
            <w:lang w:val="en-GB"/>
          </w:rPr>
          <w:lastRenderedPageBreak/>
          <w:t>C 34.01 - Size of the derivative business</w:t>
        </w:r>
        <w:bookmarkEnd w:id="3776"/>
        <w:bookmarkEnd w:id="3777"/>
      </w:ins>
    </w:p>
    <w:p w14:paraId="517853AE" w14:textId="0EECDF93" w:rsidR="00595FAD" w:rsidRPr="00661595" w:rsidRDefault="00595FAD" w:rsidP="002F29AF">
      <w:pPr>
        <w:pStyle w:val="Instructionsberschrift2"/>
        <w:numPr>
          <w:ilvl w:val="3"/>
          <w:numId w:val="48"/>
        </w:numPr>
        <w:rPr>
          <w:ins w:id="3780" w:author="Author"/>
          <w:rFonts w:ascii="Times New Roman" w:hAnsi="Times New Roman" w:cs="Times New Roman"/>
          <w:sz w:val="24"/>
          <w:lang w:val="en-GB"/>
        </w:rPr>
      </w:pPr>
      <w:bookmarkStart w:id="3781" w:name="_Toc19715804"/>
      <w:bookmarkStart w:id="3782" w:name="_Toc41591251"/>
      <w:ins w:id="3783" w:author="Author">
        <w:r w:rsidRPr="00661595">
          <w:rPr>
            <w:rFonts w:ascii="Times New Roman" w:hAnsi="Times New Roman" w:cs="Times New Roman"/>
            <w:sz w:val="24"/>
            <w:lang w:val="en-GB"/>
          </w:rPr>
          <w:t>General remarks</w:t>
        </w:r>
        <w:bookmarkEnd w:id="3778"/>
        <w:bookmarkEnd w:id="3781"/>
        <w:bookmarkEnd w:id="3782"/>
      </w:ins>
    </w:p>
    <w:p w14:paraId="102F1660" w14:textId="374C3587" w:rsidR="00595FAD" w:rsidRPr="00661595" w:rsidRDefault="00771068" w:rsidP="000911FE">
      <w:pPr>
        <w:pStyle w:val="InstructionsText2"/>
        <w:numPr>
          <w:ilvl w:val="0"/>
          <w:numId w:val="0"/>
        </w:numPr>
        <w:ind w:left="1353" w:hanging="360"/>
        <w:rPr>
          <w:ins w:id="3784" w:author="Author"/>
        </w:rPr>
      </w:pPr>
      <w:ins w:id="3785" w:author="Author">
        <w:r>
          <w:fldChar w:fldCharType="begin"/>
        </w:r>
        <w:r>
          <w:instrText xml:space="preserve"> seq paragraphs </w:instrText>
        </w:r>
        <w:r>
          <w:fldChar w:fldCharType="separate"/>
        </w:r>
      </w:ins>
      <w:r>
        <w:rPr>
          <w:noProof/>
        </w:rPr>
        <w:t>122</w:t>
      </w:r>
      <w:ins w:id="3786" w:author="Author">
        <w:r>
          <w:fldChar w:fldCharType="end"/>
        </w:r>
        <w:r w:rsidR="00595FAD" w:rsidRPr="00661595">
          <w:t>. In accordance with Article 273a CRR an institution may calculate the exposure value of its derivative positions in accordance with the method set out in Section 4 or 5 of Chapter 6 of Title II of Part Three CRR, provided that the size of its on- and off-balance-sheet derivative business is equal to or less than pre-defined thresholds, respectively. The corresponding assessment is to be carried out on a monthly basis using the data as of the last day of the month. This template provides the information on the compliance with those thresholds and, more generally, important information on the size of the derivative business.</w:t>
        </w:r>
      </w:ins>
    </w:p>
    <w:p w14:paraId="797A2462" w14:textId="15F109FF" w:rsidR="00595FAD" w:rsidRPr="00661595" w:rsidRDefault="00771068" w:rsidP="000911FE">
      <w:pPr>
        <w:pStyle w:val="InstructionsText2"/>
        <w:numPr>
          <w:ilvl w:val="0"/>
          <w:numId w:val="0"/>
        </w:numPr>
        <w:ind w:left="1353" w:hanging="360"/>
        <w:rPr>
          <w:ins w:id="3787" w:author="Author"/>
        </w:rPr>
      </w:pPr>
      <w:ins w:id="3788" w:author="Author">
        <w:r>
          <w:fldChar w:fldCharType="begin"/>
        </w:r>
        <w:r>
          <w:instrText xml:space="preserve"> seq paragraphs </w:instrText>
        </w:r>
        <w:r>
          <w:fldChar w:fldCharType="separate"/>
        </w:r>
      </w:ins>
      <w:r>
        <w:rPr>
          <w:noProof/>
        </w:rPr>
        <w:t>123</w:t>
      </w:r>
      <w:ins w:id="3789" w:author="Author">
        <w:r>
          <w:fldChar w:fldCharType="end"/>
        </w:r>
        <w:r w:rsidR="00595FAD" w:rsidRPr="00661595">
          <w:t>. Month 1, Month 2 and Month 3 refer to the first, second and last month, respectively, of the quarter that is being reported. Information shall be reported only for month-ends after the 28 June 2021.</w:t>
        </w:r>
      </w:ins>
    </w:p>
    <w:p w14:paraId="5DD2B6B1" w14:textId="4B143FA7" w:rsidR="00595FAD" w:rsidRPr="00661595" w:rsidRDefault="00595FAD" w:rsidP="002F29AF">
      <w:pPr>
        <w:pStyle w:val="Instructionsberschrift2"/>
        <w:numPr>
          <w:ilvl w:val="3"/>
          <w:numId w:val="48"/>
        </w:numPr>
        <w:rPr>
          <w:ins w:id="3790" w:author="Author"/>
          <w:rFonts w:ascii="Times New Roman" w:hAnsi="Times New Roman" w:cs="Times New Roman"/>
          <w:sz w:val="24"/>
          <w:lang w:val="en-GB"/>
        </w:rPr>
      </w:pPr>
      <w:bookmarkStart w:id="3791" w:name="_Toc516210660"/>
      <w:bookmarkStart w:id="3792" w:name="_Toc19715805"/>
      <w:bookmarkStart w:id="3793" w:name="_Toc41591252"/>
      <w:ins w:id="3794" w:author="Author">
        <w:r w:rsidRPr="00661595">
          <w:rPr>
            <w:rFonts w:ascii="Times New Roman" w:hAnsi="Times New Roman" w:cs="Times New Roman"/>
            <w:sz w:val="24"/>
            <w:lang w:val="en-GB"/>
          </w:rPr>
          <w:t>Instructions concerning specific positions</w:t>
        </w:r>
        <w:bookmarkEnd w:id="3791"/>
        <w:bookmarkEnd w:id="3792"/>
        <w:bookmarkEnd w:id="3793"/>
      </w:ins>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14:paraId="556EFCC0" w14:textId="77777777" w:rsidTr="00FF15C6">
        <w:trPr>
          <w:ins w:id="3795" w:author="Author"/>
        </w:trPr>
        <w:tc>
          <w:tcPr>
            <w:tcW w:w="851" w:type="dxa"/>
            <w:gridSpan w:val="2"/>
            <w:shd w:val="clear" w:color="auto" w:fill="CCCCCC"/>
          </w:tcPr>
          <w:p w14:paraId="77B77E23" w14:textId="77777777" w:rsidR="00595FAD" w:rsidRPr="00661595" w:rsidRDefault="00595FAD" w:rsidP="00FF15C6">
            <w:pPr>
              <w:spacing w:beforeLines="60" w:before="144" w:afterLines="60" w:after="144"/>
              <w:rPr>
                <w:ins w:id="3796" w:author="Author"/>
                <w:rFonts w:ascii="Times New Roman" w:hAnsi="Times New Roman"/>
                <w:b/>
                <w:sz w:val="24"/>
              </w:rPr>
            </w:pPr>
            <w:ins w:id="3797" w:author="Author">
              <w:r w:rsidRPr="00661595">
                <w:rPr>
                  <w:rFonts w:ascii="Times New Roman" w:hAnsi="Times New Roman"/>
                  <w:b/>
                  <w:sz w:val="24"/>
                </w:rPr>
                <w:t>Columns</w:t>
              </w:r>
            </w:ins>
          </w:p>
        </w:tc>
      </w:tr>
      <w:tr w:rsidR="00595FAD" w:rsidRPr="00661595" w14:paraId="39314880" w14:textId="77777777" w:rsidTr="00FF15C6">
        <w:trPr>
          <w:ins w:id="3798" w:author="Author"/>
        </w:trPr>
        <w:tc>
          <w:tcPr>
            <w:tcW w:w="851" w:type="dxa"/>
          </w:tcPr>
          <w:p w14:paraId="1DE32B4B" w14:textId="77777777" w:rsidR="00595FAD" w:rsidRPr="00661595" w:rsidRDefault="00595FAD" w:rsidP="00FF15C6">
            <w:pPr>
              <w:spacing w:beforeLines="60" w:before="144" w:afterLines="60" w:after="144"/>
              <w:rPr>
                <w:ins w:id="3799" w:author="Author"/>
                <w:rFonts w:ascii="Times New Roman" w:hAnsi="Times New Roman"/>
                <w:sz w:val="24"/>
              </w:rPr>
            </w:pPr>
            <w:ins w:id="3800" w:author="Author">
              <w:r w:rsidRPr="00661595">
                <w:rPr>
                  <w:rFonts w:ascii="Times New Roman" w:hAnsi="Times New Roman"/>
                  <w:sz w:val="24"/>
                </w:rPr>
                <w:t>0010,0040, 0070</w:t>
              </w:r>
            </w:ins>
          </w:p>
        </w:tc>
        <w:tc>
          <w:tcPr>
            <w:tcW w:w="8108" w:type="dxa"/>
          </w:tcPr>
          <w:p w14:paraId="2F00920C" w14:textId="77777777" w:rsidR="00595FAD" w:rsidRPr="00661595" w:rsidRDefault="00595FAD" w:rsidP="00FF15C6">
            <w:pPr>
              <w:spacing w:beforeLines="60" w:before="144" w:afterLines="60" w:after="144"/>
              <w:rPr>
                <w:ins w:id="3801" w:author="Author"/>
                <w:rStyle w:val="InstructionsTabelleberschrift"/>
                <w:rFonts w:ascii="Times New Roman" w:hAnsi="Times New Roman"/>
                <w:sz w:val="24"/>
              </w:rPr>
            </w:pPr>
            <w:ins w:id="3802" w:author="Author">
              <w:r w:rsidRPr="00661595">
                <w:rPr>
                  <w:rStyle w:val="InstructionsTabelleberschrift"/>
                  <w:rFonts w:ascii="Times New Roman" w:hAnsi="Times New Roman"/>
                  <w:sz w:val="24"/>
                </w:rPr>
                <w:t>LONG DERIVATIVE POSITIONS</w:t>
              </w:r>
            </w:ins>
          </w:p>
          <w:p w14:paraId="43EF99DF" w14:textId="77777777" w:rsidR="00595FAD" w:rsidRPr="00661595" w:rsidRDefault="00595FAD" w:rsidP="00FF15C6">
            <w:pPr>
              <w:spacing w:beforeLines="60" w:before="144" w:afterLines="60" w:after="144"/>
              <w:rPr>
                <w:ins w:id="3803" w:author="Author"/>
                <w:rStyle w:val="InstructionsTabelleberschrift"/>
                <w:rFonts w:ascii="Times New Roman" w:hAnsi="Times New Roman"/>
                <w:b w:val="0"/>
                <w:sz w:val="24"/>
              </w:rPr>
            </w:pPr>
            <w:ins w:id="3804" w:author="Author">
              <w:r w:rsidRPr="00661595">
                <w:rPr>
                  <w:rStyle w:val="InstructionsTabelleberschrift"/>
                  <w:rFonts w:ascii="Times New Roman" w:hAnsi="Times New Roman"/>
                  <w:sz w:val="24"/>
                </w:rPr>
                <w:t>Article 273a(3) CRR</w:t>
              </w:r>
            </w:ins>
          </w:p>
          <w:p w14:paraId="59EECCBD" w14:textId="77777777" w:rsidR="00595FAD" w:rsidRPr="00661595" w:rsidRDefault="00595FAD" w:rsidP="00FF15C6">
            <w:pPr>
              <w:spacing w:beforeLines="60" w:before="144" w:afterLines="60" w:after="144"/>
              <w:rPr>
                <w:ins w:id="3805" w:author="Author"/>
                <w:rFonts w:ascii="Times New Roman" w:hAnsi="Times New Roman"/>
                <w:sz w:val="24"/>
              </w:rPr>
            </w:pPr>
            <w:ins w:id="3806" w:author="Author">
              <w:r w:rsidRPr="00661595">
                <w:rPr>
                  <w:rFonts w:ascii="Times New Roman" w:hAnsi="Times New Roman"/>
                  <w:sz w:val="24"/>
                </w:rPr>
                <w:t>The sum of the absolute market values of long derivative positions on the last date of the month shall be reported.</w:t>
              </w:r>
            </w:ins>
          </w:p>
        </w:tc>
      </w:tr>
      <w:tr w:rsidR="00595FAD" w:rsidRPr="00661595" w14:paraId="770B1CE4" w14:textId="77777777" w:rsidTr="00FF15C6">
        <w:trPr>
          <w:ins w:id="3807" w:author="Author"/>
        </w:trPr>
        <w:tc>
          <w:tcPr>
            <w:tcW w:w="851" w:type="dxa"/>
          </w:tcPr>
          <w:p w14:paraId="32B7282C" w14:textId="77777777" w:rsidR="00595FAD" w:rsidRPr="00661595" w:rsidRDefault="00595FAD" w:rsidP="00FF15C6">
            <w:pPr>
              <w:spacing w:beforeLines="60" w:before="144" w:afterLines="60" w:after="144"/>
              <w:rPr>
                <w:ins w:id="3808" w:author="Author"/>
                <w:rFonts w:ascii="Times New Roman" w:hAnsi="Times New Roman"/>
                <w:sz w:val="24"/>
              </w:rPr>
            </w:pPr>
            <w:ins w:id="3809" w:author="Author">
              <w:r w:rsidRPr="00661595">
                <w:rPr>
                  <w:rFonts w:ascii="Times New Roman" w:hAnsi="Times New Roman"/>
                  <w:sz w:val="24"/>
                </w:rPr>
                <w:t>0020,0050,</w:t>
              </w:r>
            </w:ins>
          </w:p>
          <w:p w14:paraId="378CF960" w14:textId="77777777" w:rsidR="00595FAD" w:rsidRPr="00661595" w:rsidRDefault="00595FAD" w:rsidP="00FF15C6">
            <w:pPr>
              <w:spacing w:beforeLines="60" w:before="144" w:afterLines="60" w:after="144"/>
              <w:rPr>
                <w:ins w:id="3810" w:author="Author"/>
                <w:rFonts w:ascii="Times New Roman" w:hAnsi="Times New Roman"/>
                <w:sz w:val="24"/>
              </w:rPr>
            </w:pPr>
            <w:ins w:id="3811" w:author="Author">
              <w:r w:rsidRPr="00661595">
                <w:rPr>
                  <w:rFonts w:ascii="Times New Roman" w:hAnsi="Times New Roman"/>
                  <w:sz w:val="24"/>
                </w:rPr>
                <w:t>0080</w:t>
              </w:r>
            </w:ins>
          </w:p>
        </w:tc>
        <w:tc>
          <w:tcPr>
            <w:tcW w:w="8108" w:type="dxa"/>
          </w:tcPr>
          <w:p w14:paraId="3647A61A" w14:textId="77777777" w:rsidR="00595FAD" w:rsidRPr="00661595" w:rsidRDefault="00595FAD" w:rsidP="00FF15C6">
            <w:pPr>
              <w:spacing w:beforeLines="60" w:before="144" w:afterLines="60" w:after="144"/>
              <w:rPr>
                <w:ins w:id="3812" w:author="Author"/>
                <w:rStyle w:val="InstructionsTabelleberschrift"/>
                <w:rFonts w:ascii="Times New Roman" w:hAnsi="Times New Roman"/>
                <w:sz w:val="24"/>
              </w:rPr>
            </w:pPr>
            <w:ins w:id="3813" w:author="Author">
              <w:r w:rsidRPr="00661595">
                <w:rPr>
                  <w:rStyle w:val="InstructionsTabelleberschrift"/>
                  <w:rFonts w:ascii="Times New Roman" w:hAnsi="Times New Roman"/>
                  <w:sz w:val="24"/>
                </w:rPr>
                <w:t>SHORT DERIVATIVE POSITIONS</w:t>
              </w:r>
            </w:ins>
          </w:p>
          <w:p w14:paraId="75BBFF32" w14:textId="77777777" w:rsidR="00595FAD" w:rsidRPr="00661595" w:rsidRDefault="00595FAD" w:rsidP="00FF15C6">
            <w:pPr>
              <w:spacing w:beforeLines="60" w:before="144" w:afterLines="60" w:after="144"/>
              <w:rPr>
                <w:ins w:id="3814" w:author="Author"/>
                <w:rStyle w:val="InstructionsTabelleberschrift"/>
                <w:rFonts w:ascii="Times New Roman" w:hAnsi="Times New Roman"/>
                <w:b w:val="0"/>
                <w:sz w:val="24"/>
              </w:rPr>
            </w:pPr>
            <w:ins w:id="3815" w:author="Author">
              <w:r w:rsidRPr="00661595">
                <w:rPr>
                  <w:rStyle w:val="InstructionsTabelleberschrift"/>
                  <w:rFonts w:ascii="Times New Roman" w:hAnsi="Times New Roman"/>
                  <w:sz w:val="24"/>
                </w:rPr>
                <w:t>Article 273a(3) CRR</w:t>
              </w:r>
            </w:ins>
          </w:p>
          <w:p w14:paraId="483A1381" w14:textId="77777777" w:rsidR="00595FAD" w:rsidRPr="00661595" w:rsidRDefault="00595FAD" w:rsidP="00FF15C6">
            <w:pPr>
              <w:spacing w:beforeLines="60" w:before="144" w:afterLines="60" w:after="144"/>
              <w:rPr>
                <w:ins w:id="3816" w:author="Author"/>
                <w:rFonts w:ascii="Times New Roman" w:hAnsi="Times New Roman"/>
                <w:sz w:val="24"/>
              </w:rPr>
            </w:pPr>
            <w:ins w:id="3817" w:author="Author">
              <w:r w:rsidRPr="00661595">
                <w:rPr>
                  <w:rFonts w:ascii="Times New Roman" w:hAnsi="Times New Roman"/>
                  <w:sz w:val="24"/>
                </w:rPr>
                <w:t>The sum of the absolute market values of short derivative positions on the last date of the month shall be reported.</w:t>
              </w:r>
            </w:ins>
          </w:p>
        </w:tc>
      </w:tr>
      <w:tr w:rsidR="00595FAD" w:rsidRPr="00661595" w14:paraId="601DAE35" w14:textId="77777777" w:rsidTr="00FF15C6">
        <w:trPr>
          <w:ins w:id="3818" w:author="Author"/>
        </w:trPr>
        <w:tc>
          <w:tcPr>
            <w:tcW w:w="851" w:type="dxa"/>
          </w:tcPr>
          <w:p w14:paraId="00605FA7" w14:textId="77777777" w:rsidR="00595FAD" w:rsidRPr="00661595" w:rsidRDefault="00595FAD" w:rsidP="00FF15C6">
            <w:pPr>
              <w:spacing w:beforeLines="60" w:before="144" w:afterLines="60" w:after="144"/>
              <w:rPr>
                <w:ins w:id="3819" w:author="Author"/>
                <w:rFonts w:ascii="Times New Roman" w:hAnsi="Times New Roman"/>
                <w:sz w:val="24"/>
              </w:rPr>
            </w:pPr>
            <w:ins w:id="3820" w:author="Author">
              <w:r w:rsidRPr="00661595">
                <w:rPr>
                  <w:rFonts w:ascii="Times New Roman" w:hAnsi="Times New Roman"/>
                  <w:sz w:val="24"/>
                </w:rPr>
                <w:t>0030,0060,</w:t>
              </w:r>
            </w:ins>
          </w:p>
          <w:p w14:paraId="0C4230DC" w14:textId="77777777" w:rsidR="00595FAD" w:rsidRPr="00661595" w:rsidRDefault="00595FAD" w:rsidP="00FF15C6">
            <w:pPr>
              <w:spacing w:beforeLines="60" w:before="144" w:afterLines="60" w:after="144"/>
              <w:rPr>
                <w:ins w:id="3821" w:author="Author"/>
                <w:rFonts w:ascii="Times New Roman" w:hAnsi="Times New Roman"/>
                <w:sz w:val="24"/>
              </w:rPr>
            </w:pPr>
            <w:ins w:id="3822" w:author="Author">
              <w:r w:rsidRPr="00661595">
                <w:rPr>
                  <w:rFonts w:ascii="Times New Roman" w:hAnsi="Times New Roman"/>
                  <w:sz w:val="24"/>
                </w:rPr>
                <w:t>0090</w:t>
              </w:r>
            </w:ins>
          </w:p>
        </w:tc>
        <w:tc>
          <w:tcPr>
            <w:tcW w:w="8108" w:type="dxa"/>
          </w:tcPr>
          <w:p w14:paraId="62591B53" w14:textId="77777777" w:rsidR="00595FAD" w:rsidRPr="00661595" w:rsidRDefault="00595FAD" w:rsidP="00FF15C6">
            <w:pPr>
              <w:spacing w:beforeLines="60" w:before="144" w:afterLines="60" w:after="144"/>
              <w:rPr>
                <w:ins w:id="3823" w:author="Author"/>
                <w:rStyle w:val="InstructionsTabelleberschrift"/>
                <w:rFonts w:ascii="Times New Roman" w:hAnsi="Times New Roman"/>
                <w:sz w:val="24"/>
              </w:rPr>
            </w:pPr>
            <w:ins w:id="3824" w:author="Author">
              <w:r w:rsidRPr="00661595">
                <w:rPr>
                  <w:rStyle w:val="InstructionsTabelleberschrift"/>
                  <w:rFonts w:ascii="Times New Roman" w:hAnsi="Times New Roman"/>
                  <w:sz w:val="24"/>
                </w:rPr>
                <w:t>TOTAL</w:t>
              </w:r>
            </w:ins>
          </w:p>
          <w:p w14:paraId="0F7A183C" w14:textId="77777777" w:rsidR="00595FAD" w:rsidRPr="00661595" w:rsidRDefault="00595FAD" w:rsidP="00FF15C6">
            <w:pPr>
              <w:spacing w:beforeLines="60" w:before="144" w:afterLines="60" w:after="144"/>
              <w:rPr>
                <w:ins w:id="3825" w:author="Author"/>
                <w:rStyle w:val="InstructionsTabelleberschrift"/>
                <w:rFonts w:ascii="Times New Roman" w:hAnsi="Times New Roman"/>
                <w:b w:val="0"/>
                <w:sz w:val="24"/>
                <w:u w:val="none"/>
              </w:rPr>
            </w:pPr>
            <w:ins w:id="3826" w:author="Author">
              <w:r w:rsidRPr="00661595">
                <w:rPr>
                  <w:rStyle w:val="InstructionsTabelleberschrift"/>
                  <w:rFonts w:ascii="Times New Roman" w:hAnsi="Times New Roman"/>
                  <w:b w:val="0"/>
                  <w:sz w:val="24"/>
                  <w:u w:val="none"/>
                </w:rPr>
                <w:t>Point (b) of Article 273a(3) CRR</w:t>
              </w:r>
            </w:ins>
          </w:p>
          <w:p w14:paraId="5A007F3A" w14:textId="77777777" w:rsidR="00595FAD" w:rsidRPr="00661595" w:rsidRDefault="00595FAD" w:rsidP="00FF15C6">
            <w:pPr>
              <w:spacing w:beforeLines="60" w:before="144" w:afterLines="60" w:after="144"/>
              <w:rPr>
                <w:ins w:id="3827" w:author="Author"/>
                <w:rFonts w:ascii="Times New Roman" w:hAnsi="Times New Roman"/>
                <w:sz w:val="24"/>
              </w:rPr>
            </w:pPr>
            <w:ins w:id="3828" w:author="Author">
              <w:r w:rsidRPr="00661595">
                <w:rPr>
                  <w:rFonts w:ascii="Times New Roman" w:hAnsi="Times New Roman"/>
                  <w:sz w:val="24"/>
                </w:rPr>
                <w:t>The sum of the absolute value of long derivative positions and the absolute value of short derivative positions.</w:t>
              </w:r>
            </w:ins>
          </w:p>
        </w:tc>
      </w:tr>
    </w:tbl>
    <w:p w14:paraId="6DB114CC" w14:textId="77777777" w:rsidR="00595FAD" w:rsidRPr="00661595" w:rsidRDefault="00595FAD" w:rsidP="00595FAD">
      <w:pPr>
        <w:rPr>
          <w:ins w:id="3829" w:author="Autho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14:paraId="36DBEA0A" w14:textId="77777777" w:rsidTr="00FF15C6">
        <w:trPr>
          <w:ins w:id="3830" w:author="Author"/>
        </w:trPr>
        <w:tc>
          <w:tcPr>
            <w:tcW w:w="9039" w:type="dxa"/>
            <w:gridSpan w:val="2"/>
            <w:shd w:val="clear" w:color="auto" w:fill="CCCCCC"/>
          </w:tcPr>
          <w:p w14:paraId="3D77C561" w14:textId="77777777" w:rsidR="00595FAD" w:rsidRPr="00661595" w:rsidRDefault="00595FAD" w:rsidP="00FF15C6">
            <w:pPr>
              <w:spacing w:beforeLines="60" w:before="144" w:afterLines="60" w:after="144"/>
              <w:rPr>
                <w:ins w:id="3831" w:author="Author"/>
                <w:rFonts w:ascii="Times New Roman" w:hAnsi="Times New Roman"/>
                <w:b/>
                <w:sz w:val="24"/>
              </w:rPr>
            </w:pPr>
            <w:ins w:id="3832" w:author="Author">
              <w:r w:rsidRPr="00661595">
                <w:rPr>
                  <w:rFonts w:ascii="Times New Roman" w:hAnsi="Times New Roman"/>
                  <w:b/>
                  <w:sz w:val="24"/>
                </w:rPr>
                <w:t>Rows</w:t>
              </w:r>
            </w:ins>
          </w:p>
        </w:tc>
      </w:tr>
      <w:tr w:rsidR="00595FAD" w:rsidRPr="00661595" w14:paraId="424C960F" w14:textId="77777777" w:rsidTr="00FF15C6">
        <w:trPr>
          <w:ins w:id="3833" w:author="Author"/>
        </w:trPr>
        <w:tc>
          <w:tcPr>
            <w:tcW w:w="852" w:type="dxa"/>
          </w:tcPr>
          <w:p w14:paraId="2DAE4645" w14:textId="77777777" w:rsidR="00595FAD" w:rsidRPr="00661595" w:rsidRDefault="00595FAD" w:rsidP="00FF15C6">
            <w:pPr>
              <w:spacing w:beforeLines="60" w:before="144" w:afterLines="60" w:after="144"/>
              <w:rPr>
                <w:ins w:id="3834" w:author="Author"/>
                <w:rFonts w:ascii="Times New Roman" w:hAnsi="Times New Roman"/>
                <w:sz w:val="24"/>
              </w:rPr>
            </w:pPr>
            <w:ins w:id="3835" w:author="Author">
              <w:r w:rsidRPr="00661595">
                <w:rPr>
                  <w:rFonts w:ascii="Times New Roman" w:hAnsi="Times New Roman"/>
                  <w:sz w:val="24"/>
                </w:rPr>
                <w:t>0010</w:t>
              </w:r>
            </w:ins>
          </w:p>
        </w:tc>
        <w:tc>
          <w:tcPr>
            <w:tcW w:w="8187" w:type="dxa"/>
          </w:tcPr>
          <w:p w14:paraId="11CA873B" w14:textId="77777777" w:rsidR="00595FAD" w:rsidRPr="00661595" w:rsidRDefault="00595FAD" w:rsidP="00FF15C6">
            <w:pPr>
              <w:spacing w:beforeLines="60" w:before="144" w:afterLines="60" w:after="144"/>
              <w:rPr>
                <w:ins w:id="3836" w:author="Author"/>
                <w:rStyle w:val="InstructionsTabelleberschrift"/>
                <w:rFonts w:ascii="Times New Roman" w:hAnsi="Times New Roman"/>
                <w:sz w:val="24"/>
              </w:rPr>
            </w:pPr>
            <w:ins w:id="3837" w:author="Author">
              <w:r w:rsidRPr="00661595">
                <w:rPr>
                  <w:rStyle w:val="InstructionsTabelleberschrift"/>
                  <w:rFonts w:ascii="Times New Roman" w:hAnsi="Times New Roman"/>
                  <w:sz w:val="24"/>
                </w:rPr>
                <w:t>Size of the derivative business</w:t>
              </w:r>
            </w:ins>
          </w:p>
          <w:p w14:paraId="21B2A4D2" w14:textId="77777777" w:rsidR="00595FAD" w:rsidRPr="00661595" w:rsidRDefault="00595FAD" w:rsidP="00FF15C6">
            <w:pPr>
              <w:spacing w:beforeLines="60" w:before="144" w:afterLines="60" w:after="144"/>
              <w:rPr>
                <w:ins w:id="3838" w:author="Author"/>
                <w:rFonts w:ascii="Times New Roman" w:hAnsi="Times New Roman"/>
                <w:bCs/>
                <w:sz w:val="24"/>
              </w:rPr>
            </w:pPr>
            <w:ins w:id="3839" w:author="Author">
              <w:r w:rsidRPr="00661595">
                <w:rPr>
                  <w:rStyle w:val="InstructionsTabelleberschrift"/>
                  <w:rFonts w:ascii="Times New Roman" w:hAnsi="Times New Roman"/>
                  <w:b w:val="0"/>
                  <w:sz w:val="24"/>
                  <w:u w:val="none"/>
                </w:rPr>
                <w:t>Article 273a(3) CRR</w:t>
              </w:r>
            </w:ins>
          </w:p>
          <w:p w14:paraId="5D69E394" w14:textId="77777777" w:rsidR="00595FAD" w:rsidRPr="00661595" w:rsidRDefault="00595FAD" w:rsidP="00FF15C6">
            <w:pPr>
              <w:spacing w:beforeLines="60" w:before="144" w:afterLines="60" w:after="144"/>
              <w:rPr>
                <w:ins w:id="3840" w:author="Author"/>
                <w:rStyle w:val="InstructionsTabelleberschrift"/>
                <w:rFonts w:ascii="Times New Roman" w:hAnsi="Times New Roman"/>
                <w:b w:val="0"/>
                <w:sz w:val="24"/>
                <w:u w:val="none"/>
              </w:rPr>
            </w:pPr>
            <w:ins w:id="3841" w:author="Author">
              <w:r w:rsidRPr="00661595">
                <w:rPr>
                  <w:rStyle w:val="InstructionsTabelleberschrift"/>
                  <w:rFonts w:ascii="Times New Roman" w:hAnsi="Times New Roman"/>
                  <w:b w:val="0"/>
                  <w:sz w:val="24"/>
                  <w:u w:val="none"/>
                </w:rPr>
                <w:t>All on- and off-balance sheet derivatives shall be included, except credit derivatives that are recognised as internal hedges against non-trading book credit risk exposures.</w:t>
              </w:r>
            </w:ins>
          </w:p>
        </w:tc>
      </w:tr>
      <w:tr w:rsidR="00595FAD" w:rsidRPr="00661595" w14:paraId="5888CC37" w14:textId="77777777" w:rsidTr="00FF15C6">
        <w:trPr>
          <w:ins w:id="3842" w:author="Author"/>
        </w:trPr>
        <w:tc>
          <w:tcPr>
            <w:tcW w:w="852" w:type="dxa"/>
          </w:tcPr>
          <w:p w14:paraId="0F258981" w14:textId="77777777" w:rsidR="00595FAD" w:rsidRPr="00661595" w:rsidRDefault="00595FAD" w:rsidP="00FF15C6">
            <w:pPr>
              <w:spacing w:beforeLines="60" w:before="144" w:afterLines="60" w:after="144"/>
              <w:rPr>
                <w:ins w:id="3843" w:author="Author"/>
                <w:rFonts w:ascii="Times New Roman" w:hAnsi="Times New Roman"/>
                <w:sz w:val="24"/>
              </w:rPr>
            </w:pPr>
            <w:ins w:id="3844" w:author="Author">
              <w:r w:rsidRPr="00661595">
                <w:rPr>
                  <w:rFonts w:ascii="Times New Roman" w:hAnsi="Times New Roman"/>
                  <w:sz w:val="24"/>
                </w:rPr>
                <w:lastRenderedPageBreak/>
                <w:t xml:space="preserve">0020 </w:t>
              </w:r>
            </w:ins>
          </w:p>
        </w:tc>
        <w:tc>
          <w:tcPr>
            <w:tcW w:w="8187" w:type="dxa"/>
          </w:tcPr>
          <w:p w14:paraId="2E18DB5A" w14:textId="77777777" w:rsidR="00595FAD" w:rsidRPr="00661595" w:rsidRDefault="00595FAD" w:rsidP="00FF15C6">
            <w:pPr>
              <w:spacing w:beforeLines="60" w:before="144" w:afterLines="60" w:after="144"/>
              <w:rPr>
                <w:ins w:id="3845" w:author="Author"/>
                <w:rStyle w:val="InstructionsTabelleberschrift"/>
                <w:rFonts w:ascii="Times New Roman" w:hAnsi="Times New Roman"/>
                <w:sz w:val="24"/>
              </w:rPr>
            </w:pPr>
            <w:ins w:id="3846" w:author="Author">
              <w:r w:rsidRPr="00661595">
                <w:rPr>
                  <w:rStyle w:val="InstructionsTabelleberschrift"/>
                  <w:rFonts w:ascii="Times New Roman" w:hAnsi="Times New Roman"/>
                  <w:sz w:val="24"/>
                </w:rPr>
                <w:t>On- and off-balance sheet derivatives</w:t>
              </w:r>
            </w:ins>
          </w:p>
          <w:p w14:paraId="0AA3DC19" w14:textId="77777777" w:rsidR="00595FAD" w:rsidRPr="00661595" w:rsidRDefault="00595FAD" w:rsidP="00FF15C6">
            <w:pPr>
              <w:spacing w:beforeLines="60" w:before="144" w:afterLines="60" w:after="144"/>
              <w:rPr>
                <w:ins w:id="3847" w:author="Author"/>
                <w:rStyle w:val="InstructionsTabelleberschrift"/>
                <w:rFonts w:ascii="Times New Roman" w:hAnsi="Times New Roman"/>
                <w:b w:val="0"/>
                <w:sz w:val="24"/>
                <w:u w:val="none"/>
              </w:rPr>
            </w:pPr>
            <w:ins w:id="3848" w:author="Author">
              <w:r w:rsidRPr="00661595">
                <w:rPr>
                  <w:rStyle w:val="InstructionsTabelleberschrift"/>
                  <w:rFonts w:ascii="Times New Roman" w:hAnsi="Times New Roman"/>
                  <w:b w:val="0"/>
                  <w:sz w:val="24"/>
                  <w:u w:val="none"/>
                </w:rPr>
                <w:t>Point (a) and (b) Article 273a(3) CRR</w:t>
              </w:r>
            </w:ins>
          </w:p>
          <w:p w14:paraId="4B3F5ABC" w14:textId="77777777" w:rsidR="00595FAD" w:rsidRPr="00661595" w:rsidRDefault="00595FAD" w:rsidP="00FF15C6">
            <w:pPr>
              <w:spacing w:beforeLines="60" w:before="144" w:afterLines="60" w:after="144"/>
              <w:rPr>
                <w:ins w:id="3849" w:author="Author"/>
                <w:rStyle w:val="InstructionsTabelleberschrift"/>
                <w:rFonts w:ascii="Times New Roman" w:hAnsi="Times New Roman"/>
                <w:b w:val="0"/>
                <w:sz w:val="24"/>
                <w:u w:val="none"/>
              </w:rPr>
            </w:pPr>
            <w:ins w:id="3850" w:author="Author">
              <w:r w:rsidRPr="00661595">
                <w:rPr>
                  <w:rStyle w:val="InstructionsTabelleberschrift"/>
                  <w:rFonts w:ascii="Times New Roman" w:hAnsi="Times New Roman"/>
                  <w:b w:val="0"/>
                  <w:sz w:val="24"/>
                  <w:u w:val="none"/>
                </w:rPr>
                <w:t>The total market value of the on- and off-balance sheet derivative positions as of the last day of the month shall be reported.</w:t>
              </w:r>
              <w:r w:rsidRPr="00661595">
                <w:rPr>
                  <w:rFonts w:ascii="Times New Roman" w:hAnsi="Times New Roman"/>
                  <w:sz w:val="24"/>
                </w:rPr>
                <w:t xml:space="preserve"> Where the market value of a position is not available on that date, institutions shall take a fair value for the position on that date; where the market value and fair value of a position are not available on that date, institutions shall take the most recent of the market value or fair value for that position.</w:t>
              </w:r>
            </w:ins>
          </w:p>
        </w:tc>
      </w:tr>
      <w:tr w:rsidR="00595FAD" w:rsidRPr="00661595" w14:paraId="11002C56" w14:textId="77777777" w:rsidTr="00FF15C6">
        <w:trPr>
          <w:ins w:id="3851" w:author="Author"/>
        </w:trPr>
        <w:tc>
          <w:tcPr>
            <w:tcW w:w="852" w:type="dxa"/>
          </w:tcPr>
          <w:p w14:paraId="130F45BB" w14:textId="77777777" w:rsidR="00595FAD" w:rsidRPr="00661595" w:rsidRDefault="00595FAD" w:rsidP="00FF15C6">
            <w:pPr>
              <w:spacing w:beforeLines="60" w:before="144" w:afterLines="60" w:after="144"/>
              <w:rPr>
                <w:ins w:id="3852" w:author="Author"/>
                <w:rFonts w:ascii="Times New Roman" w:hAnsi="Times New Roman"/>
                <w:sz w:val="24"/>
              </w:rPr>
            </w:pPr>
            <w:ins w:id="3853" w:author="Author">
              <w:r w:rsidRPr="00661595">
                <w:rPr>
                  <w:rFonts w:ascii="Times New Roman" w:hAnsi="Times New Roman"/>
                  <w:sz w:val="24"/>
                </w:rPr>
                <w:t xml:space="preserve">0030 </w:t>
              </w:r>
            </w:ins>
          </w:p>
        </w:tc>
        <w:tc>
          <w:tcPr>
            <w:tcW w:w="8187" w:type="dxa"/>
          </w:tcPr>
          <w:p w14:paraId="4BF2D20D" w14:textId="77777777" w:rsidR="00595FAD" w:rsidRPr="00661595" w:rsidRDefault="00595FAD" w:rsidP="00FF15C6">
            <w:pPr>
              <w:spacing w:beforeLines="60" w:before="144" w:afterLines="60" w:after="144"/>
              <w:rPr>
                <w:ins w:id="3854" w:author="Author"/>
                <w:rFonts w:ascii="Times New Roman" w:hAnsi="Times New Roman"/>
                <w:b/>
                <w:sz w:val="24"/>
                <w:u w:val="single"/>
              </w:rPr>
            </w:pPr>
            <w:ins w:id="3855" w:author="Author">
              <w:r w:rsidRPr="00661595">
                <w:rPr>
                  <w:rFonts w:ascii="Times New Roman" w:hAnsi="Times New Roman"/>
                  <w:b/>
                  <w:sz w:val="24"/>
                  <w:u w:val="single"/>
                </w:rPr>
                <w:t>(-) Credit derivatives that are recognised as internal hedges against non-trading book credit risk exposures</w:t>
              </w:r>
            </w:ins>
          </w:p>
          <w:p w14:paraId="3D7122A0" w14:textId="77777777" w:rsidR="00595FAD" w:rsidRPr="00661595" w:rsidRDefault="00595FAD" w:rsidP="00FF15C6">
            <w:pPr>
              <w:spacing w:beforeLines="60" w:before="144" w:afterLines="60" w:after="144"/>
              <w:rPr>
                <w:ins w:id="3856" w:author="Author"/>
                <w:rStyle w:val="InstructionsTabelleberschrift"/>
                <w:rFonts w:ascii="Times New Roman" w:hAnsi="Times New Roman"/>
                <w:b w:val="0"/>
                <w:sz w:val="24"/>
                <w:u w:val="none"/>
              </w:rPr>
            </w:pPr>
            <w:ins w:id="3857" w:author="Author">
              <w:r w:rsidRPr="00661595">
                <w:rPr>
                  <w:rStyle w:val="InstructionsTabelleberschrift"/>
                  <w:rFonts w:ascii="Times New Roman" w:hAnsi="Times New Roman"/>
                  <w:b w:val="0"/>
                  <w:sz w:val="24"/>
                  <w:u w:val="none"/>
                </w:rPr>
                <w:t>Point (c) of Article 273a(3) CRR</w:t>
              </w:r>
            </w:ins>
          </w:p>
          <w:p w14:paraId="384A2F2A" w14:textId="77777777" w:rsidR="00595FAD" w:rsidRPr="00661595" w:rsidRDefault="00595FAD" w:rsidP="00FF15C6">
            <w:pPr>
              <w:spacing w:beforeLines="60" w:before="144" w:afterLines="60" w:after="144"/>
              <w:rPr>
                <w:ins w:id="3858" w:author="Author"/>
                <w:rFonts w:ascii="Times New Roman" w:hAnsi="Times New Roman"/>
                <w:sz w:val="24"/>
              </w:rPr>
            </w:pPr>
            <w:ins w:id="3859" w:author="Author">
              <w:r w:rsidRPr="00661595">
                <w:rPr>
                  <w:rFonts w:ascii="Times New Roman" w:hAnsi="Times New Roman"/>
                  <w:sz w:val="24"/>
                </w:rPr>
                <w:t>The total market value of the credit derivatives that are recognised as internal hedges against non-trading book credit risk exposures.</w:t>
              </w:r>
            </w:ins>
          </w:p>
        </w:tc>
      </w:tr>
      <w:tr w:rsidR="00595FAD" w:rsidRPr="00661595" w14:paraId="570937D6" w14:textId="77777777" w:rsidTr="00FF15C6">
        <w:trPr>
          <w:ins w:id="3860" w:author="Author"/>
        </w:trPr>
        <w:tc>
          <w:tcPr>
            <w:tcW w:w="852" w:type="dxa"/>
          </w:tcPr>
          <w:p w14:paraId="4EB19D0F" w14:textId="77777777" w:rsidR="00595FAD" w:rsidRPr="00661595" w:rsidRDefault="00595FAD" w:rsidP="00FF15C6">
            <w:pPr>
              <w:spacing w:beforeLines="60" w:before="144" w:afterLines="60" w:after="144"/>
              <w:rPr>
                <w:ins w:id="3861" w:author="Author"/>
                <w:rFonts w:ascii="Times New Roman" w:hAnsi="Times New Roman"/>
                <w:sz w:val="24"/>
              </w:rPr>
            </w:pPr>
            <w:ins w:id="3862" w:author="Author">
              <w:r w:rsidRPr="00661595">
                <w:rPr>
                  <w:rFonts w:ascii="Times New Roman" w:hAnsi="Times New Roman"/>
                  <w:sz w:val="24"/>
                </w:rPr>
                <w:t>0040</w:t>
              </w:r>
            </w:ins>
          </w:p>
        </w:tc>
        <w:tc>
          <w:tcPr>
            <w:tcW w:w="8187" w:type="dxa"/>
          </w:tcPr>
          <w:p w14:paraId="0EE31CAC" w14:textId="77777777" w:rsidR="00595FAD" w:rsidRPr="00661595" w:rsidRDefault="00595FAD" w:rsidP="00FF15C6">
            <w:pPr>
              <w:spacing w:beforeLines="60" w:before="144" w:afterLines="60" w:after="144"/>
              <w:rPr>
                <w:ins w:id="3863" w:author="Author"/>
                <w:rStyle w:val="InstructionsTabelleberschrift"/>
                <w:rFonts w:ascii="Times New Roman" w:hAnsi="Times New Roman"/>
                <w:sz w:val="24"/>
              </w:rPr>
            </w:pPr>
            <w:ins w:id="3864" w:author="Author">
              <w:r w:rsidRPr="00661595">
                <w:rPr>
                  <w:rStyle w:val="InstructionsTabelleberschrift"/>
                  <w:rFonts w:ascii="Times New Roman" w:hAnsi="Times New Roman"/>
                  <w:sz w:val="24"/>
                </w:rPr>
                <w:t>Total assets</w:t>
              </w:r>
            </w:ins>
          </w:p>
          <w:p w14:paraId="39CFAC41" w14:textId="77777777" w:rsidR="00595FAD" w:rsidRPr="00661595" w:rsidRDefault="00595FAD" w:rsidP="00FF15C6">
            <w:pPr>
              <w:spacing w:beforeLines="60" w:before="144" w:afterLines="60" w:after="144"/>
              <w:rPr>
                <w:ins w:id="3865" w:author="Author"/>
                <w:rStyle w:val="InstructionsTabelleberschrift"/>
                <w:rFonts w:ascii="Times New Roman" w:hAnsi="Times New Roman"/>
                <w:b w:val="0"/>
                <w:sz w:val="24"/>
                <w:u w:val="none"/>
              </w:rPr>
            </w:pPr>
            <w:ins w:id="3866" w:author="Author">
              <w:r w:rsidRPr="00661595">
                <w:rPr>
                  <w:rStyle w:val="InstructionsTabelleberschrift"/>
                  <w:rFonts w:ascii="Times New Roman" w:hAnsi="Times New Roman"/>
                  <w:b w:val="0"/>
                  <w:sz w:val="24"/>
                  <w:u w:val="none"/>
                </w:rPr>
                <w:t>The total assets in accordance with the applicable accounting standards.</w:t>
              </w:r>
            </w:ins>
          </w:p>
          <w:p w14:paraId="6F10152C" w14:textId="77777777" w:rsidR="00595FAD" w:rsidRPr="00661595" w:rsidRDefault="00595FAD" w:rsidP="00FF15C6">
            <w:pPr>
              <w:spacing w:beforeLines="60" w:before="144" w:afterLines="60" w:after="144"/>
              <w:rPr>
                <w:ins w:id="3867" w:author="Author"/>
                <w:rStyle w:val="InstructionsTabelleberschrift"/>
                <w:rFonts w:ascii="Times New Roman" w:hAnsi="Times New Roman"/>
                <w:b w:val="0"/>
                <w:sz w:val="24"/>
              </w:rPr>
            </w:pPr>
            <w:ins w:id="3868" w:author="Author">
              <w:r w:rsidRPr="00661595">
                <w:rPr>
                  <w:rStyle w:val="InstructionsTabelleberschrift"/>
                  <w:rFonts w:ascii="Times New Roman" w:hAnsi="Times New Roman"/>
                  <w:b w:val="0"/>
                  <w:sz w:val="24"/>
                  <w:u w:val="none"/>
                </w:rPr>
                <w:t>For consolidated reporting the institution shall report the total assets following the prudential scope of consolidation in accordance with Section 2 of Chapter 2 of Title II of Part One CRR.</w:t>
              </w:r>
            </w:ins>
          </w:p>
        </w:tc>
      </w:tr>
      <w:tr w:rsidR="00595FAD" w:rsidRPr="00661595" w14:paraId="2EDB7A73" w14:textId="77777777" w:rsidTr="00FF15C6">
        <w:trPr>
          <w:ins w:id="3869" w:author="Author"/>
        </w:trPr>
        <w:tc>
          <w:tcPr>
            <w:tcW w:w="852" w:type="dxa"/>
          </w:tcPr>
          <w:p w14:paraId="17AFFA84" w14:textId="77777777" w:rsidR="00595FAD" w:rsidRPr="00661595" w:rsidRDefault="00595FAD" w:rsidP="00FF15C6">
            <w:pPr>
              <w:spacing w:beforeLines="60" w:before="144" w:afterLines="60" w:after="144"/>
              <w:rPr>
                <w:ins w:id="3870" w:author="Author"/>
                <w:rFonts w:ascii="Times New Roman" w:hAnsi="Times New Roman"/>
                <w:sz w:val="24"/>
              </w:rPr>
            </w:pPr>
            <w:ins w:id="3871" w:author="Author">
              <w:r w:rsidRPr="00661595">
                <w:rPr>
                  <w:rFonts w:ascii="Times New Roman" w:hAnsi="Times New Roman"/>
                  <w:sz w:val="24"/>
                </w:rPr>
                <w:t>0050</w:t>
              </w:r>
            </w:ins>
          </w:p>
        </w:tc>
        <w:tc>
          <w:tcPr>
            <w:tcW w:w="8187" w:type="dxa"/>
          </w:tcPr>
          <w:p w14:paraId="552A5166" w14:textId="77777777" w:rsidR="00595FAD" w:rsidRPr="00661595" w:rsidRDefault="00595FAD" w:rsidP="00FF15C6">
            <w:pPr>
              <w:spacing w:beforeLines="60" w:before="144" w:afterLines="60" w:after="144"/>
              <w:rPr>
                <w:ins w:id="3872" w:author="Author"/>
                <w:rStyle w:val="InstructionsTabelleberschrift"/>
                <w:rFonts w:ascii="Times New Roman" w:hAnsi="Times New Roman"/>
                <w:sz w:val="24"/>
              </w:rPr>
            </w:pPr>
            <w:ins w:id="3873" w:author="Author">
              <w:r w:rsidRPr="00661595">
                <w:rPr>
                  <w:rStyle w:val="InstructionsTabelleberschrift"/>
                  <w:rFonts w:ascii="Times New Roman" w:hAnsi="Times New Roman"/>
                  <w:sz w:val="24"/>
                </w:rPr>
                <w:t>Percentage of total assets</w:t>
              </w:r>
            </w:ins>
          </w:p>
          <w:p w14:paraId="53819FC7" w14:textId="77777777" w:rsidR="00595FAD" w:rsidRPr="00661595" w:rsidRDefault="00595FAD" w:rsidP="00FF15C6">
            <w:pPr>
              <w:spacing w:beforeLines="60" w:before="144" w:afterLines="60" w:after="144"/>
              <w:rPr>
                <w:ins w:id="3874" w:author="Author"/>
                <w:rFonts w:ascii="Times New Roman" w:hAnsi="Times New Roman"/>
                <w:b/>
                <w:sz w:val="24"/>
              </w:rPr>
            </w:pPr>
            <w:ins w:id="3875" w:author="Author">
              <w:r w:rsidRPr="00661595">
                <w:rPr>
                  <w:rStyle w:val="InstructionsTabelleberschrift"/>
                  <w:rFonts w:ascii="Times New Roman" w:hAnsi="Times New Roman"/>
                  <w:b w:val="0"/>
                  <w:sz w:val="24"/>
                  <w:u w:val="none"/>
                </w:rPr>
                <w:t xml:space="preserve">Ratio to be calculated taking the size of the derivative business (row 0010) divided by total assets (row 0040). </w:t>
              </w:r>
            </w:ins>
          </w:p>
        </w:tc>
      </w:tr>
      <w:tr w:rsidR="00595FAD" w:rsidRPr="00661595" w14:paraId="41115E0F" w14:textId="77777777" w:rsidTr="00FF15C6">
        <w:trPr>
          <w:ins w:id="3876" w:author="Author"/>
        </w:trPr>
        <w:tc>
          <w:tcPr>
            <w:tcW w:w="9039" w:type="dxa"/>
            <w:gridSpan w:val="2"/>
            <w:shd w:val="clear" w:color="auto" w:fill="A6A6A6" w:themeFill="background1" w:themeFillShade="A6"/>
          </w:tcPr>
          <w:p w14:paraId="34F5497F" w14:textId="77777777" w:rsidR="00595FAD" w:rsidRPr="00661595" w:rsidRDefault="00595FAD" w:rsidP="00FF15C6">
            <w:pPr>
              <w:spacing w:beforeLines="60" w:before="144" w:afterLines="60" w:after="144"/>
              <w:rPr>
                <w:ins w:id="3877" w:author="Author"/>
                <w:rFonts w:ascii="Times New Roman" w:hAnsi="Times New Roman"/>
                <w:b/>
                <w:sz w:val="24"/>
              </w:rPr>
            </w:pPr>
            <w:ins w:id="3878" w:author="Author">
              <w:r w:rsidRPr="00661595">
                <w:rPr>
                  <w:rFonts w:ascii="Times New Roman" w:hAnsi="Times New Roman"/>
                  <w:b/>
                  <w:sz w:val="24"/>
                </w:rPr>
                <w:t>DEROGATION IN ACCORDANCE WITH ARTICLE 273a (4) CRR</w:t>
              </w:r>
            </w:ins>
          </w:p>
        </w:tc>
      </w:tr>
      <w:tr w:rsidR="00595FAD" w:rsidRPr="00661595" w14:paraId="2B6DE45B" w14:textId="77777777" w:rsidTr="007063EE">
        <w:trPr>
          <w:trHeight w:val="3003"/>
          <w:ins w:id="3879" w:author="Author"/>
        </w:trPr>
        <w:tc>
          <w:tcPr>
            <w:tcW w:w="852" w:type="dxa"/>
          </w:tcPr>
          <w:p w14:paraId="525245E2" w14:textId="77777777" w:rsidR="00595FAD" w:rsidRPr="00661595" w:rsidRDefault="00595FAD" w:rsidP="00FF15C6">
            <w:pPr>
              <w:spacing w:beforeLines="60" w:before="144" w:afterLines="60" w:after="144"/>
              <w:rPr>
                <w:ins w:id="3880" w:author="Author"/>
                <w:rFonts w:ascii="Times New Roman" w:hAnsi="Times New Roman"/>
                <w:sz w:val="24"/>
              </w:rPr>
            </w:pPr>
            <w:ins w:id="3881" w:author="Author">
              <w:r w:rsidRPr="00661595">
                <w:rPr>
                  <w:rFonts w:ascii="Times New Roman" w:hAnsi="Times New Roman"/>
                  <w:sz w:val="24"/>
                </w:rPr>
                <w:t>0060</w:t>
              </w:r>
            </w:ins>
          </w:p>
        </w:tc>
        <w:tc>
          <w:tcPr>
            <w:tcW w:w="8187" w:type="dxa"/>
          </w:tcPr>
          <w:p w14:paraId="394FC02D" w14:textId="77777777" w:rsidR="00595FAD" w:rsidRPr="00661595" w:rsidRDefault="00595FAD" w:rsidP="00FF15C6">
            <w:pPr>
              <w:spacing w:beforeLines="60" w:before="144" w:afterLines="60" w:after="144"/>
              <w:rPr>
                <w:ins w:id="3882" w:author="Author"/>
                <w:rStyle w:val="InstructionsTabelleberschrift"/>
                <w:rFonts w:ascii="Times New Roman" w:hAnsi="Times New Roman"/>
                <w:sz w:val="24"/>
              </w:rPr>
            </w:pPr>
            <w:ins w:id="3883" w:author="Author">
              <w:r w:rsidRPr="00661595">
                <w:rPr>
                  <w:rStyle w:val="InstructionsTabelleberschrift"/>
                  <w:rFonts w:ascii="Times New Roman" w:hAnsi="Times New Roman"/>
                  <w:sz w:val="24"/>
                </w:rPr>
                <w:t>Are the conditions of article 273a (4) crr met, including the approval from the competent authority?</w:t>
              </w:r>
            </w:ins>
          </w:p>
          <w:p w14:paraId="438C465B" w14:textId="77777777" w:rsidR="00595FAD" w:rsidRPr="00661595" w:rsidRDefault="00595FAD" w:rsidP="00FF15C6">
            <w:pPr>
              <w:spacing w:beforeLines="60" w:before="144" w:afterLines="60" w:after="144"/>
              <w:rPr>
                <w:ins w:id="3884" w:author="Author"/>
                <w:rStyle w:val="InstructionsTabelleberschrift"/>
                <w:rFonts w:ascii="Times New Roman" w:hAnsi="Times New Roman"/>
                <w:b w:val="0"/>
                <w:sz w:val="24"/>
                <w:u w:val="none"/>
              </w:rPr>
            </w:pPr>
            <w:ins w:id="3885" w:author="Author">
              <w:r w:rsidRPr="00661595">
                <w:rPr>
                  <w:rStyle w:val="InstructionsTabelleberschrift"/>
                  <w:rFonts w:ascii="Times New Roman" w:hAnsi="Times New Roman"/>
                  <w:b w:val="0"/>
                  <w:sz w:val="24"/>
                  <w:u w:val="none"/>
                </w:rPr>
                <w:t>Article 273a(4) CRR</w:t>
              </w:r>
            </w:ins>
          </w:p>
          <w:p w14:paraId="7773D9E3" w14:textId="77777777" w:rsidR="00595FAD" w:rsidRPr="00661595" w:rsidRDefault="00595FAD" w:rsidP="00FF15C6">
            <w:pPr>
              <w:spacing w:beforeLines="60" w:before="144" w:afterLines="60" w:after="144"/>
              <w:rPr>
                <w:ins w:id="3886" w:author="Author"/>
                <w:rStyle w:val="InstructionsTabelleberschrift"/>
                <w:rFonts w:ascii="Times New Roman" w:hAnsi="Times New Roman"/>
                <w:b w:val="0"/>
                <w:sz w:val="24"/>
                <w:u w:val="none"/>
              </w:rPr>
            </w:pPr>
            <w:ins w:id="3887" w:author="Author">
              <w:r w:rsidRPr="00661595">
                <w:rPr>
                  <w:rStyle w:val="InstructionsTabelleberschrift"/>
                  <w:rFonts w:ascii="Times New Roman" w:hAnsi="Times New Roman"/>
                  <w:b w:val="0"/>
                  <w:sz w:val="24"/>
                  <w:u w:val="none"/>
                </w:rPr>
                <w:t>Institutions that exceed the thresholds  to use a simplified approach for counterparty credit risk but which are still using one of them on the basis of Article 273a(4) CRR, shall indicate (with Yes/No) whether they meet all the conditions of that article.</w:t>
              </w:r>
            </w:ins>
          </w:p>
          <w:p w14:paraId="327AC896" w14:textId="77777777" w:rsidR="00595FAD" w:rsidRPr="00661595" w:rsidRDefault="00595FAD" w:rsidP="00FF15C6">
            <w:pPr>
              <w:spacing w:beforeLines="60" w:before="144" w:afterLines="60" w:after="144"/>
              <w:rPr>
                <w:ins w:id="3888" w:author="Author"/>
                <w:rFonts w:ascii="Times New Roman" w:hAnsi="Times New Roman"/>
                <w:b/>
                <w:sz w:val="24"/>
              </w:rPr>
            </w:pPr>
            <w:ins w:id="3889" w:author="Autho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ins>
          </w:p>
        </w:tc>
      </w:tr>
      <w:tr w:rsidR="00595FAD" w:rsidRPr="00661595" w14:paraId="1EDDFE86" w14:textId="77777777" w:rsidTr="00FF15C6">
        <w:trPr>
          <w:ins w:id="3890" w:author="Author"/>
        </w:trPr>
        <w:tc>
          <w:tcPr>
            <w:tcW w:w="852" w:type="dxa"/>
          </w:tcPr>
          <w:p w14:paraId="31DE43F0" w14:textId="77777777" w:rsidR="00595FAD" w:rsidRPr="00661595" w:rsidRDefault="00595FAD" w:rsidP="00FF15C6">
            <w:pPr>
              <w:spacing w:beforeLines="60" w:before="144" w:afterLines="60" w:after="144"/>
              <w:rPr>
                <w:ins w:id="3891" w:author="Author"/>
                <w:rFonts w:ascii="Times New Roman" w:hAnsi="Times New Roman"/>
                <w:sz w:val="24"/>
              </w:rPr>
            </w:pPr>
            <w:ins w:id="3892" w:author="Author">
              <w:r w:rsidRPr="00661595">
                <w:rPr>
                  <w:rFonts w:ascii="Times New Roman" w:hAnsi="Times New Roman"/>
                  <w:sz w:val="24"/>
                </w:rPr>
                <w:t>0070</w:t>
              </w:r>
            </w:ins>
          </w:p>
        </w:tc>
        <w:tc>
          <w:tcPr>
            <w:tcW w:w="8187" w:type="dxa"/>
          </w:tcPr>
          <w:p w14:paraId="36E10F9A" w14:textId="77777777" w:rsidR="00595FAD" w:rsidRPr="00661595" w:rsidRDefault="00595FAD" w:rsidP="00FF15C6">
            <w:pPr>
              <w:spacing w:beforeLines="60" w:before="144" w:afterLines="60" w:after="144"/>
              <w:rPr>
                <w:ins w:id="3893" w:author="Author"/>
                <w:rStyle w:val="InstructionsTabelleberschrift"/>
                <w:rFonts w:ascii="Times New Roman" w:hAnsi="Times New Roman"/>
                <w:sz w:val="24"/>
              </w:rPr>
            </w:pPr>
            <w:ins w:id="3894" w:author="Author">
              <w:r w:rsidRPr="00661595">
                <w:rPr>
                  <w:rStyle w:val="InstructionsTabelleberschrift"/>
                  <w:rFonts w:ascii="Times New Roman" w:hAnsi="Times New Roman"/>
                  <w:sz w:val="24"/>
                </w:rPr>
                <w:t>Method for calculating exposure values at consolidated level</w:t>
              </w:r>
            </w:ins>
          </w:p>
          <w:p w14:paraId="7320505F" w14:textId="77777777" w:rsidR="00595FAD" w:rsidRPr="00661595" w:rsidRDefault="00595FAD" w:rsidP="00FF15C6">
            <w:pPr>
              <w:spacing w:beforeLines="60" w:before="144" w:afterLines="60" w:after="144"/>
              <w:rPr>
                <w:ins w:id="3895" w:author="Author"/>
                <w:rStyle w:val="InstructionsTabelleberschrift"/>
                <w:rFonts w:ascii="Times New Roman" w:hAnsi="Times New Roman"/>
                <w:b w:val="0"/>
                <w:sz w:val="24"/>
                <w:u w:val="none"/>
              </w:rPr>
            </w:pPr>
            <w:ins w:id="3896" w:author="Author">
              <w:r w:rsidRPr="00661595">
                <w:rPr>
                  <w:rStyle w:val="InstructionsTabelleberschrift"/>
                  <w:rFonts w:ascii="Times New Roman" w:hAnsi="Times New Roman"/>
                  <w:b w:val="0"/>
                  <w:sz w:val="24"/>
                  <w:u w:val="none"/>
                </w:rPr>
                <w:t>Article 273a(4) CRR</w:t>
              </w:r>
            </w:ins>
          </w:p>
          <w:p w14:paraId="39B84D04" w14:textId="77777777" w:rsidR="00595FAD" w:rsidRPr="00661595" w:rsidRDefault="00595FAD" w:rsidP="00FF15C6">
            <w:pPr>
              <w:spacing w:beforeLines="60" w:before="144" w:afterLines="60" w:after="144"/>
              <w:rPr>
                <w:ins w:id="3897" w:author="Author"/>
                <w:rStyle w:val="InstructionsTabelleberschrift"/>
                <w:rFonts w:ascii="Times New Roman" w:hAnsi="Times New Roman"/>
                <w:b w:val="0"/>
                <w:sz w:val="24"/>
                <w:u w:val="none"/>
              </w:rPr>
            </w:pPr>
            <w:ins w:id="3898" w:author="Author">
              <w:r w:rsidRPr="00661595">
                <w:rPr>
                  <w:rStyle w:val="InstructionsTabelleberschrift"/>
                  <w:rFonts w:ascii="Times New Roman" w:hAnsi="Times New Roman"/>
                  <w:b w:val="0"/>
                  <w:sz w:val="24"/>
                  <w:u w:val="none"/>
                </w:rPr>
                <w:t>The method for calculating the exposure values of derivative positions on consolidated basis which is also used on solo entity level in accordance with Article 273a(4) CRR:</w:t>
              </w:r>
            </w:ins>
          </w:p>
          <w:p w14:paraId="6E6F59B5" w14:textId="77777777" w:rsidR="00595FAD" w:rsidRPr="00661595" w:rsidRDefault="00595FAD" w:rsidP="00FF15C6">
            <w:pPr>
              <w:spacing w:beforeLines="60" w:before="144" w:afterLines="60" w:after="144"/>
              <w:rPr>
                <w:ins w:id="3899" w:author="Author"/>
                <w:rStyle w:val="InstructionsTabelleberschrift"/>
                <w:rFonts w:ascii="Times New Roman" w:hAnsi="Times New Roman"/>
                <w:b w:val="0"/>
                <w:sz w:val="24"/>
                <w:u w:val="none"/>
              </w:rPr>
            </w:pPr>
            <w:ins w:id="3900" w:author="Author">
              <w:r w:rsidRPr="00661595">
                <w:rPr>
                  <w:rStyle w:val="InstructionsTabelleberschrift"/>
                  <w:rFonts w:ascii="Times New Roman" w:hAnsi="Times New Roman"/>
                  <w:b w:val="0"/>
                  <w:sz w:val="24"/>
                  <w:u w:val="none"/>
                </w:rPr>
                <w:lastRenderedPageBreak/>
                <w:t>- OEM: Original Exposure Method</w:t>
              </w:r>
            </w:ins>
          </w:p>
          <w:p w14:paraId="40D16AFE" w14:textId="77777777" w:rsidR="00595FAD" w:rsidRPr="00661595" w:rsidRDefault="00595FAD" w:rsidP="00FF15C6">
            <w:pPr>
              <w:spacing w:beforeLines="60" w:before="144" w:afterLines="60" w:after="144"/>
              <w:rPr>
                <w:ins w:id="3901" w:author="Author"/>
                <w:rStyle w:val="InstructionsTabelleberschrift"/>
                <w:rFonts w:ascii="Times New Roman" w:hAnsi="Times New Roman"/>
                <w:b w:val="0"/>
                <w:sz w:val="24"/>
                <w:u w:val="none"/>
              </w:rPr>
            </w:pPr>
            <w:ins w:id="3902" w:author="Author">
              <w:r w:rsidRPr="00661595">
                <w:rPr>
                  <w:rStyle w:val="InstructionsTabelleberschrift"/>
                  <w:rFonts w:ascii="Times New Roman" w:hAnsi="Times New Roman"/>
                  <w:b w:val="0"/>
                  <w:sz w:val="24"/>
                  <w:u w:val="none"/>
                </w:rPr>
                <w:t xml:space="preserve">- Simplified SA-CCR: Simplified standardised approach for counterparty credit risk </w:t>
              </w:r>
            </w:ins>
          </w:p>
          <w:p w14:paraId="3D025E07" w14:textId="77777777" w:rsidR="00595FAD" w:rsidRPr="00661595" w:rsidRDefault="00595FAD" w:rsidP="00FF15C6">
            <w:pPr>
              <w:spacing w:beforeLines="60" w:before="144" w:afterLines="60" w:after="144"/>
              <w:rPr>
                <w:ins w:id="3903" w:author="Author"/>
                <w:rFonts w:ascii="Times New Roman" w:hAnsi="Times New Roman"/>
                <w:b/>
                <w:sz w:val="24"/>
              </w:rPr>
            </w:pPr>
            <w:ins w:id="3904" w:author="Author">
              <w:r w:rsidRPr="00661595">
                <w:rPr>
                  <w:rStyle w:val="InstructionsTabelleberschrift"/>
                  <w:rFonts w:ascii="Times New Roman" w:hAnsi="Times New Roman"/>
                  <w:b w:val="0"/>
                  <w:sz w:val="24"/>
                  <w:u w:val="none"/>
                </w:rPr>
                <w:t>This item shall be reported only by those institutions applying the derogation in accordance with Article 273a(4) CRR.</w:t>
              </w:r>
            </w:ins>
          </w:p>
        </w:tc>
      </w:tr>
    </w:tbl>
    <w:p w14:paraId="457A1533" w14:textId="77777777" w:rsidR="00595FAD" w:rsidRPr="00661595" w:rsidRDefault="00595FAD" w:rsidP="002F29AF">
      <w:pPr>
        <w:pStyle w:val="Instructionsberschrift2"/>
        <w:numPr>
          <w:ilvl w:val="2"/>
          <w:numId w:val="48"/>
        </w:numPr>
        <w:rPr>
          <w:ins w:id="3905" w:author="Author"/>
          <w:rFonts w:ascii="Times New Roman" w:hAnsi="Times New Roman" w:cs="Times New Roman"/>
          <w:sz w:val="24"/>
          <w:lang w:val="en-GB"/>
        </w:rPr>
      </w:pPr>
      <w:bookmarkStart w:id="3906" w:name="_Toc19715806"/>
      <w:bookmarkStart w:id="3907" w:name="_Toc41591253"/>
      <w:ins w:id="3908" w:author="Author">
        <w:r w:rsidRPr="00661595">
          <w:rPr>
            <w:rFonts w:ascii="Times New Roman" w:hAnsi="Times New Roman" w:cs="Times New Roman"/>
            <w:sz w:val="24"/>
            <w:lang w:val="en-GB"/>
          </w:rPr>
          <w:lastRenderedPageBreak/>
          <w:t>C 34.02 - CCR exposures by approach</w:t>
        </w:r>
        <w:bookmarkEnd w:id="3906"/>
        <w:bookmarkEnd w:id="3907"/>
        <w:r w:rsidRPr="00661595">
          <w:rPr>
            <w:rFonts w:ascii="Times New Roman" w:hAnsi="Times New Roman" w:cs="Times New Roman"/>
            <w:sz w:val="24"/>
            <w:lang w:val="en-GB"/>
          </w:rPr>
          <w:t xml:space="preserve"> </w:t>
        </w:r>
      </w:ins>
    </w:p>
    <w:p w14:paraId="778C1A0B" w14:textId="77777777" w:rsidR="00595FAD" w:rsidRPr="00661595" w:rsidRDefault="00595FAD" w:rsidP="002F29AF">
      <w:pPr>
        <w:pStyle w:val="Instructionsberschrift2"/>
        <w:numPr>
          <w:ilvl w:val="3"/>
          <w:numId w:val="48"/>
        </w:numPr>
        <w:rPr>
          <w:ins w:id="3909" w:author="Author"/>
          <w:rFonts w:ascii="Times New Roman" w:hAnsi="Times New Roman" w:cs="Times New Roman"/>
          <w:sz w:val="24"/>
          <w:lang w:val="en-GB"/>
        </w:rPr>
      </w:pPr>
      <w:bookmarkStart w:id="3910" w:name="_Toc19715807"/>
      <w:bookmarkStart w:id="3911" w:name="_Toc41591254"/>
      <w:ins w:id="3912" w:author="Author">
        <w:r w:rsidRPr="00661595">
          <w:rPr>
            <w:rFonts w:ascii="Times New Roman" w:hAnsi="Times New Roman" w:cs="Times New Roman"/>
            <w:sz w:val="24"/>
            <w:lang w:val="en-GB"/>
          </w:rPr>
          <w:t>General remarks</w:t>
        </w:r>
        <w:bookmarkEnd w:id="3910"/>
        <w:bookmarkEnd w:id="3911"/>
      </w:ins>
    </w:p>
    <w:p w14:paraId="54D01400" w14:textId="6FD2787A" w:rsidR="00595FAD" w:rsidRPr="00661595" w:rsidRDefault="00771068" w:rsidP="000911FE">
      <w:pPr>
        <w:pStyle w:val="InstructionsText2"/>
        <w:numPr>
          <w:ilvl w:val="0"/>
          <w:numId w:val="0"/>
        </w:numPr>
        <w:ind w:left="1353" w:hanging="360"/>
        <w:rPr>
          <w:ins w:id="3913" w:author="Author"/>
        </w:rPr>
      </w:pPr>
      <w:ins w:id="3914" w:author="Author">
        <w:r>
          <w:fldChar w:fldCharType="begin"/>
        </w:r>
        <w:r>
          <w:instrText xml:space="preserve"> seq paragraphs </w:instrText>
        </w:r>
        <w:r>
          <w:fldChar w:fldCharType="separate"/>
        </w:r>
      </w:ins>
      <w:r>
        <w:rPr>
          <w:noProof/>
        </w:rPr>
        <w:t>124</w:t>
      </w:r>
      <w:ins w:id="3915" w:author="Author">
        <w:r>
          <w:fldChar w:fldCharType="end"/>
        </w:r>
        <w:r w:rsidR="00595FAD" w:rsidRPr="00661595">
          <w:t>. Institutions shall report the template separately for all CCR exposures and for all CCR exposures excluding exposures to central counterparties (CCPs) as defined for the purpose of template C34.10.</w:t>
        </w:r>
      </w:ins>
    </w:p>
    <w:p w14:paraId="4D9C3584" w14:textId="5C9B57DA" w:rsidR="00595FAD" w:rsidRPr="00661595" w:rsidRDefault="00595FAD" w:rsidP="002F29AF">
      <w:pPr>
        <w:pStyle w:val="Instructionsberschrift2"/>
        <w:numPr>
          <w:ilvl w:val="3"/>
          <w:numId w:val="48"/>
        </w:numPr>
        <w:rPr>
          <w:ins w:id="3916" w:author="Author"/>
          <w:rFonts w:ascii="Times New Roman" w:hAnsi="Times New Roman" w:cs="Times New Roman"/>
          <w:sz w:val="24"/>
          <w:lang w:val="en-GB"/>
        </w:rPr>
      </w:pPr>
      <w:bookmarkStart w:id="3917" w:name="_Toc19715808"/>
      <w:bookmarkStart w:id="3918" w:name="_Toc41591255"/>
      <w:ins w:id="3919" w:author="Author">
        <w:r w:rsidRPr="00661595">
          <w:rPr>
            <w:rFonts w:ascii="Times New Roman" w:hAnsi="Times New Roman" w:cs="Times New Roman"/>
            <w:sz w:val="24"/>
            <w:lang w:val="en-GB"/>
          </w:rPr>
          <w:t>Instructions concerning specific positions</w:t>
        </w:r>
        <w:bookmarkEnd w:id="3917"/>
        <w:bookmarkEnd w:id="3918"/>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FF1C8F4" w14:textId="77777777" w:rsidTr="00751FBE">
        <w:trPr>
          <w:trHeight w:val="616"/>
          <w:ins w:id="3920" w:author="Author"/>
        </w:trPr>
        <w:tc>
          <w:tcPr>
            <w:tcW w:w="9039" w:type="dxa"/>
            <w:gridSpan w:val="2"/>
            <w:tcBorders>
              <w:right w:val="single" w:sz="4" w:space="0" w:color="auto"/>
            </w:tcBorders>
            <w:shd w:val="clear" w:color="auto" w:fill="D9D9D9" w:themeFill="background1" w:themeFillShade="D9"/>
          </w:tcPr>
          <w:p w14:paraId="1CC36B22" w14:textId="346C8BB5" w:rsidR="00595FAD" w:rsidRPr="00751FBE" w:rsidRDefault="00595FAD" w:rsidP="00751FBE">
            <w:pPr>
              <w:autoSpaceDE w:val="0"/>
              <w:autoSpaceDN w:val="0"/>
              <w:adjustRightInd w:val="0"/>
              <w:rPr>
                <w:ins w:id="3921" w:author="Author"/>
                <w:rFonts w:ascii="Times New Roman" w:hAnsi="Times New Roman"/>
                <w:b/>
                <w:sz w:val="24"/>
              </w:rPr>
            </w:pPr>
            <w:ins w:id="3922" w:author="Author">
              <w:r w:rsidRPr="00661595">
                <w:rPr>
                  <w:rFonts w:ascii="Times New Roman" w:hAnsi="Times New Roman"/>
                  <w:b/>
                  <w:sz w:val="24"/>
                </w:rPr>
                <w:t>Columns</w:t>
              </w:r>
            </w:ins>
          </w:p>
        </w:tc>
      </w:tr>
      <w:tr w:rsidR="00595FAD" w:rsidRPr="00661595" w14:paraId="6D6E441C" w14:textId="77777777" w:rsidTr="00FF15C6">
        <w:trPr>
          <w:trHeight w:val="680"/>
          <w:ins w:id="3923" w:author="Author"/>
        </w:trPr>
        <w:tc>
          <w:tcPr>
            <w:tcW w:w="1384" w:type="dxa"/>
          </w:tcPr>
          <w:p w14:paraId="49B6E4B3" w14:textId="77777777" w:rsidR="00595FAD" w:rsidRPr="00661595" w:rsidRDefault="00595FAD" w:rsidP="00FF15C6">
            <w:pPr>
              <w:pStyle w:val="Applicationdirecte"/>
              <w:spacing w:before="0" w:after="0"/>
              <w:rPr>
                <w:ins w:id="3924" w:author="Author"/>
              </w:rPr>
            </w:pPr>
            <w:ins w:id="3925" w:author="Author">
              <w:r w:rsidRPr="00661595">
                <w:t>0010</w:t>
              </w:r>
            </w:ins>
          </w:p>
        </w:tc>
        <w:tc>
          <w:tcPr>
            <w:tcW w:w="7655" w:type="dxa"/>
            <w:vAlign w:val="center"/>
          </w:tcPr>
          <w:p w14:paraId="08707961" w14:textId="77777777" w:rsidR="00595FAD" w:rsidRPr="00661595" w:rsidRDefault="00595FAD" w:rsidP="00FF15C6">
            <w:pPr>
              <w:keepNext/>
              <w:spacing w:before="60"/>
              <w:rPr>
                <w:ins w:id="3926" w:author="Author"/>
                <w:rStyle w:val="InstructionsTabelleberschrift"/>
                <w:rFonts w:ascii="Times New Roman" w:hAnsi="Times New Roman"/>
                <w:sz w:val="24"/>
              </w:rPr>
            </w:pPr>
            <w:ins w:id="3927" w:author="Author">
              <w:r w:rsidRPr="00661595">
                <w:rPr>
                  <w:rStyle w:val="InstructionsTabelleberschrift"/>
                  <w:rFonts w:ascii="Times New Roman" w:hAnsi="Times New Roman"/>
                  <w:sz w:val="24"/>
                </w:rPr>
                <w:t>NUMBER OF COUNTERPARTIES</w:t>
              </w:r>
            </w:ins>
          </w:p>
          <w:p w14:paraId="5DED2340" w14:textId="77777777" w:rsidR="00595FAD" w:rsidRPr="00661595" w:rsidRDefault="00595FAD" w:rsidP="00FF15C6">
            <w:pPr>
              <w:autoSpaceDE w:val="0"/>
              <w:autoSpaceDN w:val="0"/>
              <w:adjustRightInd w:val="0"/>
              <w:spacing w:before="60"/>
              <w:rPr>
                <w:ins w:id="3928" w:author="Author"/>
                <w:rFonts w:ascii="Times New Roman" w:hAnsi="Times New Roman"/>
                <w:i/>
                <w:sz w:val="24"/>
              </w:rPr>
            </w:pPr>
            <w:ins w:id="3929" w:author="Author">
              <w:r w:rsidRPr="00661595">
                <w:rPr>
                  <w:rFonts w:ascii="Times New Roman" w:hAnsi="Times New Roman"/>
                  <w:sz w:val="24"/>
                </w:rPr>
                <w:t>Number of individual counterparties towards which the institution has CCR exposures.</w:t>
              </w:r>
            </w:ins>
          </w:p>
        </w:tc>
      </w:tr>
      <w:tr w:rsidR="00595FAD" w:rsidRPr="00661595" w14:paraId="2EBEEE7B" w14:textId="77777777" w:rsidTr="00FF15C6">
        <w:trPr>
          <w:trHeight w:val="416"/>
          <w:ins w:id="3930" w:author="Author"/>
        </w:trPr>
        <w:tc>
          <w:tcPr>
            <w:tcW w:w="1384" w:type="dxa"/>
          </w:tcPr>
          <w:p w14:paraId="3A37DBA9" w14:textId="77777777" w:rsidR="00595FAD" w:rsidRPr="00661595" w:rsidRDefault="00595FAD" w:rsidP="00FF15C6">
            <w:pPr>
              <w:pStyle w:val="Applicationdirecte"/>
              <w:spacing w:before="0" w:after="0"/>
              <w:rPr>
                <w:ins w:id="3931" w:author="Author"/>
              </w:rPr>
            </w:pPr>
            <w:ins w:id="3932" w:author="Author">
              <w:r w:rsidRPr="00661595">
                <w:t>0020</w:t>
              </w:r>
            </w:ins>
          </w:p>
        </w:tc>
        <w:tc>
          <w:tcPr>
            <w:tcW w:w="7655" w:type="dxa"/>
            <w:vAlign w:val="center"/>
          </w:tcPr>
          <w:p w14:paraId="0BF2B50B" w14:textId="77777777" w:rsidR="00595FAD" w:rsidRPr="00661595" w:rsidRDefault="00595FAD" w:rsidP="00FF15C6">
            <w:pPr>
              <w:keepNext/>
              <w:spacing w:before="60"/>
              <w:rPr>
                <w:ins w:id="3933" w:author="Author"/>
                <w:rStyle w:val="InstructionsTabelleberschrift"/>
                <w:rFonts w:ascii="Times New Roman" w:hAnsi="Times New Roman"/>
                <w:sz w:val="24"/>
              </w:rPr>
            </w:pPr>
            <w:ins w:id="3934" w:author="Author">
              <w:r w:rsidRPr="00661595">
                <w:rPr>
                  <w:rStyle w:val="InstructionsTabelleberschrift"/>
                  <w:rFonts w:ascii="Times New Roman" w:hAnsi="Times New Roman"/>
                  <w:sz w:val="24"/>
                </w:rPr>
                <w:t>NUMBER OF TRANSACTIONS</w:t>
              </w:r>
            </w:ins>
          </w:p>
          <w:p w14:paraId="791827E1" w14:textId="77777777" w:rsidR="00595FAD" w:rsidRPr="00661595" w:rsidRDefault="00595FAD" w:rsidP="00FF15C6">
            <w:pPr>
              <w:autoSpaceDE w:val="0"/>
              <w:autoSpaceDN w:val="0"/>
              <w:adjustRightInd w:val="0"/>
              <w:spacing w:before="60"/>
              <w:rPr>
                <w:ins w:id="3935" w:author="Author"/>
                <w:rFonts w:ascii="Times New Roman" w:hAnsi="Times New Roman"/>
                <w:sz w:val="24"/>
              </w:rPr>
            </w:pPr>
            <w:ins w:id="3936" w:author="Author">
              <w:r w:rsidRPr="00661595">
                <w:rPr>
                  <w:rFonts w:ascii="Times New Roman" w:hAnsi="Times New Roman"/>
                  <w:sz w:val="24"/>
                </w:rPr>
                <w:t>Number of transactions subject to counterparty credit risk at the reporting date. Note that for CCP business numbers should not comprise in or outflows but the overall positions in the CCR portfolio at the reporting date. Furthermore, a derivative instrument or SFT that is split into two or more legs (at least) for the sake of modelling shall still be considered as one single transaction.</w:t>
              </w:r>
            </w:ins>
          </w:p>
        </w:tc>
      </w:tr>
      <w:tr w:rsidR="00595FAD" w:rsidRPr="00661595" w14:paraId="06286B7C" w14:textId="77777777" w:rsidTr="00FF15C6">
        <w:trPr>
          <w:trHeight w:val="680"/>
          <w:ins w:id="3937" w:author="Author"/>
        </w:trPr>
        <w:tc>
          <w:tcPr>
            <w:tcW w:w="1384" w:type="dxa"/>
          </w:tcPr>
          <w:p w14:paraId="6DCFB561" w14:textId="77777777" w:rsidR="00595FAD" w:rsidRPr="00661595" w:rsidRDefault="00595FAD" w:rsidP="00FF15C6">
            <w:pPr>
              <w:pStyle w:val="Applicationdirecte"/>
              <w:spacing w:before="0" w:after="0"/>
              <w:rPr>
                <w:ins w:id="3938" w:author="Author"/>
              </w:rPr>
            </w:pPr>
            <w:ins w:id="3939" w:author="Author">
              <w:r w:rsidRPr="00661595">
                <w:t>0030</w:t>
              </w:r>
            </w:ins>
          </w:p>
        </w:tc>
        <w:tc>
          <w:tcPr>
            <w:tcW w:w="7655" w:type="dxa"/>
            <w:vAlign w:val="center"/>
          </w:tcPr>
          <w:p w14:paraId="546E3C21" w14:textId="77777777" w:rsidR="00595FAD" w:rsidRPr="00661595" w:rsidRDefault="00595FAD" w:rsidP="00FF15C6">
            <w:pPr>
              <w:keepNext/>
              <w:spacing w:before="60"/>
              <w:rPr>
                <w:ins w:id="3940" w:author="Author"/>
                <w:rStyle w:val="InstructionsTabelleberschrift"/>
                <w:rFonts w:ascii="Times New Roman" w:hAnsi="Times New Roman"/>
                <w:sz w:val="24"/>
              </w:rPr>
            </w:pPr>
            <w:ins w:id="3941" w:author="Author">
              <w:r w:rsidRPr="00661595">
                <w:rPr>
                  <w:rStyle w:val="InstructionsTabelleberschrift"/>
                  <w:rFonts w:ascii="Times New Roman" w:hAnsi="Times New Roman"/>
                  <w:sz w:val="24"/>
                </w:rPr>
                <w:t>NOTIONAL AMOUNTS</w:t>
              </w:r>
            </w:ins>
          </w:p>
          <w:p w14:paraId="24059B6D" w14:textId="77777777" w:rsidR="00595FAD" w:rsidRPr="00661595" w:rsidRDefault="00595FAD" w:rsidP="00FF15C6">
            <w:pPr>
              <w:keepNext/>
              <w:spacing w:before="60"/>
              <w:rPr>
                <w:ins w:id="3942" w:author="Author"/>
                <w:rFonts w:ascii="Times New Roman" w:hAnsi="Times New Roman"/>
                <w:sz w:val="24"/>
                <w:lang w:eastAsia="en-CA"/>
              </w:rPr>
            </w:pPr>
            <w:ins w:id="3943" w:author="Author">
              <w:r w:rsidRPr="00661595">
                <w:rPr>
                  <w:rFonts w:ascii="Times New Roman" w:hAnsi="Times New Roman"/>
                  <w:sz w:val="24"/>
                </w:rPr>
                <w:t>Sum of the notional amounts for derivatives and for SFTs before any netting and without any adjustments in accordance with Article 279b CRR.</w:t>
              </w:r>
            </w:ins>
          </w:p>
        </w:tc>
      </w:tr>
      <w:tr w:rsidR="00595FAD" w:rsidRPr="00661595" w14:paraId="20C3235D" w14:textId="77777777" w:rsidTr="00FF15C6">
        <w:trPr>
          <w:trHeight w:val="680"/>
          <w:ins w:id="3944" w:author="Author"/>
        </w:trPr>
        <w:tc>
          <w:tcPr>
            <w:tcW w:w="1384" w:type="dxa"/>
          </w:tcPr>
          <w:p w14:paraId="57B02114" w14:textId="77777777" w:rsidR="00595FAD" w:rsidRPr="00661595" w:rsidRDefault="00595FAD" w:rsidP="00FF15C6">
            <w:pPr>
              <w:pStyle w:val="Applicationdirecte"/>
              <w:spacing w:before="0" w:after="0"/>
              <w:rPr>
                <w:ins w:id="3945" w:author="Author"/>
              </w:rPr>
            </w:pPr>
            <w:ins w:id="3946" w:author="Author">
              <w:r w:rsidRPr="00661595">
                <w:t>0040</w:t>
              </w:r>
            </w:ins>
          </w:p>
        </w:tc>
        <w:tc>
          <w:tcPr>
            <w:tcW w:w="7655" w:type="dxa"/>
            <w:vAlign w:val="center"/>
          </w:tcPr>
          <w:p w14:paraId="1AF1DC7A" w14:textId="77777777" w:rsidR="00595FAD" w:rsidRPr="00661595" w:rsidRDefault="00595FAD" w:rsidP="00FF15C6">
            <w:pPr>
              <w:keepNext/>
              <w:spacing w:before="60"/>
              <w:rPr>
                <w:ins w:id="3947" w:author="Author"/>
                <w:rStyle w:val="InstructionsTabelleberschrift"/>
                <w:rFonts w:ascii="Times New Roman" w:hAnsi="Times New Roman"/>
                <w:sz w:val="24"/>
              </w:rPr>
            </w:pPr>
            <w:ins w:id="3948" w:author="Author">
              <w:r w:rsidRPr="00661595">
                <w:rPr>
                  <w:rStyle w:val="InstructionsTabelleberschrift"/>
                  <w:rFonts w:ascii="Times New Roman" w:hAnsi="Times New Roman"/>
                  <w:sz w:val="24"/>
                </w:rPr>
                <w:t>CURRENT MARKET VALUE (CMV), POSITIVE</w:t>
              </w:r>
            </w:ins>
          </w:p>
          <w:p w14:paraId="4BA3F07D" w14:textId="77777777" w:rsidR="00595FAD" w:rsidRPr="00661595" w:rsidRDefault="00595FAD" w:rsidP="00FF15C6">
            <w:pPr>
              <w:keepNext/>
              <w:spacing w:before="60"/>
              <w:rPr>
                <w:ins w:id="3949" w:author="Author"/>
                <w:rFonts w:ascii="Times New Roman" w:hAnsi="Times New Roman"/>
                <w:sz w:val="24"/>
                <w:lang w:eastAsia="en-CA"/>
              </w:rPr>
            </w:pPr>
            <w:ins w:id="3950" w:author="Author">
              <w:r w:rsidRPr="00661595">
                <w:rPr>
                  <w:rFonts w:ascii="Times New Roman" w:hAnsi="Times New Roman"/>
                  <w:sz w:val="24"/>
                  <w:lang w:eastAsia="en-CA"/>
                </w:rPr>
                <w:t>Article 272(12) CRR</w:t>
              </w:r>
            </w:ins>
          </w:p>
          <w:p w14:paraId="6B4DBFC7" w14:textId="77777777" w:rsidR="00595FAD" w:rsidRPr="00661595" w:rsidRDefault="00595FAD" w:rsidP="00FF15C6">
            <w:pPr>
              <w:keepNext/>
              <w:spacing w:before="60"/>
              <w:rPr>
                <w:ins w:id="3951" w:author="Author"/>
                <w:rFonts w:ascii="Times New Roman" w:hAnsi="Times New Roman"/>
                <w:sz w:val="24"/>
              </w:rPr>
            </w:pPr>
            <w:ins w:id="3952" w:author="Author">
              <w:r w:rsidRPr="00661595">
                <w:rPr>
                  <w:rFonts w:ascii="Times New Roman" w:hAnsi="Times New Roman"/>
                  <w:sz w:val="24"/>
                </w:rPr>
                <w:t xml:space="preserve">Sum of the current market values (CMV) of all the netting sets with positive CMV </w:t>
              </w:r>
              <w:r w:rsidRPr="00661595">
                <w:rPr>
                  <w:rFonts w:ascii="Times New Roman" w:hAnsi="Times New Roman"/>
                  <w:sz w:val="24"/>
                  <w:lang w:eastAsia="en-CA"/>
                </w:rPr>
                <w:t xml:space="preserve">as defined in Article 272(12) CRR. </w:t>
              </w:r>
            </w:ins>
          </w:p>
        </w:tc>
      </w:tr>
      <w:tr w:rsidR="00595FAD" w:rsidRPr="00661595" w14:paraId="3EA55797" w14:textId="77777777" w:rsidTr="00FF15C6">
        <w:trPr>
          <w:trHeight w:val="680"/>
          <w:ins w:id="3953" w:author="Author"/>
        </w:trPr>
        <w:tc>
          <w:tcPr>
            <w:tcW w:w="1384" w:type="dxa"/>
          </w:tcPr>
          <w:p w14:paraId="79307A2D" w14:textId="77777777" w:rsidR="00595FAD" w:rsidRPr="00661595" w:rsidRDefault="00595FAD" w:rsidP="00FF15C6">
            <w:pPr>
              <w:pStyle w:val="Applicationdirecte"/>
              <w:spacing w:before="0" w:after="0"/>
              <w:rPr>
                <w:ins w:id="3954" w:author="Author"/>
              </w:rPr>
            </w:pPr>
            <w:ins w:id="3955" w:author="Author">
              <w:r w:rsidRPr="00661595">
                <w:t>0050</w:t>
              </w:r>
            </w:ins>
          </w:p>
        </w:tc>
        <w:tc>
          <w:tcPr>
            <w:tcW w:w="7655" w:type="dxa"/>
            <w:vAlign w:val="center"/>
          </w:tcPr>
          <w:p w14:paraId="53CC16EB" w14:textId="77777777" w:rsidR="00595FAD" w:rsidRPr="00661595" w:rsidRDefault="00595FAD" w:rsidP="00FF15C6">
            <w:pPr>
              <w:keepNext/>
              <w:spacing w:before="60"/>
              <w:rPr>
                <w:ins w:id="3956" w:author="Author"/>
                <w:rStyle w:val="InstructionsTabelleberschrift"/>
                <w:rFonts w:ascii="Times New Roman" w:hAnsi="Times New Roman"/>
                <w:sz w:val="24"/>
              </w:rPr>
            </w:pPr>
            <w:ins w:id="3957" w:author="Author">
              <w:r w:rsidRPr="00661595">
                <w:rPr>
                  <w:rStyle w:val="InstructionsTabelleberschrift"/>
                  <w:rFonts w:ascii="Times New Roman" w:hAnsi="Times New Roman"/>
                  <w:sz w:val="24"/>
                </w:rPr>
                <w:t>CURRENT MARKET VALUE (CMV), NEGATIVE</w:t>
              </w:r>
            </w:ins>
          </w:p>
          <w:p w14:paraId="579817E7" w14:textId="77777777" w:rsidR="00595FAD" w:rsidRPr="00661595" w:rsidRDefault="00595FAD" w:rsidP="00FF15C6">
            <w:pPr>
              <w:keepNext/>
              <w:spacing w:before="60"/>
              <w:rPr>
                <w:ins w:id="3958" w:author="Author"/>
                <w:rFonts w:ascii="Times New Roman" w:hAnsi="Times New Roman"/>
                <w:sz w:val="24"/>
                <w:lang w:eastAsia="en-CA"/>
              </w:rPr>
            </w:pPr>
            <w:ins w:id="3959" w:author="Author">
              <w:r w:rsidRPr="00661595">
                <w:rPr>
                  <w:rFonts w:ascii="Times New Roman" w:hAnsi="Times New Roman"/>
                  <w:sz w:val="24"/>
                  <w:lang w:eastAsia="en-CA"/>
                </w:rPr>
                <w:t>Article 272(12) CRR</w:t>
              </w:r>
            </w:ins>
          </w:p>
          <w:p w14:paraId="00D9CD4B" w14:textId="77777777" w:rsidR="00595FAD" w:rsidRPr="00661595" w:rsidRDefault="00595FAD" w:rsidP="00FF15C6">
            <w:pPr>
              <w:keepNext/>
              <w:spacing w:before="60"/>
              <w:rPr>
                <w:ins w:id="3960" w:author="Author"/>
                <w:rStyle w:val="InstructionsTabelleberschrift"/>
                <w:rFonts w:ascii="Times New Roman" w:hAnsi="Times New Roman"/>
                <w:sz w:val="24"/>
              </w:rPr>
            </w:pPr>
            <w:ins w:id="3961" w:author="Author">
              <w:r w:rsidRPr="00661595">
                <w:rPr>
                  <w:rFonts w:ascii="Times New Roman" w:hAnsi="Times New Roman"/>
                  <w:sz w:val="24"/>
                </w:rPr>
                <w:t xml:space="preserve">Sum of the absolute current market values (CMV) of all the netting sets with negative CMV </w:t>
              </w:r>
              <w:r w:rsidRPr="00661595">
                <w:rPr>
                  <w:rFonts w:ascii="Times New Roman" w:hAnsi="Times New Roman"/>
                  <w:sz w:val="24"/>
                  <w:lang w:eastAsia="en-CA"/>
                </w:rPr>
                <w:t>as defined in Article 272(12) CRR.</w:t>
              </w:r>
            </w:ins>
          </w:p>
        </w:tc>
      </w:tr>
      <w:tr w:rsidR="00595FAD" w:rsidRPr="00661595" w14:paraId="32D16117" w14:textId="77777777" w:rsidTr="00FF15C6">
        <w:trPr>
          <w:trHeight w:val="680"/>
          <w:ins w:id="3962" w:author="Author"/>
        </w:trPr>
        <w:tc>
          <w:tcPr>
            <w:tcW w:w="1384" w:type="dxa"/>
          </w:tcPr>
          <w:p w14:paraId="681E0F2D" w14:textId="77777777" w:rsidR="00595FAD" w:rsidRPr="00661595" w:rsidRDefault="00595FAD" w:rsidP="00FF15C6">
            <w:pPr>
              <w:pStyle w:val="Fait"/>
              <w:rPr>
                <w:ins w:id="3963" w:author="Author"/>
              </w:rPr>
            </w:pPr>
            <w:ins w:id="3964" w:author="Author">
              <w:r w:rsidRPr="00661595">
                <w:lastRenderedPageBreak/>
                <w:t>0060</w:t>
              </w:r>
            </w:ins>
          </w:p>
        </w:tc>
        <w:tc>
          <w:tcPr>
            <w:tcW w:w="7655" w:type="dxa"/>
            <w:vAlign w:val="center"/>
          </w:tcPr>
          <w:p w14:paraId="6439160D" w14:textId="77777777" w:rsidR="00595FAD" w:rsidRPr="00661595" w:rsidRDefault="00595FAD" w:rsidP="00FF15C6">
            <w:pPr>
              <w:keepNext/>
              <w:spacing w:before="60"/>
              <w:rPr>
                <w:ins w:id="3965" w:author="Author"/>
                <w:rStyle w:val="InstructionsTabelleberschrift"/>
                <w:rFonts w:ascii="Times New Roman" w:hAnsi="Times New Roman"/>
                <w:b w:val="0"/>
                <w:bCs w:val="0"/>
                <w:sz w:val="24"/>
              </w:rPr>
            </w:pPr>
            <w:ins w:id="3966" w:author="Author">
              <w:r w:rsidRPr="00661595">
                <w:rPr>
                  <w:rStyle w:val="InstructionsTabelleberschrift"/>
                  <w:rFonts w:ascii="Times New Roman" w:hAnsi="Times New Roman"/>
                  <w:sz w:val="24"/>
                </w:rPr>
                <w:t>VARIATION MARGIN (VM), RECEIVED</w:t>
              </w:r>
            </w:ins>
          </w:p>
          <w:p w14:paraId="7D0FCF5B" w14:textId="77777777" w:rsidR="00595FAD" w:rsidRPr="00661595" w:rsidRDefault="00595FAD" w:rsidP="00FF15C6">
            <w:pPr>
              <w:keepNext/>
              <w:spacing w:before="60"/>
              <w:rPr>
                <w:ins w:id="3967" w:author="Author"/>
                <w:rFonts w:ascii="Times New Roman" w:hAnsi="Times New Roman"/>
                <w:sz w:val="24"/>
                <w:lang w:eastAsia="en-CA"/>
              </w:rPr>
            </w:pPr>
            <w:ins w:id="3968" w:author="Author">
              <w:r w:rsidRPr="00661595">
                <w:rPr>
                  <w:rFonts w:ascii="Times New Roman" w:hAnsi="Times New Roman"/>
                  <w:sz w:val="24"/>
                  <w:lang w:eastAsia="en-CA"/>
                </w:rPr>
                <w:t>Article 275(2), 275(3)  and 276 CRR</w:t>
              </w:r>
            </w:ins>
          </w:p>
          <w:p w14:paraId="6292BFB5" w14:textId="77777777" w:rsidR="00595FAD" w:rsidRPr="00661595" w:rsidRDefault="00595FAD" w:rsidP="00FF15C6">
            <w:pPr>
              <w:keepNext/>
              <w:spacing w:before="60"/>
              <w:rPr>
                <w:ins w:id="3969" w:author="Author"/>
                <w:rFonts w:ascii="Times New Roman" w:hAnsi="Times New Roman"/>
                <w:sz w:val="24"/>
                <w:lang w:eastAsia="en-CA"/>
              </w:rPr>
            </w:pPr>
            <w:ins w:id="3970" w:author="Author">
              <w:r w:rsidRPr="00661595">
                <w:rPr>
                  <w:rFonts w:ascii="Times New Roman" w:hAnsi="Times New Roman"/>
                  <w:sz w:val="24"/>
                </w:rPr>
                <w:t xml:space="preserve">Sum of the variation margin amounts (VM) of all the margin agreements for which the VM is received, </w:t>
              </w:r>
              <w:r w:rsidRPr="00661595">
                <w:rPr>
                  <w:rFonts w:ascii="Times New Roman" w:hAnsi="Times New Roman"/>
                  <w:sz w:val="24"/>
                  <w:lang w:eastAsia="en-CA"/>
                </w:rPr>
                <w:t>computed in accordance with Article 276.</w:t>
              </w:r>
            </w:ins>
          </w:p>
        </w:tc>
      </w:tr>
      <w:tr w:rsidR="00595FAD" w:rsidRPr="00661595" w14:paraId="51559C5B" w14:textId="77777777" w:rsidTr="00FF15C6">
        <w:trPr>
          <w:trHeight w:val="680"/>
          <w:ins w:id="3971" w:author="Author"/>
        </w:trPr>
        <w:tc>
          <w:tcPr>
            <w:tcW w:w="1384" w:type="dxa"/>
          </w:tcPr>
          <w:p w14:paraId="25867D22" w14:textId="77777777" w:rsidR="00595FAD" w:rsidRPr="00661595" w:rsidRDefault="00595FAD" w:rsidP="00FF15C6">
            <w:pPr>
              <w:pStyle w:val="Fait"/>
              <w:rPr>
                <w:ins w:id="3972" w:author="Author"/>
              </w:rPr>
            </w:pPr>
            <w:ins w:id="3973" w:author="Author">
              <w:r w:rsidRPr="00661595">
                <w:t>0070</w:t>
              </w:r>
            </w:ins>
          </w:p>
        </w:tc>
        <w:tc>
          <w:tcPr>
            <w:tcW w:w="7655" w:type="dxa"/>
            <w:vAlign w:val="center"/>
          </w:tcPr>
          <w:p w14:paraId="337B49A9" w14:textId="77777777" w:rsidR="00595FAD" w:rsidRPr="00661595" w:rsidRDefault="00595FAD" w:rsidP="00FF15C6">
            <w:pPr>
              <w:keepNext/>
              <w:spacing w:before="60"/>
              <w:rPr>
                <w:ins w:id="3974" w:author="Author"/>
                <w:rStyle w:val="InstructionsTabelleberschrift"/>
                <w:rFonts w:ascii="Times New Roman" w:hAnsi="Times New Roman"/>
                <w:b w:val="0"/>
                <w:bCs w:val="0"/>
                <w:sz w:val="24"/>
              </w:rPr>
            </w:pPr>
            <w:ins w:id="3975" w:author="Author">
              <w:r w:rsidRPr="00661595">
                <w:rPr>
                  <w:rStyle w:val="InstructionsTabelleberschrift"/>
                  <w:rFonts w:ascii="Times New Roman" w:hAnsi="Times New Roman"/>
                  <w:sz w:val="24"/>
                </w:rPr>
                <w:t>VARIATION MARGIN (VM), POSTED</w:t>
              </w:r>
            </w:ins>
          </w:p>
          <w:p w14:paraId="1BC596BD" w14:textId="77777777" w:rsidR="00595FAD" w:rsidRPr="00661595" w:rsidRDefault="00595FAD" w:rsidP="00FF15C6">
            <w:pPr>
              <w:keepNext/>
              <w:spacing w:before="60"/>
              <w:rPr>
                <w:ins w:id="3976" w:author="Author"/>
                <w:rFonts w:ascii="Times New Roman" w:hAnsi="Times New Roman"/>
                <w:sz w:val="24"/>
                <w:lang w:eastAsia="en-CA"/>
              </w:rPr>
            </w:pPr>
            <w:ins w:id="3977" w:author="Author">
              <w:r w:rsidRPr="00661595">
                <w:rPr>
                  <w:rFonts w:ascii="Times New Roman" w:hAnsi="Times New Roman"/>
                  <w:sz w:val="24"/>
                  <w:lang w:eastAsia="en-CA"/>
                </w:rPr>
                <w:t>Article 275(2), 275(3) and 276 CRR</w:t>
              </w:r>
            </w:ins>
          </w:p>
          <w:p w14:paraId="2875FC1D" w14:textId="56D0882D" w:rsidR="00595FAD" w:rsidRPr="00661595" w:rsidRDefault="00595FAD" w:rsidP="007063EE">
            <w:pPr>
              <w:keepNext/>
              <w:spacing w:before="60"/>
              <w:rPr>
                <w:ins w:id="3978" w:author="Author"/>
                <w:rStyle w:val="InstructionsTabelleberschrift"/>
                <w:rFonts w:ascii="Times New Roman" w:hAnsi="Times New Roman"/>
                <w:sz w:val="24"/>
              </w:rPr>
            </w:pPr>
            <w:ins w:id="3979" w:author="Author">
              <w:r w:rsidRPr="00661595">
                <w:rPr>
                  <w:rFonts w:ascii="Times New Roman" w:hAnsi="Times New Roman"/>
                  <w:sz w:val="24"/>
                </w:rPr>
                <w:t xml:space="preserve">Sum of the variation margin amounts (VM) of all the margin agreements for which the VM is posted, </w:t>
              </w:r>
              <w:r w:rsidRPr="00661595">
                <w:rPr>
                  <w:rFonts w:ascii="Times New Roman" w:hAnsi="Times New Roman"/>
                  <w:sz w:val="24"/>
                  <w:lang w:eastAsia="en-CA"/>
                </w:rPr>
                <w:t>computed in accordance with Article 276 CRR.</w:t>
              </w:r>
            </w:ins>
          </w:p>
        </w:tc>
      </w:tr>
      <w:tr w:rsidR="00595FAD" w:rsidRPr="00661595" w14:paraId="01710C6F" w14:textId="77777777" w:rsidTr="00FF15C6">
        <w:trPr>
          <w:trHeight w:val="680"/>
          <w:ins w:id="3980" w:author="Author"/>
        </w:trPr>
        <w:tc>
          <w:tcPr>
            <w:tcW w:w="1384" w:type="dxa"/>
          </w:tcPr>
          <w:p w14:paraId="5C5C3542" w14:textId="77777777" w:rsidR="00595FAD" w:rsidRPr="00661595" w:rsidRDefault="00595FAD" w:rsidP="00FF15C6">
            <w:pPr>
              <w:pStyle w:val="Applicationdirecte"/>
              <w:spacing w:before="0" w:after="0"/>
              <w:rPr>
                <w:ins w:id="3981" w:author="Author"/>
              </w:rPr>
            </w:pPr>
            <w:ins w:id="3982" w:author="Author">
              <w:r w:rsidRPr="00661595">
                <w:t>0080</w:t>
              </w:r>
            </w:ins>
          </w:p>
        </w:tc>
        <w:tc>
          <w:tcPr>
            <w:tcW w:w="7655" w:type="dxa"/>
            <w:vAlign w:val="center"/>
          </w:tcPr>
          <w:p w14:paraId="58741BE3" w14:textId="77777777" w:rsidR="00595FAD" w:rsidRPr="00661595" w:rsidRDefault="00595FAD" w:rsidP="00FF15C6">
            <w:pPr>
              <w:spacing w:before="60"/>
              <w:rPr>
                <w:ins w:id="3983" w:author="Author"/>
                <w:rStyle w:val="InstructionsTabelleberschrift"/>
                <w:rFonts w:ascii="Times New Roman" w:hAnsi="Times New Roman"/>
                <w:sz w:val="24"/>
              </w:rPr>
            </w:pPr>
            <w:ins w:id="3984" w:author="Author">
              <w:r w:rsidRPr="00661595">
                <w:rPr>
                  <w:rStyle w:val="InstructionsTabelleberschrift"/>
                  <w:rFonts w:ascii="Times New Roman" w:hAnsi="Times New Roman"/>
                  <w:sz w:val="24"/>
                </w:rPr>
                <w:t xml:space="preserve">NET INDEPENDENT COLLATERAL AMOUNT (NICA), RECEIVED </w:t>
              </w:r>
            </w:ins>
          </w:p>
          <w:p w14:paraId="795EB76A" w14:textId="77777777" w:rsidR="00595FAD" w:rsidRPr="00661595" w:rsidRDefault="00595FAD" w:rsidP="00FF15C6">
            <w:pPr>
              <w:keepNext/>
              <w:spacing w:before="60"/>
              <w:rPr>
                <w:ins w:id="3985" w:author="Author"/>
                <w:rFonts w:ascii="Times New Roman" w:hAnsi="Times New Roman"/>
                <w:sz w:val="24"/>
                <w:lang w:eastAsia="en-CA"/>
              </w:rPr>
            </w:pPr>
            <w:ins w:id="3986" w:author="Author">
              <w:r w:rsidRPr="00661595">
                <w:rPr>
                  <w:rFonts w:ascii="Times New Roman" w:hAnsi="Times New Roman"/>
                  <w:sz w:val="24"/>
                  <w:lang w:eastAsia="en-CA"/>
                </w:rPr>
                <w:t>Article 272(12a), 275(3) and 276 CRR</w:t>
              </w:r>
            </w:ins>
          </w:p>
          <w:p w14:paraId="41AF698D" w14:textId="77777777" w:rsidR="00595FAD" w:rsidRPr="00661595" w:rsidRDefault="00595FAD" w:rsidP="00FF15C6">
            <w:pPr>
              <w:keepNext/>
              <w:spacing w:before="60"/>
              <w:rPr>
                <w:ins w:id="3987" w:author="Author"/>
                <w:rFonts w:ascii="Times New Roman" w:hAnsi="Times New Roman"/>
                <w:sz w:val="24"/>
                <w:lang w:eastAsia="en-CA"/>
              </w:rPr>
            </w:pPr>
            <w:ins w:id="3988" w:author="Author">
              <w:r w:rsidRPr="00661595">
                <w:rPr>
                  <w:rFonts w:ascii="Times New Roman" w:hAnsi="Times New Roman"/>
                  <w:sz w:val="24"/>
                </w:rPr>
                <w:t xml:space="preserve">Sum of the net independent collateral amounts (NICA) of all the margin agreements for which the NICA is received, </w:t>
              </w:r>
              <w:r w:rsidRPr="00661595">
                <w:rPr>
                  <w:rFonts w:ascii="Times New Roman" w:hAnsi="Times New Roman"/>
                  <w:sz w:val="24"/>
                  <w:lang w:eastAsia="en-CA"/>
                </w:rPr>
                <w:t>computed in accordance with Article 276 CRR.</w:t>
              </w:r>
            </w:ins>
          </w:p>
        </w:tc>
      </w:tr>
      <w:tr w:rsidR="00595FAD" w:rsidRPr="00661595" w14:paraId="70EF3399" w14:textId="77777777" w:rsidTr="00FF15C6">
        <w:trPr>
          <w:trHeight w:val="680"/>
          <w:ins w:id="3989" w:author="Author"/>
        </w:trPr>
        <w:tc>
          <w:tcPr>
            <w:tcW w:w="1384" w:type="dxa"/>
          </w:tcPr>
          <w:p w14:paraId="68F6B95E" w14:textId="77777777" w:rsidR="00595FAD" w:rsidRPr="00661595" w:rsidRDefault="00595FAD" w:rsidP="00FF15C6">
            <w:pPr>
              <w:pStyle w:val="Applicationdirecte"/>
              <w:spacing w:before="0" w:after="0"/>
              <w:rPr>
                <w:ins w:id="3990" w:author="Author"/>
              </w:rPr>
            </w:pPr>
            <w:ins w:id="3991" w:author="Author">
              <w:r w:rsidRPr="00661595">
                <w:t>0090</w:t>
              </w:r>
            </w:ins>
          </w:p>
        </w:tc>
        <w:tc>
          <w:tcPr>
            <w:tcW w:w="7655" w:type="dxa"/>
            <w:vAlign w:val="center"/>
          </w:tcPr>
          <w:p w14:paraId="5C322A15" w14:textId="77777777" w:rsidR="00595FAD" w:rsidRPr="00661595" w:rsidRDefault="00595FAD" w:rsidP="00FF15C6">
            <w:pPr>
              <w:spacing w:before="60"/>
              <w:rPr>
                <w:ins w:id="3992" w:author="Author"/>
                <w:rStyle w:val="InstructionsTabelleberschrift"/>
                <w:rFonts w:ascii="Times New Roman" w:hAnsi="Times New Roman"/>
                <w:sz w:val="24"/>
              </w:rPr>
            </w:pPr>
            <w:ins w:id="3993" w:author="Author">
              <w:r w:rsidRPr="00661595">
                <w:rPr>
                  <w:rStyle w:val="InstructionsTabelleberschrift"/>
                  <w:rFonts w:ascii="Times New Roman" w:hAnsi="Times New Roman"/>
                  <w:sz w:val="24"/>
                </w:rPr>
                <w:t xml:space="preserve">NET INDEPENDENT COLLATERAL AMOUNT (NICA), POSTED </w:t>
              </w:r>
            </w:ins>
          </w:p>
          <w:p w14:paraId="0B855241" w14:textId="77777777" w:rsidR="00595FAD" w:rsidRPr="00661595" w:rsidRDefault="00595FAD" w:rsidP="00FF15C6">
            <w:pPr>
              <w:keepNext/>
              <w:spacing w:before="60"/>
              <w:rPr>
                <w:ins w:id="3994" w:author="Author"/>
                <w:rFonts w:ascii="Times New Roman" w:hAnsi="Times New Roman"/>
                <w:sz w:val="24"/>
                <w:lang w:eastAsia="en-CA"/>
              </w:rPr>
            </w:pPr>
            <w:ins w:id="3995" w:author="Author">
              <w:r w:rsidRPr="00661595">
                <w:rPr>
                  <w:rFonts w:ascii="Times New Roman" w:hAnsi="Times New Roman"/>
                  <w:sz w:val="24"/>
                  <w:lang w:eastAsia="en-CA"/>
                </w:rPr>
                <w:t>Article 272(12a), 275(3) and 276 CRR</w:t>
              </w:r>
            </w:ins>
          </w:p>
          <w:p w14:paraId="14B14D4D" w14:textId="77777777" w:rsidR="00595FAD" w:rsidRPr="00661595" w:rsidRDefault="00595FAD" w:rsidP="00FF15C6">
            <w:pPr>
              <w:spacing w:before="60"/>
              <w:rPr>
                <w:ins w:id="3996" w:author="Author"/>
                <w:rStyle w:val="InstructionsTabelleberschrift"/>
                <w:rFonts w:ascii="Times New Roman" w:hAnsi="Times New Roman"/>
                <w:sz w:val="24"/>
              </w:rPr>
            </w:pPr>
            <w:ins w:id="3997" w:author="Author">
              <w:r w:rsidRPr="00661595">
                <w:rPr>
                  <w:rFonts w:ascii="Times New Roman" w:hAnsi="Times New Roman"/>
                  <w:sz w:val="24"/>
                </w:rPr>
                <w:t xml:space="preserve">Sum of the net independent collateral amounts (NICA) of all the margin agreements for which the NICA is posted, </w:t>
              </w:r>
              <w:r w:rsidRPr="00661595">
                <w:rPr>
                  <w:rFonts w:ascii="Times New Roman" w:hAnsi="Times New Roman"/>
                  <w:sz w:val="24"/>
                  <w:lang w:eastAsia="en-CA"/>
                </w:rPr>
                <w:t>computed in accordance with Article 276 CRR.</w:t>
              </w:r>
            </w:ins>
          </w:p>
        </w:tc>
      </w:tr>
      <w:tr w:rsidR="00595FAD" w:rsidRPr="00661595" w14:paraId="50D0D8D6" w14:textId="77777777" w:rsidTr="00FF15C6">
        <w:trPr>
          <w:trHeight w:val="680"/>
          <w:ins w:id="3998" w:author="Author"/>
        </w:trPr>
        <w:tc>
          <w:tcPr>
            <w:tcW w:w="1384" w:type="dxa"/>
          </w:tcPr>
          <w:p w14:paraId="239B705E" w14:textId="77777777" w:rsidR="00595FAD" w:rsidRPr="00661595" w:rsidRDefault="00595FAD" w:rsidP="00FF15C6">
            <w:pPr>
              <w:pStyle w:val="Applicationdirecte"/>
              <w:spacing w:before="0" w:after="0"/>
              <w:rPr>
                <w:ins w:id="3999" w:author="Author"/>
              </w:rPr>
            </w:pPr>
            <w:ins w:id="4000" w:author="Author">
              <w:r w:rsidRPr="00661595">
                <w:t>0100</w:t>
              </w:r>
            </w:ins>
          </w:p>
        </w:tc>
        <w:tc>
          <w:tcPr>
            <w:tcW w:w="7655" w:type="dxa"/>
            <w:vAlign w:val="center"/>
          </w:tcPr>
          <w:p w14:paraId="1D327C53" w14:textId="77777777" w:rsidR="00595FAD" w:rsidRPr="00661595" w:rsidRDefault="00595FAD" w:rsidP="00FF15C6">
            <w:pPr>
              <w:spacing w:before="60"/>
              <w:rPr>
                <w:ins w:id="4001" w:author="Author"/>
                <w:rStyle w:val="InstructionsTabelleberschrift"/>
                <w:rFonts w:ascii="Times New Roman" w:hAnsi="Times New Roman"/>
                <w:sz w:val="24"/>
              </w:rPr>
            </w:pPr>
            <w:ins w:id="4002" w:author="Author">
              <w:r w:rsidRPr="00661595">
                <w:rPr>
                  <w:rStyle w:val="InstructionsTabelleberschrift"/>
                  <w:rFonts w:ascii="Times New Roman" w:hAnsi="Times New Roman"/>
                  <w:sz w:val="24"/>
                </w:rPr>
                <w:t xml:space="preserve">REPLACEMENT COST (RC) </w:t>
              </w:r>
            </w:ins>
          </w:p>
          <w:p w14:paraId="34D83C24" w14:textId="77777777" w:rsidR="00595FAD" w:rsidRPr="00661595" w:rsidRDefault="00595FAD" w:rsidP="00FF15C6">
            <w:pPr>
              <w:spacing w:before="60"/>
              <w:rPr>
                <w:ins w:id="4003" w:author="Author"/>
                <w:rFonts w:ascii="Times New Roman" w:eastAsia="Calibri" w:hAnsi="Times New Roman"/>
                <w:sz w:val="24"/>
                <w:lang w:eastAsia="en-GB"/>
              </w:rPr>
            </w:pPr>
            <w:ins w:id="4004" w:author="Author">
              <w:r w:rsidRPr="00661595">
                <w:rPr>
                  <w:rFonts w:ascii="Times New Roman" w:hAnsi="Times New Roman"/>
                  <w:sz w:val="24"/>
                  <w:lang w:eastAsia="en-CA"/>
                </w:rPr>
                <w:t>Articles 275, 281 and 282 CRR</w:t>
              </w:r>
            </w:ins>
          </w:p>
          <w:p w14:paraId="66880F90" w14:textId="77777777" w:rsidR="00595FAD" w:rsidRPr="00661595" w:rsidRDefault="00595FAD" w:rsidP="00FF15C6">
            <w:pPr>
              <w:pStyle w:val="TableMainHeading"/>
              <w:spacing w:before="0" w:after="0"/>
              <w:jc w:val="both"/>
              <w:rPr>
                <w:ins w:id="4005" w:author="Author"/>
                <w:rFonts w:ascii="Times New Roman" w:hAnsi="Times New Roman"/>
                <w:sz w:val="24"/>
                <w:szCs w:val="24"/>
              </w:rPr>
            </w:pPr>
            <w:ins w:id="4006" w:author="Author">
              <w:r w:rsidRPr="00661595">
                <w:rPr>
                  <w:rFonts w:ascii="Times New Roman" w:hAnsi="Times New Roman"/>
                  <w:sz w:val="24"/>
                  <w:szCs w:val="24"/>
                  <w:lang w:eastAsia="en-CA"/>
                </w:rPr>
                <w:t xml:space="preserve">The </w:t>
              </w:r>
              <w:r w:rsidRPr="00661595">
                <w:rPr>
                  <w:rFonts w:ascii="Times New Roman" w:hAnsi="Times New Roman"/>
                  <w:sz w:val="24"/>
                  <w:szCs w:val="24"/>
                </w:rPr>
                <w:t xml:space="preserve">replacement cost (RC) per netting set shall be calculated in accordance with: </w:t>
              </w:r>
            </w:ins>
          </w:p>
          <w:p w14:paraId="0CC9E307" w14:textId="77777777" w:rsidR="00595FAD" w:rsidRPr="00661595" w:rsidRDefault="00595FAD" w:rsidP="00FF15C6">
            <w:pPr>
              <w:spacing w:before="60"/>
              <w:rPr>
                <w:ins w:id="4007" w:author="Author"/>
                <w:rFonts w:ascii="Times New Roman" w:hAnsi="Times New Roman"/>
                <w:sz w:val="24"/>
              </w:rPr>
            </w:pPr>
            <w:ins w:id="4008" w:author="Author">
              <w:r w:rsidRPr="00661595">
                <w:rPr>
                  <w:rFonts w:ascii="Times New Roman" w:hAnsi="Times New Roman"/>
                  <w:sz w:val="24"/>
                </w:rPr>
                <w:t xml:space="preserve">- Article 282(3) CRR for the Original Exposure Method, </w:t>
              </w:r>
            </w:ins>
          </w:p>
          <w:p w14:paraId="3817439C" w14:textId="77777777" w:rsidR="00595FAD" w:rsidRPr="00661595" w:rsidRDefault="00595FAD" w:rsidP="00FF15C6">
            <w:pPr>
              <w:spacing w:before="60"/>
              <w:rPr>
                <w:ins w:id="4009" w:author="Author"/>
                <w:rFonts w:ascii="Times New Roman" w:hAnsi="Times New Roman"/>
                <w:sz w:val="24"/>
              </w:rPr>
            </w:pPr>
            <w:ins w:id="4010" w:author="Author">
              <w:r w:rsidRPr="00661595">
                <w:rPr>
                  <w:rFonts w:ascii="Times New Roman" w:hAnsi="Times New Roman"/>
                  <w:sz w:val="24"/>
                </w:rPr>
                <w:t>- Article 281 CRR for the Simplified SA-CCR,</w:t>
              </w:r>
            </w:ins>
          </w:p>
          <w:p w14:paraId="6F8976C2" w14:textId="77777777" w:rsidR="00595FAD" w:rsidRPr="00661595" w:rsidRDefault="00595FAD" w:rsidP="00FF15C6">
            <w:pPr>
              <w:spacing w:before="60"/>
              <w:rPr>
                <w:ins w:id="4011" w:author="Author"/>
                <w:rFonts w:ascii="Times New Roman" w:hAnsi="Times New Roman"/>
                <w:sz w:val="24"/>
              </w:rPr>
            </w:pPr>
            <w:ins w:id="4012" w:author="Author">
              <w:r w:rsidRPr="00661595">
                <w:rPr>
                  <w:rFonts w:ascii="Times New Roman" w:hAnsi="Times New Roman"/>
                  <w:sz w:val="24"/>
                </w:rPr>
                <w:t>- Article 275 CRR for the SA-CCR.</w:t>
              </w:r>
            </w:ins>
          </w:p>
          <w:p w14:paraId="079DEE6F" w14:textId="77777777" w:rsidR="00595FAD" w:rsidRPr="00661595" w:rsidRDefault="00595FAD" w:rsidP="00FF15C6">
            <w:pPr>
              <w:spacing w:before="60"/>
              <w:rPr>
                <w:ins w:id="4013" w:author="Author"/>
                <w:rFonts w:ascii="Times New Roman" w:hAnsi="Times New Roman"/>
                <w:sz w:val="24"/>
              </w:rPr>
            </w:pPr>
            <w:ins w:id="4014" w:author="Author">
              <w:r w:rsidRPr="00661595">
                <w:rPr>
                  <w:rFonts w:ascii="Times New Roman" w:hAnsi="Times New Roman"/>
                  <w:sz w:val="24"/>
                </w:rPr>
                <w:t>The institution shall report the sum of the replacement costs of the netting sets in the respective row.</w:t>
              </w:r>
            </w:ins>
          </w:p>
        </w:tc>
      </w:tr>
      <w:tr w:rsidR="00595FAD" w:rsidRPr="00661595" w14:paraId="00828D8F" w14:textId="77777777" w:rsidTr="00FF15C6">
        <w:trPr>
          <w:trHeight w:val="680"/>
          <w:ins w:id="4015" w:author="Author"/>
        </w:trPr>
        <w:tc>
          <w:tcPr>
            <w:tcW w:w="1384" w:type="dxa"/>
          </w:tcPr>
          <w:p w14:paraId="771B72A4" w14:textId="77777777" w:rsidR="00595FAD" w:rsidRPr="00661595" w:rsidRDefault="00595FAD" w:rsidP="00FF15C6">
            <w:pPr>
              <w:pStyle w:val="Applicationdirecte"/>
              <w:spacing w:before="0" w:after="0"/>
              <w:rPr>
                <w:ins w:id="4016" w:author="Author"/>
              </w:rPr>
            </w:pPr>
            <w:ins w:id="4017" w:author="Author">
              <w:r w:rsidRPr="00661595">
                <w:t>0110</w:t>
              </w:r>
            </w:ins>
          </w:p>
        </w:tc>
        <w:tc>
          <w:tcPr>
            <w:tcW w:w="7655" w:type="dxa"/>
            <w:vAlign w:val="center"/>
          </w:tcPr>
          <w:p w14:paraId="7309E2CE" w14:textId="77777777" w:rsidR="00595FAD" w:rsidRPr="00661595" w:rsidRDefault="00595FAD" w:rsidP="00FF15C6">
            <w:pPr>
              <w:spacing w:before="60"/>
              <w:rPr>
                <w:ins w:id="4018" w:author="Author"/>
                <w:rStyle w:val="InstructionsTabelleberschrift"/>
                <w:rFonts w:ascii="Times New Roman" w:hAnsi="Times New Roman"/>
                <w:sz w:val="24"/>
              </w:rPr>
            </w:pPr>
            <w:ins w:id="4019" w:author="Author">
              <w:r w:rsidRPr="00661595">
                <w:rPr>
                  <w:rStyle w:val="InstructionsTabelleberschrift"/>
                  <w:rFonts w:ascii="Times New Roman" w:hAnsi="Times New Roman"/>
                  <w:sz w:val="24"/>
                </w:rPr>
                <w:t>POTENTIAL FUTURE EXPOSURE (PFE)</w:t>
              </w:r>
            </w:ins>
          </w:p>
          <w:p w14:paraId="5D4EE1F5" w14:textId="77777777" w:rsidR="00595FAD" w:rsidRPr="00661595" w:rsidRDefault="00595FAD" w:rsidP="00FF15C6">
            <w:pPr>
              <w:spacing w:before="60"/>
              <w:rPr>
                <w:ins w:id="4020" w:author="Author"/>
                <w:rFonts w:ascii="Times New Roman" w:eastAsia="Calibri" w:hAnsi="Times New Roman"/>
                <w:sz w:val="24"/>
                <w:lang w:eastAsia="en-GB"/>
              </w:rPr>
            </w:pPr>
            <w:ins w:id="4021" w:author="Author">
              <w:r w:rsidRPr="00661595">
                <w:rPr>
                  <w:rFonts w:ascii="Times New Roman" w:hAnsi="Times New Roman"/>
                  <w:sz w:val="24"/>
                  <w:lang w:eastAsia="en-CA"/>
                </w:rPr>
                <w:t>Articles 278, 281 and 282 CRR</w:t>
              </w:r>
            </w:ins>
          </w:p>
          <w:p w14:paraId="363F6E36" w14:textId="77777777" w:rsidR="00595FAD" w:rsidRPr="00661595" w:rsidRDefault="00595FAD" w:rsidP="00FF15C6">
            <w:pPr>
              <w:spacing w:before="60"/>
              <w:rPr>
                <w:ins w:id="4022" w:author="Author"/>
                <w:rFonts w:ascii="Times New Roman" w:hAnsi="Times New Roman"/>
                <w:sz w:val="24"/>
              </w:rPr>
            </w:pPr>
            <w:ins w:id="4023" w:author="Author">
              <w:r w:rsidRPr="00661595">
                <w:rPr>
                  <w:rFonts w:ascii="Times New Roman" w:hAnsi="Times New Roman"/>
                  <w:sz w:val="24"/>
                  <w:lang w:eastAsia="en-CA"/>
                </w:rPr>
                <w:t xml:space="preserve">The </w:t>
              </w:r>
              <w:r w:rsidRPr="00661595">
                <w:rPr>
                  <w:rFonts w:ascii="Times New Roman" w:hAnsi="Times New Roman"/>
                  <w:sz w:val="24"/>
                </w:rPr>
                <w:t xml:space="preserve">potential future exposure (PFE) per netting set shall be calculated in accordance with: </w:t>
              </w:r>
            </w:ins>
          </w:p>
          <w:p w14:paraId="3A73F146" w14:textId="77777777" w:rsidR="00595FAD" w:rsidRPr="00661595" w:rsidRDefault="00595FAD" w:rsidP="00FF15C6">
            <w:pPr>
              <w:spacing w:before="60"/>
              <w:rPr>
                <w:ins w:id="4024" w:author="Author"/>
                <w:rFonts w:ascii="Times New Roman" w:hAnsi="Times New Roman"/>
                <w:sz w:val="24"/>
              </w:rPr>
            </w:pPr>
            <w:ins w:id="4025" w:author="Author">
              <w:r w:rsidRPr="00661595">
                <w:rPr>
                  <w:rFonts w:ascii="Times New Roman" w:hAnsi="Times New Roman"/>
                  <w:sz w:val="24"/>
                </w:rPr>
                <w:t xml:space="preserve">- Article 282(4) CRR for the Original Exposure Method, </w:t>
              </w:r>
            </w:ins>
          </w:p>
          <w:p w14:paraId="0CFBD43D" w14:textId="77777777" w:rsidR="00595FAD" w:rsidRPr="00661595" w:rsidRDefault="00595FAD" w:rsidP="00FF15C6">
            <w:pPr>
              <w:spacing w:before="60"/>
              <w:rPr>
                <w:ins w:id="4026" w:author="Author"/>
                <w:rFonts w:ascii="Times New Roman" w:hAnsi="Times New Roman"/>
                <w:sz w:val="24"/>
              </w:rPr>
            </w:pPr>
            <w:ins w:id="4027" w:author="Author">
              <w:r w:rsidRPr="00661595">
                <w:rPr>
                  <w:rFonts w:ascii="Times New Roman" w:hAnsi="Times New Roman"/>
                  <w:sz w:val="24"/>
                </w:rPr>
                <w:t>- Article 281 CRR for the Simplified SA-CCR,</w:t>
              </w:r>
            </w:ins>
          </w:p>
          <w:p w14:paraId="3409D86A" w14:textId="77777777" w:rsidR="00595FAD" w:rsidRPr="00661595" w:rsidRDefault="00595FAD" w:rsidP="00FF15C6">
            <w:pPr>
              <w:spacing w:before="60"/>
              <w:rPr>
                <w:ins w:id="4028" w:author="Author"/>
                <w:rFonts w:ascii="Times New Roman" w:hAnsi="Times New Roman"/>
                <w:sz w:val="24"/>
              </w:rPr>
            </w:pPr>
            <w:ins w:id="4029" w:author="Author">
              <w:r w:rsidRPr="00661595">
                <w:rPr>
                  <w:rFonts w:ascii="Times New Roman" w:hAnsi="Times New Roman"/>
                  <w:sz w:val="24"/>
                </w:rPr>
                <w:t>- Article 278 CRR for the SA-CCR.</w:t>
              </w:r>
            </w:ins>
          </w:p>
          <w:p w14:paraId="78C03372" w14:textId="77777777" w:rsidR="00595FAD" w:rsidRPr="00661595" w:rsidRDefault="00595FAD" w:rsidP="00FF15C6">
            <w:pPr>
              <w:spacing w:before="60"/>
              <w:rPr>
                <w:ins w:id="4030" w:author="Author"/>
                <w:rFonts w:ascii="Times New Roman" w:hAnsi="Times New Roman"/>
                <w:i/>
                <w:sz w:val="24"/>
              </w:rPr>
            </w:pPr>
            <w:ins w:id="4031" w:author="Author">
              <w:r w:rsidRPr="00661595">
                <w:rPr>
                  <w:rFonts w:ascii="Times New Roman" w:hAnsi="Times New Roman"/>
                  <w:sz w:val="24"/>
                </w:rPr>
                <w:t>The institution shall report the sum of all potential future exposures of the netting sets in the respective row.</w:t>
              </w:r>
            </w:ins>
          </w:p>
        </w:tc>
      </w:tr>
      <w:tr w:rsidR="00595FAD" w:rsidRPr="00661595" w14:paraId="45AE7191" w14:textId="77777777" w:rsidTr="00FF15C6">
        <w:trPr>
          <w:trHeight w:val="680"/>
          <w:ins w:id="4032" w:author="Author"/>
        </w:trPr>
        <w:tc>
          <w:tcPr>
            <w:tcW w:w="1384" w:type="dxa"/>
          </w:tcPr>
          <w:p w14:paraId="2B7D6537" w14:textId="77777777" w:rsidR="00595FAD" w:rsidRPr="00661595" w:rsidRDefault="00595FAD" w:rsidP="00FF15C6">
            <w:pPr>
              <w:pStyle w:val="Applicationdirecte"/>
              <w:spacing w:before="0" w:after="0"/>
              <w:rPr>
                <w:ins w:id="4033" w:author="Author"/>
              </w:rPr>
            </w:pPr>
            <w:ins w:id="4034" w:author="Author">
              <w:r w:rsidRPr="00661595">
                <w:lastRenderedPageBreak/>
                <w:t>0120</w:t>
              </w:r>
            </w:ins>
          </w:p>
        </w:tc>
        <w:tc>
          <w:tcPr>
            <w:tcW w:w="7655" w:type="dxa"/>
            <w:vAlign w:val="center"/>
          </w:tcPr>
          <w:p w14:paraId="04A0C6A7" w14:textId="77777777" w:rsidR="00595FAD" w:rsidRPr="00661595" w:rsidRDefault="00595FAD" w:rsidP="00FF15C6">
            <w:pPr>
              <w:spacing w:before="60"/>
              <w:rPr>
                <w:ins w:id="4035" w:author="Author"/>
                <w:rStyle w:val="InstructionsTabelleberschrift"/>
                <w:rFonts w:ascii="Times New Roman" w:hAnsi="Times New Roman"/>
                <w:sz w:val="24"/>
              </w:rPr>
            </w:pPr>
            <w:ins w:id="4036" w:author="Author">
              <w:r w:rsidRPr="00661595">
                <w:rPr>
                  <w:rStyle w:val="InstructionsTabelleberschrift"/>
                  <w:rFonts w:ascii="Times New Roman" w:hAnsi="Times New Roman"/>
                  <w:sz w:val="24"/>
                </w:rPr>
                <w:t>CURRENT EXPOSURE</w:t>
              </w:r>
            </w:ins>
          </w:p>
          <w:p w14:paraId="26F1A137" w14:textId="77777777" w:rsidR="00595FAD" w:rsidRPr="00661595" w:rsidRDefault="00595FAD" w:rsidP="00FF15C6">
            <w:pPr>
              <w:spacing w:before="60"/>
              <w:rPr>
                <w:ins w:id="4037" w:author="Author"/>
                <w:rFonts w:ascii="Times New Roman" w:hAnsi="Times New Roman"/>
                <w:sz w:val="24"/>
              </w:rPr>
            </w:pPr>
            <w:ins w:id="4038" w:author="Author">
              <w:r w:rsidRPr="00661595">
                <w:rPr>
                  <w:rFonts w:ascii="Times New Roman" w:hAnsi="Times New Roman"/>
                  <w:sz w:val="24"/>
                  <w:lang w:eastAsia="en-CA"/>
                </w:rPr>
                <w:t>Article 272(17) CRR</w:t>
              </w:r>
              <w:r w:rsidRPr="00661595">
                <w:rPr>
                  <w:rFonts w:ascii="Times New Roman" w:hAnsi="Times New Roman"/>
                  <w:sz w:val="24"/>
                </w:rPr>
                <w:t xml:space="preserve"> </w:t>
              </w:r>
            </w:ins>
          </w:p>
          <w:p w14:paraId="1EC28114" w14:textId="77777777" w:rsidR="00595FAD" w:rsidRPr="00661595" w:rsidRDefault="00595FAD" w:rsidP="00FF15C6">
            <w:pPr>
              <w:spacing w:before="60"/>
              <w:rPr>
                <w:ins w:id="4039" w:author="Author"/>
                <w:rFonts w:ascii="Times New Roman" w:hAnsi="Times New Roman"/>
                <w:sz w:val="24"/>
                <w:lang w:eastAsia="en-CA"/>
              </w:rPr>
            </w:pPr>
            <w:ins w:id="4040" w:author="Author">
              <w:r w:rsidRPr="00661595">
                <w:rPr>
                  <w:rFonts w:ascii="Times New Roman" w:hAnsi="Times New Roman"/>
                  <w:sz w:val="24"/>
                  <w:lang w:eastAsia="en-CA"/>
                </w:rPr>
                <w:t>The current exposure per netting set shall be the value as defined under Article 272(17) CRR.</w:t>
              </w:r>
            </w:ins>
          </w:p>
          <w:p w14:paraId="26DEA00A" w14:textId="77777777" w:rsidR="00595FAD" w:rsidRPr="00661595" w:rsidRDefault="00595FAD" w:rsidP="00FF15C6">
            <w:pPr>
              <w:spacing w:before="60"/>
              <w:rPr>
                <w:ins w:id="4041" w:author="Author"/>
                <w:rFonts w:ascii="Times New Roman" w:hAnsi="Times New Roman"/>
                <w:sz w:val="24"/>
              </w:rPr>
            </w:pPr>
            <w:ins w:id="4042" w:author="Author">
              <w:r w:rsidRPr="00661595">
                <w:rPr>
                  <w:rFonts w:ascii="Times New Roman" w:hAnsi="Times New Roman"/>
                  <w:sz w:val="24"/>
                </w:rPr>
                <w:t>The institution shall report the sum of all current exposures of the netting sets in the respective row.</w:t>
              </w:r>
            </w:ins>
          </w:p>
        </w:tc>
      </w:tr>
      <w:tr w:rsidR="00595FAD" w:rsidRPr="00661595" w14:paraId="0EAF7088" w14:textId="77777777" w:rsidTr="00FF15C6">
        <w:trPr>
          <w:trHeight w:val="680"/>
          <w:ins w:id="4043" w:author="Author"/>
        </w:trPr>
        <w:tc>
          <w:tcPr>
            <w:tcW w:w="1384" w:type="dxa"/>
          </w:tcPr>
          <w:p w14:paraId="5047A646" w14:textId="77777777" w:rsidR="00595FAD" w:rsidRPr="00661595" w:rsidRDefault="00595FAD" w:rsidP="00FF15C6">
            <w:pPr>
              <w:pStyle w:val="Applicationdirecte"/>
              <w:spacing w:before="0" w:after="0"/>
              <w:rPr>
                <w:ins w:id="4044" w:author="Author"/>
              </w:rPr>
            </w:pPr>
            <w:ins w:id="4045" w:author="Author">
              <w:r w:rsidRPr="00661595">
                <w:t>0130</w:t>
              </w:r>
            </w:ins>
          </w:p>
        </w:tc>
        <w:tc>
          <w:tcPr>
            <w:tcW w:w="7655" w:type="dxa"/>
            <w:vAlign w:val="center"/>
          </w:tcPr>
          <w:p w14:paraId="67C29E73" w14:textId="77777777" w:rsidR="00595FAD" w:rsidRPr="00661595" w:rsidRDefault="00595FAD" w:rsidP="00FF15C6">
            <w:pPr>
              <w:spacing w:before="60"/>
              <w:rPr>
                <w:ins w:id="4046" w:author="Author"/>
                <w:rStyle w:val="InstructionsTabelleberschrift"/>
                <w:rFonts w:ascii="Times New Roman" w:hAnsi="Times New Roman"/>
                <w:sz w:val="24"/>
              </w:rPr>
            </w:pPr>
            <w:ins w:id="4047" w:author="Author">
              <w:r w:rsidRPr="00661595">
                <w:rPr>
                  <w:rStyle w:val="InstructionsTabelleberschrift"/>
                  <w:rFonts w:ascii="Times New Roman" w:hAnsi="Times New Roman"/>
                  <w:sz w:val="24"/>
                </w:rPr>
                <w:t>EFFECTIVE EXPECTED POSITIVE EXPOSURE (EEPE)</w:t>
              </w:r>
            </w:ins>
          </w:p>
          <w:p w14:paraId="30458582" w14:textId="77777777" w:rsidR="00595FAD" w:rsidRPr="00661595" w:rsidRDefault="00595FAD" w:rsidP="00FF15C6">
            <w:pPr>
              <w:spacing w:before="60"/>
              <w:rPr>
                <w:ins w:id="4048" w:author="Author"/>
                <w:rFonts w:ascii="Times New Roman" w:eastAsia="Calibri" w:hAnsi="Times New Roman"/>
                <w:sz w:val="24"/>
                <w:lang w:eastAsia="en-GB"/>
              </w:rPr>
            </w:pPr>
            <w:ins w:id="4049" w:author="Author">
              <w:r w:rsidRPr="00661595">
                <w:rPr>
                  <w:rFonts w:ascii="Times New Roman" w:eastAsia="Calibri" w:hAnsi="Times New Roman"/>
                  <w:sz w:val="24"/>
                  <w:lang w:eastAsia="en-GB"/>
                </w:rPr>
                <w:t>Articles 272(22) and 284(3) and 284(6) CRR</w:t>
              </w:r>
            </w:ins>
          </w:p>
          <w:p w14:paraId="761F9CFF" w14:textId="77777777" w:rsidR="00595FAD" w:rsidRPr="00661595" w:rsidRDefault="00595FAD" w:rsidP="00FF15C6">
            <w:pPr>
              <w:pStyle w:val="Default"/>
              <w:spacing w:after="120"/>
              <w:jc w:val="both"/>
              <w:rPr>
                <w:ins w:id="4050" w:author="Author"/>
                <w:rFonts w:ascii="Times New Roman" w:hAnsi="Times New Roman" w:cs="Times New Roman"/>
                <w:color w:val="auto"/>
              </w:rPr>
            </w:pPr>
            <w:ins w:id="4051" w:author="Author">
              <w:r w:rsidRPr="00661595">
                <w:rPr>
                  <w:rFonts w:ascii="Times New Roman" w:hAnsi="Times New Roman" w:cs="Times New Roman"/>
                  <w:color w:val="auto"/>
                </w:rPr>
                <w:t xml:space="preserve">The EEPE per netting set is defined </w:t>
              </w:r>
              <w:r w:rsidRPr="00661595">
                <w:rPr>
                  <w:rFonts w:ascii="Times New Roman" w:hAnsi="Times New Roman" w:cs="Times New Roman"/>
                  <w:color w:val="auto"/>
                  <w:lang w:val="en-US"/>
                </w:rPr>
                <w:t>in Article 272(22) CRR and</w:t>
              </w:r>
              <w:r w:rsidRPr="00661595">
                <w:rPr>
                  <w:rFonts w:ascii="Times New Roman" w:hAnsi="Times New Roman" w:cs="Times New Roman"/>
                  <w:color w:val="auto"/>
                </w:rPr>
                <w:t xml:space="preserve"> shall </w:t>
              </w:r>
              <w:r w:rsidRPr="00661595">
                <w:rPr>
                  <w:rFonts w:ascii="Times New Roman" w:hAnsi="Times New Roman" w:cs="Times New Roman"/>
                  <w:color w:val="auto"/>
                  <w:lang w:val="en-US"/>
                </w:rPr>
                <w:t>be calculated in accordance with Article 284(6) CRR.</w:t>
              </w:r>
            </w:ins>
          </w:p>
          <w:p w14:paraId="35D6DB7F" w14:textId="77777777" w:rsidR="00595FAD" w:rsidRPr="00661595" w:rsidRDefault="00595FAD" w:rsidP="00FF15C6">
            <w:pPr>
              <w:spacing w:before="60"/>
              <w:rPr>
                <w:ins w:id="4052" w:author="Author"/>
                <w:rFonts w:ascii="Times New Roman" w:eastAsia="Calibri" w:hAnsi="Times New Roman"/>
                <w:sz w:val="24"/>
                <w:lang w:eastAsia="en-GB"/>
              </w:rPr>
            </w:pPr>
            <w:ins w:id="4053" w:author="Author">
              <w:r w:rsidRPr="00661595">
                <w:rPr>
                  <w:rFonts w:ascii="Times New Roman" w:hAnsi="Times New Roman"/>
                  <w:sz w:val="24"/>
                </w:rPr>
                <w:t>The institution shall report the sum of all EEPEs applied for the determination of own funds requirements in accordance with Article 284 (3) of CRR, i.e. either the EEPE calculated using current market data, or the EEPE calculated using a stress calibration, whichever leads to a higher own funds requirement.</w:t>
              </w:r>
            </w:ins>
          </w:p>
        </w:tc>
      </w:tr>
      <w:tr w:rsidR="00595FAD" w:rsidRPr="00661595" w14:paraId="4C8EDCD9" w14:textId="77777777" w:rsidTr="00FF15C6">
        <w:trPr>
          <w:trHeight w:val="680"/>
          <w:ins w:id="4054" w:author="Author"/>
        </w:trPr>
        <w:tc>
          <w:tcPr>
            <w:tcW w:w="1384" w:type="dxa"/>
          </w:tcPr>
          <w:p w14:paraId="7B7CB944" w14:textId="77777777" w:rsidR="00595FAD" w:rsidRPr="00661595" w:rsidRDefault="00595FAD" w:rsidP="00FF15C6">
            <w:pPr>
              <w:pStyle w:val="Applicationdirecte"/>
              <w:spacing w:before="0" w:after="0"/>
              <w:rPr>
                <w:ins w:id="4055" w:author="Author"/>
              </w:rPr>
            </w:pPr>
            <w:ins w:id="4056" w:author="Author">
              <w:r w:rsidRPr="00661595">
                <w:t>0140</w:t>
              </w:r>
            </w:ins>
          </w:p>
        </w:tc>
        <w:tc>
          <w:tcPr>
            <w:tcW w:w="7655" w:type="dxa"/>
            <w:vAlign w:val="center"/>
          </w:tcPr>
          <w:p w14:paraId="7ADC57D1" w14:textId="77777777" w:rsidR="00595FAD" w:rsidRPr="00661595" w:rsidRDefault="00595FAD" w:rsidP="00FF15C6">
            <w:pPr>
              <w:spacing w:before="60"/>
              <w:rPr>
                <w:ins w:id="4057" w:author="Author"/>
                <w:rStyle w:val="InstructionsTabelleberschrift"/>
                <w:rFonts w:ascii="Times New Roman" w:hAnsi="Times New Roman"/>
                <w:sz w:val="24"/>
              </w:rPr>
            </w:pPr>
            <w:ins w:id="4058" w:author="Author">
              <w:r w:rsidRPr="00661595">
                <w:rPr>
                  <w:rStyle w:val="InstructionsTabelleberschrift"/>
                  <w:rFonts w:ascii="Times New Roman" w:hAnsi="Times New Roman"/>
                  <w:sz w:val="24"/>
                </w:rPr>
                <w:t xml:space="preserve">ALPHA USED FOR COMPUTING REGULATORY EXPOSURE VALUE </w:t>
              </w:r>
            </w:ins>
          </w:p>
          <w:p w14:paraId="7221DF57" w14:textId="77777777" w:rsidR="00595FAD" w:rsidRPr="00661595" w:rsidRDefault="00595FAD" w:rsidP="00FF15C6">
            <w:pPr>
              <w:spacing w:before="60"/>
              <w:rPr>
                <w:ins w:id="4059" w:author="Author"/>
                <w:rFonts w:ascii="Times New Roman" w:hAnsi="Times New Roman"/>
                <w:i/>
                <w:sz w:val="24"/>
              </w:rPr>
            </w:pPr>
            <w:ins w:id="4060" w:author="Author">
              <w:r w:rsidRPr="00661595">
                <w:rPr>
                  <w:rFonts w:ascii="Times New Roman" w:hAnsi="Times New Roman"/>
                  <w:sz w:val="24"/>
                </w:rPr>
                <w:t>Articles 274(2), 282(2), 281(1), 284(4) and (9) CRR</w:t>
              </w:r>
            </w:ins>
          </w:p>
          <w:p w14:paraId="1881F489" w14:textId="77777777" w:rsidR="00595FAD" w:rsidRPr="00661595" w:rsidRDefault="00595FAD" w:rsidP="00FF15C6">
            <w:pPr>
              <w:spacing w:before="60"/>
              <w:rPr>
                <w:ins w:id="4061" w:author="Author"/>
                <w:rFonts w:ascii="Times New Roman" w:eastAsia="Calibri" w:hAnsi="Times New Roman"/>
                <w:i/>
                <w:sz w:val="24"/>
                <w:lang w:eastAsia="en-GB"/>
              </w:rPr>
            </w:pPr>
            <w:ins w:id="4062" w:author="Author">
              <w:r w:rsidRPr="00661595">
                <w:rPr>
                  <w:rFonts w:ascii="Times New Roman" w:hAnsi="Times New Roman"/>
                  <w:sz w:val="24"/>
                </w:rPr>
                <w:t xml:space="preserve">The value of </w:t>
              </w:r>
              <w:r w:rsidRPr="00661595">
                <w:rPr>
                  <w:rFonts w:ascii="Times New Roman" w:eastAsia="PMingLiU" w:hAnsi="Times New Roman"/>
                  <w:sz w:val="24"/>
                </w:rPr>
                <w:t>α</w:t>
              </w:r>
              <w:r w:rsidRPr="00661595">
                <w:rPr>
                  <w:rFonts w:ascii="Times New Roman" w:hAnsi="Times New Roman"/>
                  <w:sz w:val="24"/>
                </w:rPr>
                <w:t xml:space="preserve"> is fixed as 1.4 in the rows for OEM, Simplified SA-CCR and SA-CCR in accordance with Articles 282(2), 281(1) and 274(2) CRR.  For IMM purposes, the value of </w:t>
              </w:r>
              <w:r w:rsidRPr="00661595">
                <w:rPr>
                  <w:rFonts w:ascii="Times New Roman" w:eastAsia="PMingLiU" w:hAnsi="Times New Roman"/>
                  <w:sz w:val="24"/>
                </w:rPr>
                <w:t>α</w:t>
              </w:r>
              <w:r w:rsidRPr="00661595">
                <w:rPr>
                  <w:rFonts w:ascii="Times New Roman" w:hAnsi="Times New Roman"/>
                  <w:sz w:val="24"/>
                </w:rPr>
                <w:t xml:space="preserve"> can either be the default of 1.4 or different when competent authorities require a higher α in accordance with Article 284(4) CRR or permit institutions to use their own estimates in accordance with Article 284(9) CRR</w:t>
              </w:r>
              <w:r w:rsidRPr="00661595">
                <w:rPr>
                  <w:rFonts w:ascii="Times New Roman" w:eastAsia="PMingLiU" w:hAnsi="Times New Roman"/>
                  <w:sz w:val="24"/>
                </w:rPr>
                <w:t>.</w:t>
              </w:r>
            </w:ins>
          </w:p>
        </w:tc>
      </w:tr>
      <w:tr w:rsidR="00595FAD" w:rsidRPr="00661595" w14:paraId="7D8B0697" w14:textId="77777777" w:rsidTr="00FF15C6">
        <w:trPr>
          <w:trHeight w:val="680"/>
          <w:ins w:id="4063" w:author="Author"/>
        </w:trPr>
        <w:tc>
          <w:tcPr>
            <w:tcW w:w="1384" w:type="dxa"/>
          </w:tcPr>
          <w:p w14:paraId="1FBB49B3" w14:textId="77777777" w:rsidR="00595FAD" w:rsidRPr="00661595" w:rsidRDefault="00595FAD" w:rsidP="00FF15C6">
            <w:pPr>
              <w:pStyle w:val="Applicationdirecte"/>
              <w:spacing w:before="0" w:after="0"/>
              <w:rPr>
                <w:ins w:id="4064" w:author="Author"/>
              </w:rPr>
            </w:pPr>
            <w:ins w:id="4065" w:author="Author">
              <w:r w:rsidRPr="00661595">
                <w:t>0150</w:t>
              </w:r>
            </w:ins>
          </w:p>
        </w:tc>
        <w:tc>
          <w:tcPr>
            <w:tcW w:w="7655" w:type="dxa"/>
          </w:tcPr>
          <w:p w14:paraId="6F071BD6" w14:textId="77777777" w:rsidR="00595FAD" w:rsidRPr="00661595" w:rsidRDefault="00595FAD" w:rsidP="00FF15C6">
            <w:pPr>
              <w:pStyle w:val="TableMainHeading"/>
              <w:jc w:val="both"/>
              <w:rPr>
                <w:ins w:id="4066" w:author="Author"/>
                <w:rStyle w:val="InstructionsTabelleberschrift"/>
                <w:rFonts w:ascii="Times New Roman" w:eastAsiaTheme="minorEastAsia" w:hAnsi="Times New Roman"/>
                <w:sz w:val="24"/>
                <w:szCs w:val="24"/>
                <w:lang w:val="en-US"/>
              </w:rPr>
            </w:pPr>
            <w:ins w:id="4067" w:author="Author">
              <w:r w:rsidRPr="00661595">
                <w:rPr>
                  <w:rStyle w:val="InstructionsTabelleberschrift"/>
                  <w:rFonts w:ascii="Times New Roman" w:eastAsiaTheme="minorEastAsia" w:hAnsi="Times New Roman"/>
                  <w:sz w:val="24"/>
                  <w:szCs w:val="24"/>
                  <w:lang w:val="en-US"/>
                </w:rPr>
                <w:t xml:space="preserve">EXPOSURE VALUE PRE-CRM </w:t>
              </w:r>
            </w:ins>
          </w:p>
          <w:p w14:paraId="7EC3C957" w14:textId="77777777" w:rsidR="00595FAD" w:rsidRPr="00661595" w:rsidRDefault="00595FAD" w:rsidP="00FF15C6">
            <w:pPr>
              <w:pStyle w:val="TableMainHeading"/>
              <w:spacing w:before="60"/>
              <w:jc w:val="both"/>
              <w:rPr>
                <w:ins w:id="4068" w:author="Author"/>
                <w:rFonts w:ascii="Times New Roman" w:hAnsi="Times New Roman"/>
                <w:sz w:val="24"/>
                <w:szCs w:val="24"/>
              </w:rPr>
            </w:pPr>
            <w:ins w:id="4069" w:author="Author">
              <w:r w:rsidRPr="00661595">
                <w:rPr>
                  <w:rFonts w:ascii="Times New Roman" w:hAnsi="Times New Roman"/>
                  <w:sz w:val="24"/>
                  <w:szCs w:val="24"/>
                </w:rPr>
                <w:t xml:space="preserve">The exposure value pre-CRM for CCR netting sets shall be calculated in accordance with the methods laid down in Chapters 4 and 6 of Title II of Part Three CRR taking into account the effect of netting, but disregarding any other credit risk mitigation techniques (e.g. margin collateral). </w:t>
              </w:r>
            </w:ins>
          </w:p>
          <w:p w14:paraId="380FFE53" w14:textId="77777777" w:rsidR="00595FAD" w:rsidRPr="00661595" w:rsidRDefault="00595FAD" w:rsidP="00FF15C6">
            <w:pPr>
              <w:pStyle w:val="TableMainHeading"/>
              <w:spacing w:before="60"/>
              <w:jc w:val="both"/>
              <w:rPr>
                <w:ins w:id="4070" w:author="Author"/>
                <w:rFonts w:ascii="Times New Roman" w:hAnsi="Times New Roman"/>
                <w:sz w:val="24"/>
                <w:szCs w:val="24"/>
              </w:rPr>
            </w:pPr>
            <w:ins w:id="4071" w:author="Author">
              <w:r w:rsidRPr="00661595">
                <w:rPr>
                  <w:rFonts w:ascii="Times New Roman" w:hAnsi="Times New Roman"/>
                  <w:sz w:val="24"/>
                  <w:szCs w:val="24"/>
                </w:rPr>
                <w:t xml:space="preserve">In the case of SFTs the security leg shall not be considered in the determination of the exposure value pre-CRM when collateral is received and therefore shall not decrease the exposure value. On the contrary, the SFTs security leg shall be considered in the determination of the exposure value pre-CRM in the regular way when collateral is posted. </w:t>
              </w:r>
            </w:ins>
          </w:p>
          <w:p w14:paraId="589C8966" w14:textId="77777777" w:rsidR="00595FAD" w:rsidRPr="00661595" w:rsidRDefault="00595FAD" w:rsidP="00FF15C6">
            <w:pPr>
              <w:pStyle w:val="TableMainHeading"/>
              <w:spacing w:before="60"/>
              <w:jc w:val="both"/>
              <w:rPr>
                <w:ins w:id="4072" w:author="Author"/>
                <w:rFonts w:ascii="Times New Roman" w:hAnsi="Times New Roman"/>
                <w:sz w:val="24"/>
                <w:szCs w:val="24"/>
              </w:rPr>
            </w:pPr>
            <w:ins w:id="4073" w:author="Author">
              <w:r w:rsidRPr="00661595">
                <w:rPr>
                  <w:rFonts w:ascii="Times New Roman" w:hAnsi="Times New Roman"/>
                  <w:sz w:val="24"/>
                  <w:szCs w:val="24"/>
                </w:rPr>
                <w:t xml:space="preserve">Furthermore, collateralised business shall be handled as uncollateralised, i.e. no margining effects apply.  </w:t>
              </w:r>
            </w:ins>
          </w:p>
          <w:p w14:paraId="084FE054" w14:textId="77777777" w:rsidR="00595FAD" w:rsidRPr="00661595" w:rsidRDefault="00595FAD" w:rsidP="00FF15C6">
            <w:pPr>
              <w:spacing w:before="60"/>
              <w:rPr>
                <w:ins w:id="4074" w:author="Author"/>
                <w:rFonts w:ascii="Times New Roman" w:hAnsi="Times New Roman"/>
                <w:sz w:val="24"/>
              </w:rPr>
            </w:pPr>
            <w:ins w:id="4075" w:author="Author">
              <w:r w:rsidRPr="00661595">
                <w:rPr>
                  <w:rFonts w:ascii="Times New Roman" w:hAnsi="Times New Roman"/>
                  <w:sz w:val="24"/>
                </w:rPr>
                <w:t xml:space="preserve">The exposure value pre-CRM for transactions where specific wrong way risk has been identified must be determined in accordance with Article 291 CRR. </w:t>
              </w:r>
            </w:ins>
          </w:p>
          <w:p w14:paraId="7B5DBAEC" w14:textId="77777777" w:rsidR="00595FAD" w:rsidRPr="00661595" w:rsidRDefault="00595FAD" w:rsidP="00FF15C6">
            <w:pPr>
              <w:spacing w:before="60"/>
              <w:rPr>
                <w:ins w:id="4076" w:author="Author"/>
                <w:rFonts w:ascii="Times New Roman" w:hAnsi="Times New Roman"/>
                <w:sz w:val="24"/>
              </w:rPr>
            </w:pPr>
            <w:ins w:id="4077" w:author="Author">
              <w:r w:rsidRPr="00661595">
                <w:rPr>
                  <w:rFonts w:ascii="Times New Roman" w:hAnsi="Times New Roman"/>
                  <w:sz w:val="24"/>
                </w:rPr>
                <w:t xml:space="preserve">The exposure value pre-CRM shall not consider the deduction of the incurred CVA loss in accordance with Article 273(6) CRR. </w:t>
              </w:r>
            </w:ins>
          </w:p>
          <w:p w14:paraId="55D8E9B7" w14:textId="77777777" w:rsidR="00595FAD" w:rsidRPr="00661595" w:rsidRDefault="00595FAD" w:rsidP="00FF15C6">
            <w:pPr>
              <w:spacing w:before="60"/>
              <w:rPr>
                <w:ins w:id="4078" w:author="Author"/>
                <w:rFonts w:ascii="Times New Roman" w:hAnsi="Times New Roman"/>
                <w:i/>
                <w:sz w:val="24"/>
              </w:rPr>
            </w:pPr>
            <w:ins w:id="4079" w:author="Author">
              <w:r w:rsidRPr="00661595">
                <w:rPr>
                  <w:rFonts w:ascii="Times New Roman" w:hAnsi="Times New Roman"/>
                  <w:sz w:val="24"/>
                </w:rPr>
                <w:t>The institution shall report the sum of all exposure values pre-CRM in the respective row.</w:t>
              </w:r>
            </w:ins>
          </w:p>
        </w:tc>
      </w:tr>
      <w:tr w:rsidR="00595FAD" w:rsidRPr="00661595" w14:paraId="21A2CF5D" w14:textId="77777777" w:rsidTr="00FF15C6">
        <w:trPr>
          <w:trHeight w:val="680"/>
          <w:ins w:id="4080" w:author="Author"/>
        </w:trPr>
        <w:tc>
          <w:tcPr>
            <w:tcW w:w="1384" w:type="dxa"/>
          </w:tcPr>
          <w:p w14:paraId="5988CB63" w14:textId="77777777" w:rsidR="00595FAD" w:rsidRPr="00661595" w:rsidRDefault="00595FAD" w:rsidP="00FF15C6">
            <w:pPr>
              <w:pStyle w:val="Applicationdirecte"/>
              <w:spacing w:before="0" w:after="0"/>
              <w:rPr>
                <w:ins w:id="4081" w:author="Author"/>
              </w:rPr>
            </w:pPr>
            <w:ins w:id="4082" w:author="Author">
              <w:r w:rsidRPr="00661595">
                <w:lastRenderedPageBreak/>
                <w:t>0160</w:t>
              </w:r>
            </w:ins>
          </w:p>
        </w:tc>
        <w:tc>
          <w:tcPr>
            <w:tcW w:w="7655" w:type="dxa"/>
          </w:tcPr>
          <w:p w14:paraId="6FEF6A9B" w14:textId="77777777" w:rsidR="00595FAD" w:rsidRPr="00661595" w:rsidRDefault="00595FAD" w:rsidP="00FF15C6">
            <w:pPr>
              <w:pStyle w:val="TableMainHeading"/>
              <w:jc w:val="both"/>
              <w:rPr>
                <w:ins w:id="4083" w:author="Author"/>
                <w:rStyle w:val="InstructionsTabelleberschrift"/>
                <w:rFonts w:ascii="Times New Roman" w:eastAsiaTheme="minorEastAsia" w:hAnsi="Times New Roman"/>
                <w:sz w:val="24"/>
                <w:szCs w:val="24"/>
                <w:lang w:val="en-US"/>
              </w:rPr>
            </w:pPr>
            <w:ins w:id="4084" w:author="Author">
              <w:r w:rsidRPr="00661595">
                <w:rPr>
                  <w:rStyle w:val="InstructionsTabelleberschrift"/>
                  <w:rFonts w:ascii="Times New Roman" w:eastAsiaTheme="minorEastAsia" w:hAnsi="Times New Roman"/>
                  <w:sz w:val="24"/>
                  <w:szCs w:val="24"/>
                  <w:lang w:val="en-US"/>
                </w:rPr>
                <w:t xml:space="preserve">EXPOSURE VALUE POST-CRM </w:t>
              </w:r>
            </w:ins>
          </w:p>
          <w:p w14:paraId="4ED9ADC0" w14:textId="77777777" w:rsidR="00595FAD" w:rsidRPr="00661595" w:rsidRDefault="00595FAD" w:rsidP="00FF15C6">
            <w:pPr>
              <w:pStyle w:val="TableMainHeading"/>
              <w:spacing w:before="60"/>
              <w:jc w:val="both"/>
              <w:rPr>
                <w:ins w:id="4085" w:author="Author"/>
                <w:rFonts w:ascii="Times New Roman" w:hAnsi="Times New Roman"/>
                <w:sz w:val="24"/>
                <w:szCs w:val="24"/>
              </w:rPr>
            </w:pPr>
            <w:ins w:id="4086" w:author="Author">
              <w:r w:rsidRPr="00661595">
                <w:rPr>
                  <w:rFonts w:ascii="Times New Roman" w:hAnsi="Times New Roman"/>
                  <w:sz w:val="24"/>
                  <w:szCs w:val="24"/>
                </w:rPr>
                <w:t>The exposure value post-CRM for CCR netting sets shall be calculated in accordance with the methods laid down in Chapters 4 and 6 of Title II of Part Three CRR, having applied CRM techniques as applicable in accordance with Chapters 4 and 6 of Title II of Part Three CRR.</w:t>
              </w:r>
            </w:ins>
          </w:p>
          <w:p w14:paraId="0FEB78E4" w14:textId="77777777" w:rsidR="00595FAD" w:rsidRPr="00661595" w:rsidRDefault="00595FAD" w:rsidP="00FF15C6">
            <w:pPr>
              <w:spacing w:before="60"/>
              <w:rPr>
                <w:ins w:id="4087" w:author="Author"/>
                <w:rFonts w:ascii="Times New Roman" w:hAnsi="Times New Roman"/>
                <w:sz w:val="24"/>
              </w:rPr>
            </w:pPr>
            <w:ins w:id="4088" w:author="Author">
              <w:r w:rsidRPr="00661595">
                <w:rPr>
                  <w:rFonts w:ascii="Times New Roman" w:hAnsi="Times New Roman"/>
                  <w:sz w:val="24"/>
                </w:rPr>
                <w:t xml:space="preserve">The exposure value post-CRM for transactions where specific wrong way risk has been identified must be determined in accordance with Article 291 CRR. </w:t>
              </w:r>
            </w:ins>
          </w:p>
          <w:p w14:paraId="57898A02" w14:textId="77777777" w:rsidR="00595FAD" w:rsidRPr="00661595" w:rsidRDefault="00595FAD" w:rsidP="00FF15C6">
            <w:pPr>
              <w:spacing w:before="60"/>
              <w:rPr>
                <w:ins w:id="4089" w:author="Author"/>
                <w:rFonts w:ascii="Times New Roman" w:hAnsi="Times New Roman"/>
                <w:sz w:val="24"/>
              </w:rPr>
            </w:pPr>
            <w:ins w:id="4090" w:author="Author">
              <w:r w:rsidRPr="00661595">
                <w:rPr>
                  <w:rFonts w:ascii="Times New Roman" w:hAnsi="Times New Roman"/>
                  <w:sz w:val="24"/>
                </w:rPr>
                <w:t>The exposure value post-CRM shall not consider the deduction of the incurred CVA loss in accordance with Article 273(6) CRR.</w:t>
              </w:r>
            </w:ins>
          </w:p>
          <w:p w14:paraId="52805DFF" w14:textId="77777777" w:rsidR="00595FAD" w:rsidRPr="00661595" w:rsidRDefault="00595FAD" w:rsidP="00FF15C6">
            <w:pPr>
              <w:spacing w:before="60"/>
              <w:rPr>
                <w:ins w:id="4091" w:author="Author"/>
                <w:rFonts w:ascii="Times New Roman" w:hAnsi="Times New Roman"/>
                <w:i/>
                <w:sz w:val="24"/>
              </w:rPr>
            </w:pPr>
            <w:ins w:id="4092" w:author="Author">
              <w:r w:rsidRPr="00661595">
                <w:rPr>
                  <w:rFonts w:ascii="Times New Roman" w:hAnsi="Times New Roman"/>
                  <w:sz w:val="24"/>
                </w:rPr>
                <w:t>The institution shall report the sum of all exposure values post-CRM in the respective row.</w:t>
              </w:r>
            </w:ins>
          </w:p>
        </w:tc>
      </w:tr>
      <w:tr w:rsidR="00595FAD" w:rsidRPr="00661595" w14:paraId="0DFBC280" w14:textId="77777777" w:rsidTr="00FF15C6">
        <w:trPr>
          <w:trHeight w:val="680"/>
          <w:ins w:id="4093" w:author="Author"/>
        </w:trPr>
        <w:tc>
          <w:tcPr>
            <w:tcW w:w="1384" w:type="dxa"/>
          </w:tcPr>
          <w:p w14:paraId="7DF9E073" w14:textId="77777777" w:rsidR="00595FAD" w:rsidRPr="00661595" w:rsidRDefault="00595FAD" w:rsidP="00FF15C6">
            <w:pPr>
              <w:pStyle w:val="Applicationdirecte"/>
              <w:spacing w:before="0" w:after="0"/>
              <w:rPr>
                <w:ins w:id="4094" w:author="Author"/>
              </w:rPr>
            </w:pPr>
            <w:ins w:id="4095" w:author="Author">
              <w:r w:rsidRPr="00661595">
                <w:t>0170</w:t>
              </w:r>
            </w:ins>
          </w:p>
        </w:tc>
        <w:tc>
          <w:tcPr>
            <w:tcW w:w="7655" w:type="dxa"/>
            <w:vAlign w:val="center"/>
          </w:tcPr>
          <w:p w14:paraId="7624886C" w14:textId="77777777" w:rsidR="00595FAD" w:rsidRPr="00661595" w:rsidRDefault="00595FAD" w:rsidP="00FF15C6">
            <w:pPr>
              <w:pStyle w:val="TableMainHeading"/>
              <w:jc w:val="both"/>
              <w:rPr>
                <w:ins w:id="4096" w:author="Author"/>
                <w:rStyle w:val="InstructionsTabelleberschrift"/>
                <w:rFonts w:ascii="Times New Roman" w:eastAsiaTheme="minorEastAsia" w:hAnsi="Times New Roman"/>
                <w:sz w:val="24"/>
                <w:szCs w:val="24"/>
                <w:lang w:val="en-US"/>
              </w:rPr>
            </w:pPr>
            <w:ins w:id="4097" w:author="Author">
              <w:r w:rsidRPr="00661595">
                <w:rPr>
                  <w:rStyle w:val="InstructionsTabelleberschrift"/>
                  <w:rFonts w:ascii="Times New Roman" w:eastAsiaTheme="minorEastAsia" w:hAnsi="Times New Roman"/>
                  <w:sz w:val="24"/>
                  <w:szCs w:val="24"/>
                  <w:lang w:val="en-US"/>
                </w:rPr>
                <w:t>EXPOSURE VALUE</w:t>
              </w:r>
            </w:ins>
          </w:p>
          <w:p w14:paraId="72927FC2" w14:textId="77777777" w:rsidR="00595FAD" w:rsidRPr="00661595" w:rsidRDefault="00595FAD" w:rsidP="00FF15C6">
            <w:pPr>
              <w:pStyle w:val="TableMainHeading"/>
              <w:spacing w:before="60"/>
              <w:jc w:val="both"/>
              <w:rPr>
                <w:ins w:id="4098" w:author="Author"/>
                <w:rFonts w:ascii="Times New Roman" w:hAnsi="Times New Roman"/>
                <w:sz w:val="24"/>
                <w:szCs w:val="24"/>
              </w:rPr>
            </w:pPr>
            <w:ins w:id="4099" w:author="Author">
              <w:r w:rsidRPr="00661595">
                <w:rPr>
                  <w:rFonts w:ascii="Times New Roman" w:hAnsi="Times New Roman"/>
                  <w:sz w:val="24"/>
                  <w:szCs w:val="24"/>
                </w:rPr>
                <w:t>Exposure value for CCR netting sets calculated in accordance with the methods laid down in Chapters 4 and 6 of Title II of Part Three CRR,</w:t>
              </w:r>
              <w:r w:rsidRPr="00661595" w:rsidDel="00675457">
                <w:rPr>
                  <w:rFonts w:ascii="Times New Roman" w:hAnsi="Times New Roman"/>
                  <w:sz w:val="24"/>
                  <w:szCs w:val="24"/>
                </w:rPr>
                <w:t xml:space="preserve"> </w:t>
              </w:r>
              <w:r w:rsidRPr="00661595">
                <w:rPr>
                  <w:rFonts w:ascii="Times New Roman" w:hAnsi="Times New Roman"/>
                  <w:sz w:val="24"/>
                  <w:szCs w:val="24"/>
                </w:rPr>
                <w:t xml:space="preserve">which is the amount relevant for the calculation of risk weighted exposure amounts, i.e. having applied CRM techniques as applicable in accordance with Chapters 4 and 6 of Title II of Part Three CRR and considering the deduction of the incurred CVA loss in accordance with Article 273(6) CRR. </w:t>
              </w:r>
            </w:ins>
          </w:p>
          <w:p w14:paraId="793C1E4C" w14:textId="77777777" w:rsidR="00595FAD" w:rsidRPr="00661595" w:rsidRDefault="00595FAD" w:rsidP="00FF15C6">
            <w:pPr>
              <w:rPr>
                <w:ins w:id="4100" w:author="Author"/>
                <w:rFonts w:ascii="Times New Roman" w:hAnsi="Times New Roman"/>
                <w:sz w:val="24"/>
              </w:rPr>
            </w:pPr>
            <w:ins w:id="4101" w:author="Author">
              <w:r w:rsidRPr="00661595">
                <w:rPr>
                  <w:rFonts w:ascii="Times New Roman" w:hAnsi="Times New Roman"/>
                  <w:sz w:val="24"/>
                </w:rPr>
                <w:t>The exposure value for transactions where specific wrong way risk has been identified must be determined in accordance with Article 291 CRR.</w:t>
              </w:r>
            </w:ins>
          </w:p>
          <w:p w14:paraId="12634E4F" w14:textId="77777777" w:rsidR="00595FAD" w:rsidRPr="00661595" w:rsidRDefault="00595FAD" w:rsidP="00FF15C6">
            <w:pPr>
              <w:pStyle w:val="TableMainHeading"/>
              <w:spacing w:before="60"/>
              <w:jc w:val="both"/>
              <w:rPr>
                <w:ins w:id="4102" w:author="Author"/>
                <w:rFonts w:ascii="Times New Roman" w:hAnsi="Times New Roman"/>
                <w:sz w:val="24"/>
                <w:szCs w:val="24"/>
              </w:rPr>
            </w:pPr>
            <w:ins w:id="4103" w:author="Author">
              <w:r w:rsidRPr="00661595">
                <w:rPr>
                  <w:rFonts w:ascii="Times New Roman" w:hAnsi="Times New Roman"/>
                  <w:sz w:val="24"/>
                  <w:szCs w:val="24"/>
                </w:rPr>
                <w:t>For cases in which more than one CCR approach is used for a single counterparty, the incurred CVA loss, which is deducted at counterparty level, shall be assigned to the exposure value of the different netting sets in each CCR approach reflecting the proportion of the exposure value post-CRM of the respective netting sets to the total exposure value post-CRM of the counterparty.</w:t>
              </w:r>
            </w:ins>
          </w:p>
          <w:p w14:paraId="06BFFA8E" w14:textId="77777777" w:rsidR="00595FAD" w:rsidRPr="00661595" w:rsidRDefault="00595FAD" w:rsidP="00FF15C6">
            <w:pPr>
              <w:rPr>
                <w:ins w:id="4104" w:author="Author"/>
              </w:rPr>
            </w:pPr>
            <w:ins w:id="4105" w:author="Author">
              <w:r w:rsidRPr="00661595">
                <w:rPr>
                  <w:rFonts w:ascii="Times New Roman" w:hAnsi="Times New Roman"/>
                  <w:sz w:val="24"/>
                </w:rPr>
                <w:t>The institution shall report the sum of all exposure values in the respective row.</w:t>
              </w:r>
            </w:ins>
          </w:p>
        </w:tc>
      </w:tr>
      <w:tr w:rsidR="00595FAD" w:rsidRPr="00661595" w14:paraId="5DD189BB" w14:textId="77777777" w:rsidTr="00FF15C6">
        <w:trPr>
          <w:trHeight w:val="680"/>
          <w:ins w:id="4106" w:author="Author"/>
        </w:trPr>
        <w:tc>
          <w:tcPr>
            <w:tcW w:w="1384" w:type="dxa"/>
          </w:tcPr>
          <w:p w14:paraId="0E6162B9" w14:textId="77777777" w:rsidR="00595FAD" w:rsidRPr="00661595" w:rsidRDefault="00595FAD" w:rsidP="00FF15C6">
            <w:pPr>
              <w:pStyle w:val="Applicationdirecte"/>
              <w:spacing w:before="0" w:after="0"/>
              <w:rPr>
                <w:ins w:id="4107" w:author="Author"/>
              </w:rPr>
            </w:pPr>
            <w:ins w:id="4108" w:author="Author">
              <w:r w:rsidRPr="00661595">
                <w:t>0180</w:t>
              </w:r>
            </w:ins>
          </w:p>
        </w:tc>
        <w:tc>
          <w:tcPr>
            <w:tcW w:w="7655" w:type="dxa"/>
          </w:tcPr>
          <w:p w14:paraId="49150BDA" w14:textId="77777777" w:rsidR="00595FAD" w:rsidRPr="00661595" w:rsidRDefault="00595FAD" w:rsidP="00FF15C6">
            <w:pPr>
              <w:pStyle w:val="TableMainHeading"/>
              <w:jc w:val="both"/>
              <w:rPr>
                <w:ins w:id="4109" w:author="Author"/>
                <w:rStyle w:val="InstructionsTabelleberschrift"/>
                <w:rFonts w:ascii="Times New Roman" w:eastAsiaTheme="minorEastAsia" w:hAnsi="Times New Roman"/>
                <w:sz w:val="24"/>
                <w:szCs w:val="24"/>
                <w:lang w:val="en-US"/>
              </w:rPr>
            </w:pPr>
            <w:ins w:id="4110" w:author="Author">
              <w:r w:rsidRPr="00661595">
                <w:rPr>
                  <w:rStyle w:val="InstructionsTabelleberschrift"/>
                  <w:rFonts w:ascii="Times New Roman" w:eastAsiaTheme="minorEastAsia" w:hAnsi="Times New Roman"/>
                  <w:sz w:val="24"/>
                  <w:szCs w:val="24"/>
                  <w:lang w:val="en-US"/>
                </w:rPr>
                <w:t>Positions treated with the CR Standardised Approach</w:t>
              </w:r>
            </w:ins>
          </w:p>
          <w:p w14:paraId="47749053" w14:textId="77777777" w:rsidR="00595FAD" w:rsidRPr="00661595" w:rsidRDefault="00595FAD" w:rsidP="00FF15C6">
            <w:pPr>
              <w:spacing w:before="60"/>
              <w:rPr>
                <w:ins w:id="4111" w:author="Author"/>
                <w:rFonts w:ascii="Times New Roman" w:hAnsi="Times New Roman"/>
                <w:i/>
                <w:sz w:val="24"/>
              </w:rPr>
            </w:pPr>
            <w:ins w:id="4112" w:author="Author">
              <w:r w:rsidRPr="00661595">
                <w:rPr>
                  <w:rFonts w:ascii="Times New Roman" w:hAnsi="Times New Roman"/>
                  <w:sz w:val="24"/>
                </w:rPr>
                <w:t>Exposure value for CCR of positions that are treated with the standardised approach for credit risk in accordance with Chapter 2 of Title II of Part Three CRR.</w:t>
              </w:r>
            </w:ins>
          </w:p>
        </w:tc>
      </w:tr>
      <w:tr w:rsidR="00595FAD" w:rsidRPr="00661595" w14:paraId="7DD1A9FD" w14:textId="77777777" w:rsidTr="00FF15C6">
        <w:trPr>
          <w:trHeight w:val="557"/>
          <w:ins w:id="4113" w:author="Author"/>
        </w:trPr>
        <w:tc>
          <w:tcPr>
            <w:tcW w:w="1384" w:type="dxa"/>
          </w:tcPr>
          <w:p w14:paraId="4A9DB302" w14:textId="77777777" w:rsidR="00595FAD" w:rsidRPr="00661595" w:rsidRDefault="00595FAD" w:rsidP="00FF15C6">
            <w:pPr>
              <w:pStyle w:val="Applicationdirecte"/>
              <w:spacing w:before="0" w:after="0"/>
              <w:rPr>
                <w:ins w:id="4114" w:author="Author"/>
              </w:rPr>
            </w:pPr>
            <w:ins w:id="4115" w:author="Author">
              <w:r w:rsidRPr="00661595">
                <w:t>0190</w:t>
              </w:r>
            </w:ins>
          </w:p>
        </w:tc>
        <w:tc>
          <w:tcPr>
            <w:tcW w:w="7655" w:type="dxa"/>
          </w:tcPr>
          <w:p w14:paraId="1EE93908" w14:textId="77777777" w:rsidR="00595FAD" w:rsidRPr="00661595" w:rsidRDefault="00595FAD" w:rsidP="00FF15C6">
            <w:pPr>
              <w:pStyle w:val="TableMainHeading"/>
              <w:jc w:val="both"/>
              <w:rPr>
                <w:ins w:id="4116" w:author="Author"/>
                <w:rStyle w:val="InstructionsTabelleberschrift"/>
                <w:rFonts w:ascii="Times New Roman" w:eastAsiaTheme="minorEastAsia" w:hAnsi="Times New Roman"/>
                <w:sz w:val="24"/>
                <w:szCs w:val="24"/>
                <w:lang w:val="en-US"/>
              </w:rPr>
            </w:pPr>
            <w:ins w:id="4117" w:author="Author">
              <w:r w:rsidRPr="00661595">
                <w:rPr>
                  <w:rStyle w:val="InstructionsTabelleberschrift"/>
                  <w:rFonts w:ascii="Times New Roman" w:eastAsiaTheme="minorEastAsia" w:hAnsi="Times New Roman"/>
                  <w:sz w:val="24"/>
                  <w:szCs w:val="24"/>
                  <w:lang w:val="en-US"/>
                </w:rPr>
                <w:t>Positions treated with the CR IRB Approach</w:t>
              </w:r>
            </w:ins>
          </w:p>
          <w:p w14:paraId="743DB18F" w14:textId="77777777" w:rsidR="00595FAD" w:rsidRPr="00661595" w:rsidRDefault="00595FAD" w:rsidP="00FF15C6">
            <w:pPr>
              <w:rPr>
                <w:ins w:id="4118" w:author="Author"/>
                <w:rFonts w:ascii="Times New Roman" w:hAnsi="Times New Roman"/>
                <w:sz w:val="24"/>
              </w:rPr>
            </w:pPr>
            <w:ins w:id="4119" w:author="Author">
              <w:r w:rsidRPr="00661595">
                <w:rPr>
                  <w:rFonts w:ascii="Times New Roman" w:hAnsi="Times New Roman"/>
                  <w:sz w:val="24"/>
                </w:rPr>
                <w:t>Exposure value for CCR of positions that are treated with the IRB approach for credit risk in accordance with Chapter 3 of Title II of Part Three CRR.</w:t>
              </w:r>
            </w:ins>
          </w:p>
        </w:tc>
      </w:tr>
      <w:tr w:rsidR="00595FAD" w:rsidRPr="00661595" w14:paraId="34D36B5E" w14:textId="77777777" w:rsidTr="00FF15C6">
        <w:trPr>
          <w:trHeight w:val="680"/>
          <w:ins w:id="4120" w:author="Author"/>
        </w:trPr>
        <w:tc>
          <w:tcPr>
            <w:tcW w:w="1384" w:type="dxa"/>
          </w:tcPr>
          <w:p w14:paraId="6F73569A" w14:textId="77777777" w:rsidR="00595FAD" w:rsidRPr="00661595" w:rsidRDefault="00595FAD" w:rsidP="00FF15C6">
            <w:pPr>
              <w:pStyle w:val="Applicationdirecte"/>
              <w:spacing w:before="0" w:after="0"/>
              <w:rPr>
                <w:ins w:id="4121" w:author="Author"/>
              </w:rPr>
            </w:pPr>
            <w:ins w:id="4122" w:author="Author">
              <w:r w:rsidRPr="00661595">
                <w:t>0200</w:t>
              </w:r>
            </w:ins>
          </w:p>
        </w:tc>
        <w:tc>
          <w:tcPr>
            <w:tcW w:w="7655" w:type="dxa"/>
          </w:tcPr>
          <w:p w14:paraId="36CE505A" w14:textId="77777777" w:rsidR="00595FAD" w:rsidRPr="00661595" w:rsidRDefault="00595FAD" w:rsidP="00FF15C6">
            <w:pPr>
              <w:pStyle w:val="TableMainHeading"/>
              <w:jc w:val="both"/>
              <w:rPr>
                <w:ins w:id="4123" w:author="Author"/>
                <w:rStyle w:val="InstructionsTabelleberschrift"/>
                <w:rFonts w:ascii="Times New Roman" w:eastAsiaTheme="minorEastAsia" w:hAnsi="Times New Roman"/>
                <w:sz w:val="24"/>
                <w:szCs w:val="24"/>
                <w:lang w:val="en-US"/>
              </w:rPr>
            </w:pPr>
            <w:ins w:id="4124" w:author="Author">
              <w:r w:rsidRPr="00661595">
                <w:rPr>
                  <w:rStyle w:val="InstructionsTabelleberschrift"/>
                  <w:rFonts w:ascii="Times New Roman" w:eastAsiaTheme="minorEastAsia" w:hAnsi="Times New Roman"/>
                  <w:sz w:val="24"/>
                  <w:szCs w:val="24"/>
                  <w:lang w:val="en-US"/>
                </w:rPr>
                <w:t>RISK WEIGHTED EXPOSURE AMOUNTS</w:t>
              </w:r>
            </w:ins>
          </w:p>
          <w:p w14:paraId="23ED50A8" w14:textId="77777777" w:rsidR="00595FAD" w:rsidRPr="00661595" w:rsidRDefault="00595FAD" w:rsidP="00FF15C6">
            <w:pPr>
              <w:pStyle w:val="TableMainHeading"/>
              <w:spacing w:before="60"/>
              <w:jc w:val="both"/>
              <w:rPr>
                <w:ins w:id="4125" w:author="Author"/>
                <w:rFonts w:ascii="Times New Roman" w:hAnsi="Times New Roman"/>
                <w:sz w:val="24"/>
                <w:szCs w:val="24"/>
                <w:lang w:val="en-US"/>
              </w:rPr>
            </w:pPr>
            <w:ins w:id="4126" w:author="Author">
              <w:r w:rsidRPr="00661595">
                <w:rPr>
                  <w:rFonts w:ascii="Times New Roman" w:hAnsi="Times New Roman"/>
                  <w:sz w:val="24"/>
                  <w:szCs w:val="24"/>
                </w:rPr>
                <w:t>Risk weighted exposure amounts for CCR as defined in Article 92(3) and (4) CRR, calculated in accordance with the methods laid down</w:t>
              </w:r>
              <w:r w:rsidRPr="00661595">
                <w:rPr>
                  <w:rFonts w:ascii="Times New Roman" w:hAnsi="Times New Roman"/>
                  <w:sz w:val="24"/>
                  <w:szCs w:val="24"/>
                  <w:lang w:val="en-US"/>
                </w:rPr>
                <w:t xml:space="preserve"> in </w:t>
              </w:r>
              <w:r w:rsidRPr="00661595">
                <w:rPr>
                  <w:rFonts w:ascii="Times New Roman" w:hAnsi="Times New Roman"/>
                  <w:sz w:val="24"/>
                  <w:szCs w:val="24"/>
                </w:rPr>
                <w:t xml:space="preserve">Chapters 2 and 3 of Title II of </w:t>
              </w:r>
              <w:r w:rsidRPr="00661595">
                <w:rPr>
                  <w:rFonts w:ascii="Times New Roman" w:hAnsi="Times New Roman"/>
                  <w:sz w:val="24"/>
                  <w:szCs w:val="24"/>
                  <w:lang w:val="en-US"/>
                </w:rPr>
                <w:t>Part Three .</w:t>
              </w:r>
            </w:ins>
          </w:p>
          <w:p w14:paraId="623C0D34" w14:textId="77777777" w:rsidR="00595FAD" w:rsidRPr="00661595" w:rsidRDefault="00595FAD" w:rsidP="00FF15C6">
            <w:pPr>
              <w:rPr>
                <w:ins w:id="4127" w:author="Author"/>
                <w:rFonts w:ascii="Times New Roman" w:hAnsi="Times New Roman"/>
                <w:sz w:val="24"/>
              </w:rPr>
            </w:pPr>
            <w:ins w:id="4128" w:author="Author">
              <w:r w:rsidRPr="00661595">
                <w:rPr>
                  <w:rFonts w:ascii="Times New Roman" w:hAnsi="Times New Roman"/>
                  <w:sz w:val="24"/>
                </w:rPr>
                <w:lastRenderedPageBreak/>
                <w:t xml:space="preserve">The SME-supporting factor in accordance with Article 501 and the supporting factor for Infrastructure Projects in accordance with Article 501a CRR shall be taken into account. </w:t>
              </w:r>
            </w:ins>
          </w:p>
        </w:tc>
      </w:tr>
      <w:tr w:rsidR="00595FAD" w:rsidRPr="00661595" w14:paraId="26ACA01A" w14:textId="77777777" w:rsidTr="00FF15C6">
        <w:trPr>
          <w:trHeight w:val="680"/>
          <w:ins w:id="4129"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CAC912" w14:textId="77777777" w:rsidR="00595FAD" w:rsidRPr="00661595" w:rsidRDefault="00595FAD" w:rsidP="00FF15C6">
            <w:pPr>
              <w:pStyle w:val="Applicationdirecte"/>
              <w:spacing w:before="0"/>
              <w:jc w:val="left"/>
              <w:rPr>
                <w:ins w:id="4130" w:author="Author"/>
              </w:rPr>
            </w:pPr>
            <w:ins w:id="4131" w:author="Author">
              <w:r w:rsidRPr="00661595">
                <w:lastRenderedPageBreak/>
                <w:t>0210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907BCC" w14:textId="77777777" w:rsidR="00595FAD" w:rsidRPr="00661595" w:rsidRDefault="00595FAD" w:rsidP="00FF15C6">
            <w:pPr>
              <w:pStyle w:val="TableMainHeading"/>
              <w:jc w:val="both"/>
              <w:rPr>
                <w:ins w:id="4132" w:author="Author"/>
                <w:rStyle w:val="InstructionsTabelleberschrift"/>
                <w:rFonts w:ascii="Times New Roman" w:eastAsiaTheme="minorEastAsia" w:hAnsi="Times New Roman"/>
                <w:sz w:val="24"/>
                <w:szCs w:val="24"/>
                <w:lang w:val="en-US"/>
              </w:rPr>
            </w:pPr>
            <w:ins w:id="4133" w:author="Author">
              <w:r w:rsidRPr="00661595">
                <w:rPr>
                  <w:rStyle w:val="InstructionsTabelleberschrift"/>
                  <w:rFonts w:ascii="Times New Roman" w:eastAsiaTheme="minorEastAsia" w:hAnsi="Times New Roman"/>
                  <w:sz w:val="24"/>
                  <w:szCs w:val="24"/>
                  <w:lang w:val="en-US"/>
                </w:rPr>
                <w:t>Positions treated with the CR Standardised Approach</w:t>
              </w:r>
            </w:ins>
          </w:p>
          <w:p w14:paraId="5CEA2D28" w14:textId="77777777" w:rsidR="00595FAD" w:rsidRPr="00661595" w:rsidRDefault="00595FAD" w:rsidP="00FF15C6">
            <w:pPr>
              <w:spacing w:before="60"/>
              <w:rPr>
                <w:ins w:id="4134" w:author="Author"/>
                <w:rFonts w:ascii="Times New Roman" w:hAnsi="Times New Roman"/>
                <w:sz w:val="24"/>
              </w:rPr>
            </w:pPr>
            <w:ins w:id="4135" w:author="Author">
              <w:r w:rsidRPr="00661595">
                <w:rPr>
                  <w:rFonts w:ascii="Times New Roman" w:hAnsi="Times New Roman"/>
                  <w:sz w:val="24"/>
                </w:rPr>
                <w:t xml:space="preserve">Risk weighted exposure amounts for CCR exposures that are treated with the standardised approach for credit risk in accordance with Chapter 2 of Title II of Part Three CRR. </w:t>
              </w:r>
            </w:ins>
          </w:p>
          <w:p w14:paraId="1ED32E86" w14:textId="77777777" w:rsidR="00595FAD" w:rsidRPr="00661595" w:rsidRDefault="00595FAD" w:rsidP="00FF15C6">
            <w:pPr>
              <w:rPr>
                <w:ins w:id="4136" w:author="Author"/>
                <w:rFonts w:ascii="Times New Roman" w:hAnsi="Times New Roman"/>
                <w:sz w:val="24"/>
              </w:rPr>
            </w:pPr>
            <w:ins w:id="4137" w:author="Author">
              <w:r w:rsidRPr="00661595">
                <w:rPr>
                  <w:rFonts w:ascii="Times New Roman" w:hAnsi="Times New Roman"/>
                  <w:sz w:val="24"/>
                </w:rPr>
                <w:t>The amount corresponds to the amount that shall be included in column 0220 of template C07.00 for CCR positions.</w:t>
              </w:r>
            </w:ins>
          </w:p>
        </w:tc>
      </w:tr>
      <w:tr w:rsidR="00595FAD" w:rsidRPr="00661595" w14:paraId="5BD684A7" w14:textId="77777777" w:rsidTr="00FF15C6">
        <w:trPr>
          <w:trHeight w:val="426"/>
          <w:ins w:id="4138"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86BB9E" w14:textId="77777777" w:rsidR="00595FAD" w:rsidRPr="00661595" w:rsidRDefault="00595FAD" w:rsidP="00FF15C6">
            <w:pPr>
              <w:pStyle w:val="Applicationdirecte"/>
              <w:spacing w:before="0"/>
              <w:jc w:val="left"/>
              <w:rPr>
                <w:ins w:id="4139" w:author="Author"/>
              </w:rPr>
            </w:pPr>
            <w:ins w:id="4140" w:author="Author">
              <w:r w:rsidRPr="00661595">
                <w:t>0220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D882C1" w14:textId="77777777" w:rsidR="00595FAD" w:rsidRPr="00661595" w:rsidRDefault="00595FAD" w:rsidP="00FF15C6">
            <w:pPr>
              <w:pStyle w:val="TableMainHeading"/>
              <w:jc w:val="both"/>
              <w:rPr>
                <w:ins w:id="4141" w:author="Author"/>
                <w:rStyle w:val="InstructionsTabelleberschrift"/>
                <w:rFonts w:ascii="Times New Roman" w:eastAsiaTheme="minorEastAsia" w:hAnsi="Times New Roman"/>
                <w:sz w:val="24"/>
                <w:szCs w:val="24"/>
                <w:lang w:val="en-US"/>
              </w:rPr>
            </w:pPr>
            <w:ins w:id="4142" w:author="Author">
              <w:r w:rsidRPr="00661595">
                <w:rPr>
                  <w:rStyle w:val="InstructionsTabelleberschrift"/>
                  <w:rFonts w:ascii="Times New Roman" w:eastAsiaTheme="minorEastAsia" w:hAnsi="Times New Roman"/>
                  <w:sz w:val="24"/>
                  <w:szCs w:val="24"/>
                  <w:lang w:val="en-US"/>
                </w:rPr>
                <w:t>Positions treated with the CR IRB Approach</w:t>
              </w:r>
            </w:ins>
          </w:p>
          <w:p w14:paraId="0B1CDE3D" w14:textId="77777777" w:rsidR="00595FAD" w:rsidRPr="00661595" w:rsidRDefault="00595FAD" w:rsidP="00FF15C6">
            <w:pPr>
              <w:pStyle w:val="TableMainHeading"/>
              <w:spacing w:before="60"/>
              <w:jc w:val="both"/>
              <w:rPr>
                <w:ins w:id="4143" w:author="Author"/>
                <w:rFonts w:ascii="Times New Roman" w:hAnsi="Times New Roman"/>
                <w:sz w:val="24"/>
              </w:rPr>
            </w:pPr>
            <w:ins w:id="4144" w:author="Author">
              <w:r w:rsidRPr="00661595">
                <w:rPr>
                  <w:rFonts w:ascii="Times New Roman" w:hAnsi="Times New Roman"/>
                  <w:sz w:val="24"/>
                  <w:szCs w:val="24"/>
                </w:rPr>
                <w:t>Risk weighted exposure amounts for CCR exposures that are treated with the IRB approach for credit risk</w:t>
              </w:r>
              <w:r w:rsidRPr="00661595">
                <w:rPr>
                  <w:rFonts w:ascii="Times New Roman" w:hAnsi="Times New Roman"/>
                  <w:sz w:val="24"/>
                </w:rPr>
                <w:t xml:space="preserve"> in accordance with Chapter 3 of Title II of Part Three CRR</w:t>
              </w:r>
              <w:r w:rsidRPr="00661595">
                <w:rPr>
                  <w:rFonts w:ascii="Times New Roman" w:hAnsi="Times New Roman"/>
                  <w:sz w:val="24"/>
                  <w:szCs w:val="24"/>
                </w:rPr>
                <w:t>.</w:t>
              </w:r>
            </w:ins>
          </w:p>
          <w:p w14:paraId="6D867F82" w14:textId="77777777" w:rsidR="00595FAD" w:rsidRPr="00661595" w:rsidRDefault="00595FAD" w:rsidP="00FF15C6">
            <w:pPr>
              <w:rPr>
                <w:ins w:id="4145" w:author="Author"/>
                <w:rFonts w:ascii="Times New Roman" w:hAnsi="Times New Roman"/>
                <w:sz w:val="24"/>
              </w:rPr>
            </w:pPr>
            <w:ins w:id="4146" w:author="Author">
              <w:r w:rsidRPr="00661595">
                <w:rPr>
                  <w:rFonts w:ascii="Times New Roman" w:hAnsi="Times New Roman"/>
                  <w:sz w:val="24"/>
                </w:rPr>
                <w:t>The amount corresponds to the amount that shall be included in column 0260 of template C08.01 for CCR positions.</w:t>
              </w:r>
            </w:ins>
          </w:p>
        </w:tc>
      </w:tr>
      <w:tr w:rsidR="00595FAD" w:rsidRPr="00661595" w14:paraId="0FC4BCBA" w14:textId="77777777" w:rsidTr="00FF15C6">
        <w:trPr>
          <w:trHeight w:val="680"/>
          <w:ins w:id="4147" w:author="Author"/>
        </w:trPr>
        <w:tc>
          <w:tcPr>
            <w:tcW w:w="9039" w:type="dxa"/>
            <w:gridSpan w:val="2"/>
            <w:tcBorders>
              <w:top w:val="single" w:sz="4" w:space="0" w:color="auto"/>
              <w:left w:val="nil"/>
              <w:bottom w:val="single" w:sz="4" w:space="0" w:color="auto"/>
              <w:right w:val="nil"/>
            </w:tcBorders>
            <w:shd w:val="clear" w:color="auto" w:fill="auto"/>
          </w:tcPr>
          <w:p w14:paraId="4FABE032" w14:textId="77777777" w:rsidR="00595FAD" w:rsidRPr="00661595" w:rsidRDefault="00595FAD" w:rsidP="00FF15C6">
            <w:pPr>
              <w:pStyle w:val="TableMainHeading"/>
              <w:spacing w:before="60"/>
              <w:rPr>
                <w:ins w:id="4148" w:author="Author"/>
                <w:rFonts w:ascii="Times New Roman" w:hAnsi="Times New Roman"/>
                <w:i/>
                <w:sz w:val="24"/>
                <w:szCs w:val="24"/>
              </w:rPr>
            </w:pPr>
          </w:p>
        </w:tc>
      </w:tr>
      <w:tr w:rsidR="00595FAD" w:rsidRPr="00661595" w14:paraId="6434D1C5" w14:textId="77777777" w:rsidTr="00FF15C6">
        <w:trPr>
          <w:trHeight w:val="680"/>
          <w:ins w:id="4149"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8E7E4" w14:textId="77777777" w:rsidR="00595FAD" w:rsidRPr="00661595" w:rsidRDefault="00595FAD" w:rsidP="00FF15C6">
            <w:pPr>
              <w:pStyle w:val="TableMainHeading"/>
              <w:spacing w:before="60"/>
              <w:rPr>
                <w:ins w:id="4150" w:author="Author"/>
                <w:rFonts w:ascii="Times New Roman" w:hAnsi="Times New Roman"/>
                <w:b/>
                <w:sz w:val="24"/>
                <w:szCs w:val="24"/>
              </w:rPr>
            </w:pPr>
            <w:ins w:id="4151" w:author="Author">
              <w:r w:rsidRPr="00661595">
                <w:rPr>
                  <w:rFonts w:ascii="Times New Roman" w:hAnsi="Times New Roman"/>
                  <w:b/>
                  <w:sz w:val="24"/>
                  <w:szCs w:val="24"/>
                </w:rPr>
                <w:t xml:space="preserve">Row </w:t>
              </w:r>
            </w:ins>
          </w:p>
        </w:tc>
      </w:tr>
      <w:tr w:rsidR="00595FAD" w:rsidRPr="00661595" w14:paraId="3A2A1A13" w14:textId="77777777" w:rsidTr="00FF15C6">
        <w:trPr>
          <w:trHeight w:val="680"/>
          <w:ins w:id="4152" w:author="Author"/>
        </w:trPr>
        <w:tc>
          <w:tcPr>
            <w:tcW w:w="1384" w:type="dxa"/>
          </w:tcPr>
          <w:p w14:paraId="59605865" w14:textId="77777777" w:rsidR="00595FAD" w:rsidRPr="00661595" w:rsidRDefault="00595FAD" w:rsidP="00FF15C6">
            <w:pPr>
              <w:pStyle w:val="Applicationdirecte"/>
              <w:spacing w:before="0" w:after="0"/>
              <w:rPr>
                <w:ins w:id="4153" w:author="Author"/>
              </w:rPr>
            </w:pPr>
            <w:ins w:id="4154" w:author="Author">
              <w:r w:rsidRPr="00661595">
                <w:t>0010</w:t>
              </w:r>
            </w:ins>
          </w:p>
        </w:tc>
        <w:tc>
          <w:tcPr>
            <w:tcW w:w="7655" w:type="dxa"/>
          </w:tcPr>
          <w:p w14:paraId="602BEEC2" w14:textId="77777777" w:rsidR="00595FAD" w:rsidRPr="00661595" w:rsidRDefault="00595FAD" w:rsidP="00FF15C6">
            <w:pPr>
              <w:pStyle w:val="TableMainHeading"/>
              <w:rPr>
                <w:ins w:id="4155" w:author="Author"/>
                <w:rStyle w:val="InstructionsTabelleberschrift"/>
                <w:rFonts w:ascii="Times New Roman" w:eastAsiaTheme="minorEastAsia" w:hAnsi="Times New Roman"/>
                <w:sz w:val="24"/>
                <w:szCs w:val="24"/>
              </w:rPr>
            </w:pPr>
            <w:ins w:id="4156" w:author="Author">
              <w:r w:rsidRPr="00661595">
                <w:rPr>
                  <w:rStyle w:val="InstructionsTabelleberschrift"/>
                  <w:rFonts w:ascii="Times New Roman" w:eastAsiaTheme="minorEastAsia" w:hAnsi="Times New Roman"/>
                  <w:sz w:val="24"/>
                  <w:szCs w:val="24"/>
                  <w:lang w:val="en-US"/>
                </w:rPr>
                <w:t>ORIGINAL EXPOSURE METHOD (</w:t>
              </w:r>
              <w:r w:rsidRPr="00661595">
                <w:rPr>
                  <w:rStyle w:val="InstructionsTabelleberschrift"/>
                  <w:rFonts w:ascii="Times New Roman" w:eastAsiaTheme="minorEastAsia" w:hAnsi="Times New Roman"/>
                  <w:sz w:val="24"/>
                  <w:szCs w:val="24"/>
                </w:rPr>
                <w:t xml:space="preserve">FOR DERIVATIVES) </w:t>
              </w:r>
            </w:ins>
          </w:p>
          <w:p w14:paraId="1073810A" w14:textId="77777777" w:rsidR="00595FAD" w:rsidRPr="00661595" w:rsidRDefault="00595FAD" w:rsidP="00FF15C6">
            <w:pPr>
              <w:pStyle w:val="TableMainHeading"/>
              <w:spacing w:before="60"/>
              <w:rPr>
                <w:ins w:id="4157" w:author="Author"/>
                <w:rFonts w:ascii="Times New Roman" w:hAnsi="Times New Roman"/>
                <w:i/>
                <w:sz w:val="24"/>
                <w:szCs w:val="24"/>
              </w:rPr>
            </w:pPr>
            <w:ins w:id="4158" w:author="Author">
              <w:r w:rsidRPr="00661595">
                <w:rPr>
                  <w:rFonts w:ascii="Times New Roman" w:hAnsi="Times New Roman"/>
                  <w:sz w:val="24"/>
                  <w:szCs w:val="24"/>
                </w:rPr>
                <w:t>Derivatives and long settlement transactions for which the institution calculates the exposure value in accordance with Section 5 of Chapter 6 of Title II of Part Three CRR. This simplified method for calculating the exposure value can only be used by institutions meeting</w:t>
              </w:r>
              <w:r w:rsidRPr="00661595">
                <w:rPr>
                  <w:rFonts w:ascii="Times New Roman" w:hAnsi="Times New Roman"/>
                  <w:i/>
                  <w:sz w:val="24"/>
                  <w:szCs w:val="24"/>
                </w:rPr>
                <w:t xml:space="preserve"> </w:t>
              </w:r>
              <w:r w:rsidRPr="00661595">
                <w:rPr>
                  <w:rFonts w:ascii="Times New Roman" w:hAnsi="Times New Roman"/>
                  <w:sz w:val="24"/>
                  <w:szCs w:val="24"/>
                </w:rPr>
                <w:t>the conditions laid down in Article 273a(2) or 273a(4) CRR</w:t>
              </w:r>
              <w:r w:rsidRPr="00661595">
                <w:rPr>
                  <w:rFonts w:ascii="Times New Roman" w:hAnsi="Times New Roman"/>
                  <w:sz w:val="24"/>
                  <w:szCs w:val="24"/>
                  <w:lang w:val="en-US"/>
                </w:rPr>
                <w:t>.</w:t>
              </w:r>
            </w:ins>
          </w:p>
        </w:tc>
      </w:tr>
      <w:tr w:rsidR="00595FAD" w:rsidRPr="00661595" w14:paraId="2C3C5D60" w14:textId="77777777" w:rsidTr="00FF15C6">
        <w:trPr>
          <w:trHeight w:val="680"/>
          <w:ins w:id="4159" w:author="Author"/>
        </w:trPr>
        <w:tc>
          <w:tcPr>
            <w:tcW w:w="1384" w:type="dxa"/>
            <w:tcBorders>
              <w:top w:val="single" w:sz="4" w:space="0" w:color="auto"/>
              <w:left w:val="single" w:sz="4" w:space="0" w:color="auto"/>
              <w:bottom w:val="single" w:sz="4" w:space="0" w:color="auto"/>
              <w:right w:val="single" w:sz="4" w:space="0" w:color="auto"/>
            </w:tcBorders>
          </w:tcPr>
          <w:p w14:paraId="7C3722A4" w14:textId="77777777" w:rsidR="00595FAD" w:rsidRPr="00661595" w:rsidRDefault="00595FAD" w:rsidP="00FF15C6">
            <w:pPr>
              <w:pStyle w:val="Applicationdirecte"/>
              <w:spacing w:before="0" w:after="0"/>
              <w:rPr>
                <w:ins w:id="4160" w:author="Author"/>
              </w:rPr>
            </w:pPr>
            <w:ins w:id="4161" w:author="Author">
              <w:r w:rsidRPr="00661595">
                <w:t>0020</w:t>
              </w:r>
            </w:ins>
          </w:p>
        </w:tc>
        <w:tc>
          <w:tcPr>
            <w:tcW w:w="7655" w:type="dxa"/>
            <w:tcBorders>
              <w:top w:val="single" w:sz="4" w:space="0" w:color="auto"/>
              <w:left w:val="single" w:sz="4" w:space="0" w:color="auto"/>
              <w:bottom w:val="single" w:sz="4" w:space="0" w:color="auto"/>
              <w:right w:val="single" w:sz="4" w:space="0" w:color="auto"/>
            </w:tcBorders>
          </w:tcPr>
          <w:p w14:paraId="6A38E250" w14:textId="77777777" w:rsidR="00595FAD" w:rsidRPr="00661595" w:rsidRDefault="00595FAD" w:rsidP="00FF15C6">
            <w:pPr>
              <w:pStyle w:val="TableMainHeading"/>
              <w:rPr>
                <w:ins w:id="4162" w:author="Author"/>
                <w:rStyle w:val="InstructionsTabelleberschrift"/>
                <w:rFonts w:ascii="Times New Roman" w:eastAsiaTheme="minorEastAsia" w:hAnsi="Times New Roman"/>
                <w:sz w:val="24"/>
                <w:szCs w:val="24"/>
                <w:lang w:val="en-US"/>
              </w:rPr>
            </w:pPr>
            <w:ins w:id="4163" w:author="Author">
              <w:r w:rsidRPr="00661595">
                <w:rPr>
                  <w:rStyle w:val="InstructionsTabelleberschrift"/>
                  <w:rFonts w:ascii="Times New Roman" w:eastAsiaTheme="minorEastAsia" w:hAnsi="Times New Roman"/>
                  <w:sz w:val="24"/>
                  <w:szCs w:val="24"/>
                  <w:lang w:val="en-US"/>
                </w:rPr>
                <w:t>SIMPLIFIED STANDARDISED APPROACH FOR CCR (SIMPLIFIED SA-CCR FOR DERIVATIVES)</w:t>
              </w:r>
            </w:ins>
          </w:p>
          <w:p w14:paraId="234F1744" w14:textId="77777777" w:rsidR="00595FAD" w:rsidRPr="00661595" w:rsidRDefault="00595FAD" w:rsidP="00FF15C6">
            <w:pPr>
              <w:pStyle w:val="TableMainHeading"/>
              <w:spacing w:before="60"/>
              <w:jc w:val="both"/>
              <w:rPr>
                <w:ins w:id="4164" w:author="Author"/>
                <w:rFonts w:ascii="Times New Roman" w:hAnsi="Times New Roman"/>
                <w:sz w:val="24"/>
                <w:szCs w:val="24"/>
              </w:rPr>
            </w:pPr>
            <w:ins w:id="4165" w:author="Author">
              <w:r w:rsidRPr="00661595">
                <w:rPr>
                  <w:rFonts w:ascii="Times New Roman" w:hAnsi="Times New Roman"/>
                  <w:sz w:val="24"/>
                  <w:szCs w:val="24"/>
                </w:rPr>
                <w:t xml:space="preserve">Derivatives and long settlement transactions for which the institution calculates the exposure value in accordance with Section 4 Chapter 6 of Title II of Part Three CRR. This simplified standardised approach for calculating the exposure value can only be used by institutions meeting the conditions laid down in Article 273a(1) or 273a(4) CRR. </w:t>
              </w:r>
            </w:ins>
          </w:p>
        </w:tc>
      </w:tr>
      <w:tr w:rsidR="00595FAD" w:rsidRPr="00661595" w14:paraId="36E26EF5" w14:textId="77777777" w:rsidTr="00FF15C6">
        <w:trPr>
          <w:trHeight w:val="680"/>
          <w:ins w:id="4166" w:author="Author"/>
        </w:trPr>
        <w:tc>
          <w:tcPr>
            <w:tcW w:w="1384" w:type="dxa"/>
            <w:tcBorders>
              <w:top w:val="single" w:sz="4" w:space="0" w:color="auto"/>
              <w:left w:val="single" w:sz="4" w:space="0" w:color="auto"/>
              <w:bottom w:val="single" w:sz="4" w:space="0" w:color="auto"/>
              <w:right w:val="single" w:sz="4" w:space="0" w:color="auto"/>
            </w:tcBorders>
          </w:tcPr>
          <w:p w14:paraId="22D70544" w14:textId="77777777" w:rsidR="00595FAD" w:rsidRPr="00661595" w:rsidRDefault="00595FAD" w:rsidP="00FF15C6">
            <w:pPr>
              <w:pStyle w:val="Applicationdirecte"/>
              <w:spacing w:before="0" w:after="0"/>
              <w:rPr>
                <w:ins w:id="4167" w:author="Author"/>
              </w:rPr>
            </w:pPr>
            <w:ins w:id="4168" w:author="Author">
              <w:r w:rsidRPr="00661595">
                <w:t>0030</w:t>
              </w:r>
            </w:ins>
          </w:p>
        </w:tc>
        <w:tc>
          <w:tcPr>
            <w:tcW w:w="7655" w:type="dxa"/>
            <w:tcBorders>
              <w:top w:val="single" w:sz="4" w:space="0" w:color="auto"/>
              <w:left w:val="single" w:sz="4" w:space="0" w:color="auto"/>
              <w:bottom w:val="single" w:sz="4" w:space="0" w:color="auto"/>
              <w:right w:val="single" w:sz="4" w:space="0" w:color="auto"/>
            </w:tcBorders>
          </w:tcPr>
          <w:p w14:paraId="2DF1CFEE" w14:textId="77777777" w:rsidR="00595FAD" w:rsidRPr="00661595" w:rsidRDefault="00595FAD" w:rsidP="00FF15C6">
            <w:pPr>
              <w:pStyle w:val="TableMainHeading"/>
              <w:rPr>
                <w:ins w:id="4169" w:author="Author"/>
                <w:rStyle w:val="InstructionsTabelleberschrift"/>
                <w:rFonts w:ascii="Times New Roman" w:eastAsiaTheme="minorEastAsia" w:hAnsi="Times New Roman"/>
                <w:sz w:val="24"/>
                <w:szCs w:val="24"/>
                <w:lang w:val="en-US"/>
              </w:rPr>
            </w:pPr>
            <w:ins w:id="4170" w:author="Author">
              <w:r w:rsidRPr="00661595">
                <w:rPr>
                  <w:rStyle w:val="InstructionsTabelleberschrift"/>
                  <w:rFonts w:ascii="Times New Roman" w:eastAsiaTheme="minorEastAsia" w:hAnsi="Times New Roman"/>
                  <w:sz w:val="24"/>
                  <w:szCs w:val="24"/>
                  <w:lang w:val="en-US"/>
                </w:rPr>
                <w:t>STANDARDISED APPROACH FOR CCR (SA-CCR FOR DERIVATIVES)</w:t>
              </w:r>
            </w:ins>
          </w:p>
          <w:p w14:paraId="30C2A937" w14:textId="77777777" w:rsidR="00595FAD" w:rsidRPr="00661595" w:rsidRDefault="00595FAD" w:rsidP="00FF15C6">
            <w:pPr>
              <w:pStyle w:val="TableMainHeading"/>
              <w:spacing w:before="60"/>
              <w:rPr>
                <w:ins w:id="4171" w:author="Author"/>
                <w:rFonts w:ascii="Times New Roman" w:hAnsi="Times New Roman"/>
                <w:sz w:val="24"/>
                <w:szCs w:val="24"/>
              </w:rPr>
            </w:pPr>
            <w:ins w:id="4172" w:author="Author">
              <w:r w:rsidRPr="00661595">
                <w:rPr>
                  <w:rFonts w:ascii="Times New Roman" w:hAnsi="Times New Roman"/>
                  <w:sz w:val="24"/>
                  <w:szCs w:val="24"/>
                </w:rPr>
                <w:t>Derivatives and long settlement transactions for which the institution calculates the exposure value in accordance with Section 3 Chapter 6 of Title II of Part Three CRR.</w:t>
              </w:r>
            </w:ins>
          </w:p>
        </w:tc>
      </w:tr>
      <w:tr w:rsidR="00595FAD" w:rsidRPr="00661595" w14:paraId="787910E0" w14:textId="77777777" w:rsidTr="00FF15C6">
        <w:trPr>
          <w:trHeight w:val="680"/>
          <w:ins w:id="4173" w:author="Author"/>
        </w:trPr>
        <w:tc>
          <w:tcPr>
            <w:tcW w:w="1384" w:type="dxa"/>
            <w:tcBorders>
              <w:top w:val="single" w:sz="4" w:space="0" w:color="auto"/>
              <w:left w:val="single" w:sz="4" w:space="0" w:color="auto"/>
              <w:bottom w:val="single" w:sz="4" w:space="0" w:color="auto"/>
              <w:right w:val="single" w:sz="4" w:space="0" w:color="auto"/>
            </w:tcBorders>
          </w:tcPr>
          <w:p w14:paraId="27C78DE3" w14:textId="77777777" w:rsidR="00595FAD" w:rsidRPr="00661595" w:rsidRDefault="00595FAD" w:rsidP="00FF15C6">
            <w:pPr>
              <w:pStyle w:val="Applicationdirecte"/>
              <w:spacing w:before="0" w:after="0"/>
              <w:rPr>
                <w:ins w:id="4174" w:author="Author"/>
              </w:rPr>
            </w:pPr>
            <w:ins w:id="4175" w:author="Author">
              <w:r w:rsidRPr="00661595">
                <w:t>0040</w:t>
              </w:r>
            </w:ins>
          </w:p>
        </w:tc>
        <w:tc>
          <w:tcPr>
            <w:tcW w:w="7655" w:type="dxa"/>
            <w:tcBorders>
              <w:top w:val="single" w:sz="4" w:space="0" w:color="auto"/>
              <w:left w:val="single" w:sz="4" w:space="0" w:color="auto"/>
              <w:bottom w:val="single" w:sz="4" w:space="0" w:color="auto"/>
              <w:right w:val="single" w:sz="4" w:space="0" w:color="auto"/>
            </w:tcBorders>
          </w:tcPr>
          <w:p w14:paraId="2D9B11FC" w14:textId="77777777" w:rsidR="00595FAD" w:rsidRPr="00661595" w:rsidRDefault="00595FAD" w:rsidP="00FF15C6">
            <w:pPr>
              <w:pStyle w:val="TableMainHeading"/>
              <w:rPr>
                <w:ins w:id="4176" w:author="Author"/>
                <w:rStyle w:val="InstructionsTabelleberschrift"/>
                <w:rFonts w:ascii="Times New Roman" w:eastAsiaTheme="minorEastAsia" w:hAnsi="Times New Roman"/>
                <w:sz w:val="24"/>
                <w:szCs w:val="24"/>
                <w:lang w:val="en-US"/>
              </w:rPr>
            </w:pPr>
            <w:ins w:id="4177" w:author="Author">
              <w:r w:rsidRPr="00661595">
                <w:rPr>
                  <w:rStyle w:val="InstructionsTabelleberschrift"/>
                  <w:rFonts w:ascii="Times New Roman" w:eastAsiaTheme="minorEastAsia" w:hAnsi="Times New Roman"/>
                  <w:sz w:val="24"/>
                  <w:szCs w:val="24"/>
                  <w:lang w:val="en-US"/>
                </w:rPr>
                <w:t>IMM (FOR DERIVATIVES AND SFTS)</w:t>
              </w:r>
            </w:ins>
          </w:p>
          <w:p w14:paraId="310DC631" w14:textId="77777777" w:rsidR="00595FAD" w:rsidRPr="00661595" w:rsidRDefault="00595FAD" w:rsidP="00FF15C6">
            <w:pPr>
              <w:pStyle w:val="TableMainHeading"/>
              <w:spacing w:before="60"/>
              <w:rPr>
                <w:ins w:id="4178" w:author="Author"/>
                <w:rFonts w:ascii="Times New Roman" w:hAnsi="Times New Roman"/>
                <w:sz w:val="24"/>
                <w:szCs w:val="24"/>
              </w:rPr>
            </w:pPr>
            <w:ins w:id="4179" w:author="Author">
              <w:r w:rsidRPr="00661595">
                <w:rPr>
                  <w:rFonts w:ascii="Times New Roman" w:hAnsi="Times New Roman"/>
                  <w:sz w:val="24"/>
                  <w:szCs w:val="24"/>
                </w:rPr>
                <w:t xml:space="preserve">Derivatives, long settlement transactions and SFTs for which the institution has been permitted to calculate the exposure value using the Internal Model </w:t>
              </w:r>
              <w:r w:rsidRPr="00661595">
                <w:rPr>
                  <w:rFonts w:ascii="Times New Roman" w:hAnsi="Times New Roman"/>
                  <w:sz w:val="24"/>
                  <w:szCs w:val="24"/>
                </w:rPr>
                <w:lastRenderedPageBreak/>
                <w:t>Method (IMM) in accordance with Section 6 of Chapter 6 of Title II of Part Three CRR.</w:t>
              </w:r>
            </w:ins>
          </w:p>
        </w:tc>
      </w:tr>
      <w:tr w:rsidR="00595FAD" w:rsidRPr="00661595" w14:paraId="31F2CDCA" w14:textId="77777777" w:rsidTr="00FF15C6">
        <w:trPr>
          <w:trHeight w:val="680"/>
          <w:ins w:id="4180" w:author="Author"/>
        </w:trPr>
        <w:tc>
          <w:tcPr>
            <w:tcW w:w="1384" w:type="dxa"/>
            <w:tcBorders>
              <w:top w:val="single" w:sz="4" w:space="0" w:color="auto"/>
              <w:left w:val="single" w:sz="4" w:space="0" w:color="auto"/>
              <w:bottom w:val="single" w:sz="4" w:space="0" w:color="auto"/>
              <w:right w:val="single" w:sz="4" w:space="0" w:color="auto"/>
            </w:tcBorders>
          </w:tcPr>
          <w:p w14:paraId="578961BA" w14:textId="77777777" w:rsidR="00595FAD" w:rsidRPr="00661595" w:rsidRDefault="00595FAD" w:rsidP="00FF15C6">
            <w:pPr>
              <w:pStyle w:val="Applicationdirecte"/>
              <w:spacing w:before="0" w:after="0"/>
              <w:rPr>
                <w:ins w:id="4181" w:author="Author"/>
              </w:rPr>
            </w:pPr>
            <w:ins w:id="4182" w:author="Author">
              <w:r w:rsidRPr="00661595">
                <w:lastRenderedPageBreak/>
                <w:t>0050</w:t>
              </w:r>
            </w:ins>
          </w:p>
        </w:tc>
        <w:tc>
          <w:tcPr>
            <w:tcW w:w="7655" w:type="dxa"/>
            <w:tcBorders>
              <w:top w:val="single" w:sz="4" w:space="0" w:color="auto"/>
              <w:left w:val="single" w:sz="4" w:space="0" w:color="auto"/>
              <w:bottom w:val="single" w:sz="4" w:space="0" w:color="auto"/>
              <w:right w:val="single" w:sz="4" w:space="0" w:color="auto"/>
            </w:tcBorders>
          </w:tcPr>
          <w:p w14:paraId="4C76FC41" w14:textId="77777777" w:rsidR="00595FAD" w:rsidRPr="00661595" w:rsidRDefault="00595FAD" w:rsidP="00FF15C6">
            <w:pPr>
              <w:pStyle w:val="TableMainHeading"/>
              <w:jc w:val="both"/>
              <w:rPr>
                <w:ins w:id="4183" w:author="Author"/>
                <w:rStyle w:val="InstructionsTabelleberschrift"/>
                <w:rFonts w:ascii="Times New Roman" w:eastAsiaTheme="minorEastAsia" w:hAnsi="Times New Roman"/>
                <w:sz w:val="24"/>
                <w:szCs w:val="24"/>
                <w:lang w:val="en-US"/>
              </w:rPr>
            </w:pPr>
            <w:ins w:id="4184" w:author="Author">
              <w:r w:rsidRPr="00661595">
                <w:rPr>
                  <w:rStyle w:val="InstructionsTabelleberschrift"/>
                  <w:rFonts w:ascii="Times New Roman" w:eastAsiaTheme="minorEastAsia" w:hAnsi="Times New Roman"/>
                  <w:sz w:val="24"/>
                  <w:szCs w:val="24"/>
                  <w:lang w:val="en-US"/>
                </w:rPr>
                <w:t>Securities financing transactions netting sets</w:t>
              </w:r>
            </w:ins>
          </w:p>
          <w:p w14:paraId="741C2652" w14:textId="77777777" w:rsidR="00595FAD" w:rsidRPr="00661595" w:rsidRDefault="00595FAD" w:rsidP="00FF15C6">
            <w:pPr>
              <w:pStyle w:val="TableMainHeading"/>
              <w:spacing w:before="60"/>
              <w:jc w:val="both"/>
              <w:rPr>
                <w:ins w:id="4185" w:author="Author"/>
                <w:rFonts w:ascii="Times New Roman" w:hAnsi="Times New Roman"/>
                <w:sz w:val="24"/>
                <w:szCs w:val="24"/>
              </w:rPr>
            </w:pPr>
            <w:ins w:id="4186" w:author="Author">
              <w:r w:rsidRPr="00661595">
                <w:rPr>
                  <w:rFonts w:ascii="Times New Roman" w:hAnsi="Times New Roman"/>
                  <w:sz w:val="24"/>
                  <w:szCs w:val="24"/>
                </w:rPr>
                <w:t>Netting sets containing only SFTs</w:t>
              </w:r>
              <w:r w:rsidRPr="00661595">
                <w:t xml:space="preserve"> </w:t>
              </w:r>
              <w:r w:rsidRPr="00661595">
                <w:rPr>
                  <w:rFonts w:ascii="Times New Roman" w:hAnsi="Times New Roman"/>
                  <w:sz w:val="24"/>
                  <w:szCs w:val="24"/>
                </w:rPr>
                <w:t>as defined in Article 4(139) CRR, for which the institution has been permitted to determine the exposure value using the IMM.</w:t>
              </w:r>
            </w:ins>
          </w:p>
          <w:p w14:paraId="0BB821BC" w14:textId="5003B43B" w:rsidR="00B3602B" w:rsidRPr="00661595" w:rsidRDefault="00B3602B" w:rsidP="00B3602B">
            <w:pPr>
              <w:pStyle w:val="TableMainHeading"/>
              <w:spacing w:before="60"/>
              <w:jc w:val="both"/>
              <w:rPr>
                <w:ins w:id="4187" w:author="Author"/>
                <w:rFonts w:ascii="Times New Roman" w:hAnsi="Times New Roman"/>
                <w:sz w:val="24"/>
                <w:szCs w:val="24"/>
              </w:rPr>
            </w:pPr>
            <w:ins w:id="4188" w:author="Author">
              <w:r w:rsidRPr="00661595">
                <w:rPr>
                  <w:rFonts w:ascii="Times New Roman" w:hAnsi="Times New Roman"/>
                  <w:sz w:val="24"/>
                  <w:szCs w:val="24"/>
                </w:rPr>
                <w:t>SFTs that are included in a contractual cross product netting set and therefore reported in row 0070</w:t>
              </w:r>
              <w:r w:rsidR="00DD791B" w:rsidRPr="00661595">
                <w:rPr>
                  <w:rFonts w:ascii="Times New Roman" w:hAnsi="Times New Roman"/>
                  <w:sz w:val="24"/>
                  <w:szCs w:val="24"/>
                </w:rPr>
                <w:t>,</w:t>
              </w:r>
              <w:r w:rsidRPr="00661595">
                <w:rPr>
                  <w:rFonts w:ascii="Times New Roman" w:hAnsi="Times New Roman"/>
                  <w:sz w:val="24"/>
                  <w:szCs w:val="24"/>
                </w:rPr>
                <w:t xml:space="preserve"> shall not be reported in this row.</w:t>
              </w:r>
            </w:ins>
          </w:p>
        </w:tc>
      </w:tr>
      <w:tr w:rsidR="00595FAD" w:rsidRPr="00661595" w14:paraId="7C85F48B" w14:textId="77777777" w:rsidTr="00FF15C6">
        <w:trPr>
          <w:trHeight w:val="680"/>
          <w:ins w:id="4189" w:author="Author"/>
        </w:trPr>
        <w:tc>
          <w:tcPr>
            <w:tcW w:w="1384" w:type="dxa"/>
            <w:tcBorders>
              <w:top w:val="single" w:sz="4" w:space="0" w:color="auto"/>
              <w:left w:val="single" w:sz="4" w:space="0" w:color="auto"/>
              <w:bottom w:val="single" w:sz="4" w:space="0" w:color="auto"/>
              <w:right w:val="single" w:sz="4" w:space="0" w:color="auto"/>
            </w:tcBorders>
          </w:tcPr>
          <w:p w14:paraId="4ACD8377" w14:textId="77777777" w:rsidR="00595FAD" w:rsidRPr="00661595" w:rsidRDefault="00595FAD" w:rsidP="00FF15C6">
            <w:pPr>
              <w:pStyle w:val="Applicationdirecte"/>
              <w:spacing w:before="0" w:after="0"/>
              <w:rPr>
                <w:ins w:id="4190" w:author="Author"/>
              </w:rPr>
            </w:pPr>
            <w:ins w:id="4191" w:author="Author">
              <w:r w:rsidRPr="00661595">
                <w:t>0060</w:t>
              </w:r>
            </w:ins>
          </w:p>
        </w:tc>
        <w:tc>
          <w:tcPr>
            <w:tcW w:w="7655" w:type="dxa"/>
            <w:tcBorders>
              <w:top w:val="single" w:sz="4" w:space="0" w:color="auto"/>
              <w:left w:val="single" w:sz="4" w:space="0" w:color="auto"/>
              <w:bottom w:val="single" w:sz="4" w:space="0" w:color="auto"/>
              <w:right w:val="single" w:sz="4" w:space="0" w:color="auto"/>
            </w:tcBorders>
          </w:tcPr>
          <w:p w14:paraId="49395834" w14:textId="77777777" w:rsidR="00595FAD" w:rsidRPr="00661595" w:rsidRDefault="00595FAD" w:rsidP="00FF15C6">
            <w:pPr>
              <w:pStyle w:val="TableMainHeading"/>
              <w:jc w:val="both"/>
              <w:rPr>
                <w:ins w:id="4192" w:author="Author"/>
                <w:rStyle w:val="InstructionsTabelleberschrift"/>
                <w:rFonts w:ascii="Times New Roman" w:eastAsiaTheme="minorEastAsia" w:hAnsi="Times New Roman"/>
                <w:sz w:val="24"/>
                <w:szCs w:val="24"/>
                <w:lang w:val="en-US"/>
              </w:rPr>
            </w:pPr>
            <w:ins w:id="4193" w:author="Author">
              <w:r w:rsidRPr="00661595">
                <w:rPr>
                  <w:rStyle w:val="InstructionsTabelleberschrift"/>
                  <w:rFonts w:ascii="Times New Roman" w:eastAsiaTheme="minorEastAsia" w:hAnsi="Times New Roman"/>
                  <w:sz w:val="24"/>
                  <w:szCs w:val="24"/>
                  <w:lang w:val="en-US"/>
                </w:rPr>
                <w:t>Derivatives and long settlement transactions netting sets</w:t>
              </w:r>
            </w:ins>
          </w:p>
          <w:p w14:paraId="4401C2FE" w14:textId="77777777" w:rsidR="00595FAD" w:rsidRPr="00661595" w:rsidRDefault="00595FAD" w:rsidP="00FF15C6">
            <w:pPr>
              <w:pStyle w:val="TableMainHeading"/>
              <w:spacing w:before="60"/>
              <w:jc w:val="both"/>
              <w:rPr>
                <w:ins w:id="4194" w:author="Author"/>
                <w:rFonts w:ascii="Times New Roman" w:hAnsi="Times New Roman"/>
                <w:sz w:val="24"/>
                <w:szCs w:val="24"/>
              </w:rPr>
            </w:pPr>
            <w:ins w:id="4195" w:author="Author">
              <w:r w:rsidRPr="00661595">
                <w:rPr>
                  <w:rFonts w:ascii="Times New Roman" w:hAnsi="Times New Roman"/>
                  <w:sz w:val="24"/>
                  <w:szCs w:val="24"/>
                </w:rPr>
                <w:t>Netting sets containing only derivative instruments listed in Annex II CRR and long settlement transactions</w:t>
              </w:r>
              <w:r w:rsidRPr="00661595">
                <w:t xml:space="preserve"> </w:t>
              </w:r>
              <w:r w:rsidRPr="00661595">
                <w:rPr>
                  <w:rFonts w:ascii="Times New Roman" w:hAnsi="Times New Roman"/>
                  <w:sz w:val="24"/>
                  <w:szCs w:val="24"/>
                </w:rPr>
                <w:t>as defined in Article 272(2) CRR, for which the institution has been permitted to determine the exposure value using the IMM.</w:t>
              </w:r>
            </w:ins>
          </w:p>
          <w:p w14:paraId="37F992EA" w14:textId="37BD79BA" w:rsidR="00B3602B" w:rsidRPr="00661595" w:rsidRDefault="00B3602B" w:rsidP="00B3602B">
            <w:pPr>
              <w:pStyle w:val="TableMainHeading"/>
              <w:spacing w:before="60"/>
              <w:jc w:val="both"/>
              <w:rPr>
                <w:ins w:id="4196" w:author="Author"/>
                <w:rFonts w:ascii="Times New Roman" w:hAnsi="Times New Roman"/>
                <w:sz w:val="24"/>
                <w:szCs w:val="24"/>
              </w:rPr>
            </w:pPr>
            <w:ins w:id="4197" w:author="Author">
              <w:r w:rsidRPr="00661595">
                <w:rPr>
                  <w:rFonts w:ascii="Times New Roman" w:hAnsi="Times New Roman"/>
                  <w:sz w:val="24"/>
                  <w:szCs w:val="24"/>
                </w:rPr>
                <w:t>Derivatives and Long Settlement Transactions that are included in a contractual Cross Product Netting set and therefore reported in row 0070, shall not be reported in this row.</w:t>
              </w:r>
            </w:ins>
          </w:p>
        </w:tc>
      </w:tr>
      <w:tr w:rsidR="00595FAD" w:rsidRPr="00661595" w14:paraId="6EAC92AD" w14:textId="77777777" w:rsidTr="00FF15C6">
        <w:trPr>
          <w:trHeight w:val="680"/>
          <w:ins w:id="4198" w:author="Author"/>
        </w:trPr>
        <w:tc>
          <w:tcPr>
            <w:tcW w:w="1384" w:type="dxa"/>
            <w:tcBorders>
              <w:top w:val="single" w:sz="4" w:space="0" w:color="auto"/>
              <w:left w:val="single" w:sz="4" w:space="0" w:color="auto"/>
              <w:bottom w:val="single" w:sz="4" w:space="0" w:color="auto"/>
              <w:right w:val="single" w:sz="4" w:space="0" w:color="auto"/>
            </w:tcBorders>
          </w:tcPr>
          <w:p w14:paraId="3A037B06" w14:textId="77777777" w:rsidR="00595FAD" w:rsidRPr="00661595" w:rsidRDefault="00595FAD" w:rsidP="00FF15C6">
            <w:pPr>
              <w:pStyle w:val="Applicationdirecte"/>
              <w:spacing w:before="0" w:after="0"/>
              <w:rPr>
                <w:ins w:id="4199" w:author="Author"/>
              </w:rPr>
            </w:pPr>
            <w:ins w:id="4200" w:author="Author">
              <w:r w:rsidRPr="00661595">
                <w:t>0070</w:t>
              </w:r>
            </w:ins>
          </w:p>
        </w:tc>
        <w:tc>
          <w:tcPr>
            <w:tcW w:w="7655" w:type="dxa"/>
            <w:tcBorders>
              <w:top w:val="single" w:sz="4" w:space="0" w:color="auto"/>
              <w:left w:val="single" w:sz="4" w:space="0" w:color="auto"/>
              <w:bottom w:val="single" w:sz="4" w:space="0" w:color="auto"/>
              <w:right w:val="single" w:sz="4" w:space="0" w:color="auto"/>
            </w:tcBorders>
          </w:tcPr>
          <w:p w14:paraId="329358D7" w14:textId="77777777" w:rsidR="00595FAD" w:rsidRPr="00661595" w:rsidRDefault="00595FAD" w:rsidP="00FF15C6">
            <w:pPr>
              <w:pStyle w:val="TableMainHeading"/>
              <w:jc w:val="both"/>
              <w:rPr>
                <w:ins w:id="4201" w:author="Author"/>
                <w:rStyle w:val="InstructionsTabelleberschrift"/>
                <w:rFonts w:ascii="Times New Roman" w:eastAsiaTheme="minorEastAsia" w:hAnsi="Times New Roman"/>
                <w:sz w:val="24"/>
                <w:szCs w:val="24"/>
                <w:lang w:val="en-US"/>
              </w:rPr>
            </w:pPr>
            <w:ins w:id="4202" w:author="Author">
              <w:r w:rsidRPr="00661595">
                <w:rPr>
                  <w:rStyle w:val="InstructionsTabelleberschrift"/>
                  <w:rFonts w:ascii="Times New Roman" w:eastAsiaTheme="minorEastAsia" w:hAnsi="Times New Roman"/>
                  <w:sz w:val="24"/>
                  <w:szCs w:val="24"/>
                  <w:lang w:val="en-US"/>
                </w:rPr>
                <w:t>From contractual cross-product netting sets</w:t>
              </w:r>
            </w:ins>
          </w:p>
          <w:p w14:paraId="59C40AC4" w14:textId="77777777" w:rsidR="00595FAD" w:rsidRPr="00661595" w:rsidRDefault="00595FAD" w:rsidP="00FF15C6">
            <w:pPr>
              <w:rPr>
                <w:ins w:id="4203" w:author="Author"/>
                <w:rFonts w:ascii="Times New Roman" w:hAnsi="Times New Roman"/>
                <w:sz w:val="24"/>
              </w:rPr>
            </w:pPr>
            <w:ins w:id="4204" w:author="Author">
              <w:r w:rsidRPr="00661595">
                <w:rPr>
                  <w:rFonts w:ascii="Times New Roman" w:hAnsi="Times New Roman"/>
                  <w:sz w:val="24"/>
                </w:rPr>
                <w:t>Article 272(11) and (25) CRR</w:t>
              </w:r>
            </w:ins>
          </w:p>
          <w:p w14:paraId="50DDF92A" w14:textId="77777777" w:rsidR="00595FAD" w:rsidRPr="00661595" w:rsidRDefault="00595FAD" w:rsidP="00FF15C6">
            <w:pPr>
              <w:pStyle w:val="TableMainHeading"/>
              <w:spacing w:before="60"/>
              <w:jc w:val="both"/>
              <w:rPr>
                <w:ins w:id="4205" w:author="Author"/>
                <w:rFonts w:ascii="Times New Roman" w:hAnsi="Times New Roman"/>
                <w:sz w:val="24"/>
                <w:szCs w:val="24"/>
              </w:rPr>
            </w:pPr>
            <w:ins w:id="4206" w:author="Author">
              <w:r w:rsidRPr="00661595">
                <w:rPr>
                  <w:rFonts w:ascii="Times New Roman" w:hAnsi="Times New Roman"/>
                  <w:sz w:val="24"/>
                  <w:szCs w:val="24"/>
                </w:rPr>
                <w:t>Netting sets containing transactions of different product categories (Article 272(11) CRR), i.e. derivatives and SFTs, for which a contractual cross product netting agreement as defined in Article 272 (25) CRR exists and for which the institution has been permitted to determine the exposure value using the IMM.</w:t>
              </w:r>
            </w:ins>
          </w:p>
        </w:tc>
      </w:tr>
      <w:tr w:rsidR="00595FAD" w:rsidRPr="00661595" w14:paraId="1C58B461" w14:textId="77777777" w:rsidTr="00FF15C6">
        <w:trPr>
          <w:trHeight w:val="680"/>
          <w:ins w:id="4207" w:author="Author"/>
        </w:trPr>
        <w:tc>
          <w:tcPr>
            <w:tcW w:w="1384" w:type="dxa"/>
            <w:tcBorders>
              <w:top w:val="single" w:sz="4" w:space="0" w:color="auto"/>
              <w:left w:val="single" w:sz="4" w:space="0" w:color="auto"/>
              <w:bottom w:val="single" w:sz="4" w:space="0" w:color="auto"/>
              <w:right w:val="single" w:sz="4" w:space="0" w:color="auto"/>
            </w:tcBorders>
          </w:tcPr>
          <w:p w14:paraId="6D83EF8E" w14:textId="77777777" w:rsidR="00595FAD" w:rsidRPr="00661595" w:rsidRDefault="00595FAD" w:rsidP="00FF15C6">
            <w:pPr>
              <w:pStyle w:val="Applicationdirecte"/>
              <w:spacing w:before="0" w:after="0"/>
              <w:rPr>
                <w:ins w:id="4208" w:author="Author"/>
              </w:rPr>
            </w:pPr>
            <w:ins w:id="4209" w:author="Author">
              <w:r w:rsidRPr="00661595">
                <w:t>0080</w:t>
              </w:r>
            </w:ins>
          </w:p>
        </w:tc>
        <w:tc>
          <w:tcPr>
            <w:tcW w:w="7655" w:type="dxa"/>
            <w:tcBorders>
              <w:top w:val="single" w:sz="4" w:space="0" w:color="auto"/>
              <w:left w:val="single" w:sz="4" w:space="0" w:color="auto"/>
              <w:bottom w:val="single" w:sz="4" w:space="0" w:color="auto"/>
              <w:right w:val="single" w:sz="4" w:space="0" w:color="auto"/>
            </w:tcBorders>
          </w:tcPr>
          <w:p w14:paraId="798A0C66" w14:textId="77777777" w:rsidR="00595FAD" w:rsidRPr="00661595" w:rsidRDefault="00595FAD" w:rsidP="00FF15C6">
            <w:pPr>
              <w:keepNext/>
              <w:spacing w:before="60"/>
              <w:rPr>
                <w:ins w:id="4210" w:author="Author"/>
                <w:rStyle w:val="InstructionsTabelleberschrift"/>
                <w:rFonts w:ascii="Times New Roman" w:hAnsi="Times New Roman"/>
                <w:sz w:val="24"/>
              </w:rPr>
            </w:pPr>
            <w:ins w:id="4211" w:author="Author">
              <w:r w:rsidRPr="00661595">
                <w:rPr>
                  <w:rStyle w:val="InstructionsTabelleberschrift"/>
                  <w:rFonts w:ascii="Times New Roman" w:hAnsi="Times New Roman"/>
                  <w:sz w:val="24"/>
                </w:rPr>
                <w:t xml:space="preserve">FINANCIAL COLLATERAL SIMPLE METHOD (FOR SFTS) </w:t>
              </w:r>
            </w:ins>
          </w:p>
          <w:p w14:paraId="400AA1F6" w14:textId="77777777" w:rsidR="00595FAD" w:rsidRPr="00661595" w:rsidRDefault="00595FAD" w:rsidP="00FF15C6">
            <w:pPr>
              <w:rPr>
                <w:ins w:id="4212" w:author="Author"/>
                <w:rFonts w:ascii="Times New Roman" w:hAnsi="Times New Roman"/>
                <w:sz w:val="24"/>
              </w:rPr>
            </w:pPr>
            <w:ins w:id="4213" w:author="Author">
              <w:r w:rsidRPr="00661595">
                <w:rPr>
                  <w:rFonts w:ascii="Times New Roman" w:hAnsi="Times New Roman"/>
                  <w:sz w:val="24"/>
                </w:rPr>
                <w:t>Article 222 CRR</w:t>
              </w:r>
            </w:ins>
          </w:p>
          <w:p w14:paraId="72F42C69" w14:textId="77777777" w:rsidR="00595FAD" w:rsidRPr="00661595" w:rsidRDefault="00595FAD" w:rsidP="00FF15C6">
            <w:pPr>
              <w:pStyle w:val="TableMainHeading"/>
              <w:spacing w:before="60"/>
              <w:jc w:val="both"/>
              <w:rPr>
                <w:ins w:id="4214" w:author="Author"/>
                <w:rFonts w:ascii="Times New Roman" w:hAnsi="Times New Roman"/>
                <w:sz w:val="24"/>
                <w:szCs w:val="24"/>
              </w:rPr>
            </w:pPr>
            <w:ins w:id="4215" w:author="Autho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222 CRR as opposed to Chapter 6 of Title II of Part Three CRR in accordance with Article 271(2) of the same regulation.</w:t>
              </w:r>
            </w:ins>
          </w:p>
        </w:tc>
      </w:tr>
      <w:tr w:rsidR="00595FAD" w:rsidRPr="00661595" w14:paraId="3873D019" w14:textId="77777777" w:rsidTr="00FF15C6">
        <w:trPr>
          <w:trHeight w:val="680"/>
          <w:ins w:id="4216" w:author="Author"/>
        </w:trPr>
        <w:tc>
          <w:tcPr>
            <w:tcW w:w="1384" w:type="dxa"/>
            <w:tcBorders>
              <w:top w:val="single" w:sz="4" w:space="0" w:color="auto"/>
              <w:left w:val="single" w:sz="4" w:space="0" w:color="auto"/>
              <w:bottom w:val="single" w:sz="4" w:space="0" w:color="auto"/>
              <w:right w:val="single" w:sz="4" w:space="0" w:color="auto"/>
            </w:tcBorders>
          </w:tcPr>
          <w:p w14:paraId="120CA703" w14:textId="77777777" w:rsidR="00595FAD" w:rsidRPr="00661595" w:rsidRDefault="00595FAD" w:rsidP="00FF15C6">
            <w:pPr>
              <w:pStyle w:val="Applicationdirecte"/>
              <w:spacing w:before="0" w:after="0"/>
              <w:rPr>
                <w:ins w:id="4217" w:author="Author"/>
              </w:rPr>
            </w:pPr>
            <w:ins w:id="4218" w:author="Author">
              <w:r w:rsidRPr="00661595">
                <w:t>0090</w:t>
              </w:r>
            </w:ins>
          </w:p>
        </w:tc>
        <w:tc>
          <w:tcPr>
            <w:tcW w:w="7655" w:type="dxa"/>
            <w:tcBorders>
              <w:top w:val="single" w:sz="4" w:space="0" w:color="auto"/>
              <w:left w:val="single" w:sz="4" w:space="0" w:color="auto"/>
              <w:bottom w:val="single" w:sz="4" w:space="0" w:color="auto"/>
              <w:right w:val="single" w:sz="4" w:space="0" w:color="auto"/>
            </w:tcBorders>
          </w:tcPr>
          <w:p w14:paraId="0A6FD34B" w14:textId="77777777" w:rsidR="00595FAD" w:rsidRPr="00661595" w:rsidRDefault="00595FAD" w:rsidP="00FF15C6">
            <w:pPr>
              <w:keepNext/>
              <w:spacing w:before="60"/>
              <w:rPr>
                <w:ins w:id="4219" w:author="Author"/>
                <w:rStyle w:val="InstructionsTabelleberschrift"/>
                <w:rFonts w:ascii="Times New Roman" w:hAnsi="Times New Roman"/>
                <w:sz w:val="24"/>
              </w:rPr>
            </w:pPr>
            <w:ins w:id="4220" w:author="Author">
              <w:r w:rsidRPr="00661595">
                <w:rPr>
                  <w:rStyle w:val="InstructionsTabelleberschrift"/>
                  <w:rFonts w:ascii="Times New Roman" w:hAnsi="Times New Roman"/>
                  <w:sz w:val="24"/>
                </w:rPr>
                <w:t>FINANCIAL COLLATERAL COMPREHENSIVE METHOD (FOR SFTS)</w:t>
              </w:r>
            </w:ins>
          </w:p>
          <w:p w14:paraId="7F09965F" w14:textId="77777777" w:rsidR="00595FAD" w:rsidRPr="00661595" w:rsidRDefault="00595FAD" w:rsidP="00FF15C6">
            <w:pPr>
              <w:rPr>
                <w:ins w:id="4221" w:author="Author"/>
                <w:rFonts w:ascii="Times New Roman" w:hAnsi="Times New Roman"/>
                <w:sz w:val="24"/>
              </w:rPr>
            </w:pPr>
            <w:ins w:id="4222" w:author="Author">
              <w:r w:rsidRPr="00661595">
                <w:rPr>
                  <w:rFonts w:ascii="Times New Roman" w:hAnsi="Times New Roman"/>
                  <w:sz w:val="24"/>
                </w:rPr>
                <w:t>Article 220 and 223 CRR</w:t>
              </w:r>
            </w:ins>
          </w:p>
          <w:p w14:paraId="2DDAA835" w14:textId="77777777" w:rsidR="00595FAD" w:rsidRPr="00661595" w:rsidRDefault="00595FAD" w:rsidP="00FF15C6">
            <w:pPr>
              <w:pStyle w:val="TableMainHeading"/>
              <w:spacing w:before="60"/>
              <w:jc w:val="both"/>
              <w:rPr>
                <w:ins w:id="4223" w:author="Author"/>
                <w:rFonts w:ascii="Times New Roman" w:hAnsi="Times New Roman"/>
                <w:i/>
                <w:sz w:val="24"/>
                <w:szCs w:val="24"/>
              </w:rPr>
            </w:pPr>
            <w:ins w:id="4224" w:author="Author">
              <w:r w:rsidRPr="00661595">
                <w:rPr>
                  <w:rFonts w:ascii="Times New Roman" w:hAnsi="Times New Roman"/>
                  <w:sz w:val="24"/>
                  <w:szCs w:val="24"/>
                </w:rPr>
                <w:t>Repurchase transactions, securities or commodities lending or borrowing transactions, long settlement transactions and margin lending transactions for which the institution has chosen to determine the exposure value in accordance with Article 223 CRR, as opposed to Chapter 6 of Title II of Part Three CRR in accordance with Article 271(2) of the same regulation.</w:t>
              </w:r>
            </w:ins>
          </w:p>
        </w:tc>
      </w:tr>
      <w:tr w:rsidR="00595FAD" w:rsidRPr="00661595" w14:paraId="71F18DF7" w14:textId="77777777" w:rsidTr="00FF15C6">
        <w:trPr>
          <w:trHeight w:val="680"/>
          <w:ins w:id="4225" w:author="Author"/>
        </w:trPr>
        <w:tc>
          <w:tcPr>
            <w:tcW w:w="1384" w:type="dxa"/>
            <w:tcBorders>
              <w:top w:val="single" w:sz="4" w:space="0" w:color="auto"/>
              <w:left w:val="single" w:sz="4" w:space="0" w:color="auto"/>
              <w:bottom w:val="single" w:sz="4" w:space="0" w:color="auto"/>
              <w:right w:val="single" w:sz="4" w:space="0" w:color="auto"/>
            </w:tcBorders>
          </w:tcPr>
          <w:p w14:paraId="4E031690" w14:textId="77777777" w:rsidR="00595FAD" w:rsidRPr="00661595" w:rsidRDefault="00595FAD" w:rsidP="00FF15C6">
            <w:pPr>
              <w:pStyle w:val="Applicationdirecte"/>
              <w:spacing w:before="0" w:after="0"/>
              <w:rPr>
                <w:ins w:id="4226" w:author="Author"/>
              </w:rPr>
            </w:pPr>
            <w:ins w:id="4227" w:author="Author">
              <w:r w:rsidRPr="00661595">
                <w:t>0100</w:t>
              </w:r>
            </w:ins>
          </w:p>
        </w:tc>
        <w:tc>
          <w:tcPr>
            <w:tcW w:w="7655" w:type="dxa"/>
            <w:tcBorders>
              <w:top w:val="single" w:sz="4" w:space="0" w:color="auto"/>
              <w:left w:val="single" w:sz="4" w:space="0" w:color="auto"/>
              <w:bottom w:val="single" w:sz="4" w:space="0" w:color="auto"/>
              <w:right w:val="single" w:sz="4" w:space="0" w:color="auto"/>
            </w:tcBorders>
          </w:tcPr>
          <w:p w14:paraId="67857717" w14:textId="77777777" w:rsidR="00595FAD" w:rsidRPr="00661595" w:rsidRDefault="00595FAD" w:rsidP="00FF15C6">
            <w:pPr>
              <w:keepNext/>
              <w:spacing w:before="60"/>
              <w:rPr>
                <w:ins w:id="4228" w:author="Author"/>
                <w:rStyle w:val="InstructionsTabelleberschrift"/>
                <w:rFonts w:ascii="Times New Roman" w:hAnsi="Times New Roman"/>
                <w:sz w:val="24"/>
              </w:rPr>
            </w:pPr>
            <w:ins w:id="4229" w:author="Author">
              <w:r w:rsidRPr="00661595">
                <w:rPr>
                  <w:rStyle w:val="InstructionsTabelleberschrift"/>
                  <w:rFonts w:ascii="Times New Roman" w:hAnsi="Times New Roman"/>
                  <w:sz w:val="24"/>
                </w:rPr>
                <w:t>VAR FOR SFTS</w:t>
              </w:r>
            </w:ins>
          </w:p>
          <w:p w14:paraId="063692F6" w14:textId="77777777" w:rsidR="00595FAD" w:rsidRPr="00661595" w:rsidRDefault="00595FAD" w:rsidP="00FF15C6">
            <w:pPr>
              <w:rPr>
                <w:ins w:id="4230" w:author="Author"/>
                <w:rFonts w:ascii="Times New Roman" w:hAnsi="Times New Roman"/>
                <w:sz w:val="24"/>
              </w:rPr>
            </w:pPr>
            <w:ins w:id="4231" w:author="Author">
              <w:r w:rsidRPr="00661595">
                <w:rPr>
                  <w:rFonts w:ascii="Times New Roman" w:hAnsi="Times New Roman"/>
                  <w:sz w:val="24"/>
                </w:rPr>
                <w:t>Article 221 CRR</w:t>
              </w:r>
            </w:ins>
          </w:p>
          <w:p w14:paraId="76B0A687" w14:textId="77777777" w:rsidR="00595FAD" w:rsidRPr="00661595" w:rsidRDefault="00595FAD" w:rsidP="00FF15C6">
            <w:pPr>
              <w:pStyle w:val="TableMainHeading"/>
              <w:spacing w:before="60"/>
              <w:jc w:val="both"/>
              <w:rPr>
                <w:ins w:id="4232" w:author="Author"/>
                <w:rFonts w:ascii="Times New Roman" w:hAnsi="Times New Roman"/>
                <w:sz w:val="24"/>
                <w:szCs w:val="24"/>
              </w:rPr>
            </w:pPr>
            <w:ins w:id="4233" w:author="Author">
              <w:r w:rsidRPr="00661595">
                <w:rPr>
                  <w:rFonts w:ascii="Times New Roman" w:hAnsi="Times New Roman"/>
                  <w:sz w:val="24"/>
                  <w:szCs w:val="24"/>
                </w:rPr>
                <w:lastRenderedPageBreak/>
                <w:t xml:space="preserve">Repurchase transactions, securities or commodities lending or borrowing transactions or margin lending transactions, or other capital market-driven transactions other than derivative transactions for which, in accordance with Article 221 of CRR and subject to the permission of the competent authority, the exposure value is calculated using an internal model approach that takes into account correlation effects between security positions subject to the master netting agreement, as well as the liquidity of the instruments concerned. </w:t>
              </w:r>
            </w:ins>
          </w:p>
        </w:tc>
      </w:tr>
      <w:tr w:rsidR="00595FAD" w:rsidRPr="00661595" w14:paraId="1A91BEAD" w14:textId="77777777" w:rsidTr="00FF15C6">
        <w:trPr>
          <w:trHeight w:val="680"/>
          <w:ins w:id="4234" w:author="Author"/>
        </w:trPr>
        <w:tc>
          <w:tcPr>
            <w:tcW w:w="1384" w:type="dxa"/>
            <w:tcBorders>
              <w:top w:val="single" w:sz="4" w:space="0" w:color="auto"/>
              <w:left w:val="single" w:sz="4" w:space="0" w:color="auto"/>
              <w:bottom w:val="single" w:sz="4" w:space="0" w:color="auto"/>
              <w:right w:val="single" w:sz="4" w:space="0" w:color="auto"/>
            </w:tcBorders>
          </w:tcPr>
          <w:p w14:paraId="5AE01F8F" w14:textId="77777777" w:rsidR="00595FAD" w:rsidRPr="00661595" w:rsidRDefault="00595FAD" w:rsidP="00FF15C6">
            <w:pPr>
              <w:pStyle w:val="Applicationdirecte"/>
              <w:spacing w:before="0" w:after="0"/>
              <w:rPr>
                <w:ins w:id="4235" w:author="Author"/>
              </w:rPr>
            </w:pPr>
            <w:ins w:id="4236" w:author="Author">
              <w:r w:rsidRPr="00661595">
                <w:lastRenderedPageBreak/>
                <w:t>0110</w:t>
              </w:r>
            </w:ins>
          </w:p>
        </w:tc>
        <w:tc>
          <w:tcPr>
            <w:tcW w:w="7655" w:type="dxa"/>
            <w:tcBorders>
              <w:top w:val="single" w:sz="4" w:space="0" w:color="auto"/>
              <w:left w:val="single" w:sz="4" w:space="0" w:color="auto"/>
              <w:bottom w:val="single" w:sz="4" w:space="0" w:color="auto"/>
              <w:right w:val="single" w:sz="4" w:space="0" w:color="auto"/>
            </w:tcBorders>
          </w:tcPr>
          <w:p w14:paraId="6327A144" w14:textId="77777777" w:rsidR="00595FAD" w:rsidRPr="00661595" w:rsidRDefault="00595FAD" w:rsidP="00FF15C6">
            <w:pPr>
              <w:keepNext/>
              <w:spacing w:before="60"/>
              <w:rPr>
                <w:ins w:id="4237" w:author="Author"/>
                <w:rStyle w:val="InstructionsTabelleberschrift"/>
                <w:rFonts w:ascii="Times New Roman" w:hAnsi="Times New Roman"/>
                <w:sz w:val="24"/>
              </w:rPr>
            </w:pPr>
            <w:ins w:id="4238" w:author="Author">
              <w:r w:rsidRPr="00661595">
                <w:rPr>
                  <w:rStyle w:val="InstructionsTabelleberschrift"/>
                  <w:rFonts w:ascii="Times New Roman" w:hAnsi="Times New Roman"/>
                  <w:sz w:val="24"/>
                </w:rPr>
                <w:t>TOTAL</w:t>
              </w:r>
            </w:ins>
          </w:p>
          <w:p w14:paraId="02629243" w14:textId="77777777" w:rsidR="00595FAD" w:rsidRPr="00661595" w:rsidRDefault="00595FAD" w:rsidP="00FF15C6">
            <w:pPr>
              <w:keepNext/>
              <w:spacing w:before="60"/>
              <w:rPr>
                <w:ins w:id="4239" w:author="Author"/>
                <w:rStyle w:val="InstructionsTabelleberschrift"/>
                <w:rFonts w:ascii="Times New Roman" w:hAnsi="Times New Roman"/>
                <w:sz w:val="24"/>
              </w:rPr>
            </w:pPr>
          </w:p>
        </w:tc>
      </w:tr>
      <w:tr w:rsidR="00595FAD" w:rsidRPr="00661595" w14:paraId="59E89907" w14:textId="77777777" w:rsidTr="00FF15C6">
        <w:trPr>
          <w:trHeight w:val="1502"/>
          <w:ins w:id="4240" w:author="Author"/>
        </w:trPr>
        <w:tc>
          <w:tcPr>
            <w:tcW w:w="1384" w:type="dxa"/>
          </w:tcPr>
          <w:p w14:paraId="644CBE60" w14:textId="77777777" w:rsidR="00595FAD" w:rsidRPr="00661595" w:rsidDel="003E0C6A" w:rsidRDefault="00595FAD" w:rsidP="00FF15C6">
            <w:pPr>
              <w:pStyle w:val="Applicationdirecte"/>
              <w:spacing w:before="60" w:after="0"/>
              <w:jc w:val="left"/>
              <w:rPr>
                <w:ins w:id="4241" w:author="Author"/>
              </w:rPr>
            </w:pPr>
            <w:ins w:id="4242" w:author="Author">
              <w:r w:rsidRPr="00661595">
                <w:t>0120</w:t>
              </w:r>
            </w:ins>
          </w:p>
        </w:tc>
        <w:tc>
          <w:tcPr>
            <w:tcW w:w="7655" w:type="dxa"/>
          </w:tcPr>
          <w:p w14:paraId="6F305D50" w14:textId="77777777" w:rsidR="00595FAD" w:rsidRPr="00661595" w:rsidRDefault="00595FAD" w:rsidP="00FF15C6">
            <w:pPr>
              <w:keepNext/>
              <w:spacing w:before="60"/>
              <w:rPr>
                <w:ins w:id="4243" w:author="Author"/>
                <w:rStyle w:val="InstructionsTabelleberschrift"/>
                <w:rFonts w:ascii="Times New Roman" w:hAnsi="Times New Roman"/>
                <w:sz w:val="24"/>
              </w:rPr>
            </w:pPr>
            <w:ins w:id="4244" w:author="Author">
              <w:r w:rsidRPr="00661595">
                <w:rPr>
                  <w:rStyle w:val="InstructionsTabelleberschrift"/>
                  <w:rFonts w:ascii="Times New Roman" w:hAnsi="Times New Roman"/>
                  <w:sz w:val="24"/>
                </w:rPr>
                <w:t>Of which: SWWR positions</w:t>
              </w:r>
            </w:ins>
          </w:p>
          <w:p w14:paraId="2D78AA3E" w14:textId="77777777" w:rsidR="00595FAD" w:rsidRPr="00661595" w:rsidRDefault="00595FAD" w:rsidP="00FF15C6">
            <w:pPr>
              <w:keepNext/>
              <w:spacing w:before="60"/>
              <w:rPr>
                <w:ins w:id="4245" w:author="Author"/>
                <w:rStyle w:val="InstructionsTabelleberschrift"/>
                <w:rFonts w:ascii="Times New Roman" w:hAnsi="Times New Roman"/>
                <w:b w:val="0"/>
                <w:sz w:val="24"/>
                <w:u w:val="none"/>
              </w:rPr>
            </w:pPr>
            <w:ins w:id="4246" w:author="Author">
              <w:r w:rsidRPr="00661595">
                <w:rPr>
                  <w:rStyle w:val="InstructionsTabelleberschrift"/>
                  <w:rFonts w:ascii="Times New Roman" w:hAnsi="Times New Roman"/>
                  <w:b w:val="0"/>
                  <w:sz w:val="24"/>
                  <w:u w:val="none"/>
                </w:rPr>
                <w:t>Article 291 CRR</w:t>
              </w:r>
            </w:ins>
          </w:p>
          <w:p w14:paraId="0927E0D2" w14:textId="77777777" w:rsidR="00595FAD" w:rsidRPr="00661595" w:rsidDel="003E0C6A" w:rsidRDefault="00595FAD" w:rsidP="00FF15C6">
            <w:pPr>
              <w:keepNext/>
              <w:spacing w:before="60"/>
              <w:rPr>
                <w:ins w:id="4247" w:author="Author"/>
                <w:rFonts w:ascii="Times New Roman" w:hAnsi="Times New Roman"/>
                <w:bCs/>
                <w:sz w:val="24"/>
              </w:rPr>
            </w:pPr>
            <w:ins w:id="4248" w:author="Author">
              <w:r w:rsidRPr="00661595">
                <w:rPr>
                  <w:rStyle w:val="InstructionsTabelleberschrift"/>
                  <w:rFonts w:ascii="Times New Roman" w:hAnsi="Times New Roman"/>
                  <w:b w:val="0"/>
                  <w:sz w:val="24"/>
                  <w:u w:val="none"/>
                </w:rPr>
                <w:t>CCR exposures for which specific wrong way risk (SWWR) has been identified in accordance with Article 291 CRR.</w:t>
              </w:r>
            </w:ins>
          </w:p>
        </w:tc>
      </w:tr>
      <w:tr w:rsidR="00595FAD" w:rsidRPr="00661595" w14:paraId="32386BD8" w14:textId="77777777" w:rsidTr="00FF15C6">
        <w:trPr>
          <w:trHeight w:val="426"/>
          <w:ins w:id="4249" w:author="Author"/>
        </w:trPr>
        <w:tc>
          <w:tcPr>
            <w:tcW w:w="1384" w:type="dxa"/>
          </w:tcPr>
          <w:p w14:paraId="4B4378FC" w14:textId="77777777" w:rsidR="00595FAD" w:rsidRPr="00661595" w:rsidDel="003E0C6A" w:rsidRDefault="00595FAD" w:rsidP="00FF15C6">
            <w:pPr>
              <w:pStyle w:val="Applicationdirecte"/>
              <w:spacing w:before="60" w:after="0"/>
              <w:jc w:val="left"/>
              <w:rPr>
                <w:ins w:id="4250" w:author="Author"/>
              </w:rPr>
            </w:pPr>
            <w:ins w:id="4251" w:author="Author">
              <w:r w:rsidRPr="00661595">
                <w:t>0130</w:t>
              </w:r>
            </w:ins>
          </w:p>
        </w:tc>
        <w:tc>
          <w:tcPr>
            <w:tcW w:w="7655" w:type="dxa"/>
          </w:tcPr>
          <w:p w14:paraId="76853469" w14:textId="77777777" w:rsidR="00595FAD" w:rsidRPr="00661595" w:rsidRDefault="00595FAD" w:rsidP="00FF15C6">
            <w:pPr>
              <w:keepNext/>
              <w:spacing w:before="60"/>
              <w:rPr>
                <w:ins w:id="4252" w:author="Author"/>
                <w:rStyle w:val="InstructionsTabelleberschrift"/>
                <w:rFonts w:ascii="Times New Roman" w:hAnsi="Times New Roman"/>
                <w:sz w:val="24"/>
              </w:rPr>
            </w:pPr>
            <w:ins w:id="4253" w:author="Author">
              <w:r w:rsidRPr="00661595">
                <w:rPr>
                  <w:rStyle w:val="InstructionsTabelleberschrift"/>
                  <w:rFonts w:ascii="Times New Roman" w:hAnsi="Times New Roman"/>
                  <w:sz w:val="24"/>
                </w:rPr>
                <w:t>Margined business</w:t>
              </w:r>
            </w:ins>
          </w:p>
          <w:p w14:paraId="6F388A51" w14:textId="77777777" w:rsidR="00595FAD" w:rsidRPr="00661595" w:rsidRDefault="00595FAD" w:rsidP="00FF15C6">
            <w:pPr>
              <w:keepNext/>
              <w:spacing w:before="60"/>
              <w:rPr>
                <w:ins w:id="4254" w:author="Author"/>
                <w:rStyle w:val="InstructionsTabelleberschrift"/>
                <w:rFonts w:ascii="Times New Roman" w:hAnsi="Times New Roman"/>
                <w:b w:val="0"/>
                <w:sz w:val="24"/>
                <w:u w:val="none"/>
              </w:rPr>
            </w:pPr>
            <w:ins w:id="4255" w:author="Author">
              <w:r w:rsidRPr="00661595">
                <w:rPr>
                  <w:rStyle w:val="InstructionsTabelleberschrift"/>
                  <w:rFonts w:ascii="Times New Roman" w:hAnsi="Times New Roman"/>
                  <w:b w:val="0"/>
                  <w:sz w:val="24"/>
                  <w:u w:val="none"/>
                </w:rPr>
                <w:t>Article 272(7) CRR</w:t>
              </w:r>
            </w:ins>
          </w:p>
          <w:p w14:paraId="671F2E19" w14:textId="77777777" w:rsidR="00595FAD" w:rsidRPr="00661595" w:rsidDel="003E0C6A" w:rsidRDefault="00595FAD" w:rsidP="00FF15C6">
            <w:pPr>
              <w:keepNext/>
              <w:spacing w:before="60"/>
              <w:rPr>
                <w:ins w:id="4256" w:author="Author"/>
                <w:rFonts w:ascii="Times New Roman" w:hAnsi="Times New Roman"/>
                <w:sz w:val="24"/>
              </w:rPr>
            </w:pPr>
            <w:ins w:id="4257" w:author="Author">
              <w:r w:rsidRPr="00661595">
                <w:rPr>
                  <w:rStyle w:val="InstructionsTabelleberschrift"/>
                  <w:rFonts w:ascii="Times New Roman" w:hAnsi="Times New Roman"/>
                  <w:b w:val="0"/>
                  <w:sz w:val="24"/>
                  <w:u w:val="none"/>
                </w:rPr>
                <w:t>CCR exposures that are margined, i.e. netting sets subject to a margin agreement in accordance with Article 272(7) CRR.</w:t>
              </w:r>
            </w:ins>
          </w:p>
        </w:tc>
      </w:tr>
      <w:tr w:rsidR="00595FAD" w:rsidRPr="00661595" w14:paraId="3A126DCD" w14:textId="77777777" w:rsidTr="00FF15C6">
        <w:trPr>
          <w:trHeight w:val="829"/>
          <w:ins w:id="4258" w:author="Author"/>
        </w:trPr>
        <w:tc>
          <w:tcPr>
            <w:tcW w:w="1384" w:type="dxa"/>
          </w:tcPr>
          <w:p w14:paraId="398E137D" w14:textId="77777777" w:rsidR="00595FAD" w:rsidRPr="00661595" w:rsidDel="003E0C6A" w:rsidRDefault="00595FAD" w:rsidP="00FF15C6">
            <w:pPr>
              <w:pStyle w:val="Applicationdirecte"/>
              <w:spacing w:before="60" w:after="0"/>
              <w:jc w:val="left"/>
              <w:rPr>
                <w:ins w:id="4259" w:author="Author"/>
              </w:rPr>
            </w:pPr>
            <w:ins w:id="4260" w:author="Author">
              <w:r w:rsidRPr="00661595">
                <w:t>0140</w:t>
              </w:r>
            </w:ins>
          </w:p>
        </w:tc>
        <w:tc>
          <w:tcPr>
            <w:tcW w:w="7655" w:type="dxa"/>
          </w:tcPr>
          <w:p w14:paraId="1A8E69F8" w14:textId="77777777" w:rsidR="00595FAD" w:rsidRPr="00661595" w:rsidRDefault="00595FAD" w:rsidP="00FF15C6">
            <w:pPr>
              <w:keepNext/>
              <w:spacing w:before="60"/>
              <w:rPr>
                <w:ins w:id="4261" w:author="Author"/>
                <w:rStyle w:val="InstructionsTabelleberschrift"/>
                <w:rFonts w:ascii="Times New Roman" w:hAnsi="Times New Roman"/>
                <w:sz w:val="24"/>
              </w:rPr>
            </w:pPr>
            <w:ins w:id="4262" w:author="Author">
              <w:r w:rsidRPr="00661595">
                <w:rPr>
                  <w:rStyle w:val="InstructionsTabelleberschrift"/>
                  <w:rFonts w:ascii="Times New Roman" w:hAnsi="Times New Roman"/>
                  <w:sz w:val="24"/>
                </w:rPr>
                <w:t>Unmargined business</w:t>
              </w:r>
            </w:ins>
          </w:p>
          <w:p w14:paraId="6484147A" w14:textId="77777777" w:rsidR="00595FAD" w:rsidRPr="00661595" w:rsidDel="003E0C6A" w:rsidRDefault="00595FAD" w:rsidP="00FF15C6">
            <w:pPr>
              <w:rPr>
                <w:ins w:id="4263" w:author="Author"/>
                <w:rFonts w:ascii="Times New Roman" w:hAnsi="Times New Roman"/>
                <w:sz w:val="24"/>
              </w:rPr>
            </w:pPr>
            <w:ins w:id="4264" w:author="Author">
              <w:r w:rsidRPr="00661595">
                <w:rPr>
                  <w:rFonts w:ascii="Times New Roman" w:hAnsi="Times New Roman"/>
                  <w:sz w:val="24"/>
                </w:rPr>
                <w:t>CCR exposures not covered in 0130.</w:t>
              </w:r>
            </w:ins>
          </w:p>
        </w:tc>
      </w:tr>
    </w:tbl>
    <w:p w14:paraId="700B375F" w14:textId="77777777" w:rsidR="00595FAD" w:rsidRPr="00661595" w:rsidRDefault="00595FAD" w:rsidP="00595FAD">
      <w:pPr>
        <w:rPr>
          <w:ins w:id="4265" w:author="Author"/>
          <w:rFonts w:ascii="Times New Roman" w:hAnsi="Times New Roman"/>
          <w:noProof/>
          <w:sz w:val="24"/>
        </w:rPr>
      </w:pPr>
    </w:p>
    <w:p w14:paraId="795838E9" w14:textId="77777777" w:rsidR="00595FAD" w:rsidRPr="00661595" w:rsidRDefault="00595FAD" w:rsidP="002F29AF">
      <w:pPr>
        <w:pStyle w:val="Instructionsberschrift2"/>
        <w:numPr>
          <w:ilvl w:val="2"/>
          <w:numId w:val="48"/>
        </w:numPr>
        <w:rPr>
          <w:ins w:id="4266" w:author="Author"/>
          <w:rFonts w:ascii="Times New Roman" w:hAnsi="Times New Roman" w:cs="Times New Roman"/>
          <w:sz w:val="24"/>
          <w:lang w:val="en-GB"/>
        </w:rPr>
      </w:pPr>
      <w:bookmarkStart w:id="4267" w:name="_Toc19715809"/>
      <w:bookmarkStart w:id="4268" w:name="_Toc41591256"/>
      <w:ins w:id="4269" w:author="Author">
        <w:r w:rsidRPr="00661595">
          <w:rPr>
            <w:rFonts w:ascii="Times New Roman" w:hAnsi="Times New Roman" w:cs="Times New Roman"/>
            <w:sz w:val="24"/>
            <w:lang w:val="en-GB"/>
          </w:rPr>
          <w:t>C 34.03 - CCR exposures treated with standardised approaches: SA-CCR and Simplified SA-CCR</w:t>
        </w:r>
        <w:bookmarkEnd w:id="4267"/>
        <w:bookmarkEnd w:id="4268"/>
      </w:ins>
    </w:p>
    <w:p w14:paraId="488C3728" w14:textId="77777777" w:rsidR="00595FAD" w:rsidRPr="00661595" w:rsidRDefault="00595FAD" w:rsidP="002F29AF">
      <w:pPr>
        <w:pStyle w:val="Instructionsberschrift2"/>
        <w:numPr>
          <w:ilvl w:val="3"/>
          <w:numId w:val="48"/>
        </w:numPr>
        <w:rPr>
          <w:ins w:id="4270" w:author="Author"/>
          <w:rFonts w:ascii="Times New Roman" w:hAnsi="Times New Roman" w:cs="Times New Roman"/>
          <w:sz w:val="24"/>
          <w:lang w:val="en-GB"/>
        </w:rPr>
      </w:pPr>
      <w:bookmarkStart w:id="4271" w:name="_Toc19715810"/>
      <w:bookmarkStart w:id="4272" w:name="_Toc41591257"/>
      <w:ins w:id="4273" w:author="Author">
        <w:r w:rsidRPr="00661595">
          <w:rPr>
            <w:rFonts w:ascii="Times New Roman" w:hAnsi="Times New Roman" w:cs="Times New Roman"/>
            <w:sz w:val="24"/>
            <w:lang w:val="en-GB"/>
          </w:rPr>
          <w:t>General remarks</w:t>
        </w:r>
        <w:bookmarkEnd w:id="4271"/>
        <w:bookmarkEnd w:id="4272"/>
      </w:ins>
    </w:p>
    <w:p w14:paraId="462CE4C1" w14:textId="4CFB74FC" w:rsidR="00595FAD" w:rsidRPr="00661595" w:rsidRDefault="00771068" w:rsidP="000911FE">
      <w:pPr>
        <w:pStyle w:val="InstructionsText2"/>
        <w:numPr>
          <w:ilvl w:val="0"/>
          <w:numId w:val="0"/>
        </w:numPr>
        <w:ind w:left="1353" w:hanging="360"/>
        <w:rPr>
          <w:ins w:id="4274" w:author="Author"/>
        </w:rPr>
      </w:pPr>
      <w:ins w:id="4275" w:author="Author">
        <w:r>
          <w:fldChar w:fldCharType="begin"/>
        </w:r>
        <w:r>
          <w:instrText xml:space="preserve"> seq paragraphs </w:instrText>
        </w:r>
        <w:r>
          <w:fldChar w:fldCharType="separate"/>
        </w:r>
      </w:ins>
      <w:r>
        <w:rPr>
          <w:noProof/>
        </w:rPr>
        <w:t>125</w:t>
      </w:r>
      <w:ins w:id="4276" w:author="Author">
        <w:r>
          <w:fldChar w:fldCharType="end"/>
        </w:r>
        <w:r w:rsidR="00595FAD" w:rsidRPr="00661595">
          <w:t>. The template shall be used separately for reporting the CCR exposures calculated with the SA-CCR or the Simplified SA-CCR, as applicable.</w:t>
        </w:r>
      </w:ins>
    </w:p>
    <w:p w14:paraId="4350972E" w14:textId="58372694" w:rsidR="00595FAD" w:rsidRPr="00661595" w:rsidRDefault="00595FAD" w:rsidP="002F29AF">
      <w:pPr>
        <w:pStyle w:val="Instructionsberschrift2"/>
        <w:numPr>
          <w:ilvl w:val="3"/>
          <w:numId w:val="48"/>
        </w:numPr>
        <w:rPr>
          <w:ins w:id="4277" w:author="Author"/>
          <w:rFonts w:ascii="Times New Roman" w:hAnsi="Times New Roman" w:cs="Times New Roman"/>
          <w:sz w:val="24"/>
          <w:lang w:val="en-GB"/>
        </w:rPr>
      </w:pPr>
      <w:bookmarkStart w:id="4278" w:name="_Toc19715811"/>
      <w:bookmarkStart w:id="4279" w:name="_Toc41591258"/>
      <w:ins w:id="4280" w:author="Author">
        <w:r w:rsidRPr="00661595">
          <w:rPr>
            <w:rFonts w:ascii="Times New Roman" w:hAnsi="Times New Roman" w:cs="Times New Roman"/>
            <w:sz w:val="24"/>
            <w:lang w:val="en-GB"/>
          </w:rPr>
          <w:t>Instructions concerning specific positions</w:t>
        </w:r>
        <w:bookmarkEnd w:id="4278"/>
        <w:bookmarkEnd w:id="4279"/>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11A0083" w14:textId="77777777" w:rsidTr="00751FBE">
        <w:trPr>
          <w:trHeight w:val="717"/>
          <w:ins w:id="4281" w:author="Author"/>
        </w:trPr>
        <w:tc>
          <w:tcPr>
            <w:tcW w:w="9039" w:type="dxa"/>
            <w:gridSpan w:val="2"/>
            <w:shd w:val="clear" w:color="auto" w:fill="D9D9D9" w:themeFill="background1" w:themeFillShade="D9"/>
          </w:tcPr>
          <w:p w14:paraId="26540A40" w14:textId="6414385B" w:rsidR="00595FAD" w:rsidRPr="00751FBE" w:rsidRDefault="00595FAD" w:rsidP="00FF15C6">
            <w:pPr>
              <w:autoSpaceDE w:val="0"/>
              <w:autoSpaceDN w:val="0"/>
              <w:adjustRightInd w:val="0"/>
              <w:rPr>
                <w:ins w:id="4282" w:author="Author"/>
                <w:rFonts w:ascii="Times New Roman" w:hAnsi="Times New Roman"/>
                <w:b/>
                <w:sz w:val="24"/>
              </w:rPr>
            </w:pPr>
            <w:ins w:id="4283" w:author="Author">
              <w:r w:rsidRPr="00661595">
                <w:rPr>
                  <w:rFonts w:ascii="Times New Roman" w:hAnsi="Times New Roman"/>
                  <w:b/>
                  <w:sz w:val="24"/>
                </w:rPr>
                <w:t>Columns</w:t>
              </w:r>
            </w:ins>
          </w:p>
        </w:tc>
      </w:tr>
      <w:tr w:rsidR="00595FAD" w:rsidRPr="00661595" w14:paraId="72565E35" w14:textId="77777777" w:rsidTr="00FF15C6">
        <w:trPr>
          <w:trHeight w:val="680"/>
          <w:ins w:id="4284" w:author="Author"/>
        </w:trPr>
        <w:tc>
          <w:tcPr>
            <w:tcW w:w="1384" w:type="dxa"/>
          </w:tcPr>
          <w:p w14:paraId="5D924B19" w14:textId="77777777" w:rsidR="00595FAD" w:rsidRPr="00661595" w:rsidRDefault="00595FAD" w:rsidP="00FF15C6">
            <w:pPr>
              <w:pStyle w:val="Applicationdirecte"/>
              <w:spacing w:before="0" w:after="0"/>
              <w:rPr>
                <w:ins w:id="4285" w:author="Author"/>
              </w:rPr>
            </w:pPr>
            <w:ins w:id="4286" w:author="Author">
              <w:r w:rsidRPr="00661595">
                <w:t>0010</w:t>
              </w:r>
            </w:ins>
          </w:p>
        </w:tc>
        <w:tc>
          <w:tcPr>
            <w:tcW w:w="7655" w:type="dxa"/>
            <w:vAlign w:val="center"/>
          </w:tcPr>
          <w:p w14:paraId="5057F00C" w14:textId="77777777" w:rsidR="00595FAD" w:rsidRPr="00661595" w:rsidRDefault="00595FAD" w:rsidP="00FF15C6">
            <w:pPr>
              <w:keepNext/>
              <w:spacing w:before="60"/>
              <w:rPr>
                <w:ins w:id="4287" w:author="Author"/>
                <w:rFonts w:ascii="Times New Roman" w:hAnsi="Times New Roman"/>
                <w:sz w:val="24"/>
                <w:lang w:eastAsia="en-GB"/>
              </w:rPr>
            </w:pPr>
            <w:ins w:id="4288" w:author="Author">
              <w:r w:rsidRPr="00661595">
                <w:rPr>
                  <w:rStyle w:val="InstructionsTabelleberschrift"/>
                  <w:rFonts w:ascii="Times New Roman" w:hAnsi="Times New Roman"/>
                  <w:sz w:val="24"/>
                </w:rPr>
                <w:t>CURRENCY</w:t>
              </w:r>
            </w:ins>
          </w:p>
          <w:p w14:paraId="58A0EC3A" w14:textId="77777777" w:rsidR="00595FAD" w:rsidRPr="00661595" w:rsidRDefault="00595FAD" w:rsidP="00FF15C6">
            <w:pPr>
              <w:keepNext/>
              <w:spacing w:before="60"/>
              <w:rPr>
                <w:ins w:id="4289" w:author="Author"/>
                <w:rFonts w:ascii="Times New Roman" w:hAnsi="Times New Roman"/>
                <w:sz w:val="24"/>
                <w:lang w:eastAsia="en-GB"/>
              </w:rPr>
            </w:pPr>
            <w:ins w:id="4290" w:author="Author">
              <w:r w:rsidRPr="00661595">
                <w:rPr>
                  <w:rFonts w:ascii="Times New Roman" w:hAnsi="Times New Roman"/>
                  <w:sz w:val="24"/>
                  <w:lang w:eastAsia="en-GB"/>
                </w:rPr>
                <w:t>For transactions mapped to the interest rate risk category, the currency of denomination of the transaction shall be reported.</w:t>
              </w:r>
            </w:ins>
          </w:p>
          <w:p w14:paraId="30934E2E" w14:textId="77777777" w:rsidR="00595FAD" w:rsidRPr="00661595" w:rsidRDefault="00595FAD" w:rsidP="00FF15C6">
            <w:pPr>
              <w:keepNext/>
              <w:spacing w:before="60"/>
              <w:rPr>
                <w:ins w:id="4291" w:author="Author"/>
                <w:rFonts w:ascii="Times New Roman" w:hAnsi="Times New Roman"/>
                <w:sz w:val="24"/>
                <w:lang w:eastAsia="en-GB"/>
              </w:rPr>
            </w:pPr>
            <w:ins w:id="4292" w:author="Author">
              <w:r w:rsidRPr="00661595">
                <w:rPr>
                  <w:rFonts w:ascii="Times New Roman" w:hAnsi="Times New Roman"/>
                  <w:sz w:val="24"/>
                  <w:lang w:eastAsia="en-GB"/>
                </w:rPr>
                <w:t xml:space="preserve">For transactions mapped to the foreign exchange risk category, the currency of denomination of one of the two legs of the transaction shall be reported. Institutions shall insert the currencies in the currency pair in alphabetical order, e.g. for US Dollar/Euro please fill this column with EUR and column 0020 with USD. </w:t>
              </w:r>
            </w:ins>
          </w:p>
          <w:p w14:paraId="1E2AFDC6" w14:textId="011995B4" w:rsidR="00595FAD" w:rsidRPr="00661595" w:rsidRDefault="00595FAD" w:rsidP="00FF15C6">
            <w:pPr>
              <w:keepNext/>
              <w:spacing w:before="60"/>
              <w:rPr>
                <w:ins w:id="4293" w:author="Author"/>
                <w:rFonts w:ascii="Times New Roman" w:hAnsi="Times New Roman"/>
                <w:i/>
                <w:sz w:val="24"/>
                <w:lang w:eastAsia="en-GB"/>
              </w:rPr>
            </w:pPr>
            <w:ins w:id="4294" w:author="Author">
              <w:r w:rsidRPr="00661595">
                <w:rPr>
                  <w:rFonts w:ascii="Times New Roman" w:hAnsi="Times New Roman"/>
                  <w:sz w:val="24"/>
                  <w:lang w:eastAsia="en-GB"/>
                </w:rPr>
                <w:t xml:space="preserve">Currency </w:t>
              </w:r>
              <w:r w:rsidRPr="00661595">
                <w:fldChar w:fldCharType="begin"/>
              </w:r>
              <w:r w:rsidRPr="00661595">
                <w:instrText xml:space="preserve"> HYPERLINK "https://www.iso.org/iso-4217-currency-codes.html" </w:instrText>
              </w:r>
              <w:r w:rsidRPr="00661595">
                <w:fldChar w:fldCharType="separate"/>
              </w:r>
              <w:r w:rsidRPr="00661595">
                <w:rPr>
                  <w:rFonts w:ascii="Times New Roman" w:hAnsi="Times New Roman"/>
                  <w:sz w:val="24"/>
                  <w:lang w:eastAsia="en-GB"/>
                </w:rPr>
                <w:t>ISO codes</w:t>
              </w:r>
              <w:r w:rsidRPr="00661595">
                <w:rPr>
                  <w:rFonts w:ascii="Times New Roman" w:hAnsi="Times New Roman"/>
                  <w:sz w:val="24"/>
                  <w:lang w:eastAsia="en-GB"/>
                </w:rPr>
                <w:fldChar w:fldCharType="end"/>
              </w:r>
              <w:r w:rsidRPr="00661595">
                <w:rPr>
                  <w:rFonts w:ascii="Times New Roman" w:hAnsi="Times New Roman"/>
                  <w:sz w:val="24"/>
                  <w:lang w:eastAsia="en-GB"/>
                </w:rPr>
                <w:t xml:space="preserve"> shall be used.</w:t>
              </w:r>
            </w:ins>
          </w:p>
        </w:tc>
      </w:tr>
      <w:tr w:rsidR="00595FAD" w:rsidRPr="00661595" w14:paraId="70EA2527" w14:textId="77777777" w:rsidTr="00FF15C6">
        <w:trPr>
          <w:trHeight w:val="680"/>
          <w:ins w:id="4295" w:author="Author"/>
        </w:trPr>
        <w:tc>
          <w:tcPr>
            <w:tcW w:w="1384" w:type="dxa"/>
          </w:tcPr>
          <w:p w14:paraId="766909D1" w14:textId="77777777" w:rsidR="00595FAD" w:rsidRPr="00661595" w:rsidRDefault="00595FAD" w:rsidP="00FF15C6">
            <w:pPr>
              <w:pStyle w:val="Applicationdirecte"/>
              <w:spacing w:before="0" w:after="0"/>
              <w:rPr>
                <w:ins w:id="4296" w:author="Author"/>
              </w:rPr>
            </w:pPr>
            <w:ins w:id="4297" w:author="Author">
              <w:r w:rsidRPr="00661595">
                <w:lastRenderedPageBreak/>
                <w:t>0020</w:t>
              </w:r>
            </w:ins>
          </w:p>
        </w:tc>
        <w:tc>
          <w:tcPr>
            <w:tcW w:w="7655" w:type="dxa"/>
            <w:vAlign w:val="center"/>
          </w:tcPr>
          <w:p w14:paraId="36AA8CCA" w14:textId="77777777" w:rsidR="00595FAD" w:rsidRPr="00661595" w:rsidRDefault="00595FAD" w:rsidP="00FF15C6">
            <w:pPr>
              <w:keepNext/>
              <w:spacing w:before="60"/>
              <w:rPr>
                <w:ins w:id="4298" w:author="Author"/>
                <w:rStyle w:val="InstructionsTabelleberschrift"/>
                <w:rFonts w:ascii="Times New Roman" w:hAnsi="Times New Roman"/>
                <w:sz w:val="24"/>
              </w:rPr>
            </w:pPr>
            <w:ins w:id="4299" w:author="Author">
              <w:r w:rsidRPr="00661595">
                <w:rPr>
                  <w:rStyle w:val="InstructionsTabelleberschrift"/>
                  <w:rFonts w:ascii="Times New Roman" w:hAnsi="Times New Roman"/>
                  <w:sz w:val="24"/>
                </w:rPr>
                <w:t>SECOND CURRENCY IN PAIR</w:t>
              </w:r>
            </w:ins>
          </w:p>
          <w:p w14:paraId="47E7F095" w14:textId="77777777" w:rsidR="00595FAD" w:rsidRPr="00661595" w:rsidRDefault="00595FAD" w:rsidP="00FF15C6">
            <w:pPr>
              <w:keepNext/>
              <w:spacing w:before="60"/>
              <w:rPr>
                <w:ins w:id="4300" w:author="Author"/>
                <w:rFonts w:ascii="Times New Roman" w:hAnsi="Times New Roman"/>
                <w:sz w:val="24"/>
                <w:lang w:eastAsia="en-GB"/>
              </w:rPr>
            </w:pPr>
            <w:ins w:id="4301" w:author="Author">
              <w:r w:rsidRPr="00661595">
                <w:rPr>
                  <w:rFonts w:ascii="Times New Roman" w:hAnsi="Times New Roman"/>
                  <w:sz w:val="24"/>
                  <w:lang w:eastAsia="en-GB"/>
                </w:rPr>
                <w:t>For transactions mapped to the foreign exchange risk category, the currency of denomination of the other leg of the transaction (with respect to the one considered in column 0010) shall be reported. Institutions shall insert the currencies in the currency pair in alphabetical order, e.g. for US Dollar/Euro please fill this column with USD and column 0010 with EUR.</w:t>
              </w:r>
            </w:ins>
          </w:p>
          <w:p w14:paraId="28055DBF" w14:textId="4D90C95F" w:rsidR="00595FAD" w:rsidRPr="00661595" w:rsidRDefault="00595FAD" w:rsidP="00FF15C6">
            <w:pPr>
              <w:keepNext/>
              <w:spacing w:before="60"/>
              <w:rPr>
                <w:ins w:id="4302" w:author="Author"/>
                <w:rFonts w:ascii="Times New Roman" w:hAnsi="Times New Roman"/>
                <w:i/>
                <w:sz w:val="24"/>
                <w:lang w:eastAsia="en-GB"/>
              </w:rPr>
            </w:pPr>
            <w:ins w:id="4303" w:author="Author">
              <w:r w:rsidRPr="00661595">
                <w:rPr>
                  <w:rFonts w:ascii="Times New Roman" w:hAnsi="Times New Roman"/>
                  <w:sz w:val="24"/>
                  <w:lang w:eastAsia="en-GB"/>
                </w:rPr>
                <w:t xml:space="preserve">Currency </w:t>
              </w:r>
              <w:r w:rsidRPr="00661595">
                <w:fldChar w:fldCharType="begin"/>
              </w:r>
              <w:r w:rsidRPr="00661595">
                <w:instrText xml:space="preserve"> HYPERLINK "https://www.iso.org/iso-4217-currency-codes.html" </w:instrText>
              </w:r>
              <w:r w:rsidRPr="00661595">
                <w:fldChar w:fldCharType="separate"/>
              </w:r>
              <w:r w:rsidRPr="00661595">
                <w:rPr>
                  <w:rFonts w:ascii="Times New Roman" w:hAnsi="Times New Roman"/>
                  <w:sz w:val="24"/>
                  <w:lang w:eastAsia="en-GB"/>
                </w:rPr>
                <w:t>ISO codes</w:t>
              </w:r>
              <w:r w:rsidRPr="00661595">
                <w:rPr>
                  <w:rFonts w:ascii="Times New Roman" w:hAnsi="Times New Roman"/>
                  <w:sz w:val="24"/>
                  <w:lang w:eastAsia="en-GB"/>
                </w:rPr>
                <w:fldChar w:fldCharType="end"/>
              </w:r>
              <w:r w:rsidRPr="00661595">
                <w:rPr>
                  <w:rFonts w:ascii="Times New Roman" w:hAnsi="Times New Roman"/>
                  <w:sz w:val="24"/>
                  <w:lang w:eastAsia="en-GB"/>
                </w:rPr>
                <w:t xml:space="preserve"> shall be used.</w:t>
              </w:r>
            </w:ins>
          </w:p>
        </w:tc>
      </w:tr>
      <w:tr w:rsidR="00595FAD" w:rsidRPr="00661595" w14:paraId="35401EA9" w14:textId="77777777" w:rsidTr="00FF15C6">
        <w:trPr>
          <w:trHeight w:val="680"/>
          <w:ins w:id="4304" w:author="Author"/>
        </w:trPr>
        <w:tc>
          <w:tcPr>
            <w:tcW w:w="1384" w:type="dxa"/>
          </w:tcPr>
          <w:p w14:paraId="61A02EEB" w14:textId="77777777" w:rsidR="00595FAD" w:rsidRPr="00661595" w:rsidRDefault="00595FAD" w:rsidP="00FF15C6">
            <w:pPr>
              <w:pStyle w:val="Applicationdirecte"/>
              <w:spacing w:before="0" w:after="0"/>
              <w:rPr>
                <w:ins w:id="4305" w:author="Author"/>
              </w:rPr>
            </w:pPr>
            <w:ins w:id="4306" w:author="Author">
              <w:r w:rsidRPr="00661595">
                <w:t>0030</w:t>
              </w:r>
            </w:ins>
          </w:p>
        </w:tc>
        <w:tc>
          <w:tcPr>
            <w:tcW w:w="7655" w:type="dxa"/>
            <w:vAlign w:val="center"/>
          </w:tcPr>
          <w:p w14:paraId="5934E0FC" w14:textId="77777777" w:rsidR="00595FAD" w:rsidRPr="00661595" w:rsidRDefault="00595FAD" w:rsidP="00FF15C6">
            <w:pPr>
              <w:keepNext/>
              <w:spacing w:before="60"/>
              <w:rPr>
                <w:ins w:id="4307" w:author="Author"/>
                <w:rStyle w:val="InstructionsTabelleberschrift"/>
                <w:rFonts w:ascii="Times New Roman" w:hAnsi="Times New Roman"/>
                <w:sz w:val="24"/>
              </w:rPr>
            </w:pPr>
            <w:ins w:id="4308" w:author="Author">
              <w:r w:rsidRPr="00661595">
                <w:rPr>
                  <w:rStyle w:val="InstructionsTabelleberschrift"/>
                  <w:rFonts w:ascii="Times New Roman" w:hAnsi="Times New Roman"/>
                  <w:sz w:val="24"/>
                </w:rPr>
                <w:t>NUMBER OF TRANSACTIONS</w:t>
              </w:r>
            </w:ins>
          </w:p>
          <w:p w14:paraId="5CA807CD" w14:textId="77777777" w:rsidR="00595FAD" w:rsidRPr="00661595" w:rsidRDefault="00595FAD" w:rsidP="00FF15C6">
            <w:pPr>
              <w:keepNext/>
              <w:spacing w:before="60"/>
              <w:rPr>
                <w:ins w:id="4309" w:author="Author"/>
                <w:rFonts w:ascii="Times New Roman" w:hAnsi="Times New Roman"/>
                <w:i/>
                <w:sz w:val="24"/>
              </w:rPr>
            </w:pPr>
            <w:ins w:id="4310" w:author="Author">
              <w:r w:rsidRPr="00661595">
                <w:rPr>
                  <w:rFonts w:ascii="Times New Roman" w:hAnsi="Times New Roman"/>
                  <w:sz w:val="24"/>
                </w:rPr>
                <w:t>See instructions to column 0020 in template C34.02.</w:t>
              </w:r>
            </w:ins>
          </w:p>
        </w:tc>
      </w:tr>
      <w:tr w:rsidR="00595FAD" w:rsidRPr="00661595" w14:paraId="2EC97186" w14:textId="77777777" w:rsidTr="00FF15C6">
        <w:trPr>
          <w:trHeight w:val="680"/>
          <w:ins w:id="4311" w:author="Author"/>
        </w:trPr>
        <w:tc>
          <w:tcPr>
            <w:tcW w:w="1384" w:type="dxa"/>
          </w:tcPr>
          <w:p w14:paraId="77E51567" w14:textId="77777777" w:rsidR="00595FAD" w:rsidRPr="00661595" w:rsidRDefault="00595FAD" w:rsidP="00FF15C6">
            <w:pPr>
              <w:pStyle w:val="Applicationdirecte"/>
              <w:spacing w:before="0" w:after="0"/>
              <w:rPr>
                <w:ins w:id="4312" w:author="Author"/>
              </w:rPr>
            </w:pPr>
            <w:ins w:id="4313" w:author="Author">
              <w:r w:rsidRPr="00661595">
                <w:t>0040</w:t>
              </w:r>
            </w:ins>
          </w:p>
        </w:tc>
        <w:tc>
          <w:tcPr>
            <w:tcW w:w="7655" w:type="dxa"/>
            <w:vAlign w:val="center"/>
          </w:tcPr>
          <w:p w14:paraId="2A7312B8" w14:textId="77777777" w:rsidR="00595FAD" w:rsidRPr="00661595" w:rsidRDefault="00595FAD" w:rsidP="00FF15C6">
            <w:pPr>
              <w:keepNext/>
              <w:spacing w:before="60"/>
              <w:rPr>
                <w:ins w:id="4314" w:author="Author"/>
                <w:rStyle w:val="InstructionsTabelleberschrift"/>
                <w:rFonts w:ascii="Times New Roman" w:hAnsi="Times New Roman"/>
                <w:sz w:val="24"/>
              </w:rPr>
            </w:pPr>
            <w:ins w:id="4315" w:author="Author">
              <w:r w:rsidRPr="00661595">
                <w:rPr>
                  <w:rStyle w:val="InstructionsTabelleberschrift"/>
                  <w:rFonts w:ascii="Times New Roman" w:hAnsi="Times New Roman"/>
                  <w:sz w:val="24"/>
                </w:rPr>
                <w:t>NOTIONAL AMOUNTS</w:t>
              </w:r>
            </w:ins>
          </w:p>
          <w:p w14:paraId="1BA1F1E4" w14:textId="77777777" w:rsidR="00595FAD" w:rsidRPr="00661595" w:rsidRDefault="00595FAD" w:rsidP="00FF15C6">
            <w:pPr>
              <w:keepNext/>
              <w:spacing w:before="60"/>
              <w:rPr>
                <w:ins w:id="4316" w:author="Author"/>
                <w:rFonts w:ascii="Times New Roman" w:hAnsi="Times New Roman"/>
                <w:sz w:val="24"/>
                <w:lang w:eastAsia="en-CA"/>
              </w:rPr>
            </w:pPr>
            <w:ins w:id="4317" w:author="Author">
              <w:r w:rsidRPr="00661595">
                <w:rPr>
                  <w:rFonts w:ascii="Times New Roman" w:hAnsi="Times New Roman"/>
                  <w:sz w:val="24"/>
                </w:rPr>
                <w:t>See instructions to column 0030 in template C34.02.</w:t>
              </w:r>
            </w:ins>
          </w:p>
        </w:tc>
      </w:tr>
      <w:tr w:rsidR="00595FAD" w:rsidRPr="00661595" w14:paraId="5086818F" w14:textId="77777777" w:rsidTr="00FF15C6">
        <w:trPr>
          <w:trHeight w:val="680"/>
          <w:ins w:id="4318" w:author="Author"/>
        </w:trPr>
        <w:tc>
          <w:tcPr>
            <w:tcW w:w="1384" w:type="dxa"/>
          </w:tcPr>
          <w:p w14:paraId="0114F647" w14:textId="77777777" w:rsidR="00595FAD" w:rsidRPr="00661595" w:rsidRDefault="00595FAD" w:rsidP="00FF15C6">
            <w:pPr>
              <w:pStyle w:val="Applicationdirecte"/>
              <w:spacing w:before="0" w:after="0"/>
              <w:rPr>
                <w:ins w:id="4319" w:author="Author"/>
              </w:rPr>
            </w:pPr>
            <w:ins w:id="4320" w:author="Author">
              <w:r w:rsidRPr="00661595">
                <w:t>0050</w:t>
              </w:r>
            </w:ins>
          </w:p>
        </w:tc>
        <w:tc>
          <w:tcPr>
            <w:tcW w:w="7655" w:type="dxa"/>
            <w:vAlign w:val="center"/>
          </w:tcPr>
          <w:p w14:paraId="1C38B80B" w14:textId="77777777" w:rsidR="00595FAD" w:rsidRPr="00661595" w:rsidRDefault="00595FAD" w:rsidP="00FF15C6">
            <w:pPr>
              <w:keepNext/>
              <w:spacing w:before="60"/>
              <w:rPr>
                <w:ins w:id="4321" w:author="Author"/>
                <w:rStyle w:val="InstructionsTabelleberschrift"/>
                <w:rFonts w:ascii="Times New Roman" w:hAnsi="Times New Roman"/>
                <w:sz w:val="24"/>
              </w:rPr>
            </w:pPr>
            <w:ins w:id="4322" w:author="Author">
              <w:r w:rsidRPr="00661595">
                <w:rPr>
                  <w:rStyle w:val="InstructionsTabelleberschrift"/>
                  <w:rFonts w:ascii="Times New Roman" w:hAnsi="Times New Roman"/>
                  <w:sz w:val="24"/>
                </w:rPr>
                <w:t>CURRENT MARKET VALUE (CMV), POSITIVE</w:t>
              </w:r>
            </w:ins>
          </w:p>
          <w:p w14:paraId="46F944F4" w14:textId="77777777" w:rsidR="00595FAD" w:rsidRPr="00661595" w:rsidRDefault="00595FAD" w:rsidP="00FF15C6">
            <w:pPr>
              <w:keepNext/>
              <w:spacing w:before="60"/>
              <w:rPr>
                <w:ins w:id="4323" w:author="Author"/>
                <w:rFonts w:ascii="Times New Roman" w:hAnsi="Times New Roman"/>
                <w:sz w:val="24"/>
                <w:lang w:eastAsia="en-CA"/>
              </w:rPr>
            </w:pPr>
            <w:ins w:id="4324" w:author="Author">
              <w:r w:rsidRPr="00661595">
                <w:rPr>
                  <w:rFonts w:ascii="Times New Roman" w:hAnsi="Times New Roman"/>
                  <w:sz w:val="24"/>
                </w:rPr>
                <w:t>Sum of the current market values (CMV) of all hedging sets with positive CMV in the respective risk category</w:t>
              </w:r>
              <w:r w:rsidRPr="00661595">
                <w:rPr>
                  <w:rFonts w:ascii="Times New Roman" w:hAnsi="Times New Roman"/>
                  <w:sz w:val="24"/>
                  <w:lang w:eastAsia="en-CA"/>
                </w:rPr>
                <w:t>.</w:t>
              </w:r>
            </w:ins>
          </w:p>
          <w:p w14:paraId="63D72A81" w14:textId="77777777" w:rsidR="00595FAD" w:rsidRPr="00661595" w:rsidRDefault="00595FAD" w:rsidP="00FF15C6">
            <w:pPr>
              <w:keepNext/>
              <w:spacing w:before="60"/>
              <w:rPr>
                <w:ins w:id="4325" w:author="Author"/>
                <w:rFonts w:ascii="Times New Roman" w:hAnsi="Times New Roman"/>
                <w:sz w:val="24"/>
                <w:lang w:eastAsia="en-CA"/>
              </w:rPr>
            </w:pPr>
            <w:ins w:id="4326" w:author="Autho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ins>
          </w:p>
        </w:tc>
      </w:tr>
      <w:tr w:rsidR="00595FAD" w:rsidRPr="00661595" w14:paraId="14CF4999" w14:textId="77777777" w:rsidTr="00FF15C6">
        <w:trPr>
          <w:trHeight w:val="680"/>
          <w:ins w:id="4327" w:author="Author"/>
        </w:trPr>
        <w:tc>
          <w:tcPr>
            <w:tcW w:w="1384" w:type="dxa"/>
          </w:tcPr>
          <w:p w14:paraId="53253DF7" w14:textId="77777777" w:rsidR="00595FAD" w:rsidRPr="00661595" w:rsidRDefault="00595FAD" w:rsidP="00FF15C6">
            <w:pPr>
              <w:pStyle w:val="Applicationdirecte"/>
              <w:spacing w:before="0" w:after="0"/>
              <w:rPr>
                <w:ins w:id="4328" w:author="Author"/>
              </w:rPr>
            </w:pPr>
            <w:ins w:id="4329" w:author="Author">
              <w:r w:rsidRPr="00661595">
                <w:t>0060</w:t>
              </w:r>
            </w:ins>
          </w:p>
        </w:tc>
        <w:tc>
          <w:tcPr>
            <w:tcW w:w="7655" w:type="dxa"/>
            <w:vAlign w:val="center"/>
          </w:tcPr>
          <w:p w14:paraId="56C6FF9A" w14:textId="77777777" w:rsidR="00595FAD" w:rsidRPr="00661595" w:rsidRDefault="00595FAD" w:rsidP="00FF15C6">
            <w:pPr>
              <w:keepNext/>
              <w:spacing w:before="60"/>
              <w:rPr>
                <w:ins w:id="4330" w:author="Author"/>
                <w:rStyle w:val="InstructionsTabelleberschrift"/>
                <w:rFonts w:ascii="Times New Roman" w:hAnsi="Times New Roman"/>
                <w:sz w:val="24"/>
              </w:rPr>
            </w:pPr>
            <w:ins w:id="4331" w:author="Author">
              <w:r w:rsidRPr="00661595">
                <w:rPr>
                  <w:rStyle w:val="InstructionsTabelleberschrift"/>
                  <w:rFonts w:ascii="Times New Roman" w:hAnsi="Times New Roman"/>
                  <w:sz w:val="24"/>
                </w:rPr>
                <w:t>CURRENT MARKET VALUE (CMV), NEGATIVE</w:t>
              </w:r>
            </w:ins>
          </w:p>
          <w:p w14:paraId="2B488CBD" w14:textId="77777777" w:rsidR="00595FAD" w:rsidRPr="00661595" w:rsidRDefault="00595FAD" w:rsidP="00FF15C6">
            <w:pPr>
              <w:keepNext/>
              <w:spacing w:before="60"/>
              <w:rPr>
                <w:ins w:id="4332" w:author="Author"/>
                <w:rFonts w:ascii="Times New Roman" w:hAnsi="Times New Roman"/>
                <w:sz w:val="24"/>
                <w:lang w:eastAsia="en-CA"/>
              </w:rPr>
            </w:pPr>
            <w:ins w:id="4333" w:author="Author">
              <w:r w:rsidRPr="00661595">
                <w:rPr>
                  <w:rFonts w:ascii="Times New Roman" w:hAnsi="Times New Roman"/>
                  <w:sz w:val="24"/>
                </w:rPr>
                <w:t>Sum of the absolute current market values (CMV) of all hedging sets with negative CMV in the respective risk category</w:t>
              </w:r>
              <w:r w:rsidRPr="00661595">
                <w:rPr>
                  <w:rFonts w:ascii="Times New Roman" w:hAnsi="Times New Roman"/>
                  <w:sz w:val="24"/>
                  <w:lang w:eastAsia="en-CA"/>
                </w:rPr>
                <w:t>.</w:t>
              </w:r>
            </w:ins>
          </w:p>
          <w:p w14:paraId="194C07AD" w14:textId="77777777" w:rsidR="00595FAD" w:rsidRPr="00661595" w:rsidRDefault="00595FAD" w:rsidP="00FF15C6">
            <w:pPr>
              <w:keepNext/>
              <w:spacing w:before="60"/>
              <w:rPr>
                <w:ins w:id="4334" w:author="Author"/>
                <w:rStyle w:val="InstructionsTabelleberschrift"/>
                <w:rFonts w:ascii="Times New Roman" w:hAnsi="Times New Roman"/>
                <w:sz w:val="24"/>
              </w:rPr>
            </w:pPr>
            <w:ins w:id="4335" w:author="Author">
              <w:r w:rsidRPr="00661595">
                <w:rPr>
                  <w:rFonts w:ascii="Times New Roman" w:hAnsi="Times New Roman"/>
                  <w:sz w:val="24"/>
                </w:rPr>
                <w:t>The CMV on hedging set level shall be determined by netting positive and negative market values of the transactions within one hedging set gross of any collateral held or posted.</w:t>
              </w:r>
            </w:ins>
          </w:p>
        </w:tc>
      </w:tr>
      <w:tr w:rsidR="00595FAD" w:rsidRPr="00661595" w14:paraId="6D6C41F4" w14:textId="77777777" w:rsidTr="00FF15C6">
        <w:trPr>
          <w:trHeight w:val="680"/>
          <w:ins w:id="4336" w:author="Author"/>
        </w:trPr>
        <w:tc>
          <w:tcPr>
            <w:tcW w:w="1384" w:type="dxa"/>
          </w:tcPr>
          <w:p w14:paraId="6F472C93" w14:textId="77777777" w:rsidR="00595FAD" w:rsidRPr="00661595" w:rsidRDefault="00595FAD" w:rsidP="00FF15C6">
            <w:pPr>
              <w:pStyle w:val="Applicationdirecte"/>
              <w:spacing w:before="0" w:after="0"/>
              <w:rPr>
                <w:ins w:id="4337" w:author="Author"/>
              </w:rPr>
            </w:pPr>
            <w:ins w:id="4338" w:author="Author">
              <w:r w:rsidRPr="00661595">
                <w:t>0070</w:t>
              </w:r>
            </w:ins>
          </w:p>
        </w:tc>
        <w:tc>
          <w:tcPr>
            <w:tcW w:w="7655" w:type="dxa"/>
            <w:vAlign w:val="center"/>
          </w:tcPr>
          <w:p w14:paraId="1885F3DF" w14:textId="77777777" w:rsidR="00595FAD" w:rsidRPr="00661595" w:rsidRDefault="00595FAD" w:rsidP="00FF15C6">
            <w:pPr>
              <w:keepNext/>
              <w:spacing w:before="60"/>
              <w:rPr>
                <w:ins w:id="4339" w:author="Author"/>
                <w:rFonts w:ascii="Times New Roman" w:hAnsi="Times New Roman"/>
                <w:sz w:val="24"/>
                <w:lang w:eastAsia="en-CA"/>
              </w:rPr>
            </w:pPr>
            <w:ins w:id="4340" w:author="Author">
              <w:r w:rsidRPr="00661595">
                <w:rPr>
                  <w:rStyle w:val="InstructionsTabelleberschrift"/>
                  <w:rFonts w:ascii="Times New Roman" w:hAnsi="Times New Roman"/>
                  <w:sz w:val="24"/>
                </w:rPr>
                <w:t>ADD-ON</w:t>
              </w:r>
              <w:r w:rsidRPr="00661595">
                <w:rPr>
                  <w:rFonts w:ascii="Times New Roman" w:hAnsi="Times New Roman"/>
                  <w:sz w:val="24"/>
                  <w:lang w:eastAsia="en-CA"/>
                </w:rPr>
                <w:t xml:space="preserve"> </w:t>
              </w:r>
            </w:ins>
          </w:p>
          <w:p w14:paraId="65E97E36" w14:textId="77777777" w:rsidR="00595FAD" w:rsidRPr="00661595" w:rsidRDefault="00595FAD" w:rsidP="00FF15C6">
            <w:pPr>
              <w:keepNext/>
              <w:spacing w:before="60"/>
              <w:rPr>
                <w:ins w:id="4341" w:author="Author"/>
                <w:rFonts w:ascii="Times New Roman" w:hAnsi="Times New Roman"/>
                <w:sz w:val="24"/>
                <w:lang w:eastAsia="en-CA"/>
              </w:rPr>
            </w:pPr>
            <w:ins w:id="4342" w:author="Author">
              <w:r w:rsidRPr="00661595">
                <w:rPr>
                  <w:rFonts w:ascii="Times New Roman" w:hAnsi="Times New Roman"/>
                  <w:sz w:val="24"/>
                  <w:lang w:eastAsia="en-CA"/>
                </w:rPr>
                <w:t>Article 280a to 280f and 281 (2) CRR</w:t>
              </w:r>
            </w:ins>
          </w:p>
          <w:p w14:paraId="499BD367" w14:textId="77777777" w:rsidR="00595FAD" w:rsidRPr="00661595" w:rsidRDefault="00595FAD" w:rsidP="00FF15C6">
            <w:pPr>
              <w:keepNext/>
              <w:spacing w:before="60"/>
              <w:rPr>
                <w:ins w:id="4343" w:author="Author"/>
                <w:rFonts w:ascii="Times New Roman" w:hAnsi="Times New Roman"/>
                <w:sz w:val="24"/>
                <w:lang w:eastAsia="en-CA"/>
              </w:rPr>
            </w:pPr>
            <w:ins w:id="4344" w:author="Author">
              <w:r w:rsidRPr="00661595">
                <w:rPr>
                  <w:rFonts w:ascii="Times New Roman" w:hAnsi="Times New Roman"/>
                  <w:sz w:val="24"/>
                  <w:lang w:eastAsia="en-CA"/>
                </w:rPr>
                <w:t xml:space="preserve">The institution shall report the sum of all the add-ons in the respective hedging set/risk category. </w:t>
              </w:r>
            </w:ins>
          </w:p>
          <w:p w14:paraId="7A0A04EF" w14:textId="77777777" w:rsidR="00595FAD" w:rsidRPr="00661595" w:rsidRDefault="00595FAD" w:rsidP="00FF15C6">
            <w:pPr>
              <w:keepNext/>
              <w:spacing w:before="60"/>
              <w:rPr>
                <w:ins w:id="4345" w:author="Author"/>
                <w:rFonts w:ascii="Times New Roman" w:hAnsi="Times New Roman"/>
                <w:sz w:val="24"/>
                <w:lang w:eastAsia="en-CA"/>
              </w:rPr>
            </w:pPr>
            <w:ins w:id="4346" w:author="Author">
              <w:r w:rsidRPr="00661595">
                <w:rPr>
                  <w:rFonts w:ascii="Times New Roman" w:hAnsi="Times New Roman"/>
                  <w:sz w:val="24"/>
                  <w:lang w:eastAsia="en-CA"/>
                </w:rPr>
                <w:t>The add-on per risk category that is used to determine the potential future exposure of a netting set in accordance with Article 278(1) or point (f) of Article 281(2) CRR shall be calculated in accordance with Articles 280a to 280f CRR. For the Simplified SA-CCR the provisions set out in Article 281(2) CRR apply.</w:t>
              </w:r>
            </w:ins>
          </w:p>
        </w:tc>
      </w:tr>
      <w:tr w:rsidR="00595FAD" w:rsidRPr="00661595" w14:paraId="28C4B4AC" w14:textId="77777777" w:rsidTr="00FF15C6">
        <w:trPr>
          <w:trHeight w:val="680"/>
          <w:ins w:id="4347" w:author="Author"/>
        </w:trPr>
        <w:tc>
          <w:tcPr>
            <w:tcW w:w="9039" w:type="dxa"/>
            <w:gridSpan w:val="2"/>
            <w:tcBorders>
              <w:left w:val="nil"/>
              <w:right w:val="nil"/>
            </w:tcBorders>
          </w:tcPr>
          <w:p w14:paraId="6D2B14AA" w14:textId="77777777" w:rsidR="00595FAD" w:rsidRPr="00661595" w:rsidDel="00DF07F8" w:rsidRDefault="00595FAD" w:rsidP="00FF15C6">
            <w:pPr>
              <w:keepNext/>
              <w:spacing w:before="60"/>
              <w:rPr>
                <w:ins w:id="4348" w:author="Author"/>
                <w:rFonts w:ascii="Times New Roman" w:hAnsi="Times New Roman"/>
                <w:i/>
                <w:szCs w:val="22"/>
                <w:lang w:eastAsia="en-CA"/>
              </w:rPr>
            </w:pPr>
          </w:p>
        </w:tc>
      </w:tr>
      <w:tr w:rsidR="00595FAD" w:rsidRPr="00661595" w14:paraId="457EB227" w14:textId="77777777" w:rsidTr="00FF15C6">
        <w:trPr>
          <w:trHeight w:val="680"/>
          <w:ins w:id="4349"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FDE674" w14:textId="716A176F" w:rsidR="00595FAD" w:rsidRPr="00661595" w:rsidRDefault="00595FAD" w:rsidP="00751FBE">
            <w:pPr>
              <w:pStyle w:val="Applicationdirecte"/>
              <w:spacing w:before="0"/>
              <w:jc w:val="left"/>
              <w:rPr>
                <w:ins w:id="4350" w:author="Author"/>
                <w:b/>
              </w:rPr>
            </w:pPr>
            <w:ins w:id="4351" w:author="Author">
              <w:r w:rsidRPr="00661595">
                <w:rPr>
                  <w:b/>
                </w:rPr>
                <w:t xml:space="preserve">Rows </w:t>
              </w:r>
            </w:ins>
          </w:p>
        </w:tc>
      </w:tr>
      <w:tr w:rsidR="00595FAD" w:rsidRPr="00661595" w14:paraId="20B26673" w14:textId="77777777" w:rsidTr="00FF15C6">
        <w:trPr>
          <w:trHeight w:val="680"/>
          <w:ins w:id="4352" w:author="Author"/>
        </w:trPr>
        <w:tc>
          <w:tcPr>
            <w:tcW w:w="1384" w:type="dxa"/>
          </w:tcPr>
          <w:p w14:paraId="28855CFC" w14:textId="77777777" w:rsidR="00595FAD" w:rsidRPr="00661595" w:rsidRDefault="00595FAD" w:rsidP="00FF15C6">
            <w:pPr>
              <w:pStyle w:val="Applicationdirecte"/>
              <w:spacing w:before="0" w:after="0"/>
              <w:rPr>
                <w:ins w:id="4353" w:author="Author"/>
              </w:rPr>
            </w:pPr>
            <w:ins w:id="4354" w:author="Author">
              <w:r w:rsidRPr="00661595">
                <w:lastRenderedPageBreak/>
                <w:t>0050,0120, 0190, 0230, 0270, 0340</w:t>
              </w:r>
            </w:ins>
          </w:p>
        </w:tc>
        <w:tc>
          <w:tcPr>
            <w:tcW w:w="7655" w:type="dxa"/>
          </w:tcPr>
          <w:p w14:paraId="1F4CE8B8" w14:textId="77777777" w:rsidR="00595FAD" w:rsidRPr="00661595" w:rsidRDefault="00595FAD" w:rsidP="00FF15C6">
            <w:pPr>
              <w:keepNext/>
              <w:spacing w:before="60"/>
              <w:rPr>
                <w:ins w:id="4355" w:author="Author"/>
                <w:rStyle w:val="InstructionsTabelleberschrift"/>
                <w:rFonts w:ascii="Times New Roman" w:hAnsi="Times New Roman"/>
                <w:sz w:val="24"/>
              </w:rPr>
            </w:pPr>
            <w:ins w:id="4356" w:author="Author">
              <w:r w:rsidRPr="00661595">
                <w:rPr>
                  <w:rStyle w:val="InstructionsTabelleberschrift"/>
                  <w:rFonts w:ascii="Times New Roman" w:hAnsi="Times New Roman"/>
                  <w:sz w:val="24"/>
                </w:rPr>
                <w:t>RISK CATEGORIES</w:t>
              </w:r>
            </w:ins>
          </w:p>
          <w:p w14:paraId="6488A505" w14:textId="77777777" w:rsidR="00595FAD" w:rsidRPr="00661595" w:rsidRDefault="00595FAD" w:rsidP="00FF15C6">
            <w:pPr>
              <w:keepNext/>
              <w:spacing w:before="60"/>
              <w:rPr>
                <w:ins w:id="4357" w:author="Author"/>
                <w:rFonts w:ascii="Times New Roman" w:hAnsi="Times New Roman"/>
                <w:sz w:val="24"/>
                <w:lang w:eastAsia="en-CA"/>
              </w:rPr>
            </w:pPr>
            <w:ins w:id="4358" w:author="Author">
              <w:r w:rsidRPr="00661595">
                <w:rPr>
                  <w:rFonts w:ascii="Times New Roman" w:hAnsi="Times New Roman"/>
                  <w:sz w:val="24"/>
                  <w:lang w:eastAsia="en-CA"/>
                </w:rPr>
                <w:t>Article 277 and 277a CRR</w:t>
              </w:r>
            </w:ins>
          </w:p>
          <w:p w14:paraId="692FAA46" w14:textId="77777777" w:rsidR="00595FAD" w:rsidRPr="00661595" w:rsidRDefault="00595FAD" w:rsidP="00FF15C6">
            <w:pPr>
              <w:pStyle w:val="TableMainHeading"/>
              <w:spacing w:before="60"/>
              <w:jc w:val="both"/>
              <w:rPr>
                <w:ins w:id="4359" w:author="Author"/>
                <w:rFonts w:ascii="Times New Roman" w:hAnsi="Times New Roman"/>
                <w:sz w:val="24"/>
                <w:szCs w:val="24"/>
              </w:rPr>
            </w:pPr>
            <w:ins w:id="4360" w:author="Author">
              <w:r w:rsidRPr="00661595">
                <w:rPr>
                  <w:rFonts w:ascii="Times New Roman" w:hAnsi="Times New Roman"/>
                  <w:sz w:val="24"/>
                  <w:szCs w:val="24"/>
                </w:rPr>
                <w:t>Transactions shall be classified according to the risk category they belong to in accordance with Article 277(1) to (4) CRR.</w:t>
              </w:r>
            </w:ins>
          </w:p>
          <w:p w14:paraId="64A42A20" w14:textId="77777777" w:rsidR="00595FAD" w:rsidRPr="00661595" w:rsidRDefault="00595FAD" w:rsidP="00FF15C6">
            <w:pPr>
              <w:pStyle w:val="TableMainHeading"/>
              <w:spacing w:before="60"/>
              <w:jc w:val="both"/>
              <w:rPr>
                <w:ins w:id="4361" w:author="Author"/>
                <w:rFonts w:ascii="Times New Roman" w:hAnsi="Times New Roman"/>
                <w:sz w:val="24"/>
              </w:rPr>
            </w:pPr>
            <w:ins w:id="4362" w:author="Author">
              <w:r w:rsidRPr="00661595">
                <w:rPr>
                  <w:rFonts w:ascii="Times New Roman" w:hAnsi="Times New Roman"/>
                  <w:sz w:val="24"/>
                </w:rPr>
                <w:t>The assignment to hedging sets according to the risk category shall be performed in accordance with Article 277a CRR.</w:t>
              </w:r>
            </w:ins>
          </w:p>
          <w:p w14:paraId="08F100A5" w14:textId="77777777" w:rsidR="00595FAD" w:rsidRPr="00661595" w:rsidRDefault="00595FAD" w:rsidP="00FF15C6">
            <w:pPr>
              <w:pStyle w:val="TableMainHeading"/>
              <w:spacing w:before="60"/>
              <w:jc w:val="both"/>
              <w:rPr>
                <w:ins w:id="4363" w:author="Author"/>
                <w:rFonts w:ascii="Times New Roman" w:hAnsi="Times New Roman"/>
                <w:sz w:val="24"/>
              </w:rPr>
            </w:pPr>
            <w:ins w:id="4364" w:author="Author">
              <w:r w:rsidRPr="00661595">
                <w:rPr>
                  <w:rFonts w:ascii="Times New Roman" w:hAnsi="Times New Roman"/>
                  <w:sz w:val="24"/>
                  <w:szCs w:val="24"/>
                </w:rPr>
                <w:t>For the Simplified SA-CCR the provisions set out in Article 281(2) CRR apply.</w:t>
              </w:r>
            </w:ins>
          </w:p>
        </w:tc>
      </w:tr>
      <w:tr w:rsidR="00595FAD" w:rsidRPr="00661595" w14:paraId="677986C3" w14:textId="77777777" w:rsidTr="00FF15C6">
        <w:trPr>
          <w:trHeight w:val="680"/>
          <w:ins w:id="4365" w:author="Author"/>
        </w:trPr>
        <w:tc>
          <w:tcPr>
            <w:tcW w:w="1384" w:type="dxa"/>
          </w:tcPr>
          <w:p w14:paraId="77111F91" w14:textId="77777777" w:rsidR="00595FAD" w:rsidRPr="00661595" w:rsidRDefault="00595FAD" w:rsidP="00FF15C6">
            <w:pPr>
              <w:pStyle w:val="Applicationdirecte"/>
              <w:spacing w:before="0" w:after="0"/>
              <w:rPr>
                <w:ins w:id="4366" w:author="Author"/>
              </w:rPr>
            </w:pPr>
            <w:ins w:id="4367" w:author="Author">
              <w:r w:rsidRPr="00661595">
                <w:t>0020-0040</w:t>
              </w:r>
            </w:ins>
          </w:p>
        </w:tc>
        <w:tc>
          <w:tcPr>
            <w:tcW w:w="7655" w:type="dxa"/>
          </w:tcPr>
          <w:p w14:paraId="66F4FD0D" w14:textId="77777777" w:rsidR="00595FAD" w:rsidRPr="00661595" w:rsidRDefault="00595FAD" w:rsidP="00FF15C6">
            <w:pPr>
              <w:keepNext/>
              <w:spacing w:before="60"/>
              <w:rPr>
                <w:ins w:id="4368" w:author="Author"/>
                <w:rStyle w:val="InstructionsTabelleberschrift"/>
                <w:rFonts w:ascii="Times New Roman" w:hAnsi="Times New Roman"/>
                <w:sz w:val="24"/>
              </w:rPr>
            </w:pPr>
            <w:ins w:id="4369" w:author="Author">
              <w:r w:rsidRPr="00661595">
                <w:rPr>
                  <w:rStyle w:val="InstructionsTabelleberschrift"/>
                  <w:rFonts w:ascii="Times New Roman" w:hAnsi="Times New Roman"/>
                  <w:sz w:val="24"/>
                </w:rPr>
                <w:t>Of which mapped to more than one risk category</w:t>
              </w:r>
            </w:ins>
          </w:p>
          <w:p w14:paraId="5F9CD3D5" w14:textId="77777777" w:rsidR="00595FAD" w:rsidRPr="00661595" w:rsidRDefault="00595FAD" w:rsidP="00FF15C6">
            <w:pPr>
              <w:keepNext/>
              <w:spacing w:before="60"/>
              <w:rPr>
                <w:ins w:id="4370" w:author="Author"/>
                <w:rFonts w:ascii="Times New Roman" w:hAnsi="Times New Roman"/>
                <w:sz w:val="24"/>
              </w:rPr>
            </w:pPr>
            <w:ins w:id="4371" w:author="Author">
              <w:r w:rsidRPr="00661595">
                <w:rPr>
                  <w:rFonts w:ascii="Times New Roman" w:hAnsi="Times New Roman"/>
                  <w:sz w:val="24"/>
                  <w:lang w:eastAsia="en-CA"/>
                </w:rPr>
                <w:t>Article 277(3) CRR</w:t>
              </w:r>
            </w:ins>
          </w:p>
          <w:p w14:paraId="1E7772BD" w14:textId="77777777" w:rsidR="00595FAD" w:rsidRPr="00661595" w:rsidRDefault="00595FAD" w:rsidP="00FF15C6">
            <w:pPr>
              <w:pStyle w:val="TableMainHeading"/>
              <w:spacing w:before="60"/>
              <w:jc w:val="both"/>
              <w:rPr>
                <w:ins w:id="4372" w:author="Author"/>
                <w:rFonts w:ascii="Times New Roman" w:hAnsi="Times New Roman"/>
                <w:i/>
                <w:sz w:val="24"/>
                <w:szCs w:val="24"/>
              </w:rPr>
            </w:pPr>
            <w:ins w:id="4373" w:author="Author">
              <w:r w:rsidRPr="00661595">
                <w:rPr>
                  <w:rFonts w:ascii="Times New Roman" w:hAnsi="Times New Roman"/>
                  <w:sz w:val="24"/>
                  <w:szCs w:val="24"/>
                </w:rPr>
                <w:t>Derivative transactions with more than one material risk driver mapped to two (0020), three (0030) or more than three (0040) risk categories on the basis of the most material of the risk drivers in each risk category, in accordance with Article 277(3) CRR and  the EBA RTS referred to in Article 277(5) CRR.</w:t>
              </w:r>
            </w:ins>
          </w:p>
        </w:tc>
      </w:tr>
      <w:tr w:rsidR="00595FAD" w:rsidRPr="00661595" w14:paraId="5A8F6727" w14:textId="77777777" w:rsidTr="00FF15C6">
        <w:trPr>
          <w:trHeight w:val="680"/>
          <w:ins w:id="4374" w:author="Author"/>
        </w:trPr>
        <w:tc>
          <w:tcPr>
            <w:tcW w:w="1384" w:type="dxa"/>
          </w:tcPr>
          <w:p w14:paraId="3C33D955" w14:textId="77777777" w:rsidR="00595FAD" w:rsidRPr="00661595" w:rsidRDefault="00595FAD" w:rsidP="00FF15C6">
            <w:pPr>
              <w:pStyle w:val="Applicationdirecte"/>
              <w:spacing w:before="0" w:after="0"/>
              <w:jc w:val="left"/>
              <w:rPr>
                <w:ins w:id="4375" w:author="Author"/>
              </w:rPr>
            </w:pPr>
            <w:ins w:id="4376" w:author="Author">
              <w:r w:rsidRPr="00661595">
                <w:t>0070-0110 and 0140-0180</w:t>
              </w:r>
            </w:ins>
          </w:p>
        </w:tc>
        <w:tc>
          <w:tcPr>
            <w:tcW w:w="7655" w:type="dxa"/>
          </w:tcPr>
          <w:p w14:paraId="2C255A56" w14:textId="77777777" w:rsidR="00595FAD" w:rsidRPr="00661595" w:rsidRDefault="00595FAD" w:rsidP="00FF15C6">
            <w:pPr>
              <w:pStyle w:val="TableMainHeading"/>
              <w:spacing w:before="60"/>
              <w:jc w:val="both"/>
              <w:rPr>
                <w:ins w:id="4377" w:author="Author"/>
                <w:rStyle w:val="InstructionsTabelleberschrift"/>
                <w:rFonts w:ascii="Times New Roman" w:eastAsiaTheme="minorEastAsia" w:hAnsi="Times New Roman"/>
                <w:sz w:val="24"/>
                <w:szCs w:val="24"/>
                <w:lang w:val="en-US"/>
              </w:rPr>
            </w:pPr>
            <w:ins w:id="4378" w:author="Author">
              <w:r w:rsidRPr="00661595">
                <w:rPr>
                  <w:rStyle w:val="InstructionsTabelleberschrift"/>
                  <w:rFonts w:ascii="Times New Roman" w:eastAsiaTheme="minorEastAsia" w:hAnsi="Times New Roman"/>
                  <w:sz w:val="24"/>
                  <w:szCs w:val="24"/>
                  <w:lang w:val="en-US"/>
                </w:rPr>
                <w:t>Largest currency and currency pair</w:t>
              </w:r>
            </w:ins>
          </w:p>
          <w:p w14:paraId="30076185" w14:textId="77777777" w:rsidR="00595FAD" w:rsidRPr="00661595" w:rsidRDefault="00595FAD" w:rsidP="00FF15C6">
            <w:pPr>
              <w:rPr>
                <w:ins w:id="4379" w:author="Author"/>
                <w:rFonts w:ascii="Times New Roman" w:hAnsi="Times New Roman"/>
                <w:sz w:val="24"/>
              </w:rPr>
            </w:pPr>
            <w:ins w:id="4380" w:author="Author">
              <w:r w:rsidRPr="00661595">
                <w:rPr>
                  <w:rFonts w:ascii="Times New Roman" w:hAnsi="Times New Roman"/>
                  <w:sz w:val="24"/>
                </w:rPr>
                <w:t xml:space="preserve">This classification shall be done on the basis of the CMV of the institution’s portfolio under the scope of the SA-CCR or the Simplified SA-CCR, as applicable, for transactions mapped to interest rate risk and foreign exchange risk category, respectively. </w:t>
              </w:r>
            </w:ins>
          </w:p>
          <w:p w14:paraId="263501B6" w14:textId="77777777" w:rsidR="00595FAD" w:rsidRPr="00661595" w:rsidRDefault="00595FAD" w:rsidP="00FF15C6">
            <w:pPr>
              <w:rPr>
                <w:ins w:id="4381" w:author="Author"/>
                <w:rFonts w:ascii="Times New Roman" w:hAnsi="Times New Roman"/>
                <w:i/>
                <w:sz w:val="24"/>
              </w:rPr>
            </w:pPr>
            <w:ins w:id="4382" w:author="Author">
              <w:r w:rsidRPr="00661595">
                <w:rPr>
                  <w:rFonts w:ascii="Times New Roman" w:hAnsi="Times New Roman"/>
                  <w:sz w:val="24"/>
                </w:rPr>
                <w:t xml:space="preserve">For the purpose of the classification, </w:t>
              </w:r>
              <w:r w:rsidRPr="00661595">
                <w:rPr>
                  <w:rFonts w:ascii="inherit" w:hAnsi="inherit"/>
                  <w:sz w:val="24"/>
                  <w:lang w:eastAsia="en-GB"/>
                </w:rPr>
                <w:t>the absolute value of the CMV of positions shall be summed.</w:t>
              </w:r>
            </w:ins>
          </w:p>
        </w:tc>
      </w:tr>
      <w:tr w:rsidR="00595FAD" w:rsidRPr="00661595" w14:paraId="580FDF39" w14:textId="77777777" w:rsidTr="00FF15C6">
        <w:trPr>
          <w:trHeight w:val="2279"/>
          <w:ins w:id="4383" w:author="Author"/>
        </w:trPr>
        <w:tc>
          <w:tcPr>
            <w:tcW w:w="1384" w:type="dxa"/>
          </w:tcPr>
          <w:p w14:paraId="4A751A4F" w14:textId="77777777" w:rsidR="00595FAD" w:rsidRPr="00661595" w:rsidRDefault="00595FAD" w:rsidP="00FF15C6">
            <w:pPr>
              <w:pStyle w:val="Applicationdirecte"/>
              <w:spacing w:before="0" w:after="0"/>
              <w:rPr>
                <w:ins w:id="4384" w:author="Author"/>
              </w:rPr>
            </w:pPr>
            <w:ins w:id="4385" w:author="Author">
              <w:r w:rsidRPr="00661595">
                <w:t>0060,0130, 0200,0240, 0280</w:t>
              </w:r>
            </w:ins>
          </w:p>
        </w:tc>
        <w:tc>
          <w:tcPr>
            <w:tcW w:w="7655" w:type="dxa"/>
          </w:tcPr>
          <w:p w14:paraId="097F2C0F" w14:textId="77777777" w:rsidR="00595FAD" w:rsidRPr="00661595" w:rsidRDefault="00595FAD" w:rsidP="00FF15C6">
            <w:pPr>
              <w:keepNext/>
              <w:spacing w:before="60"/>
              <w:rPr>
                <w:ins w:id="4386" w:author="Author"/>
                <w:rStyle w:val="InstructionsTabelleberschrift"/>
                <w:rFonts w:ascii="Times New Roman" w:hAnsi="Times New Roman"/>
                <w:sz w:val="24"/>
              </w:rPr>
            </w:pPr>
            <w:ins w:id="4387" w:author="Author">
              <w:r w:rsidRPr="00661595">
                <w:rPr>
                  <w:rStyle w:val="InstructionsTabelleberschrift"/>
                  <w:rFonts w:ascii="Times New Roman" w:hAnsi="Times New Roman"/>
                  <w:sz w:val="24"/>
                </w:rPr>
                <w:t>Exclusive mapping</w:t>
              </w:r>
            </w:ins>
          </w:p>
          <w:p w14:paraId="6EC9E961" w14:textId="77777777" w:rsidR="00595FAD" w:rsidRPr="00661595" w:rsidRDefault="00595FAD" w:rsidP="00FF15C6">
            <w:pPr>
              <w:keepNext/>
              <w:spacing w:before="60"/>
              <w:rPr>
                <w:ins w:id="4388" w:author="Author"/>
                <w:rFonts w:ascii="Times New Roman" w:hAnsi="Times New Roman"/>
                <w:sz w:val="24"/>
                <w:lang w:eastAsia="en-CA"/>
              </w:rPr>
            </w:pPr>
            <w:ins w:id="4389" w:author="Author">
              <w:r w:rsidRPr="00661595">
                <w:rPr>
                  <w:rFonts w:ascii="Times New Roman" w:hAnsi="Times New Roman"/>
                  <w:sz w:val="24"/>
                  <w:lang w:eastAsia="en-CA"/>
                </w:rPr>
                <w:t>Article 277(1) and (2) CRR</w:t>
              </w:r>
            </w:ins>
          </w:p>
          <w:p w14:paraId="530B1557" w14:textId="77777777" w:rsidR="00595FAD" w:rsidRPr="00661595" w:rsidRDefault="00595FAD" w:rsidP="00FF15C6">
            <w:pPr>
              <w:pStyle w:val="TableMainHeading"/>
              <w:spacing w:before="60"/>
              <w:jc w:val="both"/>
              <w:rPr>
                <w:ins w:id="4390" w:author="Author"/>
                <w:rFonts w:ascii="Times New Roman" w:hAnsi="Times New Roman"/>
                <w:sz w:val="24"/>
                <w:szCs w:val="24"/>
              </w:rPr>
            </w:pPr>
            <w:ins w:id="4391" w:author="Author">
              <w:r w:rsidRPr="00661595">
                <w:rPr>
                  <w:rFonts w:ascii="Times New Roman" w:hAnsi="Times New Roman"/>
                  <w:sz w:val="24"/>
                  <w:szCs w:val="24"/>
                </w:rPr>
                <w:t xml:space="preserve">Derivative transactions mapped exclusively to one risk category in accordance with Article 277(1) and (2) CRR. </w:t>
              </w:r>
            </w:ins>
          </w:p>
          <w:p w14:paraId="6B3E820B" w14:textId="77777777" w:rsidR="00595FAD" w:rsidRPr="00661595" w:rsidRDefault="00595FAD" w:rsidP="00FF15C6">
            <w:pPr>
              <w:pStyle w:val="TableMainHeading"/>
              <w:spacing w:before="60"/>
              <w:jc w:val="both"/>
              <w:rPr>
                <w:ins w:id="4392" w:author="Author"/>
                <w:rFonts w:ascii="Times New Roman" w:hAnsi="Times New Roman"/>
                <w:sz w:val="24"/>
                <w:szCs w:val="24"/>
              </w:rPr>
            </w:pPr>
            <w:ins w:id="4393" w:author="Author">
              <w:r w:rsidRPr="00661595">
                <w:rPr>
                  <w:rFonts w:ascii="Times New Roman" w:hAnsi="Times New Roman"/>
                  <w:sz w:val="24"/>
                  <w:szCs w:val="24"/>
                </w:rPr>
                <w:t>Transactions that are mapped to different risk categories in accordance with Article 277(3) CRR shall be excluded.</w:t>
              </w:r>
            </w:ins>
          </w:p>
        </w:tc>
      </w:tr>
      <w:tr w:rsidR="00595FAD" w:rsidRPr="00661595" w14:paraId="00D24DB0" w14:textId="77777777" w:rsidTr="00FF15C6">
        <w:trPr>
          <w:trHeight w:val="680"/>
          <w:ins w:id="4394" w:author="Author"/>
        </w:trPr>
        <w:tc>
          <w:tcPr>
            <w:tcW w:w="1384" w:type="dxa"/>
          </w:tcPr>
          <w:p w14:paraId="73F37807" w14:textId="77777777" w:rsidR="00595FAD" w:rsidRPr="00661595" w:rsidRDefault="00595FAD" w:rsidP="00FF15C6">
            <w:pPr>
              <w:pStyle w:val="Applicationdirecte"/>
              <w:spacing w:before="0" w:after="0"/>
              <w:rPr>
                <w:ins w:id="4395" w:author="Author"/>
              </w:rPr>
            </w:pPr>
            <w:ins w:id="4396" w:author="Author">
              <w:r w:rsidRPr="00661595">
                <w:t xml:space="preserve">0210, 0250 </w:t>
              </w:r>
            </w:ins>
          </w:p>
        </w:tc>
        <w:tc>
          <w:tcPr>
            <w:tcW w:w="7655" w:type="dxa"/>
          </w:tcPr>
          <w:p w14:paraId="5E509B14" w14:textId="77777777" w:rsidR="00595FAD" w:rsidRPr="00661595" w:rsidRDefault="00595FAD" w:rsidP="00FF15C6">
            <w:pPr>
              <w:pStyle w:val="TableMainHeading"/>
              <w:spacing w:before="60"/>
              <w:jc w:val="both"/>
              <w:rPr>
                <w:ins w:id="4397" w:author="Author"/>
                <w:rStyle w:val="InstructionsTabelleberschrift"/>
                <w:rFonts w:ascii="Times New Roman" w:hAnsi="Times New Roman"/>
                <w:sz w:val="24"/>
              </w:rPr>
            </w:pPr>
            <w:ins w:id="4398" w:author="Author">
              <w:r w:rsidRPr="00661595">
                <w:rPr>
                  <w:rStyle w:val="InstructionsTabelleberschrift"/>
                  <w:rFonts w:ascii="Times New Roman" w:hAnsi="Times New Roman"/>
                  <w:sz w:val="24"/>
                </w:rPr>
                <w:t xml:space="preserve">Single-name transactions </w:t>
              </w:r>
            </w:ins>
          </w:p>
          <w:p w14:paraId="555A35E4" w14:textId="77777777" w:rsidR="00595FAD" w:rsidRPr="00661595" w:rsidRDefault="00595FAD" w:rsidP="00FF15C6">
            <w:pPr>
              <w:pStyle w:val="TableMainHeading"/>
              <w:spacing w:before="60"/>
              <w:jc w:val="both"/>
              <w:rPr>
                <w:ins w:id="4399" w:author="Author"/>
                <w:rStyle w:val="InstructionsTabelleberschrift"/>
                <w:rFonts w:ascii="Times New Roman" w:hAnsi="Times New Roman"/>
                <w:sz w:val="24"/>
              </w:rPr>
            </w:pPr>
            <w:ins w:id="4400" w:author="Author">
              <w:r w:rsidRPr="00661595">
                <w:rPr>
                  <w:rFonts w:ascii="Times New Roman" w:hAnsi="Times New Roman"/>
                  <w:sz w:val="24"/>
                  <w:szCs w:val="24"/>
                </w:rPr>
                <w:t xml:space="preserve">Single-name transactions that are </w:t>
              </w:r>
              <w:r w:rsidRPr="00661595">
                <w:rPr>
                  <w:rFonts w:ascii="Times New Roman" w:hAnsi="Times New Roman"/>
                  <w:sz w:val="24"/>
                </w:rPr>
                <w:t xml:space="preserve">mapped </w:t>
              </w:r>
              <w:r w:rsidRPr="00661595">
                <w:rPr>
                  <w:rFonts w:ascii="Times New Roman" w:hAnsi="Times New Roman"/>
                  <w:sz w:val="24"/>
                  <w:szCs w:val="24"/>
                </w:rPr>
                <w:t>to the credit risk and equity risk category, respectively.</w:t>
              </w:r>
              <w:r w:rsidRPr="00661595">
                <w:rPr>
                  <w:rStyle w:val="InstructionsTabelleberschrift"/>
                  <w:rFonts w:ascii="Times New Roman" w:hAnsi="Times New Roman"/>
                  <w:sz w:val="24"/>
                </w:rPr>
                <w:t xml:space="preserve"> </w:t>
              </w:r>
            </w:ins>
          </w:p>
        </w:tc>
      </w:tr>
      <w:tr w:rsidR="00595FAD" w:rsidRPr="00661595" w14:paraId="3FDA3CEF" w14:textId="77777777" w:rsidTr="00FF15C6">
        <w:trPr>
          <w:trHeight w:val="680"/>
          <w:ins w:id="4401" w:author="Author"/>
        </w:trPr>
        <w:tc>
          <w:tcPr>
            <w:tcW w:w="1384" w:type="dxa"/>
          </w:tcPr>
          <w:p w14:paraId="1EFB14F5" w14:textId="77777777" w:rsidR="00595FAD" w:rsidRPr="00661595" w:rsidRDefault="00595FAD" w:rsidP="00FF15C6">
            <w:pPr>
              <w:pStyle w:val="Applicationdirecte"/>
              <w:spacing w:before="0" w:after="0"/>
              <w:rPr>
                <w:ins w:id="4402" w:author="Author"/>
              </w:rPr>
            </w:pPr>
            <w:ins w:id="4403" w:author="Author">
              <w:r w:rsidRPr="00661595">
                <w:t>0220, 0260</w:t>
              </w:r>
            </w:ins>
          </w:p>
        </w:tc>
        <w:tc>
          <w:tcPr>
            <w:tcW w:w="7655" w:type="dxa"/>
          </w:tcPr>
          <w:p w14:paraId="215FC171" w14:textId="77777777" w:rsidR="00595FAD" w:rsidRPr="00661595" w:rsidRDefault="00595FAD" w:rsidP="00FF15C6">
            <w:pPr>
              <w:keepNext/>
              <w:spacing w:before="60"/>
              <w:rPr>
                <w:ins w:id="4404" w:author="Author"/>
                <w:rStyle w:val="InstructionsTabelleberschrift"/>
                <w:rFonts w:ascii="Times New Roman" w:hAnsi="Times New Roman"/>
                <w:sz w:val="24"/>
              </w:rPr>
            </w:pPr>
            <w:ins w:id="4405" w:author="Author">
              <w:r w:rsidRPr="00661595">
                <w:rPr>
                  <w:rStyle w:val="InstructionsTabelleberschrift"/>
                  <w:rFonts w:ascii="Times New Roman" w:hAnsi="Times New Roman"/>
                  <w:sz w:val="24"/>
                </w:rPr>
                <w:t>Multi-names transactions</w:t>
              </w:r>
            </w:ins>
          </w:p>
          <w:p w14:paraId="718CC123" w14:textId="77777777" w:rsidR="00595FAD" w:rsidRPr="00661595" w:rsidRDefault="00595FAD" w:rsidP="00FF15C6">
            <w:pPr>
              <w:keepNext/>
              <w:spacing w:before="60"/>
              <w:rPr>
                <w:ins w:id="4406" w:author="Author"/>
                <w:rStyle w:val="InstructionsTabelleberschrift"/>
                <w:rFonts w:ascii="Times New Roman" w:hAnsi="Times New Roman"/>
                <w:sz w:val="24"/>
              </w:rPr>
            </w:pPr>
            <w:ins w:id="4407" w:author="Author">
              <w:r w:rsidRPr="00661595">
                <w:rPr>
                  <w:rFonts w:ascii="Times New Roman" w:hAnsi="Times New Roman"/>
                  <w:sz w:val="24"/>
                </w:rPr>
                <w:t xml:space="preserve">Multi-name transactions that are mapped to the credit risk and equity risk category, respectively. </w:t>
              </w:r>
            </w:ins>
          </w:p>
        </w:tc>
      </w:tr>
      <w:tr w:rsidR="00595FAD" w:rsidRPr="00661595" w14:paraId="244F2F94" w14:textId="77777777" w:rsidTr="00FF15C6">
        <w:trPr>
          <w:trHeight w:val="680"/>
          <w:ins w:id="4408" w:author="Author"/>
        </w:trPr>
        <w:tc>
          <w:tcPr>
            <w:tcW w:w="1384" w:type="dxa"/>
          </w:tcPr>
          <w:p w14:paraId="32607D8F" w14:textId="77777777" w:rsidR="00595FAD" w:rsidRPr="00661595" w:rsidRDefault="00595FAD" w:rsidP="00FF15C6">
            <w:pPr>
              <w:pStyle w:val="Applicationdirecte"/>
              <w:spacing w:before="0" w:after="0"/>
              <w:rPr>
                <w:ins w:id="4409" w:author="Author"/>
              </w:rPr>
            </w:pPr>
            <w:ins w:id="4410" w:author="Author">
              <w:r w:rsidRPr="00661595">
                <w:t>0290-0330</w:t>
              </w:r>
            </w:ins>
          </w:p>
        </w:tc>
        <w:tc>
          <w:tcPr>
            <w:tcW w:w="7655" w:type="dxa"/>
          </w:tcPr>
          <w:p w14:paraId="3ABD9D88" w14:textId="77777777" w:rsidR="00595FAD" w:rsidRPr="00661595" w:rsidRDefault="00595FAD" w:rsidP="00FF15C6">
            <w:pPr>
              <w:keepNext/>
              <w:spacing w:before="60"/>
              <w:rPr>
                <w:ins w:id="4411" w:author="Author"/>
                <w:rStyle w:val="InstructionsTabelleberschrift"/>
                <w:rFonts w:ascii="Times New Roman" w:hAnsi="Times New Roman"/>
                <w:sz w:val="24"/>
              </w:rPr>
            </w:pPr>
            <w:ins w:id="4412" w:author="Author">
              <w:r w:rsidRPr="00661595">
                <w:rPr>
                  <w:rStyle w:val="InstructionsTabelleberschrift"/>
                  <w:rFonts w:ascii="Times New Roman" w:hAnsi="Times New Roman"/>
                  <w:sz w:val="24"/>
                </w:rPr>
                <w:t>Commodity risk category hedging sets</w:t>
              </w:r>
            </w:ins>
          </w:p>
          <w:p w14:paraId="1751484B" w14:textId="77777777" w:rsidR="00595FAD" w:rsidRPr="00661595" w:rsidRDefault="00595FAD" w:rsidP="00FF15C6">
            <w:pPr>
              <w:keepNext/>
              <w:spacing w:before="60"/>
              <w:rPr>
                <w:ins w:id="4413" w:author="Author"/>
                <w:rFonts w:ascii="Times New Roman" w:hAnsi="Times New Roman"/>
                <w:sz w:val="24"/>
              </w:rPr>
            </w:pPr>
            <w:ins w:id="4414" w:author="Author">
              <w:r w:rsidRPr="00661595">
                <w:rPr>
                  <w:rFonts w:ascii="Times New Roman" w:hAnsi="Times New Roman"/>
                  <w:sz w:val="24"/>
                </w:rPr>
                <w:t xml:space="preserve">Derivative transactions assigned to the commodity risk category hedging sets as listed in point (e) </w:t>
              </w:r>
              <w:r w:rsidRPr="00661595">
                <w:rPr>
                  <w:rFonts w:ascii="Times New Roman" w:hAnsi="Times New Roman"/>
                  <w:sz w:val="24"/>
                  <w:lang w:eastAsia="en-CA"/>
                </w:rPr>
                <w:t>Article 277a(1) CRR.</w:t>
              </w:r>
            </w:ins>
          </w:p>
        </w:tc>
      </w:tr>
    </w:tbl>
    <w:p w14:paraId="0CE0FB70" w14:textId="77777777" w:rsidR="00595FAD" w:rsidRPr="00661595" w:rsidRDefault="00595FAD" w:rsidP="00595FAD">
      <w:pPr>
        <w:tabs>
          <w:tab w:val="left" w:pos="1430"/>
        </w:tabs>
        <w:rPr>
          <w:ins w:id="4415" w:author="Author"/>
          <w:rFonts w:ascii="Times New Roman" w:hAnsi="Times New Roman"/>
        </w:rPr>
      </w:pPr>
    </w:p>
    <w:p w14:paraId="2E1AB3C8" w14:textId="77777777" w:rsidR="00595FAD" w:rsidRPr="00661595" w:rsidRDefault="00595FAD" w:rsidP="00595FAD">
      <w:pPr>
        <w:tabs>
          <w:tab w:val="left" w:pos="1430"/>
        </w:tabs>
        <w:rPr>
          <w:ins w:id="4416" w:author="Author"/>
          <w:rFonts w:ascii="Times New Roman" w:hAnsi="Times New Roman"/>
        </w:rPr>
      </w:pPr>
    </w:p>
    <w:p w14:paraId="516FCD0E" w14:textId="77777777" w:rsidR="00595FAD" w:rsidRPr="00661595" w:rsidRDefault="00595FAD" w:rsidP="002F29AF">
      <w:pPr>
        <w:pStyle w:val="Instructionsberschrift2"/>
        <w:numPr>
          <w:ilvl w:val="2"/>
          <w:numId w:val="48"/>
        </w:numPr>
        <w:rPr>
          <w:ins w:id="4417" w:author="Author"/>
          <w:rFonts w:ascii="Times New Roman" w:hAnsi="Times New Roman" w:cs="Times New Roman"/>
          <w:sz w:val="24"/>
          <w:lang w:val="en-GB"/>
        </w:rPr>
      </w:pPr>
      <w:bookmarkStart w:id="4418" w:name="_Toc19715812"/>
      <w:bookmarkStart w:id="4419" w:name="_Toc41591259"/>
      <w:ins w:id="4420" w:author="Author">
        <w:r w:rsidRPr="00661595">
          <w:rPr>
            <w:rFonts w:ascii="Times New Roman" w:hAnsi="Times New Roman" w:cs="Times New Roman"/>
            <w:sz w:val="24"/>
            <w:lang w:val="en-GB"/>
          </w:rPr>
          <w:lastRenderedPageBreak/>
          <w:t>C 34.04 - CCR exposures treated with the Original Exposure Method (OEM)</w:t>
        </w:r>
        <w:bookmarkEnd w:id="4418"/>
        <w:bookmarkEnd w:id="4419"/>
      </w:ins>
    </w:p>
    <w:p w14:paraId="491A8447" w14:textId="77777777" w:rsidR="00595FAD" w:rsidRPr="00661595" w:rsidRDefault="00595FAD" w:rsidP="002F29AF">
      <w:pPr>
        <w:pStyle w:val="Instructionsberschrift2"/>
        <w:numPr>
          <w:ilvl w:val="3"/>
          <w:numId w:val="48"/>
        </w:numPr>
        <w:rPr>
          <w:ins w:id="4421" w:author="Author"/>
          <w:rFonts w:ascii="Times New Roman" w:hAnsi="Times New Roman" w:cs="Times New Roman"/>
          <w:sz w:val="24"/>
          <w:lang w:val="en-GB"/>
        </w:rPr>
      </w:pPr>
      <w:bookmarkStart w:id="4422" w:name="_Toc19715813"/>
      <w:bookmarkStart w:id="4423" w:name="_Toc41591260"/>
      <w:ins w:id="4424" w:author="Author">
        <w:r w:rsidRPr="00661595">
          <w:rPr>
            <w:rFonts w:ascii="Times New Roman" w:hAnsi="Times New Roman" w:cs="Times New Roman"/>
            <w:sz w:val="24"/>
            <w:lang w:val="en-GB"/>
          </w:rPr>
          <w:t>Instructions concerning specific positions</w:t>
        </w:r>
        <w:bookmarkEnd w:id="4422"/>
        <w:bookmarkEnd w:id="4423"/>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283B5121" w14:textId="77777777" w:rsidTr="00FF15C6">
        <w:trPr>
          <w:trHeight w:val="238"/>
          <w:ins w:id="4425" w:author="Author"/>
        </w:trPr>
        <w:tc>
          <w:tcPr>
            <w:tcW w:w="9039" w:type="dxa"/>
            <w:gridSpan w:val="2"/>
            <w:shd w:val="clear" w:color="auto" w:fill="D9D9D9" w:themeFill="background1" w:themeFillShade="D9"/>
          </w:tcPr>
          <w:p w14:paraId="6378B16B" w14:textId="4852AE25" w:rsidR="00595FAD" w:rsidRPr="00751FBE" w:rsidRDefault="00595FAD" w:rsidP="00FF15C6">
            <w:pPr>
              <w:autoSpaceDE w:val="0"/>
              <w:autoSpaceDN w:val="0"/>
              <w:adjustRightInd w:val="0"/>
              <w:rPr>
                <w:ins w:id="4426" w:author="Author"/>
                <w:rFonts w:ascii="Times New Roman" w:hAnsi="Times New Roman"/>
                <w:b/>
                <w:sz w:val="24"/>
              </w:rPr>
            </w:pPr>
            <w:ins w:id="4427" w:author="Author">
              <w:r w:rsidRPr="00661595">
                <w:rPr>
                  <w:rFonts w:ascii="Times New Roman" w:hAnsi="Times New Roman"/>
                  <w:b/>
                  <w:sz w:val="24"/>
                </w:rPr>
                <w:t>Columns</w:t>
              </w:r>
            </w:ins>
          </w:p>
        </w:tc>
      </w:tr>
      <w:tr w:rsidR="00595FAD" w:rsidRPr="00661595" w14:paraId="76911496" w14:textId="77777777" w:rsidTr="00FF15C6">
        <w:trPr>
          <w:trHeight w:val="680"/>
          <w:ins w:id="4428" w:author="Author"/>
        </w:trPr>
        <w:tc>
          <w:tcPr>
            <w:tcW w:w="1384" w:type="dxa"/>
          </w:tcPr>
          <w:p w14:paraId="06A4311D" w14:textId="77777777" w:rsidR="00595FAD" w:rsidRPr="00661595" w:rsidRDefault="00595FAD" w:rsidP="00FF15C6">
            <w:pPr>
              <w:pStyle w:val="Applicationdirecte"/>
              <w:spacing w:before="0" w:after="0"/>
              <w:rPr>
                <w:ins w:id="4429" w:author="Author"/>
              </w:rPr>
            </w:pPr>
            <w:ins w:id="4430" w:author="Author">
              <w:r w:rsidRPr="00661595">
                <w:t>0010 - 0020</w:t>
              </w:r>
            </w:ins>
          </w:p>
        </w:tc>
        <w:tc>
          <w:tcPr>
            <w:tcW w:w="7655" w:type="dxa"/>
            <w:vAlign w:val="center"/>
          </w:tcPr>
          <w:p w14:paraId="63FCDC02" w14:textId="77777777" w:rsidR="00595FAD" w:rsidRPr="00661595" w:rsidRDefault="00595FAD" w:rsidP="00FF15C6">
            <w:pPr>
              <w:keepNext/>
              <w:spacing w:before="60"/>
              <w:rPr>
                <w:ins w:id="4431" w:author="Author"/>
                <w:rFonts w:ascii="Times New Roman" w:hAnsi="Times New Roman"/>
                <w:sz w:val="24"/>
                <w:lang w:eastAsia="en-CA"/>
              </w:rPr>
            </w:pPr>
            <w:ins w:id="4432" w:author="Author">
              <w:r w:rsidRPr="00661595">
                <w:rPr>
                  <w:rFonts w:ascii="Times New Roman" w:hAnsi="Times New Roman"/>
                  <w:sz w:val="24"/>
                  <w:lang w:eastAsia="en-CA"/>
                </w:rPr>
                <w:t>Instructions for the columns 0010 and 0020 shall be those provided for template C34.02.</w:t>
              </w:r>
            </w:ins>
          </w:p>
        </w:tc>
      </w:tr>
      <w:tr w:rsidR="00595FAD" w:rsidRPr="00661595" w14:paraId="1F19EEEF" w14:textId="77777777" w:rsidTr="00FF15C6">
        <w:trPr>
          <w:trHeight w:val="680"/>
          <w:ins w:id="4433" w:author="Author"/>
        </w:trPr>
        <w:tc>
          <w:tcPr>
            <w:tcW w:w="1384" w:type="dxa"/>
          </w:tcPr>
          <w:p w14:paraId="36CFB2DB" w14:textId="77777777" w:rsidR="00595FAD" w:rsidRPr="00661595" w:rsidRDefault="00595FAD" w:rsidP="00FF15C6">
            <w:pPr>
              <w:pStyle w:val="Applicationdirecte"/>
              <w:spacing w:before="0" w:after="0"/>
              <w:jc w:val="left"/>
              <w:rPr>
                <w:ins w:id="4434" w:author="Author"/>
              </w:rPr>
            </w:pPr>
            <w:ins w:id="4435" w:author="Author">
              <w:r w:rsidRPr="00661595">
                <w:t>0030</w:t>
              </w:r>
            </w:ins>
          </w:p>
        </w:tc>
        <w:tc>
          <w:tcPr>
            <w:tcW w:w="7655" w:type="dxa"/>
            <w:vAlign w:val="center"/>
          </w:tcPr>
          <w:p w14:paraId="590D58D8" w14:textId="77777777" w:rsidR="00595FAD" w:rsidRPr="00661595" w:rsidRDefault="00595FAD" w:rsidP="00FF15C6">
            <w:pPr>
              <w:keepNext/>
              <w:spacing w:before="60"/>
              <w:rPr>
                <w:ins w:id="4436" w:author="Author"/>
                <w:rStyle w:val="InstructionsTabelleberschrift"/>
                <w:rFonts w:ascii="Times New Roman" w:hAnsi="Times New Roman"/>
                <w:sz w:val="24"/>
              </w:rPr>
            </w:pPr>
            <w:ins w:id="4437" w:author="Author">
              <w:r w:rsidRPr="00661595">
                <w:rPr>
                  <w:rStyle w:val="InstructionsTabelleberschrift"/>
                  <w:rFonts w:ascii="Times New Roman" w:hAnsi="Times New Roman"/>
                  <w:sz w:val="24"/>
                </w:rPr>
                <w:t>CURRENT MARKET VALUE (CMV), POSITIVE</w:t>
              </w:r>
            </w:ins>
          </w:p>
          <w:p w14:paraId="701635C6" w14:textId="77777777" w:rsidR="00595FAD" w:rsidRPr="00661595" w:rsidRDefault="00595FAD" w:rsidP="00FF15C6">
            <w:pPr>
              <w:keepNext/>
              <w:spacing w:before="60"/>
              <w:rPr>
                <w:ins w:id="4438" w:author="Author"/>
                <w:rFonts w:ascii="Times New Roman" w:hAnsi="Times New Roman"/>
                <w:sz w:val="24"/>
                <w:lang w:eastAsia="en-CA"/>
              </w:rPr>
            </w:pPr>
            <w:ins w:id="4439" w:author="Author">
              <w:r w:rsidRPr="00661595">
                <w:rPr>
                  <w:rFonts w:ascii="Times New Roman" w:hAnsi="Times New Roman"/>
                  <w:sz w:val="24"/>
                </w:rPr>
                <w:t>Sum of the current market values (CMV) of all transactions with positive CMV in the respective risk category</w:t>
              </w:r>
              <w:r w:rsidRPr="00661595">
                <w:rPr>
                  <w:rFonts w:ascii="Times New Roman" w:hAnsi="Times New Roman"/>
                  <w:sz w:val="24"/>
                  <w:lang w:eastAsia="en-CA"/>
                </w:rPr>
                <w:t>.</w:t>
              </w:r>
            </w:ins>
          </w:p>
        </w:tc>
      </w:tr>
      <w:tr w:rsidR="00595FAD" w:rsidRPr="00661595" w14:paraId="7A881683" w14:textId="77777777" w:rsidTr="00FF15C6">
        <w:trPr>
          <w:trHeight w:val="680"/>
          <w:ins w:id="4440" w:author="Author"/>
        </w:trPr>
        <w:tc>
          <w:tcPr>
            <w:tcW w:w="1384" w:type="dxa"/>
          </w:tcPr>
          <w:p w14:paraId="40EFFFFF" w14:textId="77777777" w:rsidR="00595FAD" w:rsidRPr="00661595" w:rsidRDefault="00595FAD" w:rsidP="00FF15C6">
            <w:pPr>
              <w:pStyle w:val="Applicationdirecte"/>
              <w:spacing w:before="0" w:after="0"/>
              <w:jc w:val="left"/>
              <w:rPr>
                <w:ins w:id="4441" w:author="Author"/>
              </w:rPr>
            </w:pPr>
            <w:ins w:id="4442" w:author="Author">
              <w:r w:rsidRPr="00661595">
                <w:t>0040</w:t>
              </w:r>
            </w:ins>
          </w:p>
        </w:tc>
        <w:tc>
          <w:tcPr>
            <w:tcW w:w="7655" w:type="dxa"/>
            <w:vAlign w:val="center"/>
          </w:tcPr>
          <w:p w14:paraId="523CA3D1" w14:textId="77777777" w:rsidR="00595FAD" w:rsidRPr="00661595" w:rsidRDefault="00595FAD" w:rsidP="00FF15C6">
            <w:pPr>
              <w:keepNext/>
              <w:spacing w:before="60"/>
              <w:rPr>
                <w:ins w:id="4443" w:author="Author"/>
                <w:rStyle w:val="InstructionsTabelleberschrift"/>
                <w:rFonts w:ascii="Times New Roman" w:hAnsi="Times New Roman"/>
                <w:sz w:val="24"/>
              </w:rPr>
            </w:pPr>
            <w:ins w:id="4444" w:author="Author">
              <w:r w:rsidRPr="00661595">
                <w:rPr>
                  <w:rStyle w:val="InstructionsTabelleberschrift"/>
                  <w:rFonts w:ascii="Times New Roman" w:hAnsi="Times New Roman"/>
                  <w:sz w:val="24"/>
                </w:rPr>
                <w:t>CURRENT MARKET VALUE (CMV), NEGATIVE</w:t>
              </w:r>
            </w:ins>
          </w:p>
          <w:p w14:paraId="7B655C05" w14:textId="77777777" w:rsidR="00595FAD" w:rsidRPr="00661595" w:rsidRDefault="00595FAD" w:rsidP="00FF15C6">
            <w:pPr>
              <w:keepNext/>
              <w:spacing w:before="60"/>
              <w:rPr>
                <w:ins w:id="4445" w:author="Author"/>
                <w:rStyle w:val="InstructionsTabelleberschrift"/>
                <w:rFonts w:ascii="Times New Roman" w:hAnsi="Times New Roman"/>
                <w:b w:val="0"/>
                <w:bCs w:val="0"/>
                <w:sz w:val="24"/>
                <w:u w:val="none"/>
                <w:lang w:eastAsia="en-CA"/>
              </w:rPr>
            </w:pPr>
            <w:ins w:id="4446" w:author="Author">
              <w:r w:rsidRPr="00661595">
                <w:rPr>
                  <w:rFonts w:ascii="Times New Roman" w:hAnsi="Times New Roman"/>
                  <w:sz w:val="24"/>
                </w:rPr>
                <w:t>Sum of the absolute current market values (CMV) of all transactions with negative CMV in the respective risk category</w:t>
              </w:r>
              <w:r w:rsidRPr="00661595">
                <w:rPr>
                  <w:rFonts w:ascii="Times New Roman" w:hAnsi="Times New Roman"/>
                  <w:sz w:val="24"/>
                  <w:lang w:eastAsia="en-CA"/>
                </w:rPr>
                <w:t>.</w:t>
              </w:r>
            </w:ins>
          </w:p>
        </w:tc>
      </w:tr>
      <w:tr w:rsidR="00595FAD" w:rsidRPr="00661595" w14:paraId="6E4B38C4" w14:textId="77777777" w:rsidTr="00FF15C6">
        <w:trPr>
          <w:trHeight w:val="680"/>
          <w:ins w:id="4447" w:author="Author"/>
        </w:trPr>
        <w:tc>
          <w:tcPr>
            <w:tcW w:w="1384" w:type="dxa"/>
          </w:tcPr>
          <w:p w14:paraId="51D4929B" w14:textId="77777777" w:rsidR="00595FAD" w:rsidRPr="00661595" w:rsidRDefault="00595FAD" w:rsidP="00FF15C6">
            <w:pPr>
              <w:pStyle w:val="Applicationdirecte"/>
              <w:spacing w:before="0" w:after="0"/>
              <w:jc w:val="left"/>
              <w:rPr>
                <w:ins w:id="4448" w:author="Author"/>
              </w:rPr>
            </w:pPr>
            <w:ins w:id="4449" w:author="Author">
              <w:r w:rsidRPr="00661595">
                <w:t>0050</w:t>
              </w:r>
            </w:ins>
          </w:p>
        </w:tc>
        <w:tc>
          <w:tcPr>
            <w:tcW w:w="7655" w:type="dxa"/>
            <w:vAlign w:val="center"/>
          </w:tcPr>
          <w:p w14:paraId="63091741" w14:textId="77777777" w:rsidR="00595FAD" w:rsidRPr="00661595" w:rsidRDefault="00595FAD" w:rsidP="00FF15C6">
            <w:pPr>
              <w:keepNext/>
              <w:spacing w:before="60"/>
              <w:rPr>
                <w:ins w:id="4450" w:author="Author"/>
                <w:rStyle w:val="InstructionsTabelleberschrift"/>
                <w:rFonts w:ascii="Times New Roman" w:hAnsi="Times New Roman"/>
                <w:sz w:val="24"/>
              </w:rPr>
            </w:pPr>
            <w:ins w:id="4451" w:author="Author">
              <w:r w:rsidRPr="00661595">
                <w:rPr>
                  <w:rStyle w:val="InstructionsTabelleberschrift"/>
                  <w:rFonts w:ascii="Times New Roman" w:hAnsi="Times New Roman"/>
                  <w:sz w:val="24"/>
                </w:rPr>
                <w:t>POTENTIAL FUTURE EXPOSURE (PFE)</w:t>
              </w:r>
            </w:ins>
          </w:p>
          <w:p w14:paraId="6ECDF55F" w14:textId="77777777" w:rsidR="00595FAD" w:rsidRPr="00661595" w:rsidRDefault="00595FAD" w:rsidP="00FF15C6">
            <w:pPr>
              <w:keepNext/>
              <w:spacing w:before="60"/>
              <w:rPr>
                <w:ins w:id="4452" w:author="Author"/>
                <w:rStyle w:val="InstructionsTabelleberschrift"/>
                <w:rFonts w:ascii="Times New Roman" w:hAnsi="Times New Roman"/>
                <w:sz w:val="24"/>
              </w:rPr>
            </w:pPr>
            <w:ins w:id="4453" w:author="Author">
              <w:r w:rsidRPr="00661595">
                <w:rPr>
                  <w:rFonts w:ascii="Times New Roman" w:hAnsi="Times New Roman"/>
                  <w:sz w:val="24"/>
                  <w:lang w:eastAsia="en-CA"/>
                </w:rPr>
                <w:t>The institution shall report the sum of PFEs for all the transactions belonging to the same risk category.</w:t>
              </w:r>
            </w:ins>
          </w:p>
        </w:tc>
      </w:tr>
      <w:tr w:rsidR="00595FAD" w:rsidRPr="00661595" w14:paraId="4C4E048D" w14:textId="77777777" w:rsidTr="00FF15C6">
        <w:trPr>
          <w:trHeight w:val="238"/>
          <w:ins w:id="4454" w:author="Author"/>
        </w:trPr>
        <w:tc>
          <w:tcPr>
            <w:tcW w:w="9039" w:type="dxa"/>
            <w:gridSpan w:val="2"/>
            <w:tcBorders>
              <w:right w:val="single" w:sz="4" w:space="0" w:color="auto"/>
            </w:tcBorders>
            <w:shd w:val="clear" w:color="auto" w:fill="D9D9D9" w:themeFill="background1" w:themeFillShade="D9"/>
          </w:tcPr>
          <w:p w14:paraId="2BDCAFB9" w14:textId="419C49AD" w:rsidR="00595FAD" w:rsidRPr="00751FBE" w:rsidRDefault="00595FAD" w:rsidP="00751FBE">
            <w:pPr>
              <w:autoSpaceDE w:val="0"/>
              <w:autoSpaceDN w:val="0"/>
              <w:adjustRightInd w:val="0"/>
              <w:rPr>
                <w:ins w:id="4455" w:author="Author"/>
                <w:rFonts w:ascii="Times New Roman" w:hAnsi="Times New Roman"/>
                <w:b/>
                <w:sz w:val="24"/>
              </w:rPr>
            </w:pPr>
            <w:ins w:id="4456" w:author="Author">
              <w:r w:rsidRPr="00661595">
                <w:rPr>
                  <w:rFonts w:ascii="Times New Roman" w:hAnsi="Times New Roman"/>
                  <w:b/>
                  <w:sz w:val="24"/>
                </w:rPr>
                <w:t>Rows</w:t>
              </w:r>
            </w:ins>
          </w:p>
        </w:tc>
      </w:tr>
      <w:tr w:rsidR="00595FAD" w:rsidRPr="00661595" w14:paraId="3218248F" w14:textId="77777777" w:rsidTr="00FF15C6">
        <w:trPr>
          <w:trHeight w:val="680"/>
          <w:ins w:id="4457" w:author="Author"/>
        </w:trPr>
        <w:tc>
          <w:tcPr>
            <w:tcW w:w="1384" w:type="dxa"/>
          </w:tcPr>
          <w:p w14:paraId="681185D6" w14:textId="77777777" w:rsidR="00595FAD" w:rsidRPr="00661595" w:rsidRDefault="00595FAD" w:rsidP="00FF15C6">
            <w:pPr>
              <w:pStyle w:val="Applicationdirecte"/>
              <w:spacing w:before="0" w:after="0"/>
              <w:rPr>
                <w:ins w:id="4458" w:author="Author"/>
              </w:rPr>
            </w:pPr>
            <w:ins w:id="4459" w:author="Author">
              <w:r w:rsidRPr="00661595">
                <w:t>0020 - 0070</w:t>
              </w:r>
            </w:ins>
          </w:p>
        </w:tc>
        <w:tc>
          <w:tcPr>
            <w:tcW w:w="7655" w:type="dxa"/>
            <w:vAlign w:val="center"/>
          </w:tcPr>
          <w:p w14:paraId="0348632C" w14:textId="77777777" w:rsidR="00595FAD" w:rsidRPr="00661595" w:rsidRDefault="00595FAD" w:rsidP="00FF15C6">
            <w:pPr>
              <w:keepNext/>
              <w:spacing w:before="60"/>
              <w:rPr>
                <w:ins w:id="4460" w:author="Author"/>
                <w:rStyle w:val="InstructionsTabelleberschrift"/>
                <w:rFonts w:ascii="Times New Roman" w:hAnsi="Times New Roman"/>
                <w:sz w:val="24"/>
              </w:rPr>
            </w:pPr>
            <w:ins w:id="4461" w:author="Author">
              <w:r w:rsidRPr="00661595">
                <w:rPr>
                  <w:rStyle w:val="InstructionsTabelleberschrift"/>
                  <w:rFonts w:ascii="Times New Roman" w:hAnsi="Times New Roman"/>
                  <w:sz w:val="24"/>
                </w:rPr>
                <w:t>RISK CATEGORIES</w:t>
              </w:r>
            </w:ins>
          </w:p>
          <w:p w14:paraId="0B114F34" w14:textId="77777777" w:rsidR="00595FAD" w:rsidRPr="00661595" w:rsidRDefault="00595FAD" w:rsidP="00FF15C6">
            <w:pPr>
              <w:keepNext/>
              <w:spacing w:before="60"/>
              <w:rPr>
                <w:ins w:id="4462" w:author="Author"/>
                <w:rFonts w:ascii="Times New Roman" w:hAnsi="Times New Roman"/>
                <w:sz w:val="24"/>
                <w:lang w:eastAsia="en-CA"/>
              </w:rPr>
            </w:pPr>
            <w:ins w:id="4463" w:author="Author">
              <w:r w:rsidRPr="00661595">
                <w:rPr>
                  <w:rFonts w:ascii="Times New Roman" w:hAnsi="Times New Roman"/>
                  <w:sz w:val="24"/>
                  <w:lang w:eastAsia="en-CA"/>
                </w:rPr>
                <w:t>Derivative transactions mapped to the risk categories as listed in point (b) of Article 282(4) CRR</w:t>
              </w:r>
            </w:ins>
          </w:p>
        </w:tc>
      </w:tr>
    </w:tbl>
    <w:p w14:paraId="633F41ED" w14:textId="77777777" w:rsidR="00595FAD" w:rsidRPr="00661595" w:rsidRDefault="00595FAD" w:rsidP="00595FAD">
      <w:pPr>
        <w:tabs>
          <w:tab w:val="left" w:pos="1430"/>
        </w:tabs>
        <w:rPr>
          <w:ins w:id="4464" w:author="Author"/>
          <w:rFonts w:ascii="Times New Roman" w:hAnsi="Times New Roman"/>
        </w:rPr>
      </w:pPr>
    </w:p>
    <w:p w14:paraId="0CD116B3" w14:textId="77777777" w:rsidR="00595FAD" w:rsidRPr="00661595" w:rsidRDefault="00595FAD" w:rsidP="002F29AF">
      <w:pPr>
        <w:pStyle w:val="Instructionsberschrift2"/>
        <w:numPr>
          <w:ilvl w:val="2"/>
          <w:numId w:val="48"/>
        </w:numPr>
        <w:rPr>
          <w:ins w:id="4465" w:author="Author"/>
          <w:rFonts w:ascii="Times New Roman" w:hAnsi="Times New Roman" w:cs="Times New Roman"/>
          <w:sz w:val="24"/>
          <w:lang w:val="en-GB"/>
        </w:rPr>
      </w:pPr>
      <w:bookmarkStart w:id="4466" w:name="_Toc19715814"/>
      <w:bookmarkStart w:id="4467" w:name="_Toc41591261"/>
      <w:ins w:id="4468" w:author="Author">
        <w:r w:rsidRPr="00661595">
          <w:rPr>
            <w:rFonts w:ascii="Times New Roman" w:hAnsi="Times New Roman" w:cs="Times New Roman"/>
            <w:sz w:val="24"/>
            <w:lang w:val="en-GB"/>
          </w:rPr>
          <w:t>C 34.05 – CCR exposures treated with the Internal Model Method (IMM)</w:t>
        </w:r>
        <w:bookmarkEnd w:id="4466"/>
        <w:bookmarkEnd w:id="4467"/>
      </w:ins>
    </w:p>
    <w:p w14:paraId="4C609AE8" w14:textId="77777777" w:rsidR="00595FAD" w:rsidRPr="00661595" w:rsidRDefault="00595FAD" w:rsidP="002F29AF">
      <w:pPr>
        <w:pStyle w:val="Instructionsberschrift2"/>
        <w:numPr>
          <w:ilvl w:val="3"/>
          <w:numId w:val="48"/>
        </w:numPr>
        <w:rPr>
          <w:ins w:id="4469" w:author="Author"/>
          <w:rFonts w:ascii="Times New Roman" w:hAnsi="Times New Roman" w:cs="Times New Roman"/>
          <w:sz w:val="24"/>
          <w:lang w:val="en-GB"/>
        </w:rPr>
      </w:pPr>
      <w:bookmarkStart w:id="4470" w:name="_Toc19715815"/>
      <w:bookmarkStart w:id="4471" w:name="_Toc41591262"/>
      <w:ins w:id="4472" w:author="Author">
        <w:r w:rsidRPr="00661595">
          <w:rPr>
            <w:rFonts w:ascii="Times New Roman" w:hAnsi="Times New Roman" w:cs="Times New Roman"/>
            <w:sz w:val="24"/>
            <w:lang w:val="en-GB"/>
          </w:rPr>
          <w:t>Instructions concerning specific positions</w:t>
        </w:r>
        <w:bookmarkEnd w:id="4470"/>
        <w:bookmarkEnd w:id="4471"/>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80946BF" w14:textId="77777777" w:rsidTr="00FF15C6">
        <w:trPr>
          <w:trHeight w:val="238"/>
          <w:ins w:id="4473" w:author="Author"/>
        </w:trPr>
        <w:tc>
          <w:tcPr>
            <w:tcW w:w="9039" w:type="dxa"/>
            <w:gridSpan w:val="2"/>
            <w:shd w:val="clear" w:color="auto" w:fill="D9D9D9" w:themeFill="background1" w:themeFillShade="D9"/>
          </w:tcPr>
          <w:p w14:paraId="3CEC8078" w14:textId="62C593F7" w:rsidR="00595FAD" w:rsidRPr="00751FBE" w:rsidRDefault="00595FAD" w:rsidP="00FF15C6">
            <w:pPr>
              <w:autoSpaceDE w:val="0"/>
              <w:autoSpaceDN w:val="0"/>
              <w:adjustRightInd w:val="0"/>
              <w:rPr>
                <w:ins w:id="4474" w:author="Author"/>
                <w:rFonts w:ascii="Times New Roman" w:hAnsi="Times New Roman"/>
                <w:b/>
                <w:sz w:val="24"/>
              </w:rPr>
            </w:pPr>
            <w:ins w:id="4475" w:author="Author">
              <w:r w:rsidRPr="00661595">
                <w:rPr>
                  <w:rFonts w:ascii="Times New Roman" w:hAnsi="Times New Roman"/>
                  <w:b/>
                  <w:sz w:val="24"/>
                </w:rPr>
                <w:t>Columns</w:t>
              </w:r>
            </w:ins>
          </w:p>
        </w:tc>
      </w:tr>
      <w:tr w:rsidR="00595FAD" w:rsidRPr="00661595" w14:paraId="7B90B2DD" w14:textId="77777777" w:rsidTr="00FF15C6">
        <w:trPr>
          <w:trHeight w:val="680"/>
          <w:ins w:id="4476" w:author="Author"/>
        </w:trPr>
        <w:tc>
          <w:tcPr>
            <w:tcW w:w="1384" w:type="dxa"/>
          </w:tcPr>
          <w:p w14:paraId="76EBEE57" w14:textId="77777777" w:rsidR="00595FAD" w:rsidRPr="00661595" w:rsidRDefault="00595FAD" w:rsidP="00FF15C6">
            <w:pPr>
              <w:pStyle w:val="Applicationdirecte"/>
              <w:spacing w:before="0" w:after="0"/>
              <w:rPr>
                <w:ins w:id="4477" w:author="Author"/>
              </w:rPr>
            </w:pPr>
            <w:ins w:id="4478" w:author="Author">
              <w:r w:rsidRPr="00661595">
                <w:t>00010 - 0080</w:t>
              </w:r>
            </w:ins>
          </w:p>
        </w:tc>
        <w:tc>
          <w:tcPr>
            <w:tcW w:w="7655" w:type="dxa"/>
            <w:vAlign w:val="center"/>
          </w:tcPr>
          <w:p w14:paraId="54238175" w14:textId="77777777" w:rsidR="00595FAD" w:rsidRPr="00661595" w:rsidRDefault="00595FAD" w:rsidP="00FF15C6">
            <w:pPr>
              <w:keepNext/>
              <w:spacing w:before="60"/>
              <w:rPr>
                <w:ins w:id="4479" w:author="Author"/>
                <w:rFonts w:ascii="Times New Roman" w:hAnsi="Times New Roman"/>
                <w:strike/>
                <w:sz w:val="24"/>
                <w:lang w:eastAsia="en-CA"/>
              </w:rPr>
            </w:pPr>
            <w:ins w:id="4480" w:author="Author">
              <w:r w:rsidRPr="00661595">
                <w:rPr>
                  <w:rStyle w:val="InstructionsTabelleberschrift"/>
                  <w:rFonts w:ascii="Times New Roman" w:hAnsi="Times New Roman"/>
                  <w:sz w:val="24"/>
                </w:rPr>
                <w:t xml:space="preserve">MARGINED </w:t>
              </w:r>
            </w:ins>
          </w:p>
          <w:p w14:paraId="712A3719" w14:textId="77777777" w:rsidR="00595FAD" w:rsidRPr="00661595" w:rsidRDefault="00595FAD" w:rsidP="00FF15C6">
            <w:pPr>
              <w:keepNext/>
              <w:spacing w:before="60"/>
              <w:rPr>
                <w:ins w:id="4481" w:author="Author"/>
                <w:rFonts w:ascii="Times New Roman" w:hAnsi="Times New Roman"/>
                <w:strike/>
                <w:sz w:val="24"/>
                <w:lang w:eastAsia="en-CA"/>
              </w:rPr>
            </w:pPr>
            <w:ins w:id="4482" w:author="Author">
              <w:r w:rsidRPr="00661595">
                <w:rPr>
                  <w:rFonts w:ascii="Times New Roman" w:hAnsi="Times New Roman"/>
                  <w:sz w:val="24"/>
                </w:rPr>
                <w:t>See instructions to row 0130 in template C34.02.</w:t>
              </w:r>
            </w:ins>
          </w:p>
        </w:tc>
      </w:tr>
      <w:tr w:rsidR="00595FAD" w:rsidRPr="00661595" w14:paraId="6025C399" w14:textId="77777777" w:rsidTr="00FF15C6">
        <w:trPr>
          <w:trHeight w:val="680"/>
          <w:ins w:id="4483" w:author="Author"/>
        </w:trPr>
        <w:tc>
          <w:tcPr>
            <w:tcW w:w="1384" w:type="dxa"/>
          </w:tcPr>
          <w:p w14:paraId="792AC0FE" w14:textId="77777777" w:rsidR="00595FAD" w:rsidRPr="00661595" w:rsidRDefault="00595FAD" w:rsidP="00FF15C6">
            <w:pPr>
              <w:pStyle w:val="Applicationdirecte"/>
              <w:spacing w:before="0" w:after="0"/>
              <w:rPr>
                <w:ins w:id="4484" w:author="Author"/>
              </w:rPr>
            </w:pPr>
            <w:ins w:id="4485" w:author="Author">
              <w:r w:rsidRPr="00661595">
                <w:t>0090 - 0160</w:t>
              </w:r>
            </w:ins>
          </w:p>
        </w:tc>
        <w:tc>
          <w:tcPr>
            <w:tcW w:w="7655" w:type="dxa"/>
            <w:vAlign w:val="center"/>
          </w:tcPr>
          <w:p w14:paraId="783AC216" w14:textId="77777777" w:rsidR="00595FAD" w:rsidRPr="00661595" w:rsidRDefault="00595FAD" w:rsidP="00FF15C6">
            <w:pPr>
              <w:keepNext/>
              <w:spacing w:before="60"/>
              <w:rPr>
                <w:ins w:id="4486" w:author="Author"/>
                <w:rStyle w:val="InstructionsTabelleberschrift"/>
                <w:rFonts w:ascii="Times New Roman" w:hAnsi="Times New Roman"/>
                <w:b w:val="0"/>
                <w:bCs w:val="0"/>
                <w:sz w:val="24"/>
              </w:rPr>
            </w:pPr>
            <w:ins w:id="4487" w:author="Author">
              <w:r w:rsidRPr="00661595">
                <w:rPr>
                  <w:rStyle w:val="InstructionsTabelleberschrift"/>
                  <w:rFonts w:ascii="Times New Roman" w:hAnsi="Times New Roman"/>
                  <w:sz w:val="24"/>
                </w:rPr>
                <w:t xml:space="preserve">UNMARGINED </w:t>
              </w:r>
            </w:ins>
          </w:p>
          <w:p w14:paraId="0134C2E7" w14:textId="77777777" w:rsidR="00595FAD" w:rsidRPr="00661595" w:rsidRDefault="00595FAD" w:rsidP="00FF15C6">
            <w:pPr>
              <w:keepNext/>
              <w:spacing w:before="60"/>
              <w:rPr>
                <w:ins w:id="4488" w:author="Author"/>
                <w:rFonts w:ascii="Times New Roman" w:hAnsi="Times New Roman"/>
                <w:strike/>
                <w:sz w:val="24"/>
                <w:lang w:eastAsia="en-CA"/>
              </w:rPr>
            </w:pPr>
            <w:ins w:id="4489" w:author="Author">
              <w:r w:rsidRPr="00661595">
                <w:rPr>
                  <w:rFonts w:ascii="Times New Roman" w:hAnsi="Times New Roman"/>
                  <w:sz w:val="24"/>
                </w:rPr>
                <w:t>See instructions to row 0140 in template C34.02.</w:t>
              </w:r>
            </w:ins>
          </w:p>
        </w:tc>
      </w:tr>
      <w:tr w:rsidR="00595FAD" w:rsidRPr="00661595" w14:paraId="21E2CA0E" w14:textId="77777777" w:rsidTr="00FF15C6">
        <w:trPr>
          <w:trHeight w:val="680"/>
          <w:ins w:id="4490" w:author="Author"/>
        </w:trPr>
        <w:tc>
          <w:tcPr>
            <w:tcW w:w="1384" w:type="dxa"/>
          </w:tcPr>
          <w:p w14:paraId="23CDC0D1" w14:textId="77777777" w:rsidR="00595FAD" w:rsidRPr="00661595" w:rsidRDefault="00595FAD" w:rsidP="00FF15C6">
            <w:pPr>
              <w:pStyle w:val="Applicationdirecte"/>
              <w:spacing w:before="0" w:after="0"/>
              <w:jc w:val="left"/>
              <w:rPr>
                <w:ins w:id="4491" w:author="Author"/>
              </w:rPr>
            </w:pPr>
            <w:ins w:id="4492" w:author="Author">
              <w:r w:rsidRPr="00661595">
                <w:t>0010,0090</w:t>
              </w:r>
            </w:ins>
          </w:p>
        </w:tc>
        <w:tc>
          <w:tcPr>
            <w:tcW w:w="7655" w:type="dxa"/>
            <w:vAlign w:val="center"/>
          </w:tcPr>
          <w:p w14:paraId="276AD703" w14:textId="77777777" w:rsidR="00595FAD" w:rsidRPr="00661595" w:rsidRDefault="00595FAD" w:rsidP="00FF15C6">
            <w:pPr>
              <w:keepNext/>
              <w:spacing w:before="60"/>
              <w:rPr>
                <w:ins w:id="4493" w:author="Author"/>
                <w:rStyle w:val="InstructionsTabelleberschrift"/>
                <w:rFonts w:ascii="Times New Roman" w:hAnsi="Times New Roman"/>
                <w:sz w:val="24"/>
              </w:rPr>
            </w:pPr>
            <w:ins w:id="4494" w:author="Author">
              <w:r w:rsidRPr="00661595">
                <w:rPr>
                  <w:rStyle w:val="InstructionsTabelleberschrift"/>
                  <w:rFonts w:ascii="Times New Roman" w:hAnsi="Times New Roman"/>
                  <w:sz w:val="24"/>
                </w:rPr>
                <w:t xml:space="preserve">NUMBER OF TRANSACTIONS </w:t>
              </w:r>
            </w:ins>
          </w:p>
          <w:p w14:paraId="48C753B3" w14:textId="77777777" w:rsidR="00595FAD" w:rsidRPr="00661595" w:rsidRDefault="00595FAD" w:rsidP="00FF15C6">
            <w:pPr>
              <w:keepNext/>
              <w:spacing w:before="60"/>
              <w:rPr>
                <w:ins w:id="4495" w:author="Author"/>
                <w:rFonts w:ascii="Times New Roman" w:hAnsi="Times New Roman"/>
                <w:strike/>
                <w:sz w:val="24"/>
                <w:lang w:eastAsia="en-CA"/>
              </w:rPr>
            </w:pPr>
            <w:ins w:id="4496" w:author="Author">
              <w:r w:rsidRPr="00661595">
                <w:rPr>
                  <w:rFonts w:ascii="Times New Roman" w:hAnsi="Times New Roman"/>
                  <w:sz w:val="24"/>
                </w:rPr>
                <w:t>See instructions to column 0020 in template C34.02.</w:t>
              </w:r>
            </w:ins>
          </w:p>
        </w:tc>
      </w:tr>
      <w:tr w:rsidR="00595FAD" w:rsidRPr="00661595" w14:paraId="6433639A" w14:textId="77777777" w:rsidTr="00FF15C6">
        <w:trPr>
          <w:trHeight w:val="680"/>
          <w:ins w:id="4497" w:author="Author"/>
        </w:trPr>
        <w:tc>
          <w:tcPr>
            <w:tcW w:w="1384" w:type="dxa"/>
          </w:tcPr>
          <w:p w14:paraId="146E2E44" w14:textId="77777777" w:rsidR="00595FAD" w:rsidRPr="00661595" w:rsidRDefault="00595FAD" w:rsidP="00FF15C6">
            <w:pPr>
              <w:pStyle w:val="Fait"/>
              <w:jc w:val="left"/>
              <w:rPr>
                <w:ins w:id="4498" w:author="Author"/>
              </w:rPr>
            </w:pPr>
            <w:ins w:id="4499" w:author="Author">
              <w:r w:rsidRPr="00661595">
                <w:lastRenderedPageBreak/>
                <w:t>0020,0100</w:t>
              </w:r>
            </w:ins>
          </w:p>
        </w:tc>
        <w:tc>
          <w:tcPr>
            <w:tcW w:w="7655" w:type="dxa"/>
            <w:vAlign w:val="center"/>
          </w:tcPr>
          <w:p w14:paraId="61F19C80" w14:textId="77777777" w:rsidR="00595FAD" w:rsidRPr="00661595" w:rsidRDefault="00595FAD" w:rsidP="00FF15C6">
            <w:pPr>
              <w:keepNext/>
              <w:spacing w:before="60"/>
              <w:rPr>
                <w:ins w:id="4500" w:author="Author"/>
                <w:rStyle w:val="InstructionsTabelleberschrift"/>
                <w:rFonts w:ascii="Times New Roman" w:hAnsi="Times New Roman"/>
                <w:b w:val="0"/>
                <w:bCs w:val="0"/>
                <w:sz w:val="24"/>
              </w:rPr>
            </w:pPr>
            <w:ins w:id="4501" w:author="Author">
              <w:r w:rsidRPr="00661595">
                <w:rPr>
                  <w:rStyle w:val="InstructionsTabelleberschrift"/>
                  <w:rFonts w:ascii="Times New Roman" w:hAnsi="Times New Roman"/>
                  <w:sz w:val="24"/>
                </w:rPr>
                <w:t xml:space="preserve">NOTIONAL AMOUNTS </w:t>
              </w:r>
            </w:ins>
          </w:p>
          <w:p w14:paraId="0D0DC461" w14:textId="77777777" w:rsidR="00595FAD" w:rsidRPr="00661595" w:rsidRDefault="00595FAD" w:rsidP="00FF15C6">
            <w:pPr>
              <w:keepNext/>
              <w:spacing w:before="60"/>
              <w:rPr>
                <w:ins w:id="4502" w:author="Author"/>
                <w:rFonts w:ascii="Times New Roman" w:hAnsi="Times New Roman"/>
                <w:i/>
                <w:strike/>
                <w:sz w:val="24"/>
                <w:lang w:eastAsia="en-CA"/>
              </w:rPr>
            </w:pPr>
            <w:ins w:id="4503" w:author="Author">
              <w:r w:rsidRPr="00661595">
                <w:rPr>
                  <w:rFonts w:ascii="Times New Roman" w:hAnsi="Times New Roman"/>
                  <w:sz w:val="24"/>
                </w:rPr>
                <w:t>See instructions to column 0030 in template C34.02.</w:t>
              </w:r>
            </w:ins>
          </w:p>
        </w:tc>
      </w:tr>
      <w:tr w:rsidR="00595FAD" w:rsidRPr="00661595" w14:paraId="3319BB87" w14:textId="77777777" w:rsidTr="00FF15C6">
        <w:trPr>
          <w:trHeight w:val="680"/>
          <w:ins w:id="4504" w:author="Author"/>
        </w:trPr>
        <w:tc>
          <w:tcPr>
            <w:tcW w:w="1384" w:type="dxa"/>
          </w:tcPr>
          <w:p w14:paraId="2280E4C9" w14:textId="77777777" w:rsidR="00595FAD" w:rsidRPr="00661595" w:rsidRDefault="00595FAD" w:rsidP="00FF15C6">
            <w:pPr>
              <w:pStyle w:val="Applicationdirecte"/>
              <w:spacing w:before="0" w:after="0"/>
              <w:jc w:val="left"/>
              <w:rPr>
                <w:ins w:id="4505" w:author="Author"/>
              </w:rPr>
            </w:pPr>
            <w:ins w:id="4506" w:author="Author">
              <w:r w:rsidRPr="00661595">
                <w:t>0030,0110</w:t>
              </w:r>
            </w:ins>
          </w:p>
        </w:tc>
        <w:tc>
          <w:tcPr>
            <w:tcW w:w="7655" w:type="dxa"/>
            <w:vAlign w:val="center"/>
          </w:tcPr>
          <w:p w14:paraId="45D5C4B1" w14:textId="77777777" w:rsidR="00595FAD" w:rsidRPr="00661595" w:rsidRDefault="00595FAD" w:rsidP="00FF15C6">
            <w:pPr>
              <w:keepNext/>
              <w:spacing w:before="60"/>
              <w:rPr>
                <w:ins w:id="4507" w:author="Author"/>
                <w:rStyle w:val="InstructionsTabelleberschrift"/>
                <w:rFonts w:ascii="Times New Roman" w:hAnsi="Times New Roman"/>
                <w:sz w:val="24"/>
              </w:rPr>
            </w:pPr>
            <w:ins w:id="4508" w:author="Author">
              <w:r w:rsidRPr="00661595">
                <w:rPr>
                  <w:rStyle w:val="InstructionsTabelleberschrift"/>
                  <w:rFonts w:ascii="Times New Roman" w:hAnsi="Times New Roman"/>
                  <w:sz w:val="24"/>
                </w:rPr>
                <w:t>CURRENT MARKET VALUE (CMV), POSITIVE</w:t>
              </w:r>
            </w:ins>
          </w:p>
          <w:p w14:paraId="34E793B1" w14:textId="77777777" w:rsidR="00595FAD" w:rsidRPr="00661595" w:rsidRDefault="00595FAD" w:rsidP="00FF15C6">
            <w:pPr>
              <w:keepNext/>
              <w:spacing w:before="60"/>
              <w:rPr>
                <w:ins w:id="4509" w:author="Author"/>
                <w:rFonts w:ascii="Times New Roman" w:hAnsi="Times New Roman"/>
                <w:sz w:val="24"/>
                <w:lang w:eastAsia="en-CA"/>
              </w:rPr>
            </w:pPr>
            <w:ins w:id="4510" w:author="Author">
              <w:r w:rsidRPr="00661595">
                <w:rPr>
                  <w:rFonts w:ascii="Times New Roman" w:hAnsi="Times New Roman"/>
                  <w:sz w:val="24"/>
                </w:rPr>
                <w:t xml:space="preserve">Sum of the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positive CMV</w:t>
              </w:r>
              <w:r w:rsidRPr="00661595">
                <w:rPr>
                  <w:rFonts w:ascii="Times New Roman" w:hAnsi="Times New Roman"/>
                  <w:sz w:val="24"/>
                  <w:lang w:eastAsia="en-CA"/>
                </w:rPr>
                <w:t xml:space="preserve"> belonging to the same asset class.</w:t>
              </w:r>
            </w:ins>
          </w:p>
        </w:tc>
      </w:tr>
      <w:tr w:rsidR="00595FAD" w:rsidRPr="00661595" w14:paraId="0AA2B8A4" w14:textId="77777777" w:rsidTr="00FF15C6">
        <w:trPr>
          <w:trHeight w:val="680"/>
          <w:ins w:id="4511" w:author="Author"/>
        </w:trPr>
        <w:tc>
          <w:tcPr>
            <w:tcW w:w="1384" w:type="dxa"/>
          </w:tcPr>
          <w:p w14:paraId="7D3BF5CB" w14:textId="77777777" w:rsidR="00595FAD" w:rsidRPr="00661595" w:rsidRDefault="00595FAD" w:rsidP="00FF15C6">
            <w:pPr>
              <w:pStyle w:val="Applicationdirecte"/>
              <w:spacing w:before="0" w:after="0"/>
              <w:jc w:val="left"/>
              <w:rPr>
                <w:ins w:id="4512" w:author="Author"/>
              </w:rPr>
            </w:pPr>
            <w:ins w:id="4513" w:author="Author">
              <w:r w:rsidRPr="00661595">
                <w:t>0040,0120</w:t>
              </w:r>
            </w:ins>
          </w:p>
        </w:tc>
        <w:tc>
          <w:tcPr>
            <w:tcW w:w="7655" w:type="dxa"/>
            <w:vAlign w:val="center"/>
          </w:tcPr>
          <w:p w14:paraId="00515F17" w14:textId="77777777" w:rsidR="00595FAD" w:rsidRPr="00661595" w:rsidRDefault="00595FAD" w:rsidP="00FF15C6">
            <w:pPr>
              <w:keepNext/>
              <w:spacing w:before="60"/>
              <w:rPr>
                <w:ins w:id="4514" w:author="Author"/>
                <w:rStyle w:val="InstructionsTabelleberschrift"/>
                <w:rFonts w:ascii="Times New Roman" w:hAnsi="Times New Roman"/>
                <w:sz w:val="24"/>
              </w:rPr>
            </w:pPr>
            <w:ins w:id="4515" w:author="Author">
              <w:r w:rsidRPr="00661595">
                <w:rPr>
                  <w:rStyle w:val="InstructionsTabelleberschrift"/>
                  <w:rFonts w:ascii="Times New Roman" w:hAnsi="Times New Roman"/>
                  <w:sz w:val="24"/>
                </w:rPr>
                <w:t>CURRENT MARKET VALUE (CMV), NEGATIVE</w:t>
              </w:r>
            </w:ins>
          </w:p>
          <w:p w14:paraId="4CB9B006" w14:textId="77777777" w:rsidR="00595FAD" w:rsidRPr="00661595" w:rsidRDefault="00595FAD" w:rsidP="00FF15C6">
            <w:pPr>
              <w:keepNext/>
              <w:spacing w:before="60"/>
              <w:rPr>
                <w:ins w:id="4516" w:author="Author"/>
                <w:rStyle w:val="InstructionsTabelleberschrift"/>
                <w:rFonts w:ascii="Times New Roman" w:hAnsi="Times New Roman"/>
                <w:sz w:val="24"/>
                <w:lang w:val="en-US"/>
              </w:rPr>
            </w:pPr>
            <w:ins w:id="4517" w:author="Author">
              <w:r w:rsidRPr="00661595">
                <w:rPr>
                  <w:rFonts w:ascii="Times New Roman" w:hAnsi="Times New Roman"/>
                  <w:sz w:val="24"/>
                </w:rPr>
                <w:t xml:space="preserve">Sum of the absolute current market values (CMV) of all </w:t>
              </w:r>
              <w:r w:rsidRPr="00661595">
                <w:rPr>
                  <w:rFonts w:ascii="Times New Roman" w:hAnsi="Times New Roman"/>
                  <w:sz w:val="24"/>
                  <w:lang w:eastAsia="en-CA"/>
                </w:rPr>
                <w:t xml:space="preserve">transactions </w:t>
              </w:r>
              <w:r w:rsidRPr="00661595">
                <w:rPr>
                  <w:rFonts w:ascii="Times New Roman" w:hAnsi="Times New Roman"/>
                  <w:sz w:val="24"/>
                </w:rPr>
                <w:t>with negative CMV</w:t>
              </w:r>
              <w:r w:rsidRPr="00661595">
                <w:rPr>
                  <w:rFonts w:ascii="Times New Roman" w:hAnsi="Times New Roman"/>
                  <w:sz w:val="24"/>
                  <w:lang w:eastAsia="en-CA"/>
                </w:rPr>
                <w:t xml:space="preserve"> belonging to the same asset class.</w:t>
              </w:r>
            </w:ins>
          </w:p>
        </w:tc>
      </w:tr>
      <w:tr w:rsidR="00595FAD" w:rsidRPr="00661595" w14:paraId="3294EC26" w14:textId="77777777" w:rsidTr="00FF15C6">
        <w:trPr>
          <w:trHeight w:val="680"/>
          <w:ins w:id="4518" w:author="Author"/>
        </w:trPr>
        <w:tc>
          <w:tcPr>
            <w:tcW w:w="1384" w:type="dxa"/>
          </w:tcPr>
          <w:p w14:paraId="1F922101" w14:textId="77777777" w:rsidR="00595FAD" w:rsidRPr="00661595" w:rsidRDefault="00595FAD" w:rsidP="00FF15C6">
            <w:pPr>
              <w:pStyle w:val="Applicationdirecte"/>
              <w:spacing w:before="0" w:after="0"/>
              <w:jc w:val="left"/>
              <w:rPr>
                <w:ins w:id="4519" w:author="Author"/>
              </w:rPr>
            </w:pPr>
            <w:ins w:id="4520" w:author="Author">
              <w:r w:rsidRPr="00661595">
                <w:t>0050,0130</w:t>
              </w:r>
            </w:ins>
          </w:p>
        </w:tc>
        <w:tc>
          <w:tcPr>
            <w:tcW w:w="7655" w:type="dxa"/>
            <w:vAlign w:val="center"/>
          </w:tcPr>
          <w:p w14:paraId="4408EA65" w14:textId="77777777" w:rsidR="00595FAD" w:rsidRPr="00661595" w:rsidRDefault="00595FAD" w:rsidP="00FF15C6">
            <w:pPr>
              <w:keepNext/>
              <w:spacing w:before="60"/>
              <w:rPr>
                <w:ins w:id="4521" w:author="Author"/>
                <w:rStyle w:val="InstructionsTabelleberschrift"/>
                <w:rFonts w:ascii="Times New Roman" w:hAnsi="Times New Roman"/>
                <w:sz w:val="24"/>
              </w:rPr>
            </w:pPr>
            <w:ins w:id="4522" w:author="Author">
              <w:r w:rsidRPr="00661595">
                <w:rPr>
                  <w:rStyle w:val="InstructionsTabelleberschrift"/>
                  <w:rFonts w:ascii="Times New Roman" w:hAnsi="Times New Roman"/>
                  <w:sz w:val="24"/>
                </w:rPr>
                <w:t>CURRENT EXPOSURE</w:t>
              </w:r>
            </w:ins>
          </w:p>
          <w:p w14:paraId="25150606" w14:textId="77777777" w:rsidR="00595FAD" w:rsidRPr="00661595" w:rsidRDefault="00595FAD" w:rsidP="00FF15C6">
            <w:pPr>
              <w:keepNext/>
              <w:spacing w:before="60"/>
              <w:rPr>
                <w:ins w:id="4523" w:author="Author"/>
                <w:rFonts w:ascii="Times New Roman" w:hAnsi="Times New Roman"/>
                <w:strike/>
                <w:sz w:val="24"/>
                <w:lang w:eastAsia="en-CA"/>
              </w:rPr>
            </w:pPr>
            <w:ins w:id="4524" w:author="Author">
              <w:r w:rsidRPr="00661595">
                <w:rPr>
                  <w:rFonts w:ascii="Times New Roman" w:hAnsi="Times New Roman"/>
                  <w:sz w:val="24"/>
                </w:rPr>
                <w:t>See instructions to column 0120 in template C34.02.</w:t>
              </w:r>
            </w:ins>
          </w:p>
        </w:tc>
      </w:tr>
      <w:tr w:rsidR="00595FAD" w:rsidRPr="00661595" w14:paraId="6D199B8D" w14:textId="77777777" w:rsidTr="00FF15C6">
        <w:trPr>
          <w:trHeight w:val="680"/>
          <w:ins w:id="4525" w:author="Author"/>
        </w:trPr>
        <w:tc>
          <w:tcPr>
            <w:tcW w:w="1384" w:type="dxa"/>
          </w:tcPr>
          <w:p w14:paraId="16342AB9" w14:textId="77777777" w:rsidR="00595FAD" w:rsidRPr="00661595" w:rsidRDefault="00595FAD" w:rsidP="00FF15C6">
            <w:pPr>
              <w:pStyle w:val="Applicationdirecte"/>
              <w:spacing w:before="0" w:after="0"/>
              <w:jc w:val="left"/>
              <w:rPr>
                <w:ins w:id="4526" w:author="Author"/>
              </w:rPr>
            </w:pPr>
            <w:ins w:id="4527" w:author="Author">
              <w:r w:rsidRPr="00661595">
                <w:t>0060,0140</w:t>
              </w:r>
            </w:ins>
          </w:p>
        </w:tc>
        <w:tc>
          <w:tcPr>
            <w:tcW w:w="7655" w:type="dxa"/>
            <w:vAlign w:val="center"/>
          </w:tcPr>
          <w:p w14:paraId="6A57C888" w14:textId="77777777" w:rsidR="00595FAD" w:rsidRPr="00661595" w:rsidRDefault="00595FAD" w:rsidP="00FF15C6">
            <w:pPr>
              <w:keepNext/>
              <w:spacing w:before="60"/>
              <w:rPr>
                <w:ins w:id="4528" w:author="Author"/>
                <w:rStyle w:val="InstructionsTabelleberschrift"/>
                <w:rFonts w:ascii="Times New Roman" w:hAnsi="Times New Roman"/>
                <w:sz w:val="24"/>
              </w:rPr>
            </w:pPr>
            <w:ins w:id="4529" w:author="Author">
              <w:r w:rsidRPr="00661595">
                <w:rPr>
                  <w:rStyle w:val="InstructionsTabelleberschrift"/>
                  <w:rFonts w:ascii="Times New Roman" w:hAnsi="Times New Roman"/>
                  <w:sz w:val="24"/>
                </w:rPr>
                <w:t>EFFECTIVE EXPECTED POSITIVE EXPOSURE (EEPE)</w:t>
              </w:r>
            </w:ins>
          </w:p>
          <w:p w14:paraId="44B4F4A1" w14:textId="77777777" w:rsidR="00595FAD" w:rsidRPr="00661595" w:rsidRDefault="00595FAD" w:rsidP="00FF15C6">
            <w:pPr>
              <w:pStyle w:val="Default"/>
              <w:spacing w:after="120"/>
              <w:jc w:val="both"/>
              <w:rPr>
                <w:ins w:id="4530" w:author="Author"/>
                <w:rFonts w:ascii="Times New Roman" w:hAnsi="Times New Roman" w:cs="Times New Roman"/>
                <w:strike/>
                <w:color w:val="auto"/>
                <w:lang w:val="en-US"/>
              </w:rPr>
            </w:pPr>
            <w:ins w:id="4531" w:author="Author">
              <w:r w:rsidRPr="00661595">
                <w:rPr>
                  <w:rFonts w:ascii="Times New Roman" w:hAnsi="Times New Roman" w:cs="Times New Roman"/>
                  <w:color w:val="auto"/>
                </w:rPr>
                <w:t>See instructions to column 0130 in template C34.02.</w:t>
              </w:r>
            </w:ins>
          </w:p>
        </w:tc>
      </w:tr>
      <w:tr w:rsidR="00595FAD" w:rsidRPr="00661595" w14:paraId="2BF5DD83" w14:textId="77777777" w:rsidTr="00FF15C6">
        <w:trPr>
          <w:trHeight w:val="680"/>
          <w:ins w:id="4532" w:author="Author"/>
        </w:trPr>
        <w:tc>
          <w:tcPr>
            <w:tcW w:w="1384" w:type="dxa"/>
          </w:tcPr>
          <w:p w14:paraId="0A7172FA" w14:textId="77777777" w:rsidR="00595FAD" w:rsidRPr="00661595" w:rsidRDefault="00595FAD" w:rsidP="00FF15C6">
            <w:pPr>
              <w:pStyle w:val="Applicationdirecte"/>
              <w:spacing w:before="0" w:after="0"/>
              <w:jc w:val="left"/>
              <w:rPr>
                <w:ins w:id="4533" w:author="Author"/>
              </w:rPr>
            </w:pPr>
            <w:ins w:id="4534" w:author="Author">
              <w:r w:rsidRPr="00661595">
                <w:t>0070,0150</w:t>
              </w:r>
            </w:ins>
          </w:p>
        </w:tc>
        <w:tc>
          <w:tcPr>
            <w:tcW w:w="7655" w:type="dxa"/>
            <w:vAlign w:val="center"/>
          </w:tcPr>
          <w:p w14:paraId="3D5492F3" w14:textId="77777777" w:rsidR="00595FAD" w:rsidRPr="00661595" w:rsidRDefault="00595FAD" w:rsidP="00FF15C6">
            <w:pPr>
              <w:keepNext/>
              <w:spacing w:before="60"/>
              <w:rPr>
                <w:ins w:id="4535" w:author="Author"/>
                <w:rStyle w:val="InstructionsTabelleberschrift"/>
                <w:rFonts w:ascii="Times New Roman" w:hAnsi="Times New Roman"/>
                <w:sz w:val="24"/>
              </w:rPr>
            </w:pPr>
            <w:ins w:id="4536" w:author="Author">
              <w:r w:rsidRPr="00661595">
                <w:rPr>
                  <w:rStyle w:val="InstructionsTabelleberschrift"/>
                  <w:rFonts w:ascii="Times New Roman" w:hAnsi="Times New Roman"/>
                  <w:sz w:val="24"/>
                </w:rPr>
                <w:t>STRESS EEPE</w:t>
              </w:r>
            </w:ins>
          </w:p>
          <w:p w14:paraId="70963B9B" w14:textId="77777777" w:rsidR="00595FAD" w:rsidRPr="00661595" w:rsidRDefault="00595FAD" w:rsidP="00FF15C6">
            <w:pPr>
              <w:keepNext/>
              <w:spacing w:before="60"/>
              <w:rPr>
                <w:ins w:id="4537" w:author="Author"/>
                <w:rFonts w:ascii="Times New Roman" w:hAnsi="Times New Roman"/>
                <w:sz w:val="24"/>
                <w:lang w:eastAsia="en-CA"/>
              </w:rPr>
            </w:pPr>
            <w:ins w:id="4538" w:author="Author">
              <w:r w:rsidRPr="00661595">
                <w:rPr>
                  <w:rFonts w:ascii="Times New Roman" w:hAnsi="Times New Roman"/>
                  <w:sz w:val="24"/>
                  <w:lang w:eastAsia="en-CA"/>
                </w:rPr>
                <w:t>Article 284(6) and Article 292(2) CRR</w:t>
              </w:r>
            </w:ins>
          </w:p>
          <w:p w14:paraId="4E79A683" w14:textId="77777777" w:rsidR="00595FAD" w:rsidRPr="00661595" w:rsidRDefault="00595FAD" w:rsidP="00FF15C6">
            <w:pPr>
              <w:keepNext/>
              <w:spacing w:before="60"/>
              <w:rPr>
                <w:ins w:id="4539" w:author="Author"/>
                <w:rFonts w:ascii="Times New Roman" w:hAnsi="Times New Roman"/>
                <w:sz w:val="24"/>
                <w:lang w:eastAsia="en-CA"/>
              </w:rPr>
            </w:pPr>
            <w:ins w:id="4540" w:author="Author">
              <w:r w:rsidRPr="00661595">
                <w:rPr>
                  <w:rFonts w:ascii="Times New Roman" w:hAnsi="Times New Roman"/>
                  <w:sz w:val="24"/>
                </w:rPr>
                <w:t>The Stress EEPE is calculated in analogy to the EEPE (</w:t>
              </w:r>
              <w:r w:rsidRPr="00661595">
                <w:rPr>
                  <w:rFonts w:ascii="Times New Roman" w:hAnsi="Times New Roman"/>
                  <w:sz w:val="24"/>
                  <w:lang w:eastAsia="en-CA"/>
                </w:rPr>
                <w:t>Article 284(6) CRR), but</w:t>
              </w:r>
              <w:r w:rsidRPr="00661595">
                <w:rPr>
                  <w:rFonts w:ascii="Times New Roman" w:hAnsi="Times New Roman"/>
                  <w:sz w:val="24"/>
                </w:rPr>
                <w:t xml:space="preserve"> using a stress calibration in accordance with Article 292(2) CRR.</w:t>
              </w:r>
            </w:ins>
          </w:p>
        </w:tc>
      </w:tr>
      <w:tr w:rsidR="00595FAD" w:rsidRPr="00661595" w14:paraId="0D2A7A66" w14:textId="77777777" w:rsidTr="00FF15C6">
        <w:trPr>
          <w:trHeight w:val="680"/>
          <w:ins w:id="4541" w:author="Author"/>
        </w:trPr>
        <w:tc>
          <w:tcPr>
            <w:tcW w:w="1384" w:type="dxa"/>
          </w:tcPr>
          <w:p w14:paraId="123FAFFA" w14:textId="77777777" w:rsidR="00595FAD" w:rsidRPr="00661595" w:rsidRDefault="00595FAD" w:rsidP="00FF15C6">
            <w:pPr>
              <w:pStyle w:val="Applicationdirecte"/>
              <w:spacing w:before="0" w:after="0"/>
              <w:jc w:val="left"/>
              <w:rPr>
                <w:ins w:id="4542" w:author="Author"/>
              </w:rPr>
            </w:pPr>
            <w:ins w:id="4543" w:author="Author">
              <w:r w:rsidRPr="00661595">
                <w:t>0080, 0160,0170</w:t>
              </w:r>
            </w:ins>
          </w:p>
        </w:tc>
        <w:tc>
          <w:tcPr>
            <w:tcW w:w="7655" w:type="dxa"/>
            <w:vAlign w:val="center"/>
          </w:tcPr>
          <w:p w14:paraId="304EC4F1" w14:textId="77777777" w:rsidR="00595FAD" w:rsidRPr="00661595" w:rsidRDefault="00595FAD" w:rsidP="00FF15C6">
            <w:pPr>
              <w:keepNext/>
              <w:spacing w:before="60"/>
              <w:rPr>
                <w:ins w:id="4544" w:author="Author"/>
                <w:rStyle w:val="InstructionsTabelleberschrift"/>
                <w:rFonts w:ascii="Times New Roman" w:hAnsi="Times New Roman"/>
                <w:sz w:val="24"/>
              </w:rPr>
            </w:pPr>
            <w:ins w:id="4545" w:author="Author">
              <w:r w:rsidRPr="00661595">
                <w:rPr>
                  <w:rStyle w:val="InstructionsTabelleberschrift"/>
                  <w:rFonts w:ascii="Times New Roman" w:hAnsi="Times New Roman"/>
                  <w:sz w:val="24"/>
                </w:rPr>
                <w:t>EXPOSURE VALUE</w:t>
              </w:r>
            </w:ins>
          </w:p>
          <w:p w14:paraId="58E61117" w14:textId="77777777" w:rsidR="00595FAD" w:rsidRPr="00661595" w:rsidRDefault="00595FAD" w:rsidP="00FF15C6">
            <w:pPr>
              <w:keepNext/>
              <w:spacing w:before="60"/>
              <w:rPr>
                <w:ins w:id="4546" w:author="Author"/>
                <w:rStyle w:val="InstructionsTabelleberschrift"/>
                <w:rFonts w:ascii="Times New Roman" w:hAnsi="Times New Roman"/>
                <w:sz w:val="24"/>
              </w:rPr>
            </w:pPr>
            <w:ins w:id="4547" w:author="Author">
              <w:r w:rsidRPr="00661595">
                <w:rPr>
                  <w:rFonts w:ascii="Times New Roman" w:hAnsi="Times New Roman"/>
                  <w:sz w:val="24"/>
                </w:rPr>
                <w:t>See instructions to column 0170 in template C34.02.</w:t>
              </w:r>
            </w:ins>
          </w:p>
        </w:tc>
      </w:tr>
      <w:tr w:rsidR="00595FAD" w:rsidRPr="00661595" w14:paraId="525C3D62" w14:textId="77777777" w:rsidTr="00FF15C6">
        <w:trPr>
          <w:trHeight w:val="680"/>
          <w:ins w:id="4548" w:author="Author"/>
        </w:trPr>
        <w:tc>
          <w:tcPr>
            <w:tcW w:w="9039" w:type="dxa"/>
            <w:gridSpan w:val="2"/>
            <w:tcBorders>
              <w:left w:val="nil"/>
              <w:right w:val="nil"/>
            </w:tcBorders>
          </w:tcPr>
          <w:p w14:paraId="31A642C5" w14:textId="77777777" w:rsidR="00595FAD" w:rsidRPr="00661595" w:rsidDel="00291448" w:rsidRDefault="00595FAD" w:rsidP="00FF15C6">
            <w:pPr>
              <w:keepNext/>
              <w:spacing w:before="60"/>
              <w:rPr>
                <w:ins w:id="4549" w:author="Author"/>
                <w:rFonts w:ascii="Times New Roman" w:hAnsi="Times New Roman"/>
                <w:i/>
                <w:szCs w:val="22"/>
                <w:lang w:eastAsia="en-CA"/>
              </w:rPr>
            </w:pPr>
          </w:p>
        </w:tc>
      </w:tr>
      <w:tr w:rsidR="00595FAD" w:rsidRPr="00661595" w14:paraId="570F0ECC" w14:textId="77777777" w:rsidTr="00FF15C6">
        <w:trPr>
          <w:trHeight w:val="680"/>
          <w:ins w:id="4550" w:author="Author"/>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BACD2" w14:textId="77777777" w:rsidR="00595FAD" w:rsidRPr="00661595" w:rsidRDefault="00595FAD" w:rsidP="00FF15C6">
            <w:pPr>
              <w:pStyle w:val="Applicationdirecte"/>
              <w:spacing w:before="0"/>
              <w:jc w:val="left"/>
              <w:rPr>
                <w:ins w:id="4551" w:author="Author"/>
                <w:b/>
              </w:rPr>
            </w:pPr>
            <w:ins w:id="4552" w:author="Author">
              <w:r w:rsidRPr="00661595">
                <w:rPr>
                  <w:b/>
                </w:rPr>
                <w:t xml:space="preserve">Row </w:t>
              </w:r>
            </w:ins>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D46C" w14:textId="77777777" w:rsidR="00595FAD" w:rsidRPr="00661595" w:rsidRDefault="00595FAD" w:rsidP="00FF15C6">
            <w:pPr>
              <w:pStyle w:val="TableMainHeading"/>
              <w:spacing w:before="60"/>
              <w:rPr>
                <w:ins w:id="4553" w:author="Author"/>
                <w:rFonts w:ascii="Times New Roman" w:hAnsi="Times New Roman"/>
                <w:b/>
                <w:sz w:val="24"/>
                <w:szCs w:val="24"/>
              </w:rPr>
            </w:pPr>
            <w:ins w:id="4554" w:author="Author">
              <w:r w:rsidRPr="00661595">
                <w:rPr>
                  <w:rFonts w:ascii="Times New Roman" w:hAnsi="Times New Roman"/>
                  <w:b/>
                  <w:sz w:val="24"/>
                  <w:szCs w:val="24"/>
                </w:rPr>
                <w:t xml:space="preserve">Explanation </w:t>
              </w:r>
            </w:ins>
          </w:p>
        </w:tc>
      </w:tr>
      <w:tr w:rsidR="00595FAD" w:rsidRPr="00661595" w14:paraId="3AFF0671" w14:textId="77777777" w:rsidTr="00FF15C6">
        <w:trPr>
          <w:trHeight w:val="426"/>
          <w:ins w:id="4555" w:author="Author"/>
        </w:trPr>
        <w:tc>
          <w:tcPr>
            <w:tcW w:w="1384" w:type="dxa"/>
          </w:tcPr>
          <w:p w14:paraId="77B78099" w14:textId="77777777" w:rsidR="00595FAD" w:rsidRPr="00661595" w:rsidRDefault="00595FAD" w:rsidP="00FF15C6">
            <w:pPr>
              <w:pStyle w:val="Applicationdirecte"/>
              <w:spacing w:before="0" w:after="0"/>
              <w:rPr>
                <w:ins w:id="4556" w:author="Author"/>
              </w:rPr>
            </w:pPr>
            <w:ins w:id="4557" w:author="Author">
              <w:r w:rsidRPr="00661595">
                <w:t>0010</w:t>
              </w:r>
            </w:ins>
          </w:p>
        </w:tc>
        <w:tc>
          <w:tcPr>
            <w:tcW w:w="7655" w:type="dxa"/>
          </w:tcPr>
          <w:p w14:paraId="55CD5B47" w14:textId="77777777" w:rsidR="00595FAD" w:rsidRPr="00661595" w:rsidRDefault="00595FAD" w:rsidP="00FF15C6">
            <w:pPr>
              <w:keepNext/>
              <w:spacing w:before="60"/>
              <w:rPr>
                <w:ins w:id="4558" w:author="Author"/>
                <w:rStyle w:val="InstructionsTabelleberschrift"/>
                <w:rFonts w:ascii="Times New Roman" w:hAnsi="Times New Roman"/>
                <w:sz w:val="24"/>
              </w:rPr>
            </w:pPr>
            <w:ins w:id="4559" w:author="Author">
              <w:r w:rsidRPr="00661595">
                <w:rPr>
                  <w:rStyle w:val="InstructionsTabelleberschrift"/>
                  <w:rFonts w:ascii="Times New Roman" w:hAnsi="Times New Roman"/>
                  <w:sz w:val="24"/>
                </w:rPr>
                <w:t xml:space="preserve">TOTAL </w:t>
              </w:r>
            </w:ins>
          </w:p>
          <w:p w14:paraId="423389A3" w14:textId="77777777" w:rsidR="00595FAD" w:rsidRPr="00661595" w:rsidRDefault="00595FAD" w:rsidP="00FF15C6">
            <w:pPr>
              <w:keepNext/>
              <w:spacing w:before="60"/>
              <w:rPr>
                <w:ins w:id="4560" w:author="Author"/>
                <w:sz w:val="24"/>
              </w:rPr>
            </w:pPr>
            <w:ins w:id="4561" w:author="Author">
              <w:r w:rsidRPr="00661595">
                <w:rPr>
                  <w:rFonts w:ascii="Times New Roman" w:hAnsi="Times New Roman"/>
                  <w:sz w:val="24"/>
                  <w:lang w:eastAsia="en-CA"/>
                </w:rPr>
                <w:t>Article 283 CRR</w:t>
              </w:r>
            </w:ins>
          </w:p>
          <w:p w14:paraId="4E33F9B2" w14:textId="77777777" w:rsidR="00595FAD" w:rsidRPr="00661595" w:rsidRDefault="00595FAD" w:rsidP="00FF15C6">
            <w:pPr>
              <w:rPr>
                <w:ins w:id="4562" w:author="Author"/>
                <w:sz w:val="24"/>
              </w:rPr>
            </w:pPr>
            <w:ins w:id="4563" w:author="Author">
              <w:r w:rsidRPr="00661595">
                <w:rPr>
                  <w:rFonts w:ascii="Times New Roman" w:hAnsi="Times New Roman"/>
                  <w:sz w:val="24"/>
                </w:rPr>
                <w:t>The institution shall report the relevant information regarding derivatives, long settlement transactions and SFTs for which it has been permitted to determine the exposure value calculated using the Internal Model Method (IMM) in accordance with Article 283 CRR.</w:t>
              </w:r>
            </w:ins>
          </w:p>
        </w:tc>
      </w:tr>
      <w:tr w:rsidR="00595FAD" w:rsidRPr="00661595" w14:paraId="720B5E09" w14:textId="77777777" w:rsidTr="00FF15C6">
        <w:trPr>
          <w:trHeight w:val="829"/>
          <w:ins w:id="4564" w:author="Author"/>
        </w:trPr>
        <w:tc>
          <w:tcPr>
            <w:tcW w:w="1384" w:type="dxa"/>
          </w:tcPr>
          <w:p w14:paraId="64A702A7" w14:textId="77777777" w:rsidR="00595FAD" w:rsidRPr="00661595" w:rsidRDefault="00595FAD" w:rsidP="00FF15C6">
            <w:pPr>
              <w:pStyle w:val="Applicationdirecte"/>
              <w:spacing w:before="0" w:after="0"/>
              <w:rPr>
                <w:ins w:id="4565" w:author="Author"/>
              </w:rPr>
            </w:pPr>
            <w:ins w:id="4566" w:author="Author">
              <w:r w:rsidRPr="00661595">
                <w:t>0020</w:t>
              </w:r>
            </w:ins>
          </w:p>
        </w:tc>
        <w:tc>
          <w:tcPr>
            <w:tcW w:w="7655" w:type="dxa"/>
          </w:tcPr>
          <w:p w14:paraId="761DA631" w14:textId="77777777" w:rsidR="00595FAD" w:rsidRPr="00661595" w:rsidRDefault="00595FAD" w:rsidP="00FF15C6">
            <w:pPr>
              <w:keepNext/>
              <w:spacing w:before="60"/>
              <w:rPr>
                <w:ins w:id="4567" w:author="Author"/>
                <w:rStyle w:val="InstructionsTabelleberschrift"/>
                <w:rFonts w:ascii="Times New Roman" w:hAnsi="Times New Roman"/>
                <w:sz w:val="24"/>
              </w:rPr>
            </w:pPr>
            <w:ins w:id="4568" w:author="Author">
              <w:r w:rsidRPr="00661595">
                <w:rPr>
                  <w:rStyle w:val="InstructionsTabelleberschrift"/>
                  <w:rFonts w:ascii="Times New Roman" w:hAnsi="Times New Roman"/>
                  <w:sz w:val="24"/>
                </w:rPr>
                <w:t>Of which: SWWR positions</w:t>
              </w:r>
            </w:ins>
          </w:p>
          <w:p w14:paraId="6A7DAAB9" w14:textId="77777777" w:rsidR="00595FAD" w:rsidRPr="00661595" w:rsidRDefault="00595FAD" w:rsidP="00FF15C6">
            <w:pPr>
              <w:rPr>
                <w:ins w:id="4569" w:author="Author"/>
                <w:rFonts w:ascii="Times New Roman" w:hAnsi="Times New Roman"/>
                <w:sz w:val="24"/>
              </w:rPr>
            </w:pPr>
            <w:ins w:id="4570" w:author="Author">
              <w:r w:rsidRPr="00661595">
                <w:rPr>
                  <w:rFonts w:ascii="Times New Roman" w:hAnsi="Times New Roman"/>
                  <w:sz w:val="24"/>
                </w:rPr>
                <w:t>See instructions to row 0120 in C34.02.</w:t>
              </w:r>
            </w:ins>
          </w:p>
        </w:tc>
      </w:tr>
      <w:tr w:rsidR="00595FAD" w:rsidRPr="00661595" w14:paraId="0A3E598F" w14:textId="77777777" w:rsidTr="00FF15C6">
        <w:trPr>
          <w:trHeight w:val="842"/>
          <w:ins w:id="4571" w:author="Author"/>
        </w:trPr>
        <w:tc>
          <w:tcPr>
            <w:tcW w:w="1384" w:type="dxa"/>
          </w:tcPr>
          <w:p w14:paraId="39236F83" w14:textId="77777777" w:rsidR="00595FAD" w:rsidRPr="00661595" w:rsidRDefault="00595FAD" w:rsidP="00FF15C6">
            <w:pPr>
              <w:pStyle w:val="Applicationdirecte"/>
              <w:spacing w:before="0" w:after="0"/>
              <w:jc w:val="left"/>
              <w:rPr>
                <w:ins w:id="4572" w:author="Author"/>
              </w:rPr>
            </w:pPr>
            <w:ins w:id="4573" w:author="Author">
              <w:r w:rsidRPr="00661595">
                <w:t>0030</w:t>
              </w:r>
            </w:ins>
          </w:p>
        </w:tc>
        <w:tc>
          <w:tcPr>
            <w:tcW w:w="7655" w:type="dxa"/>
          </w:tcPr>
          <w:p w14:paraId="1F79D254" w14:textId="77777777" w:rsidR="00595FAD" w:rsidRPr="00661595" w:rsidRDefault="00595FAD" w:rsidP="00FF15C6">
            <w:pPr>
              <w:keepNext/>
              <w:spacing w:before="60"/>
              <w:rPr>
                <w:ins w:id="4574" w:author="Author"/>
                <w:rStyle w:val="InstructionsTabelleberschrift"/>
                <w:rFonts w:ascii="Times New Roman" w:hAnsi="Times New Roman"/>
                <w:sz w:val="24"/>
              </w:rPr>
            </w:pPr>
            <w:ins w:id="4575" w:author="Author">
              <w:r w:rsidRPr="00661595">
                <w:rPr>
                  <w:rStyle w:val="InstructionsTabelleberschrift"/>
                  <w:rFonts w:ascii="Times New Roman" w:hAnsi="Times New Roman"/>
                  <w:sz w:val="24"/>
                </w:rPr>
                <w:t>Netting sets treated with the CR Standardised Approach</w:t>
              </w:r>
            </w:ins>
          </w:p>
          <w:p w14:paraId="1F869CE9" w14:textId="77777777" w:rsidR="00595FAD" w:rsidRPr="00661595" w:rsidRDefault="00595FAD" w:rsidP="00FF15C6">
            <w:pPr>
              <w:rPr>
                <w:ins w:id="4576" w:author="Author"/>
                <w:rStyle w:val="InstructionsTabelleberschrift"/>
                <w:rFonts w:ascii="Times New Roman" w:hAnsi="Times New Roman" w:cstheme="minorBidi"/>
                <w:b w:val="0"/>
                <w:bCs w:val="0"/>
                <w:sz w:val="24"/>
              </w:rPr>
            </w:pPr>
            <w:ins w:id="4577" w:author="Author">
              <w:r w:rsidRPr="00661595">
                <w:rPr>
                  <w:rFonts w:ascii="Times New Roman" w:hAnsi="Times New Roman"/>
                  <w:sz w:val="24"/>
                </w:rPr>
                <w:t>See instructions to column 0180 in C34.02.</w:t>
              </w:r>
            </w:ins>
          </w:p>
        </w:tc>
      </w:tr>
      <w:tr w:rsidR="00595FAD" w:rsidRPr="00661595" w14:paraId="1DCE9906" w14:textId="77777777" w:rsidTr="00FF15C6">
        <w:trPr>
          <w:trHeight w:val="839"/>
          <w:ins w:id="4578" w:author="Author"/>
        </w:trPr>
        <w:tc>
          <w:tcPr>
            <w:tcW w:w="1384" w:type="dxa"/>
          </w:tcPr>
          <w:p w14:paraId="14FE7E4C" w14:textId="77777777" w:rsidR="00595FAD" w:rsidRPr="00661595" w:rsidRDefault="00595FAD" w:rsidP="00FF15C6">
            <w:pPr>
              <w:pStyle w:val="Applicationdirecte"/>
              <w:spacing w:before="0" w:after="0"/>
              <w:jc w:val="left"/>
              <w:rPr>
                <w:ins w:id="4579" w:author="Author"/>
              </w:rPr>
            </w:pPr>
            <w:ins w:id="4580" w:author="Author">
              <w:r w:rsidRPr="00661595">
                <w:t>0040</w:t>
              </w:r>
            </w:ins>
          </w:p>
        </w:tc>
        <w:tc>
          <w:tcPr>
            <w:tcW w:w="7655" w:type="dxa"/>
          </w:tcPr>
          <w:p w14:paraId="023FD7B2" w14:textId="77777777" w:rsidR="00595FAD" w:rsidRPr="00661595" w:rsidRDefault="00595FAD" w:rsidP="00FF15C6">
            <w:pPr>
              <w:keepNext/>
              <w:spacing w:before="60"/>
              <w:rPr>
                <w:ins w:id="4581" w:author="Author"/>
                <w:rStyle w:val="InstructionsTabelleberschrift"/>
                <w:rFonts w:ascii="Times New Roman" w:hAnsi="Times New Roman"/>
                <w:sz w:val="24"/>
              </w:rPr>
            </w:pPr>
            <w:ins w:id="4582" w:author="Author">
              <w:r w:rsidRPr="00661595">
                <w:rPr>
                  <w:rStyle w:val="InstructionsTabelleberschrift"/>
                  <w:rFonts w:ascii="Times New Roman" w:hAnsi="Times New Roman"/>
                  <w:sz w:val="24"/>
                </w:rPr>
                <w:t>Netting sets treated with the CR IRB Approach</w:t>
              </w:r>
            </w:ins>
          </w:p>
          <w:p w14:paraId="66426FF9" w14:textId="77777777" w:rsidR="00595FAD" w:rsidRPr="00661595" w:rsidRDefault="00595FAD" w:rsidP="00FF15C6">
            <w:pPr>
              <w:rPr>
                <w:ins w:id="4583" w:author="Author"/>
                <w:rStyle w:val="InstructionsTabelleberschrift"/>
                <w:rFonts w:ascii="Times New Roman" w:hAnsi="Times New Roman" w:cstheme="minorBidi"/>
                <w:b w:val="0"/>
                <w:bCs w:val="0"/>
                <w:sz w:val="24"/>
              </w:rPr>
            </w:pPr>
            <w:ins w:id="4584" w:author="Author">
              <w:r w:rsidRPr="00661595">
                <w:rPr>
                  <w:rFonts w:ascii="Times New Roman" w:hAnsi="Times New Roman"/>
                  <w:sz w:val="24"/>
                </w:rPr>
                <w:t>See instructions to column 0190 in C34.02.</w:t>
              </w:r>
            </w:ins>
          </w:p>
        </w:tc>
      </w:tr>
      <w:tr w:rsidR="00595FAD" w:rsidRPr="00661595" w14:paraId="02CDA287" w14:textId="77777777" w:rsidTr="00FF15C6">
        <w:trPr>
          <w:trHeight w:val="1971"/>
          <w:ins w:id="4585" w:author="Author"/>
        </w:trPr>
        <w:tc>
          <w:tcPr>
            <w:tcW w:w="1384" w:type="dxa"/>
          </w:tcPr>
          <w:p w14:paraId="19D14570" w14:textId="77777777" w:rsidR="00595FAD" w:rsidRPr="00661595" w:rsidRDefault="00595FAD" w:rsidP="00FF15C6">
            <w:pPr>
              <w:pStyle w:val="Applicationdirecte"/>
              <w:spacing w:before="0" w:after="0"/>
              <w:jc w:val="left"/>
              <w:rPr>
                <w:ins w:id="4586" w:author="Author"/>
              </w:rPr>
            </w:pPr>
            <w:ins w:id="4587" w:author="Author">
              <w:r w:rsidRPr="00661595">
                <w:lastRenderedPageBreak/>
                <w:t>0050 - 0110</w:t>
              </w:r>
            </w:ins>
          </w:p>
        </w:tc>
        <w:tc>
          <w:tcPr>
            <w:tcW w:w="7655" w:type="dxa"/>
          </w:tcPr>
          <w:p w14:paraId="0C618D64" w14:textId="77777777" w:rsidR="00595FAD" w:rsidRPr="00661595" w:rsidRDefault="00595FAD" w:rsidP="00FF15C6">
            <w:pPr>
              <w:keepNext/>
              <w:spacing w:before="60"/>
              <w:rPr>
                <w:ins w:id="4588" w:author="Author"/>
                <w:rStyle w:val="InstructionsTabelleberschrift"/>
                <w:rFonts w:ascii="Times New Roman" w:hAnsi="Times New Roman"/>
                <w:sz w:val="24"/>
              </w:rPr>
            </w:pPr>
            <w:ins w:id="4589" w:author="Author">
              <w:r w:rsidRPr="00661595">
                <w:rPr>
                  <w:rStyle w:val="InstructionsTabelleberschrift"/>
                  <w:rFonts w:ascii="Times New Roman" w:hAnsi="Times New Roman"/>
                  <w:sz w:val="24"/>
                </w:rPr>
                <w:t>OTC DERIVATIVES</w:t>
              </w:r>
            </w:ins>
          </w:p>
          <w:p w14:paraId="1579F58B" w14:textId="77777777" w:rsidR="00595FAD" w:rsidRPr="00661595" w:rsidRDefault="00595FAD" w:rsidP="00FF15C6">
            <w:pPr>
              <w:rPr>
                <w:ins w:id="4590" w:author="Author"/>
                <w:rFonts w:ascii="Times New Roman" w:hAnsi="Times New Roman"/>
                <w:sz w:val="24"/>
              </w:rPr>
            </w:pPr>
            <w:ins w:id="4591" w:author="Author">
              <w:r w:rsidRPr="00661595">
                <w:rPr>
                  <w:rFonts w:ascii="Times New Roman" w:hAnsi="Times New Roman"/>
                  <w:sz w:val="24"/>
                </w:rPr>
                <w:t>The institution shall report the relevant information regarding netting sets containing only OTC derivatives or long settlement transactions for which it has been permitted to determine the exposure value using the IMM broken down by the different asset classes with respect to the underlying (interest rate, foreign exchange, credit, equity, commodity or other).</w:t>
              </w:r>
            </w:ins>
          </w:p>
        </w:tc>
      </w:tr>
      <w:tr w:rsidR="00595FAD" w:rsidRPr="00661595" w14:paraId="678EAA1B" w14:textId="77777777" w:rsidTr="00FF15C6">
        <w:trPr>
          <w:trHeight w:val="1970"/>
          <w:ins w:id="4592" w:author="Author"/>
        </w:trPr>
        <w:tc>
          <w:tcPr>
            <w:tcW w:w="1384" w:type="dxa"/>
          </w:tcPr>
          <w:p w14:paraId="25E0BE08" w14:textId="77777777" w:rsidR="00595FAD" w:rsidRPr="00661595" w:rsidRDefault="00595FAD" w:rsidP="00FF15C6">
            <w:pPr>
              <w:pStyle w:val="Applicationdirecte"/>
              <w:spacing w:before="0" w:after="0"/>
              <w:rPr>
                <w:ins w:id="4593" w:author="Author"/>
              </w:rPr>
            </w:pPr>
            <w:ins w:id="4594" w:author="Author">
              <w:r w:rsidRPr="00661595">
                <w:t>0120 - 0180</w:t>
              </w:r>
            </w:ins>
          </w:p>
        </w:tc>
        <w:tc>
          <w:tcPr>
            <w:tcW w:w="7655" w:type="dxa"/>
          </w:tcPr>
          <w:p w14:paraId="39E6FA19" w14:textId="77777777" w:rsidR="00595FAD" w:rsidRPr="00661595" w:rsidRDefault="00595FAD" w:rsidP="00FF15C6">
            <w:pPr>
              <w:keepNext/>
              <w:spacing w:before="60"/>
              <w:rPr>
                <w:ins w:id="4595" w:author="Author"/>
                <w:rStyle w:val="InstructionsTabelleberschrift"/>
                <w:rFonts w:ascii="Times New Roman" w:hAnsi="Times New Roman"/>
                <w:sz w:val="24"/>
              </w:rPr>
            </w:pPr>
            <w:ins w:id="4596" w:author="Author">
              <w:r w:rsidRPr="00661595">
                <w:rPr>
                  <w:rStyle w:val="InstructionsTabelleberschrift"/>
                  <w:rFonts w:ascii="Times New Roman" w:hAnsi="Times New Roman"/>
                  <w:sz w:val="24"/>
                </w:rPr>
                <w:t>EXCHANGE TRADED DERIVATIVES</w:t>
              </w:r>
            </w:ins>
          </w:p>
          <w:p w14:paraId="6D155C9B" w14:textId="77777777" w:rsidR="00595FAD" w:rsidRPr="00661595" w:rsidRDefault="00595FAD" w:rsidP="00FF15C6">
            <w:pPr>
              <w:rPr>
                <w:ins w:id="4597" w:author="Author"/>
                <w:rFonts w:ascii="Times New Roman" w:hAnsi="Times New Roman"/>
                <w:sz w:val="24"/>
              </w:rPr>
            </w:pPr>
            <w:ins w:id="4598" w:author="Author">
              <w:r w:rsidRPr="00661595">
                <w:rPr>
                  <w:rFonts w:ascii="Times New Roman" w:hAnsi="Times New Roman"/>
                  <w:sz w:val="24"/>
                </w:rPr>
                <w:t>The institution shall report the relevant information regarding netting sets containing only exchange traded derivatives or long settlement transactions for which it has been permitted to determine the exposure value using the IMM broken down by the different asset classes with respect to the underlying (interest rate, foreign exchange, credit, equity, commodity or other).</w:t>
              </w:r>
            </w:ins>
          </w:p>
        </w:tc>
      </w:tr>
      <w:tr w:rsidR="00595FAD" w:rsidRPr="00661595" w14:paraId="2C1DA6A3" w14:textId="77777777" w:rsidTr="00FF15C6">
        <w:trPr>
          <w:trHeight w:val="1701"/>
          <w:ins w:id="4599" w:author="Author"/>
        </w:trPr>
        <w:tc>
          <w:tcPr>
            <w:tcW w:w="1384" w:type="dxa"/>
          </w:tcPr>
          <w:p w14:paraId="6720BB20" w14:textId="77777777" w:rsidR="00595FAD" w:rsidRPr="00661595" w:rsidRDefault="00595FAD" w:rsidP="00FF15C6">
            <w:pPr>
              <w:pStyle w:val="Applicationdirecte"/>
              <w:spacing w:before="0" w:after="0"/>
              <w:rPr>
                <w:ins w:id="4600" w:author="Author"/>
              </w:rPr>
            </w:pPr>
            <w:ins w:id="4601" w:author="Author">
              <w:r w:rsidRPr="00661595">
                <w:t>0190 - 0220</w:t>
              </w:r>
            </w:ins>
          </w:p>
        </w:tc>
        <w:tc>
          <w:tcPr>
            <w:tcW w:w="7655" w:type="dxa"/>
          </w:tcPr>
          <w:p w14:paraId="6DB7BB59" w14:textId="77777777" w:rsidR="00595FAD" w:rsidRPr="00661595" w:rsidRDefault="00595FAD" w:rsidP="00FF15C6">
            <w:pPr>
              <w:keepNext/>
              <w:spacing w:before="60"/>
              <w:rPr>
                <w:ins w:id="4602" w:author="Author"/>
                <w:rStyle w:val="InstructionsTabelleberschrift"/>
                <w:rFonts w:ascii="Times New Roman" w:hAnsi="Times New Roman"/>
                <w:sz w:val="24"/>
              </w:rPr>
            </w:pPr>
            <w:ins w:id="4603" w:author="Author">
              <w:r w:rsidRPr="00661595">
                <w:rPr>
                  <w:rStyle w:val="InstructionsTabelleberschrift"/>
                  <w:rFonts w:ascii="Times New Roman" w:hAnsi="Times New Roman"/>
                  <w:sz w:val="24"/>
                </w:rPr>
                <w:t>SECURITIES FINANCING TRANSACTIONS</w:t>
              </w:r>
            </w:ins>
          </w:p>
          <w:p w14:paraId="3C9B47C8" w14:textId="77777777" w:rsidR="00595FAD" w:rsidRPr="00661595" w:rsidRDefault="00595FAD" w:rsidP="00FF15C6">
            <w:pPr>
              <w:rPr>
                <w:ins w:id="4604" w:author="Author"/>
                <w:rFonts w:ascii="Times New Roman" w:hAnsi="Times New Roman"/>
                <w:sz w:val="24"/>
              </w:rPr>
            </w:pPr>
            <w:ins w:id="4605" w:author="Author">
              <w:r w:rsidRPr="00661595">
                <w:rPr>
                  <w:rFonts w:ascii="Times New Roman" w:hAnsi="Times New Roman"/>
                  <w:sz w:val="24"/>
                </w:rPr>
                <w:t>The institution shall report the relevant information regarding netting sets containing only SFTs for which it has been permitted to determine the exposure value using the IMM broken down by the type of underlying in the SFT security leg (bond, equity or other).</w:t>
              </w:r>
            </w:ins>
          </w:p>
        </w:tc>
      </w:tr>
      <w:tr w:rsidR="00595FAD" w:rsidRPr="00661595" w14:paraId="0EE69F67" w14:textId="77777777" w:rsidTr="00FF15C6">
        <w:trPr>
          <w:trHeight w:val="833"/>
          <w:ins w:id="4606" w:author="Author"/>
        </w:trPr>
        <w:tc>
          <w:tcPr>
            <w:tcW w:w="1384" w:type="dxa"/>
          </w:tcPr>
          <w:p w14:paraId="088E9309" w14:textId="77777777" w:rsidR="00595FAD" w:rsidRPr="00661595" w:rsidRDefault="00595FAD" w:rsidP="00FF15C6">
            <w:pPr>
              <w:pStyle w:val="Applicationdirecte"/>
              <w:spacing w:before="0" w:after="0"/>
              <w:rPr>
                <w:ins w:id="4607" w:author="Author"/>
              </w:rPr>
            </w:pPr>
            <w:ins w:id="4608" w:author="Author">
              <w:r w:rsidRPr="00661595">
                <w:t>0230</w:t>
              </w:r>
            </w:ins>
          </w:p>
        </w:tc>
        <w:tc>
          <w:tcPr>
            <w:tcW w:w="7655" w:type="dxa"/>
          </w:tcPr>
          <w:p w14:paraId="60AB6F3F" w14:textId="77777777" w:rsidR="00595FAD" w:rsidRPr="00661595" w:rsidRDefault="00595FAD" w:rsidP="00FF15C6">
            <w:pPr>
              <w:keepNext/>
              <w:spacing w:before="60"/>
              <w:rPr>
                <w:ins w:id="4609" w:author="Author"/>
                <w:rStyle w:val="InstructionsTabelleberschrift"/>
                <w:rFonts w:ascii="Times New Roman" w:hAnsi="Times New Roman"/>
                <w:sz w:val="24"/>
              </w:rPr>
            </w:pPr>
            <w:ins w:id="4610" w:author="Author">
              <w:r w:rsidRPr="00661595">
                <w:rPr>
                  <w:rStyle w:val="InstructionsTabelleberschrift"/>
                  <w:rFonts w:ascii="Times New Roman" w:hAnsi="Times New Roman"/>
                  <w:sz w:val="24"/>
                </w:rPr>
                <w:t>CONTRACTUAL CROSS-PRODUCT NETTING SETS</w:t>
              </w:r>
            </w:ins>
          </w:p>
          <w:p w14:paraId="2BD7BFD2" w14:textId="77777777" w:rsidR="00595FAD" w:rsidRPr="00661595" w:rsidRDefault="00595FAD" w:rsidP="00FF15C6">
            <w:pPr>
              <w:rPr>
                <w:ins w:id="4611" w:author="Author"/>
                <w:rFonts w:ascii="Times New Roman" w:hAnsi="Times New Roman"/>
                <w:sz w:val="24"/>
              </w:rPr>
            </w:pPr>
            <w:ins w:id="4612" w:author="Author">
              <w:r w:rsidRPr="00661595">
                <w:rPr>
                  <w:rFonts w:ascii="Times New Roman" w:hAnsi="Times New Roman"/>
                  <w:sz w:val="24"/>
                </w:rPr>
                <w:t>See instructions to row 0070 in C34.02.</w:t>
              </w:r>
            </w:ins>
          </w:p>
        </w:tc>
      </w:tr>
    </w:tbl>
    <w:p w14:paraId="407DEA2A" w14:textId="77777777" w:rsidR="00595FAD" w:rsidRPr="00661595" w:rsidRDefault="00595FAD" w:rsidP="00595FAD">
      <w:pPr>
        <w:tabs>
          <w:tab w:val="left" w:pos="1430"/>
        </w:tabs>
        <w:rPr>
          <w:ins w:id="4613" w:author="Author"/>
          <w:rFonts w:ascii="Times New Roman" w:hAnsi="Times New Roman"/>
        </w:rPr>
      </w:pPr>
    </w:p>
    <w:p w14:paraId="398D2C7E" w14:textId="77777777" w:rsidR="00595FAD" w:rsidRPr="00661595" w:rsidRDefault="00595FAD" w:rsidP="00595FAD">
      <w:pPr>
        <w:tabs>
          <w:tab w:val="left" w:pos="1430"/>
        </w:tabs>
        <w:rPr>
          <w:ins w:id="4614" w:author="Author"/>
          <w:rFonts w:ascii="Times New Roman" w:hAnsi="Times New Roman"/>
        </w:rPr>
      </w:pPr>
    </w:p>
    <w:p w14:paraId="77F0B270" w14:textId="77777777" w:rsidR="00595FAD" w:rsidRPr="00661595" w:rsidRDefault="00595FAD" w:rsidP="002F29AF">
      <w:pPr>
        <w:pStyle w:val="Instructionsberschrift2"/>
        <w:numPr>
          <w:ilvl w:val="2"/>
          <w:numId w:val="48"/>
        </w:numPr>
        <w:rPr>
          <w:ins w:id="4615" w:author="Author"/>
          <w:rFonts w:ascii="Times New Roman" w:hAnsi="Times New Roman" w:cs="Times New Roman"/>
          <w:sz w:val="24"/>
          <w:lang w:val="en-GB"/>
        </w:rPr>
      </w:pPr>
      <w:bookmarkStart w:id="4616" w:name="_Toc19715816"/>
      <w:bookmarkStart w:id="4617" w:name="_Toc41591263"/>
      <w:ins w:id="4618" w:author="Author">
        <w:r w:rsidRPr="00661595">
          <w:rPr>
            <w:rFonts w:ascii="Times New Roman" w:hAnsi="Times New Roman" w:cs="Times New Roman"/>
            <w:sz w:val="24"/>
            <w:lang w:val="en-GB"/>
          </w:rPr>
          <w:t>C 34.06 – Top twenty counterparties</w:t>
        </w:r>
        <w:bookmarkEnd w:id="4616"/>
        <w:bookmarkEnd w:id="4617"/>
      </w:ins>
    </w:p>
    <w:p w14:paraId="67FA7CA1" w14:textId="77777777" w:rsidR="00595FAD" w:rsidRPr="00661595" w:rsidRDefault="00595FAD" w:rsidP="002F29AF">
      <w:pPr>
        <w:pStyle w:val="Instructionsberschrift2"/>
        <w:numPr>
          <w:ilvl w:val="3"/>
          <w:numId w:val="48"/>
        </w:numPr>
        <w:rPr>
          <w:ins w:id="4619" w:author="Author"/>
          <w:rFonts w:ascii="Times New Roman" w:hAnsi="Times New Roman" w:cs="Times New Roman"/>
          <w:sz w:val="24"/>
          <w:lang w:val="en-GB"/>
        </w:rPr>
      </w:pPr>
      <w:bookmarkStart w:id="4620" w:name="_Toc19715817"/>
      <w:bookmarkStart w:id="4621" w:name="_Toc41591264"/>
      <w:ins w:id="4622" w:author="Author">
        <w:r w:rsidRPr="00661595">
          <w:rPr>
            <w:rFonts w:ascii="Times New Roman" w:hAnsi="Times New Roman" w:cs="Times New Roman"/>
            <w:sz w:val="24"/>
            <w:lang w:val="en-GB"/>
          </w:rPr>
          <w:t>General remarks</w:t>
        </w:r>
        <w:bookmarkEnd w:id="4620"/>
        <w:bookmarkEnd w:id="4621"/>
      </w:ins>
    </w:p>
    <w:p w14:paraId="0F8C15C4" w14:textId="74DC3612" w:rsidR="00595FAD" w:rsidRPr="00661595" w:rsidRDefault="00771068" w:rsidP="000911FE">
      <w:pPr>
        <w:pStyle w:val="InstructionsText2"/>
        <w:numPr>
          <w:ilvl w:val="0"/>
          <w:numId w:val="0"/>
        </w:numPr>
        <w:ind w:left="1353" w:hanging="360"/>
        <w:rPr>
          <w:ins w:id="4623" w:author="Author"/>
        </w:rPr>
      </w:pPr>
      <w:ins w:id="4624" w:author="Author">
        <w:r>
          <w:fldChar w:fldCharType="begin"/>
        </w:r>
        <w:r>
          <w:instrText xml:space="preserve"> seq paragraphs </w:instrText>
        </w:r>
        <w:r>
          <w:fldChar w:fldCharType="separate"/>
        </w:r>
      </w:ins>
      <w:r>
        <w:rPr>
          <w:noProof/>
        </w:rPr>
        <w:t>126</w:t>
      </w:r>
      <w:ins w:id="4625" w:author="Author">
        <w:r>
          <w:fldChar w:fldCharType="end"/>
        </w:r>
        <w:r w:rsidR="00595FAD" w:rsidRPr="00661595">
          <w:t>. Institutions shall report information on the top 20 counterparties with whom they have the highest CCR exposures. The ranking shall be done using the CCR exposure values, as reported in column 0120 of this template, of all netting sets with the respective counterparties. Intra-group exposures or other exposures that give raise to counterparty credit risk but for which the institutions assign a risk weight of zero for the own funds requirements calculation, in accordance with Article 113(6) and 113(7) CRR, shall still be considered when determining the list of top 20 counterparties.</w:t>
        </w:r>
      </w:ins>
    </w:p>
    <w:p w14:paraId="0C2BBB8D" w14:textId="42D54A50" w:rsidR="00595FAD" w:rsidRPr="00661595" w:rsidRDefault="00771068" w:rsidP="000911FE">
      <w:pPr>
        <w:pStyle w:val="InstructionsText2"/>
        <w:numPr>
          <w:ilvl w:val="0"/>
          <w:numId w:val="0"/>
        </w:numPr>
        <w:ind w:left="1353" w:hanging="360"/>
        <w:rPr>
          <w:ins w:id="4626" w:author="Author"/>
        </w:rPr>
      </w:pPr>
      <w:ins w:id="4627" w:author="Author">
        <w:r>
          <w:fldChar w:fldCharType="begin"/>
        </w:r>
        <w:r>
          <w:instrText xml:space="preserve"> seq paragraphs </w:instrText>
        </w:r>
        <w:r>
          <w:fldChar w:fldCharType="separate"/>
        </w:r>
      </w:ins>
      <w:r>
        <w:rPr>
          <w:noProof/>
        </w:rPr>
        <w:t>127</w:t>
      </w:r>
      <w:ins w:id="4628" w:author="Author">
        <w:r>
          <w:fldChar w:fldCharType="end"/>
        </w:r>
        <w:r w:rsidR="00595FAD" w:rsidRPr="00661595">
          <w:t xml:space="preserve">. Institutions applying the standardised approach (SA-CCR) or the Internal Model Method (IMM) for the calculation of CCR exposures following Sections 3 and 6 of Chapter 6 of Title II of Part Three CRR shall report this template on a quarterly basis. Institutions applying the simplified standardised approach or the original exposure method (OEM) for the calculation of CCR exposures following Sections 4 and 5 of Chapter 6 of Title II of Part Three CRR shall report this template on a semi-annual basis. </w:t>
        </w:r>
        <w:bookmarkStart w:id="4629" w:name="_Toc19715818"/>
        <w:r w:rsidR="00595FAD" w:rsidRPr="00661595">
          <w:t>Instructions concerning specific positions</w:t>
        </w:r>
        <w:bookmarkEnd w:id="4629"/>
        <w:r w:rsidR="00595FAD" w:rsidRPr="00661595">
          <w:t>.</w:t>
        </w:r>
      </w:ins>
    </w:p>
    <w:p w14:paraId="6196CD3C" w14:textId="77777777" w:rsidR="00595FAD" w:rsidRPr="00661595" w:rsidRDefault="00595FAD" w:rsidP="002F29AF">
      <w:pPr>
        <w:pStyle w:val="Instructionsberschrift2"/>
        <w:numPr>
          <w:ilvl w:val="3"/>
          <w:numId w:val="48"/>
        </w:numPr>
        <w:rPr>
          <w:ins w:id="4630" w:author="Author"/>
          <w:rFonts w:ascii="Times New Roman" w:hAnsi="Times New Roman" w:cs="Times New Roman"/>
          <w:sz w:val="24"/>
          <w:lang w:val="en-GB"/>
        </w:rPr>
      </w:pPr>
      <w:bookmarkStart w:id="4631" w:name="_Toc41591265"/>
      <w:ins w:id="4632" w:author="Author">
        <w:r w:rsidRPr="00661595">
          <w:rPr>
            <w:rFonts w:ascii="Times New Roman" w:hAnsi="Times New Roman" w:cs="Times New Roman"/>
            <w:sz w:val="24"/>
            <w:lang w:val="en-GB"/>
          </w:rPr>
          <w:lastRenderedPageBreak/>
          <w:t>Instructions concerning specific positions</w:t>
        </w:r>
        <w:bookmarkEnd w:id="4631"/>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21E934A" w14:textId="77777777" w:rsidTr="00FF15C6">
        <w:trPr>
          <w:trHeight w:val="238"/>
          <w:ins w:id="4633" w:author="Author"/>
        </w:trPr>
        <w:tc>
          <w:tcPr>
            <w:tcW w:w="9039" w:type="dxa"/>
            <w:gridSpan w:val="2"/>
            <w:tcBorders>
              <w:right w:val="single" w:sz="4" w:space="0" w:color="auto"/>
            </w:tcBorders>
            <w:shd w:val="clear" w:color="auto" w:fill="D9D9D9" w:themeFill="background1" w:themeFillShade="D9"/>
          </w:tcPr>
          <w:p w14:paraId="577F8502" w14:textId="7FC12A54" w:rsidR="00595FAD" w:rsidRPr="00751FBE" w:rsidRDefault="00595FAD" w:rsidP="00751FBE">
            <w:pPr>
              <w:autoSpaceDE w:val="0"/>
              <w:autoSpaceDN w:val="0"/>
              <w:adjustRightInd w:val="0"/>
              <w:rPr>
                <w:ins w:id="4634" w:author="Author"/>
                <w:rFonts w:ascii="Times New Roman" w:hAnsi="Times New Roman"/>
                <w:b/>
                <w:sz w:val="24"/>
              </w:rPr>
            </w:pPr>
            <w:ins w:id="4635" w:author="Author">
              <w:r w:rsidRPr="00661595">
                <w:rPr>
                  <w:rFonts w:ascii="Times New Roman" w:hAnsi="Times New Roman"/>
                  <w:b/>
                  <w:sz w:val="24"/>
                </w:rPr>
                <w:t>Columns</w:t>
              </w:r>
            </w:ins>
          </w:p>
        </w:tc>
      </w:tr>
      <w:tr w:rsidR="00595FAD" w:rsidRPr="00661595" w14:paraId="5469697A" w14:textId="77777777" w:rsidTr="00FF15C6">
        <w:trPr>
          <w:trHeight w:val="680"/>
          <w:ins w:id="4636" w:author="Author"/>
        </w:trPr>
        <w:tc>
          <w:tcPr>
            <w:tcW w:w="1384" w:type="dxa"/>
          </w:tcPr>
          <w:p w14:paraId="7A05577E" w14:textId="77777777" w:rsidR="00595FAD" w:rsidRPr="00661595" w:rsidRDefault="00595FAD" w:rsidP="00FF15C6">
            <w:pPr>
              <w:pStyle w:val="Applicationdirecte"/>
              <w:spacing w:before="0" w:after="0"/>
              <w:rPr>
                <w:ins w:id="4637" w:author="Author"/>
              </w:rPr>
            </w:pPr>
            <w:ins w:id="4638" w:author="Author">
              <w:r w:rsidRPr="00661595">
                <w:t>0010</w:t>
              </w:r>
            </w:ins>
          </w:p>
        </w:tc>
        <w:tc>
          <w:tcPr>
            <w:tcW w:w="7655" w:type="dxa"/>
            <w:vAlign w:val="center"/>
          </w:tcPr>
          <w:p w14:paraId="39FA8644" w14:textId="77777777" w:rsidR="00595FAD" w:rsidRPr="00661595" w:rsidRDefault="00595FAD" w:rsidP="00FF15C6">
            <w:pPr>
              <w:keepNext/>
              <w:spacing w:before="60"/>
              <w:rPr>
                <w:ins w:id="4639" w:author="Author"/>
                <w:rStyle w:val="InstructionsTabelleberschrift"/>
                <w:rFonts w:ascii="Times New Roman" w:hAnsi="Times New Roman"/>
                <w:sz w:val="24"/>
              </w:rPr>
            </w:pPr>
            <w:ins w:id="4640" w:author="Author">
              <w:r w:rsidRPr="00661595">
                <w:rPr>
                  <w:rStyle w:val="InstructionsTabelleberschrift"/>
                  <w:rFonts w:ascii="Times New Roman" w:hAnsi="Times New Roman"/>
                  <w:sz w:val="24"/>
                </w:rPr>
                <w:t>NAME</w:t>
              </w:r>
            </w:ins>
          </w:p>
          <w:p w14:paraId="5AFDC488" w14:textId="77777777" w:rsidR="00595FAD" w:rsidRPr="00661595" w:rsidRDefault="00595FAD" w:rsidP="00FF15C6">
            <w:pPr>
              <w:keepNext/>
              <w:spacing w:before="60"/>
              <w:rPr>
                <w:ins w:id="4641" w:author="Author"/>
                <w:rFonts w:ascii="Times New Roman" w:hAnsi="Times New Roman"/>
                <w:szCs w:val="22"/>
              </w:rPr>
            </w:pPr>
            <w:ins w:id="4642" w:author="Author">
              <w:r w:rsidRPr="00661595">
                <w:rPr>
                  <w:rFonts w:ascii="Times New Roman" w:hAnsi="Times New Roman"/>
                  <w:sz w:val="24"/>
                  <w:szCs w:val="22"/>
                </w:rPr>
                <w:t>Name of the counterparty.</w:t>
              </w:r>
            </w:ins>
          </w:p>
        </w:tc>
      </w:tr>
      <w:tr w:rsidR="00595FAD" w:rsidRPr="00661595" w14:paraId="6729B2B7" w14:textId="77777777" w:rsidTr="00FF15C6">
        <w:trPr>
          <w:trHeight w:val="680"/>
          <w:ins w:id="4643" w:author="Author"/>
        </w:trPr>
        <w:tc>
          <w:tcPr>
            <w:tcW w:w="1384" w:type="dxa"/>
          </w:tcPr>
          <w:p w14:paraId="6B003F84" w14:textId="77777777" w:rsidR="00595FAD" w:rsidRPr="00661595" w:rsidRDefault="00595FAD" w:rsidP="00FF15C6">
            <w:pPr>
              <w:pStyle w:val="Applicationdirecte"/>
              <w:spacing w:before="0" w:after="0"/>
              <w:rPr>
                <w:ins w:id="4644" w:author="Author"/>
              </w:rPr>
            </w:pPr>
            <w:ins w:id="4645" w:author="Author">
              <w:r w:rsidRPr="00661595">
                <w:t>0020</w:t>
              </w:r>
            </w:ins>
          </w:p>
        </w:tc>
        <w:tc>
          <w:tcPr>
            <w:tcW w:w="7655" w:type="dxa"/>
            <w:vAlign w:val="center"/>
          </w:tcPr>
          <w:p w14:paraId="03918EC3" w14:textId="77777777" w:rsidR="00595FAD" w:rsidRPr="00661595" w:rsidRDefault="00595FAD" w:rsidP="00FF15C6">
            <w:pPr>
              <w:keepNext/>
              <w:spacing w:before="60"/>
              <w:rPr>
                <w:ins w:id="4646" w:author="Author"/>
                <w:rFonts w:ascii="Times New Roman" w:hAnsi="Times New Roman"/>
                <w:b/>
                <w:sz w:val="24"/>
                <w:u w:val="single"/>
              </w:rPr>
            </w:pPr>
            <w:ins w:id="4647" w:author="Author">
              <w:r w:rsidRPr="00661595">
                <w:rPr>
                  <w:rFonts w:ascii="Times New Roman" w:hAnsi="Times New Roman"/>
                  <w:b/>
                  <w:sz w:val="24"/>
                  <w:u w:val="single"/>
                </w:rPr>
                <w:t>CODE</w:t>
              </w:r>
            </w:ins>
          </w:p>
          <w:p w14:paraId="021E8039" w14:textId="77777777" w:rsidR="00595FAD" w:rsidRPr="00661595" w:rsidRDefault="00595FAD" w:rsidP="00FF15C6">
            <w:pPr>
              <w:keepNext/>
              <w:spacing w:before="60"/>
              <w:rPr>
                <w:ins w:id="4648" w:author="Author"/>
                <w:rFonts w:ascii="Times New Roman" w:hAnsi="Times New Roman"/>
                <w:sz w:val="24"/>
                <w:u w:val="single"/>
              </w:rPr>
            </w:pPr>
            <w:ins w:id="4649" w:author="Author">
              <w:r w:rsidRPr="00661595">
                <w:rPr>
                  <w:rFonts w:ascii="Times New Roman" w:hAnsi="Times New Roman"/>
                  <w:iCs/>
                  <w:sz w:val="24"/>
                </w:rPr>
                <w:t>The code as part of a row identifier must be unique for each reported entity. For institutions and insurance undertakings the code shall be the LEI code. For other entities the code shall be the LEI code, or if not available, a national code. The code shall be unique and used consistently across the templates and across time. The code shall always have a value</w:t>
              </w:r>
              <w:r w:rsidRPr="00661595">
                <w:rPr>
                  <w:i/>
                  <w:iCs/>
                </w:rPr>
                <w:t>.</w:t>
              </w:r>
            </w:ins>
          </w:p>
        </w:tc>
      </w:tr>
      <w:tr w:rsidR="00595FAD" w:rsidRPr="00661595" w14:paraId="6903BC27" w14:textId="77777777" w:rsidTr="00FF15C6">
        <w:trPr>
          <w:trHeight w:val="680"/>
          <w:ins w:id="4650" w:author="Author"/>
        </w:trPr>
        <w:tc>
          <w:tcPr>
            <w:tcW w:w="1384" w:type="dxa"/>
          </w:tcPr>
          <w:p w14:paraId="45BA1689" w14:textId="77777777" w:rsidR="00595FAD" w:rsidRPr="00661595" w:rsidRDefault="00595FAD" w:rsidP="00FF15C6">
            <w:pPr>
              <w:pStyle w:val="Applicationdirecte"/>
              <w:spacing w:before="0" w:after="0"/>
              <w:rPr>
                <w:ins w:id="4651" w:author="Author"/>
              </w:rPr>
            </w:pPr>
            <w:ins w:id="4652" w:author="Author">
              <w:r w:rsidRPr="00661595">
                <w:t>0030</w:t>
              </w:r>
            </w:ins>
          </w:p>
        </w:tc>
        <w:tc>
          <w:tcPr>
            <w:tcW w:w="7655" w:type="dxa"/>
            <w:vAlign w:val="center"/>
          </w:tcPr>
          <w:p w14:paraId="0EFF6083" w14:textId="77777777" w:rsidR="00595FAD" w:rsidRPr="00661595" w:rsidRDefault="00595FAD" w:rsidP="00FF15C6">
            <w:pPr>
              <w:keepNext/>
              <w:spacing w:before="60"/>
              <w:rPr>
                <w:ins w:id="4653" w:author="Author"/>
                <w:rFonts w:ascii="Times New Roman" w:hAnsi="Times New Roman"/>
                <w:b/>
                <w:sz w:val="24"/>
                <w:u w:val="single"/>
              </w:rPr>
            </w:pPr>
            <w:ins w:id="4654" w:author="Author">
              <w:r w:rsidRPr="00661595">
                <w:rPr>
                  <w:rFonts w:ascii="Times New Roman" w:hAnsi="Times New Roman"/>
                  <w:b/>
                  <w:sz w:val="24"/>
                  <w:u w:val="single"/>
                </w:rPr>
                <w:t>TYPE OF CODE</w:t>
              </w:r>
            </w:ins>
          </w:p>
          <w:p w14:paraId="762633CA" w14:textId="77777777" w:rsidR="00595FAD" w:rsidRPr="00661595" w:rsidRDefault="00595FAD" w:rsidP="00FF15C6">
            <w:pPr>
              <w:rPr>
                <w:ins w:id="4655" w:author="Author"/>
                <w:rStyle w:val="FormatvorlageInstructionsTabelleText"/>
                <w:rFonts w:ascii="Calibri" w:hAnsi="Calibri" w:cs="Calibri"/>
                <w:lang w:eastAsia="de-DE"/>
              </w:rPr>
            </w:pPr>
            <w:ins w:id="4656" w:author="Author">
              <w:r w:rsidRPr="00661595">
                <w:rPr>
                  <w:rFonts w:ascii="Times New Roman" w:hAnsi="Times New Roman"/>
                  <w:sz w:val="24"/>
                </w:rPr>
                <w:t xml:space="preserve">The institution shall identify the type of code reported in </w:t>
              </w:r>
              <w:r w:rsidRPr="00661595">
                <w:rPr>
                  <w:rStyle w:val="FormatvorlageInstructionsTabelleText"/>
                  <w:rFonts w:ascii="Times New Roman" w:hAnsi="Times New Roman"/>
                  <w:sz w:val="24"/>
                  <w:lang w:eastAsia="de-DE"/>
                </w:rPr>
                <w:t>column 0020 as a ‘LEI code’ or ‘National code’.</w:t>
              </w:r>
            </w:ins>
          </w:p>
          <w:p w14:paraId="329DC10C" w14:textId="77777777" w:rsidR="00595FAD" w:rsidRPr="00661595" w:rsidRDefault="00595FAD" w:rsidP="00FF15C6">
            <w:pPr>
              <w:rPr>
                <w:ins w:id="4657" w:author="Author"/>
                <w:rFonts w:ascii="Times New Roman" w:hAnsi="Times New Roman"/>
                <w:bCs/>
                <w:sz w:val="24"/>
                <w:lang w:eastAsia="de-DE"/>
              </w:rPr>
            </w:pPr>
            <w:ins w:id="4658" w:author="Author">
              <w:r w:rsidRPr="00661595">
                <w:rPr>
                  <w:rFonts w:ascii="Times New Roman" w:hAnsi="Times New Roman"/>
                  <w:bCs/>
                  <w:sz w:val="24"/>
                  <w:lang w:eastAsia="de-DE"/>
                </w:rPr>
                <w:t>The type of code shall always be reported.</w:t>
              </w:r>
            </w:ins>
          </w:p>
        </w:tc>
      </w:tr>
      <w:tr w:rsidR="00595FAD" w:rsidRPr="00661595" w14:paraId="38C11BA6" w14:textId="77777777" w:rsidTr="00FF15C6">
        <w:trPr>
          <w:trHeight w:val="680"/>
          <w:ins w:id="4659" w:author="Author"/>
        </w:trPr>
        <w:tc>
          <w:tcPr>
            <w:tcW w:w="1384" w:type="dxa"/>
          </w:tcPr>
          <w:p w14:paraId="4F56195B" w14:textId="77777777" w:rsidR="00595FAD" w:rsidRPr="00661595" w:rsidRDefault="00595FAD" w:rsidP="00FF15C6">
            <w:pPr>
              <w:pStyle w:val="Applicationdirecte"/>
              <w:spacing w:before="0" w:after="0"/>
              <w:rPr>
                <w:ins w:id="4660" w:author="Author"/>
              </w:rPr>
            </w:pPr>
            <w:ins w:id="4661" w:author="Author">
              <w:r w:rsidRPr="00661595">
                <w:t>0035</w:t>
              </w:r>
            </w:ins>
          </w:p>
        </w:tc>
        <w:tc>
          <w:tcPr>
            <w:tcW w:w="7655" w:type="dxa"/>
            <w:vAlign w:val="center"/>
          </w:tcPr>
          <w:p w14:paraId="35179532" w14:textId="77777777" w:rsidR="00595FAD" w:rsidRPr="00661595" w:rsidRDefault="00595FAD" w:rsidP="00FF15C6">
            <w:pPr>
              <w:keepNext/>
              <w:spacing w:before="60"/>
              <w:rPr>
                <w:ins w:id="4662" w:author="Author"/>
                <w:rFonts w:ascii="Times New Roman" w:hAnsi="Times New Roman"/>
                <w:b/>
                <w:sz w:val="24"/>
                <w:u w:val="single"/>
              </w:rPr>
            </w:pPr>
            <w:ins w:id="4663" w:author="Author">
              <w:r w:rsidRPr="00661595">
                <w:rPr>
                  <w:rFonts w:ascii="Times New Roman" w:hAnsi="Times New Roman"/>
                  <w:b/>
                  <w:sz w:val="24"/>
                  <w:u w:val="single"/>
                </w:rPr>
                <w:t>NATIONAL CODE</w:t>
              </w:r>
            </w:ins>
          </w:p>
          <w:p w14:paraId="64C37089" w14:textId="77777777" w:rsidR="00595FAD" w:rsidRPr="00661595" w:rsidRDefault="00595FAD" w:rsidP="00FF15C6">
            <w:pPr>
              <w:pStyle w:val="ListParagraph"/>
              <w:ind w:left="65"/>
              <w:rPr>
                <w:ins w:id="4664" w:author="Author"/>
                <w:rFonts w:ascii="Times New Roman" w:hAnsi="Times New Roman"/>
                <w:b/>
                <w:sz w:val="24"/>
                <w:u w:val="single"/>
              </w:rPr>
            </w:pPr>
            <w:ins w:id="4665" w:author="Author">
              <w:r w:rsidRPr="00661595">
                <w:rPr>
                  <w:rFonts w:ascii="Times New Roman" w:hAnsi="Times New Roman"/>
                  <w:sz w:val="24"/>
                </w:rPr>
                <w:t>The institution may additionally report the national code when it reports LEI code as identifier in the ‘Code’ column 0020.</w:t>
              </w:r>
            </w:ins>
          </w:p>
        </w:tc>
      </w:tr>
      <w:tr w:rsidR="00595FAD" w:rsidRPr="00661595" w14:paraId="4198026D" w14:textId="77777777" w:rsidTr="00FF15C6">
        <w:trPr>
          <w:trHeight w:val="680"/>
          <w:ins w:id="4666" w:author="Author"/>
        </w:trPr>
        <w:tc>
          <w:tcPr>
            <w:tcW w:w="1384" w:type="dxa"/>
          </w:tcPr>
          <w:p w14:paraId="634E8E03" w14:textId="77777777" w:rsidR="00595FAD" w:rsidRPr="00661595" w:rsidRDefault="00595FAD" w:rsidP="00FF15C6">
            <w:pPr>
              <w:pStyle w:val="Applicationdirecte"/>
              <w:spacing w:before="0" w:after="0"/>
              <w:rPr>
                <w:ins w:id="4667" w:author="Author"/>
              </w:rPr>
            </w:pPr>
            <w:ins w:id="4668" w:author="Author">
              <w:r w:rsidRPr="00661595">
                <w:t>0040</w:t>
              </w:r>
            </w:ins>
          </w:p>
        </w:tc>
        <w:tc>
          <w:tcPr>
            <w:tcW w:w="7655" w:type="dxa"/>
            <w:vAlign w:val="center"/>
          </w:tcPr>
          <w:p w14:paraId="57AAF9B5" w14:textId="77777777" w:rsidR="00595FAD" w:rsidRPr="00661595" w:rsidRDefault="00595FAD" w:rsidP="00FF15C6">
            <w:pPr>
              <w:keepNext/>
              <w:spacing w:before="60"/>
              <w:rPr>
                <w:ins w:id="4669" w:author="Author"/>
                <w:rFonts w:ascii="Times New Roman" w:hAnsi="Times New Roman"/>
                <w:b/>
                <w:sz w:val="24"/>
                <w:u w:val="single"/>
              </w:rPr>
            </w:pPr>
            <w:ins w:id="4670" w:author="Author">
              <w:r w:rsidRPr="00661595">
                <w:rPr>
                  <w:rFonts w:ascii="Times New Roman" w:hAnsi="Times New Roman"/>
                  <w:b/>
                  <w:sz w:val="24"/>
                  <w:u w:val="single"/>
                </w:rPr>
                <w:t>SECTOR OF THE COUNTERPARTY</w:t>
              </w:r>
            </w:ins>
          </w:p>
          <w:p w14:paraId="553A6ED1" w14:textId="22F54AC2" w:rsidR="00595FAD" w:rsidRPr="00661595" w:rsidRDefault="00595FAD" w:rsidP="00FF15C6">
            <w:pPr>
              <w:keepNext/>
              <w:spacing w:before="60"/>
              <w:rPr>
                <w:ins w:id="4671" w:author="Author"/>
                <w:rFonts w:ascii="Times New Roman" w:hAnsi="Times New Roman"/>
                <w:sz w:val="24"/>
              </w:rPr>
            </w:pPr>
            <w:ins w:id="4672" w:author="Author">
              <w:r w:rsidRPr="00661595">
                <w:rPr>
                  <w:rFonts w:ascii="Times New Roman" w:hAnsi="Times New Roman"/>
                  <w:sz w:val="24"/>
                </w:rPr>
                <w:t xml:space="preserve">One sector shall be chosen for every counterparty on the basis of the following FINREP economic sector classes (see Part 3 Annex V </w:t>
              </w:r>
              <w:del w:id="4673" w:author="Author">
                <w:r w:rsidRPr="00661595" w:rsidDel="005E7FAD">
                  <w:rPr>
                    <w:rFonts w:ascii="Times New Roman" w:hAnsi="Times New Roman"/>
                    <w:sz w:val="24"/>
                  </w:rPr>
                  <w:delText>of Commission</w:delText>
                </w:r>
              </w:del>
              <w:r w:rsidR="005E7FAD" w:rsidRPr="00661595">
                <w:rPr>
                  <w:rFonts w:ascii="Times New Roman" w:hAnsi="Times New Roman"/>
                  <w:sz w:val="24"/>
                </w:rPr>
                <w:t>to this</w:t>
              </w:r>
              <w:r w:rsidRPr="00661595">
                <w:rPr>
                  <w:rFonts w:ascii="Times New Roman" w:hAnsi="Times New Roman"/>
                  <w:sz w:val="24"/>
                </w:rPr>
                <w:t xml:space="preserve"> Implementing Regulation</w:t>
              </w:r>
              <w:del w:id="4674" w:author="Author">
                <w:r w:rsidRPr="00661595" w:rsidDel="005E7FAD">
                  <w:rPr>
                    <w:rFonts w:ascii="Times New Roman" w:hAnsi="Times New Roman"/>
                    <w:sz w:val="24"/>
                  </w:rPr>
                  <w:delText xml:space="preserve"> (EU) No 680/2014</w:delText>
                </w:r>
              </w:del>
              <w:r w:rsidRPr="00661595">
                <w:rPr>
                  <w:rFonts w:ascii="Times New Roman" w:hAnsi="Times New Roman"/>
                  <w:sz w:val="24"/>
                </w:rPr>
                <w:t>):</w:t>
              </w:r>
            </w:ins>
          </w:p>
          <w:p w14:paraId="3DBA2E81" w14:textId="77777777" w:rsidR="00595FAD" w:rsidRPr="00661595" w:rsidRDefault="00595FAD" w:rsidP="00FF15C6">
            <w:pPr>
              <w:keepNext/>
              <w:spacing w:before="60"/>
              <w:rPr>
                <w:ins w:id="4675" w:author="Author"/>
                <w:rFonts w:ascii="Times New Roman" w:hAnsi="Times New Roman"/>
                <w:sz w:val="24"/>
              </w:rPr>
            </w:pPr>
            <w:ins w:id="4676" w:author="Author">
              <w:r w:rsidRPr="00661595">
                <w:rPr>
                  <w:rFonts w:ascii="Times New Roman" w:hAnsi="Times New Roman"/>
                  <w:sz w:val="24"/>
                </w:rPr>
                <w:t>(i)        Central Banks;</w:t>
              </w:r>
            </w:ins>
          </w:p>
          <w:p w14:paraId="2A96D7E4" w14:textId="77777777" w:rsidR="00595FAD" w:rsidRPr="00661595" w:rsidRDefault="00595FAD" w:rsidP="00FF15C6">
            <w:pPr>
              <w:keepNext/>
              <w:spacing w:before="60"/>
              <w:rPr>
                <w:ins w:id="4677" w:author="Author"/>
                <w:rFonts w:ascii="Times New Roman" w:hAnsi="Times New Roman"/>
                <w:sz w:val="24"/>
              </w:rPr>
            </w:pPr>
            <w:ins w:id="4678" w:author="Author">
              <w:r w:rsidRPr="00661595">
                <w:rPr>
                  <w:rFonts w:ascii="Times New Roman" w:hAnsi="Times New Roman"/>
                  <w:sz w:val="24"/>
                </w:rPr>
                <w:t>(ii)</w:t>
              </w:r>
              <w:r w:rsidRPr="00661595">
                <w:rPr>
                  <w:rFonts w:ascii="Times New Roman" w:hAnsi="Times New Roman"/>
                  <w:sz w:val="24"/>
                </w:rPr>
                <w:tab/>
                <w:t>General Governments;</w:t>
              </w:r>
            </w:ins>
          </w:p>
          <w:p w14:paraId="77E5152D" w14:textId="77777777" w:rsidR="00595FAD" w:rsidRPr="00661595" w:rsidRDefault="00595FAD" w:rsidP="00FF15C6">
            <w:pPr>
              <w:keepNext/>
              <w:spacing w:before="60"/>
              <w:rPr>
                <w:ins w:id="4679" w:author="Author"/>
                <w:rFonts w:ascii="Times New Roman" w:hAnsi="Times New Roman"/>
                <w:sz w:val="24"/>
              </w:rPr>
            </w:pPr>
            <w:ins w:id="4680" w:author="Author">
              <w:r w:rsidRPr="00661595">
                <w:rPr>
                  <w:rFonts w:ascii="Times New Roman" w:hAnsi="Times New Roman"/>
                  <w:sz w:val="24"/>
                </w:rPr>
                <w:t>(iii)</w:t>
              </w:r>
              <w:r w:rsidRPr="00661595">
                <w:rPr>
                  <w:rFonts w:ascii="Times New Roman" w:hAnsi="Times New Roman"/>
                  <w:sz w:val="24"/>
                </w:rPr>
                <w:tab/>
                <w:t>Credit institutions;</w:t>
              </w:r>
            </w:ins>
          </w:p>
          <w:p w14:paraId="2A6A46E6" w14:textId="77777777" w:rsidR="00595FAD" w:rsidRPr="00661595" w:rsidRDefault="00595FAD" w:rsidP="00FF15C6">
            <w:pPr>
              <w:keepNext/>
              <w:spacing w:before="60"/>
              <w:rPr>
                <w:ins w:id="4681" w:author="Author"/>
                <w:rFonts w:ascii="Times New Roman" w:hAnsi="Times New Roman"/>
                <w:sz w:val="24"/>
              </w:rPr>
            </w:pPr>
            <w:ins w:id="4682" w:author="Author">
              <w:r w:rsidRPr="00661595">
                <w:rPr>
                  <w:rFonts w:ascii="Times New Roman" w:hAnsi="Times New Roman"/>
                  <w:sz w:val="24"/>
                </w:rPr>
                <w:t>(iv)</w:t>
              </w:r>
              <w:r w:rsidRPr="00661595">
                <w:rPr>
                  <w:rFonts w:ascii="Times New Roman" w:hAnsi="Times New Roman"/>
                  <w:sz w:val="24"/>
                </w:rPr>
                <w:tab/>
                <w:t>Investment firms as defined in point (2) of Article 4(1) CRR;</w:t>
              </w:r>
            </w:ins>
          </w:p>
          <w:p w14:paraId="4A2EC098" w14:textId="77777777" w:rsidR="00595FAD" w:rsidRPr="00661595" w:rsidRDefault="00595FAD" w:rsidP="00FF15C6">
            <w:pPr>
              <w:keepNext/>
              <w:spacing w:before="60"/>
              <w:rPr>
                <w:ins w:id="4683" w:author="Author"/>
                <w:rFonts w:ascii="Times New Roman" w:hAnsi="Times New Roman"/>
                <w:sz w:val="24"/>
              </w:rPr>
            </w:pPr>
            <w:ins w:id="4684" w:author="Author">
              <w:r w:rsidRPr="00661595">
                <w:rPr>
                  <w:rFonts w:ascii="Times New Roman" w:hAnsi="Times New Roman"/>
                  <w:sz w:val="24"/>
                </w:rPr>
                <w:t>(v)</w:t>
              </w:r>
              <w:r w:rsidRPr="00661595">
                <w:rPr>
                  <w:rFonts w:ascii="Times New Roman" w:hAnsi="Times New Roman"/>
                  <w:sz w:val="24"/>
                </w:rPr>
                <w:tab/>
                <w:t>Other financial corporations (excluding investment firms);</w:t>
              </w:r>
            </w:ins>
          </w:p>
          <w:p w14:paraId="7E9F554A" w14:textId="77777777" w:rsidR="00595FAD" w:rsidRPr="00661595" w:rsidRDefault="00595FAD" w:rsidP="00FF15C6">
            <w:pPr>
              <w:keepNext/>
              <w:spacing w:before="60"/>
              <w:rPr>
                <w:ins w:id="4685" w:author="Author"/>
                <w:rFonts w:ascii="Times New Roman" w:hAnsi="Times New Roman"/>
                <w:sz w:val="24"/>
              </w:rPr>
            </w:pPr>
            <w:ins w:id="4686" w:author="Author">
              <w:r w:rsidRPr="00661595">
                <w:rPr>
                  <w:rFonts w:ascii="Times New Roman" w:hAnsi="Times New Roman"/>
                  <w:sz w:val="24"/>
                </w:rPr>
                <w:t>(vi)</w:t>
              </w:r>
              <w:r w:rsidRPr="00661595">
                <w:rPr>
                  <w:rFonts w:ascii="Times New Roman" w:hAnsi="Times New Roman"/>
                  <w:sz w:val="24"/>
                </w:rPr>
                <w:tab/>
                <w:t>Non-financial corporations.</w:t>
              </w:r>
            </w:ins>
          </w:p>
        </w:tc>
      </w:tr>
      <w:tr w:rsidR="00595FAD" w:rsidRPr="00661595" w14:paraId="42B6C702" w14:textId="77777777" w:rsidTr="00FF15C6">
        <w:trPr>
          <w:trHeight w:val="680"/>
          <w:ins w:id="4687" w:author="Author"/>
        </w:trPr>
        <w:tc>
          <w:tcPr>
            <w:tcW w:w="1384" w:type="dxa"/>
          </w:tcPr>
          <w:p w14:paraId="7FA1E3E3" w14:textId="77777777" w:rsidR="00595FAD" w:rsidRPr="00661595" w:rsidRDefault="00595FAD" w:rsidP="00FF15C6">
            <w:pPr>
              <w:pStyle w:val="Applicationdirecte"/>
              <w:spacing w:before="0" w:after="0"/>
              <w:rPr>
                <w:ins w:id="4688" w:author="Author"/>
              </w:rPr>
            </w:pPr>
            <w:ins w:id="4689" w:author="Author">
              <w:r w:rsidRPr="00661595">
                <w:t>0050</w:t>
              </w:r>
            </w:ins>
          </w:p>
        </w:tc>
        <w:tc>
          <w:tcPr>
            <w:tcW w:w="7655" w:type="dxa"/>
            <w:vAlign w:val="center"/>
          </w:tcPr>
          <w:p w14:paraId="00B088EF" w14:textId="77777777" w:rsidR="00595FAD" w:rsidRPr="00661595" w:rsidRDefault="00595FAD" w:rsidP="00FF15C6">
            <w:pPr>
              <w:keepNext/>
              <w:spacing w:before="60"/>
              <w:rPr>
                <w:ins w:id="4690" w:author="Author"/>
                <w:rFonts w:ascii="Times New Roman" w:hAnsi="Times New Roman"/>
                <w:b/>
                <w:sz w:val="24"/>
                <w:u w:val="single"/>
              </w:rPr>
            </w:pPr>
            <w:ins w:id="4691" w:author="Author">
              <w:r w:rsidRPr="00661595">
                <w:rPr>
                  <w:rFonts w:ascii="Times New Roman" w:hAnsi="Times New Roman"/>
                  <w:b/>
                  <w:sz w:val="24"/>
                  <w:u w:val="single"/>
                </w:rPr>
                <w:t>COUNTERPARTY TYPE</w:t>
              </w:r>
            </w:ins>
          </w:p>
          <w:p w14:paraId="0F81E9E8" w14:textId="77777777" w:rsidR="00595FAD" w:rsidRPr="00661595" w:rsidRDefault="00595FAD" w:rsidP="00FF15C6">
            <w:pPr>
              <w:keepNext/>
              <w:spacing w:before="60"/>
              <w:rPr>
                <w:ins w:id="4692" w:author="Author"/>
                <w:rFonts w:ascii="Times New Roman" w:hAnsi="Times New Roman"/>
                <w:sz w:val="24"/>
              </w:rPr>
            </w:pPr>
            <w:ins w:id="4693" w:author="Author">
              <w:r w:rsidRPr="00661595">
                <w:rPr>
                  <w:rFonts w:ascii="Times New Roman" w:hAnsi="Times New Roman"/>
                  <w:sz w:val="24"/>
                </w:rPr>
                <w:t>The institution shall indicate the counterparty type which can be:</w:t>
              </w:r>
            </w:ins>
          </w:p>
          <w:p w14:paraId="05F71BCA" w14:textId="77777777" w:rsidR="00595FAD" w:rsidRPr="00661595" w:rsidRDefault="00595FAD" w:rsidP="00FF15C6">
            <w:pPr>
              <w:keepNext/>
              <w:spacing w:before="60"/>
              <w:rPr>
                <w:ins w:id="4694" w:author="Author"/>
                <w:rFonts w:ascii="Times New Roman" w:hAnsi="Times New Roman"/>
                <w:sz w:val="24"/>
              </w:rPr>
            </w:pPr>
            <w:ins w:id="4695" w:author="Author">
              <w:r w:rsidRPr="00661595">
                <w:rPr>
                  <w:rFonts w:ascii="Times New Roman" w:hAnsi="Times New Roman"/>
                  <w:sz w:val="24"/>
                </w:rPr>
                <w:t>- QCCP: when the counterparty is a qualified CCP;</w:t>
              </w:r>
            </w:ins>
          </w:p>
          <w:p w14:paraId="73F1BD54" w14:textId="77777777" w:rsidR="00595FAD" w:rsidRPr="00661595" w:rsidRDefault="00595FAD" w:rsidP="00FF15C6">
            <w:pPr>
              <w:keepNext/>
              <w:spacing w:before="60"/>
              <w:rPr>
                <w:ins w:id="4696" w:author="Author"/>
                <w:rFonts w:ascii="Times New Roman" w:hAnsi="Times New Roman"/>
                <w:sz w:val="24"/>
              </w:rPr>
            </w:pPr>
            <w:ins w:id="4697" w:author="Author">
              <w:r w:rsidRPr="00661595">
                <w:rPr>
                  <w:rFonts w:ascii="Times New Roman" w:hAnsi="Times New Roman"/>
                  <w:sz w:val="24"/>
                </w:rPr>
                <w:t>- NON-QCCP: when the counterparty is a non-qualified CCP;</w:t>
              </w:r>
            </w:ins>
          </w:p>
          <w:p w14:paraId="1BF936C4" w14:textId="77777777" w:rsidR="00595FAD" w:rsidRPr="00661595" w:rsidRDefault="00595FAD" w:rsidP="00FF15C6">
            <w:pPr>
              <w:keepNext/>
              <w:spacing w:before="60"/>
              <w:rPr>
                <w:ins w:id="4698" w:author="Author"/>
                <w:rFonts w:ascii="Times New Roman" w:hAnsi="Times New Roman"/>
                <w:sz w:val="24"/>
              </w:rPr>
            </w:pPr>
            <w:ins w:id="4699" w:author="Author">
              <w:r w:rsidRPr="00661595">
                <w:rPr>
                  <w:rFonts w:ascii="Times New Roman" w:hAnsi="Times New Roman"/>
                  <w:sz w:val="24"/>
                </w:rPr>
                <w:t xml:space="preserve">- No CCP: when the counterparty is not a CCP. </w:t>
              </w:r>
            </w:ins>
          </w:p>
        </w:tc>
      </w:tr>
      <w:tr w:rsidR="00595FAD" w:rsidRPr="00661595" w14:paraId="0C8E2296" w14:textId="77777777" w:rsidTr="00FF15C6">
        <w:trPr>
          <w:trHeight w:val="680"/>
          <w:ins w:id="4700" w:author="Author"/>
        </w:trPr>
        <w:tc>
          <w:tcPr>
            <w:tcW w:w="1384" w:type="dxa"/>
          </w:tcPr>
          <w:p w14:paraId="78FD6E57" w14:textId="77777777" w:rsidR="00595FAD" w:rsidRPr="00661595" w:rsidRDefault="00595FAD" w:rsidP="00FF15C6">
            <w:pPr>
              <w:pStyle w:val="Applicationdirecte"/>
              <w:spacing w:before="0" w:after="0"/>
              <w:rPr>
                <w:ins w:id="4701" w:author="Author"/>
              </w:rPr>
            </w:pPr>
            <w:ins w:id="4702" w:author="Author">
              <w:r w:rsidRPr="00661595">
                <w:lastRenderedPageBreak/>
                <w:t>0060</w:t>
              </w:r>
            </w:ins>
          </w:p>
        </w:tc>
        <w:tc>
          <w:tcPr>
            <w:tcW w:w="7655" w:type="dxa"/>
            <w:vAlign w:val="center"/>
          </w:tcPr>
          <w:p w14:paraId="2D7EFEE9" w14:textId="77777777" w:rsidR="00595FAD" w:rsidRPr="00661595" w:rsidRDefault="00595FAD" w:rsidP="00FF15C6">
            <w:pPr>
              <w:keepNext/>
              <w:spacing w:before="60"/>
              <w:rPr>
                <w:ins w:id="4703" w:author="Author"/>
                <w:rFonts w:ascii="Times New Roman" w:hAnsi="Times New Roman"/>
                <w:b/>
                <w:sz w:val="24"/>
                <w:u w:val="single"/>
              </w:rPr>
            </w:pPr>
            <w:ins w:id="4704" w:author="Author">
              <w:r w:rsidRPr="00661595">
                <w:rPr>
                  <w:rFonts w:ascii="Times New Roman" w:hAnsi="Times New Roman"/>
                  <w:b/>
                  <w:sz w:val="24"/>
                  <w:u w:val="single"/>
                </w:rPr>
                <w:t>RESIDENCY OF THE COUNTERPARTY</w:t>
              </w:r>
            </w:ins>
          </w:p>
          <w:p w14:paraId="7C05FB7F" w14:textId="77777777" w:rsidR="00595FAD" w:rsidRPr="00661595" w:rsidRDefault="00595FAD" w:rsidP="00FF15C6">
            <w:pPr>
              <w:keepNext/>
              <w:spacing w:before="60"/>
              <w:rPr>
                <w:ins w:id="4705" w:author="Author"/>
                <w:rFonts w:ascii="Times New Roman" w:hAnsi="Times New Roman"/>
                <w:sz w:val="24"/>
              </w:rPr>
            </w:pPr>
            <w:ins w:id="4706" w:author="Author">
              <w:r w:rsidRPr="00661595">
                <w:rPr>
                  <w:rFonts w:ascii="Times New Roman" w:hAnsi="Times New Roman"/>
                  <w:sz w:val="24"/>
                </w:rPr>
                <w:t>The ISO code 3166-1-alpha-2 of the country of incorporation of the counterparty shall be used (including pseudo-ISO codes for international organisations, available in the Eurostat’s “Balance of Payments Vademecum”, as amended).</w:t>
              </w:r>
            </w:ins>
          </w:p>
        </w:tc>
      </w:tr>
      <w:tr w:rsidR="00595FAD" w:rsidRPr="00661595" w14:paraId="31A314EC" w14:textId="77777777" w:rsidTr="00FF15C6">
        <w:trPr>
          <w:trHeight w:val="680"/>
          <w:ins w:id="4707" w:author="Author"/>
        </w:trPr>
        <w:tc>
          <w:tcPr>
            <w:tcW w:w="1384" w:type="dxa"/>
          </w:tcPr>
          <w:p w14:paraId="43D19A40" w14:textId="77777777" w:rsidR="00595FAD" w:rsidRPr="00661595" w:rsidRDefault="00595FAD" w:rsidP="00FF15C6">
            <w:pPr>
              <w:pStyle w:val="Applicationdirecte"/>
              <w:spacing w:before="0" w:after="0"/>
              <w:rPr>
                <w:ins w:id="4708" w:author="Author"/>
              </w:rPr>
            </w:pPr>
            <w:ins w:id="4709" w:author="Author">
              <w:r w:rsidRPr="00661595">
                <w:t>0070</w:t>
              </w:r>
            </w:ins>
          </w:p>
        </w:tc>
        <w:tc>
          <w:tcPr>
            <w:tcW w:w="7655" w:type="dxa"/>
            <w:vAlign w:val="center"/>
          </w:tcPr>
          <w:p w14:paraId="5B176735" w14:textId="77777777" w:rsidR="00595FAD" w:rsidRPr="00661595" w:rsidRDefault="00595FAD" w:rsidP="00FF15C6">
            <w:pPr>
              <w:keepNext/>
              <w:spacing w:before="60"/>
              <w:rPr>
                <w:ins w:id="4710" w:author="Author"/>
                <w:rFonts w:ascii="Times New Roman" w:hAnsi="Times New Roman"/>
                <w:b/>
                <w:sz w:val="24"/>
                <w:u w:val="single"/>
              </w:rPr>
            </w:pPr>
            <w:ins w:id="4711" w:author="Author">
              <w:r w:rsidRPr="00661595">
                <w:rPr>
                  <w:rFonts w:ascii="Times New Roman" w:hAnsi="Times New Roman"/>
                  <w:b/>
                  <w:sz w:val="24"/>
                  <w:u w:val="single"/>
                </w:rPr>
                <w:t>NUMBER OF TRANSACTIONS</w:t>
              </w:r>
            </w:ins>
          </w:p>
          <w:p w14:paraId="2BDF53EA" w14:textId="77777777" w:rsidR="00595FAD" w:rsidRPr="00661595" w:rsidRDefault="00595FAD" w:rsidP="00FF15C6">
            <w:pPr>
              <w:keepNext/>
              <w:spacing w:before="60"/>
              <w:rPr>
                <w:ins w:id="4712" w:author="Author"/>
                <w:rFonts w:ascii="Times New Roman" w:hAnsi="Times New Roman"/>
                <w:b/>
                <w:sz w:val="24"/>
                <w:u w:val="single"/>
              </w:rPr>
            </w:pPr>
            <w:ins w:id="4713" w:author="Author">
              <w:r w:rsidRPr="00661595">
                <w:rPr>
                  <w:rFonts w:ascii="Times New Roman" w:hAnsi="Times New Roman"/>
                  <w:sz w:val="24"/>
                </w:rPr>
                <w:t>See instructions to column 0020 in template C34.02.</w:t>
              </w:r>
            </w:ins>
          </w:p>
        </w:tc>
      </w:tr>
      <w:tr w:rsidR="00595FAD" w:rsidRPr="00661595" w14:paraId="5206ADFC" w14:textId="77777777" w:rsidTr="00FF15C6">
        <w:trPr>
          <w:trHeight w:val="426"/>
          <w:ins w:id="4714" w:author="Author"/>
        </w:trPr>
        <w:tc>
          <w:tcPr>
            <w:tcW w:w="1384" w:type="dxa"/>
          </w:tcPr>
          <w:p w14:paraId="58665E33" w14:textId="77777777" w:rsidR="00595FAD" w:rsidRPr="00661595" w:rsidRDefault="00595FAD" w:rsidP="00FF15C6">
            <w:pPr>
              <w:pStyle w:val="Applicationdirecte"/>
              <w:spacing w:before="0" w:after="0"/>
              <w:rPr>
                <w:ins w:id="4715" w:author="Author"/>
              </w:rPr>
            </w:pPr>
            <w:ins w:id="4716" w:author="Author">
              <w:r w:rsidRPr="00661595">
                <w:t>0080</w:t>
              </w:r>
            </w:ins>
          </w:p>
        </w:tc>
        <w:tc>
          <w:tcPr>
            <w:tcW w:w="7655" w:type="dxa"/>
            <w:vAlign w:val="center"/>
          </w:tcPr>
          <w:p w14:paraId="6A38BAC5" w14:textId="77777777" w:rsidR="00595FAD" w:rsidRPr="00661595" w:rsidRDefault="00595FAD" w:rsidP="00FF15C6">
            <w:pPr>
              <w:keepNext/>
              <w:spacing w:before="60"/>
              <w:rPr>
                <w:ins w:id="4717" w:author="Author"/>
                <w:rFonts w:ascii="Times New Roman" w:hAnsi="Times New Roman"/>
                <w:b/>
                <w:sz w:val="24"/>
                <w:u w:val="single"/>
              </w:rPr>
            </w:pPr>
            <w:ins w:id="4718" w:author="Author">
              <w:r w:rsidRPr="00661595">
                <w:rPr>
                  <w:rFonts w:ascii="Times New Roman" w:hAnsi="Times New Roman"/>
                  <w:b/>
                  <w:sz w:val="24"/>
                  <w:u w:val="single"/>
                </w:rPr>
                <w:t>NOTIONAL AMOUNTS</w:t>
              </w:r>
            </w:ins>
          </w:p>
          <w:p w14:paraId="1D61F527" w14:textId="77777777" w:rsidR="00595FAD" w:rsidRPr="00661595" w:rsidRDefault="00595FAD" w:rsidP="00FF15C6">
            <w:pPr>
              <w:keepNext/>
              <w:spacing w:before="60"/>
              <w:rPr>
                <w:ins w:id="4719" w:author="Author"/>
                <w:rFonts w:ascii="Times New Roman" w:hAnsi="Times New Roman"/>
                <w:sz w:val="24"/>
              </w:rPr>
            </w:pPr>
            <w:ins w:id="4720" w:author="Author">
              <w:r w:rsidRPr="00661595">
                <w:rPr>
                  <w:rFonts w:ascii="Times New Roman" w:hAnsi="Times New Roman"/>
                  <w:sz w:val="24"/>
                </w:rPr>
                <w:t>See instructions to column 0030 in template C34.02.</w:t>
              </w:r>
            </w:ins>
          </w:p>
        </w:tc>
      </w:tr>
      <w:tr w:rsidR="00595FAD" w:rsidRPr="00661595" w14:paraId="73A08311" w14:textId="77777777" w:rsidTr="00FF15C6">
        <w:trPr>
          <w:trHeight w:val="680"/>
          <w:ins w:id="4721" w:author="Author"/>
        </w:trPr>
        <w:tc>
          <w:tcPr>
            <w:tcW w:w="1384" w:type="dxa"/>
          </w:tcPr>
          <w:p w14:paraId="654D8E10" w14:textId="77777777" w:rsidR="00595FAD" w:rsidRPr="00661595" w:rsidRDefault="00595FAD" w:rsidP="00FF15C6">
            <w:pPr>
              <w:pStyle w:val="Applicationdirecte"/>
              <w:spacing w:before="0" w:after="0"/>
              <w:rPr>
                <w:ins w:id="4722" w:author="Author"/>
              </w:rPr>
            </w:pPr>
            <w:ins w:id="4723" w:author="Author">
              <w:r w:rsidRPr="00661595">
                <w:t>0090</w:t>
              </w:r>
            </w:ins>
          </w:p>
        </w:tc>
        <w:tc>
          <w:tcPr>
            <w:tcW w:w="7655" w:type="dxa"/>
            <w:vAlign w:val="center"/>
          </w:tcPr>
          <w:p w14:paraId="6B4FDCC4" w14:textId="77777777" w:rsidR="00595FAD" w:rsidRPr="00661595" w:rsidRDefault="00595FAD" w:rsidP="00FF15C6">
            <w:pPr>
              <w:keepNext/>
              <w:spacing w:before="60"/>
              <w:rPr>
                <w:ins w:id="4724" w:author="Author"/>
                <w:rFonts w:ascii="Times New Roman" w:hAnsi="Times New Roman"/>
                <w:b/>
                <w:sz w:val="24"/>
                <w:u w:val="single"/>
              </w:rPr>
            </w:pPr>
            <w:ins w:id="4725" w:author="Author">
              <w:r w:rsidRPr="00661595">
                <w:rPr>
                  <w:rFonts w:ascii="Times New Roman" w:hAnsi="Times New Roman"/>
                  <w:b/>
                  <w:sz w:val="24"/>
                  <w:u w:val="single"/>
                </w:rPr>
                <w:t>CURRENT MARKET VALUE (CMV), positive</w:t>
              </w:r>
            </w:ins>
          </w:p>
          <w:p w14:paraId="71D54D0D" w14:textId="77777777" w:rsidR="00595FAD" w:rsidRPr="00661595" w:rsidRDefault="00595FAD" w:rsidP="00FF15C6">
            <w:pPr>
              <w:keepNext/>
              <w:spacing w:before="60"/>
              <w:rPr>
                <w:ins w:id="4726" w:author="Author"/>
                <w:rFonts w:ascii="Times New Roman" w:hAnsi="Times New Roman"/>
                <w:sz w:val="24"/>
              </w:rPr>
            </w:pPr>
            <w:ins w:id="4727" w:author="Author">
              <w:r w:rsidRPr="00661595">
                <w:rPr>
                  <w:rFonts w:ascii="Times New Roman" w:hAnsi="Times New Roman"/>
                  <w:sz w:val="24"/>
                </w:rPr>
                <w:t>See instructions to column 0040 in template C34.02.</w:t>
              </w:r>
            </w:ins>
          </w:p>
          <w:p w14:paraId="1EF9E3AF" w14:textId="77777777" w:rsidR="00595FAD" w:rsidRPr="00661595" w:rsidRDefault="00595FAD" w:rsidP="00FF15C6">
            <w:pPr>
              <w:keepNext/>
              <w:spacing w:before="60"/>
              <w:rPr>
                <w:ins w:id="4728" w:author="Author"/>
                <w:rFonts w:ascii="Times New Roman" w:hAnsi="Times New Roman"/>
                <w:b/>
                <w:sz w:val="24"/>
                <w:u w:val="single"/>
              </w:rPr>
            </w:pPr>
            <w:ins w:id="4729" w:author="Author">
              <w:r w:rsidRPr="00661595">
                <w:rPr>
                  <w:rFonts w:ascii="Times New Roman" w:hAnsi="Times New Roman"/>
                  <w:sz w:val="24"/>
                </w:rPr>
                <w:t>The institution shall report the sum of netting sets with positive CMV if there are several netting sets for the same counterparty.</w:t>
              </w:r>
            </w:ins>
          </w:p>
        </w:tc>
      </w:tr>
      <w:tr w:rsidR="00595FAD" w:rsidRPr="00661595" w14:paraId="03CEBE33" w14:textId="77777777" w:rsidTr="00FF15C6">
        <w:trPr>
          <w:trHeight w:val="680"/>
          <w:ins w:id="4730" w:author="Author"/>
        </w:trPr>
        <w:tc>
          <w:tcPr>
            <w:tcW w:w="1384" w:type="dxa"/>
          </w:tcPr>
          <w:p w14:paraId="6FD122DA" w14:textId="77777777" w:rsidR="00595FAD" w:rsidRPr="00661595" w:rsidRDefault="00595FAD" w:rsidP="00FF15C6">
            <w:pPr>
              <w:pStyle w:val="Applicationdirecte"/>
              <w:spacing w:before="0" w:after="0"/>
              <w:rPr>
                <w:ins w:id="4731" w:author="Author"/>
              </w:rPr>
            </w:pPr>
            <w:ins w:id="4732" w:author="Author">
              <w:r w:rsidRPr="00661595">
                <w:t>0100</w:t>
              </w:r>
            </w:ins>
          </w:p>
        </w:tc>
        <w:tc>
          <w:tcPr>
            <w:tcW w:w="7655" w:type="dxa"/>
            <w:vAlign w:val="center"/>
          </w:tcPr>
          <w:p w14:paraId="4532F2D1" w14:textId="77777777" w:rsidR="00595FAD" w:rsidRPr="00661595" w:rsidRDefault="00595FAD" w:rsidP="00FF15C6">
            <w:pPr>
              <w:keepNext/>
              <w:spacing w:before="60"/>
              <w:rPr>
                <w:ins w:id="4733" w:author="Author"/>
                <w:rFonts w:ascii="Times New Roman" w:hAnsi="Times New Roman"/>
                <w:b/>
                <w:sz w:val="24"/>
                <w:u w:val="single"/>
              </w:rPr>
            </w:pPr>
            <w:ins w:id="4734" w:author="Author">
              <w:r w:rsidRPr="00661595">
                <w:rPr>
                  <w:rFonts w:ascii="Times New Roman" w:hAnsi="Times New Roman"/>
                  <w:b/>
                  <w:sz w:val="24"/>
                  <w:u w:val="single"/>
                </w:rPr>
                <w:t>CURRENT MARKET VALUE (CMV), negative</w:t>
              </w:r>
            </w:ins>
          </w:p>
          <w:p w14:paraId="4E9A0BE0" w14:textId="77777777" w:rsidR="00595FAD" w:rsidRPr="00661595" w:rsidRDefault="00595FAD" w:rsidP="00FF15C6">
            <w:pPr>
              <w:keepNext/>
              <w:spacing w:before="60"/>
              <w:rPr>
                <w:ins w:id="4735" w:author="Author"/>
                <w:rFonts w:ascii="Times New Roman" w:hAnsi="Times New Roman"/>
                <w:sz w:val="24"/>
              </w:rPr>
            </w:pPr>
            <w:ins w:id="4736" w:author="Author">
              <w:r w:rsidRPr="00661595">
                <w:rPr>
                  <w:rFonts w:ascii="Times New Roman" w:hAnsi="Times New Roman"/>
                  <w:sz w:val="24"/>
                </w:rPr>
                <w:t>See instructions to column 0040 in template C34.02.</w:t>
              </w:r>
            </w:ins>
          </w:p>
          <w:p w14:paraId="06C662F3" w14:textId="77777777" w:rsidR="00595FAD" w:rsidRPr="00661595" w:rsidRDefault="00595FAD" w:rsidP="00FF15C6">
            <w:pPr>
              <w:keepNext/>
              <w:spacing w:before="60"/>
              <w:rPr>
                <w:ins w:id="4737" w:author="Author"/>
                <w:rFonts w:ascii="Times New Roman" w:hAnsi="Times New Roman"/>
                <w:b/>
                <w:sz w:val="24"/>
                <w:u w:val="single"/>
              </w:rPr>
            </w:pPr>
            <w:ins w:id="4738" w:author="Author">
              <w:r w:rsidRPr="00661595">
                <w:rPr>
                  <w:rFonts w:ascii="Times New Roman" w:hAnsi="Times New Roman"/>
                  <w:sz w:val="24"/>
                </w:rPr>
                <w:t>The institution shall report the absolute sum of netting sets with negative CMV if there are several netting sets for the same counterparty.</w:t>
              </w:r>
            </w:ins>
          </w:p>
        </w:tc>
      </w:tr>
      <w:tr w:rsidR="00595FAD" w:rsidRPr="00661595" w14:paraId="6B3648A2" w14:textId="77777777" w:rsidTr="00FF15C6">
        <w:trPr>
          <w:trHeight w:val="680"/>
          <w:ins w:id="4739" w:author="Author"/>
        </w:trPr>
        <w:tc>
          <w:tcPr>
            <w:tcW w:w="1384" w:type="dxa"/>
          </w:tcPr>
          <w:p w14:paraId="2D636DAA" w14:textId="77777777" w:rsidR="00595FAD" w:rsidRPr="00661595" w:rsidRDefault="00595FAD" w:rsidP="00FF15C6">
            <w:pPr>
              <w:pStyle w:val="Applicationdirecte"/>
              <w:spacing w:before="0" w:after="0"/>
              <w:rPr>
                <w:ins w:id="4740" w:author="Author"/>
              </w:rPr>
            </w:pPr>
            <w:ins w:id="4741" w:author="Author">
              <w:r w:rsidRPr="00661595">
                <w:t>0110</w:t>
              </w:r>
            </w:ins>
          </w:p>
        </w:tc>
        <w:tc>
          <w:tcPr>
            <w:tcW w:w="7655" w:type="dxa"/>
            <w:vAlign w:val="center"/>
          </w:tcPr>
          <w:p w14:paraId="5A72E301" w14:textId="77777777" w:rsidR="00595FAD" w:rsidRPr="00661595" w:rsidRDefault="00595FAD" w:rsidP="00FF15C6">
            <w:pPr>
              <w:keepNext/>
              <w:spacing w:before="60"/>
              <w:rPr>
                <w:ins w:id="4742" w:author="Author"/>
                <w:rFonts w:ascii="Times New Roman" w:hAnsi="Times New Roman"/>
                <w:b/>
                <w:sz w:val="24"/>
                <w:u w:val="single"/>
              </w:rPr>
            </w:pPr>
            <w:ins w:id="4743" w:author="Author">
              <w:r w:rsidRPr="00661595">
                <w:rPr>
                  <w:rFonts w:ascii="Times New Roman" w:hAnsi="Times New Roman"/>
                  <w:b/>
                  <w:sz w:val="24"/>
                  <w:u w:val="single"/>
                </w:rPr>
                <w:t>EXPOSURE VALUE POST-CRM</w:t>
              </w:r>
            </w:ins>
          </w:p>
          <w:p w14:paraId="047B8BD0" w14:textId="77777777" w:rsidR="00595FAD" w:rsidRPr="00661595" w:rsidRDefault="00595FAD" w:rsidP="00FF15C6">
            <w:pPr>
              <w:keepNext/>
              <w:spacing w:before="60"/>
              <w:rPr>
                <w:ins w:id="4744" w:author="Author"/>
                <w:rFonts w:ascii="Times New Roman" w:hAnsi="Times New Roman"/>
                <w:sz w:val="24"/>
              </w:rPr>
            </w:pPr>
            <w:ins w:id="4745" w:author="Author">
              <w:r w:rsidRPr="00661595">
                <w:rPr>
                  <w:rFonts w:ascii="Times New Roman" w:hAnsi="Times New Roman"/>
                  <w:sz w:val="24"/>
                </w:rPr>
                <w:t xml:space="preserve">See instructions to column 0160 in template C34.02. </w:t>
              </w:r>
            </w:ins>
          </w:p>
          <w:p w14:paraId="12AF5400" w14:textId="77777777" w:rsidR="00595FAD" w:rsidRPr="00661595" w:rsidRDefault="00595FAD" w:rsidP="00FF15C6">
            <w:pPr>
              <w:keepNext/>
              <w:spacing w:before="60"/>
              <w:rPr>
                <w:ins w:id="4746" w:author="Author"/>
                <w:rFonts w:ascii="Times New Roman" w:hAnsi="Times New Roman"/>
                <w:b/>
                <w:sz w:val="24"/>
                <w:u w:val="single"/>
              </w:rPr>
            </w:pPr>
            <w:ins w:id="4747" w:author="Author">
              <w:r w:rsidRPr="00661595">
                <w:rPr>
                  <w:rFonts w:ascii="Times New Roman" w:hAnsi="Times New Roman"/>
                  <w:sz w:val="24"/>
                </w:rPr>
                <w:t>The institution shall report the sum of netting set exposure values post-CRM if there are several netting sets for the same counterparty.</w:t>
              </w:r>
            </w:ins>
          </w:p>
        </w:tc>
      </w:tr>
      <w:tr w:rsidR="00595FAD" w:rsidRPr="00661595" w14:paraId="7050C0D6" w14:textId="77777777" w:rsidTr="00FF15C6">
        <w:trPr>
          <w:trHeight w:val="680"/>
          <w:ins w:id="4748" w:author="Author"/>
        </w:trPr>
        <w:tc>
          <w:tcPr>
            <w:tcW w:w="1384" w:type="dxa"/>
          </w:tcPr>
          <w:p w14:paraId="1C8D5761" w14:textId="77777777" w:rsidR="00595FAD" w:rsidRPr="00661595" w:rsidRDefault="00595FAD" w:rsidP="00FF15C6">
            <w:pPr>
              <w:pStyle w:val="Applicationdirecte"/>
              <w:spacing w:before="0" w:after="0"/>
              <w:rPr>
                <w:ins w:id="4749" w:author="Author"/>
              </w:rPr>
            </w:pPr>
            <w:ins w:id="4750" w:author="Author">
              <w:r w:rsidRPr="00661595">
                <w:t>0120</w:t>
              </w:r>
            </w:ins>
          </w:p>
        </w:tc>
        <w:tc>
          <w:tcPr>
            <w:tcW w:w="7655" w:type="dxa"/>
            <w:vAlign w:val="center"/>
          </w:tcPr>
          <w:p w14:paraId="755DE6B2" w14:textId="77777777" w:rsidR="00595FAD" w:rsidRPr="00661595" w:rsidRDefault="00595FAD" w:rsidP="00FF15C6">
            <w:pPr>
              <w:keepNext/>
              <w:spacing w:before="60"/>
              <w:rPr>
                <w:ins w:id="4751" w:author="Author"/>
                <w:rFonts w:ascii="Times New Roman" w:hAnsi="Times New Roman"/>
                <w:b/>
                <w:sz w:val="24"/>
                <w:u w:val="single"/>
              </w:rPr>
            </w:pPr>
            <w:ins w:id="4752" w:author="Author">
              <w:r w:rsidRPr="00661595">
                <w:rPr>
                  <w:rFonts w:ascii="Times New Roman" w:hAnsi="Times New Roman"/>
                  <w:b/>
                  <w:sz w:val="24"/>
                  <w:u w:val="single"/>
                </w:rPr>
                <w:t>EXPOSURE VALUE</w:t>
              </w:r>
            </w:ins>
          </w:p>
          <w:p w14:paraId="2E683F4A" w14:textId="77777777" w:rsidR="00595FAD" w:rsidRPr="00661595" w:rsidRDefault="00595FAD" w:rsidP="00FF15C6">
            <w:pPr>
              <w:keepNext/>
              <w:spacing w:before="60"/>
              <w:rPr>
                <w:ins w:id="4753" w:author="Author"/>
                <w:rFonts w:ascii="Times New Roman" w:hAnsi="Times New Roman"/>
                <w:b/>
                <w:sz w:val="24"/>
                <w:u w:val="single"/>
              </w:rPr>
            </w:pPr>
            <w:ins w:id="4754" w:author="Author">
              <w:r w:rsidRPr="00661595">
                <w:rPr>
                  <w:rFonts w:ascii="Times New Roman" w:hAnsi="Times New Roman"/>
                  <w:sz w:val="24"/>
                </w:rPr>
                <w:t>See instructions to column 0170 in template C34.02.</w:t>
              </w:r>
            </w:ins>
          </w:p>
        </w:tc>
      </w:tr>
      <w:tr w:rsidR="00595FAD" w:rsidRPr="00661595" w14:paraId="59596A87" w14:textId="77777777" w:rsidTr="00FF15C6">
        <w:trPr>
          <w:trHeight w:val="680"/>
          <w:ins w:id="4755" w:author="Author"/>
        </w:trPr>
        <w:tc>
          <w:tcPr>
            <w:tcW w:w="1384" w:type="dxa"/>
          </w:tcPr>
          <w:p w14:paraId="6502D278" w14:textId="77777777" w:rsidR="00595FAD" w:rsidRPr="00661595" w:rsidRDefault="00595FAD" w:rsidP="00FF15C6">
            <w:pPr>
              <w:pStyle w:val="Applicationdirecte"/>
              <w:spacing w:before="0" w:after="0"/>
              <w:rPr>
                <w:ins w:id="4756" w:author="Author"/>
              </w:rPr>
            </w:pPr>
            <w:ins w:id="4757" w:author="Author">
              <w:r w:rsidRPr="00661595">
                <w:t>0130</w:t>
              </w:r>
            </w:ins>
          </w:p>
        </w:tc>
        <w:tc>
          <w:tcPr>
            <w:tcW w:w="7655" w:type="dxa"/>
            <w:vAlign w:val="center"/>
          </w:tcPr>
          <w:p w14:paraId="385121D5" w14:textId="77777777" w:rsidR="00595FAD" w:rsidRPr="00661595" w:rsidRDefault="00595FAD" w:rsidP="00FF15C6">
            <w:pPr>
              <w:keepNext/>
              <w:spacing w:before="60"/>
              <w:rPr>
                <w:ins w:id="4758" w:author="Author"/>
                <w:rFonts w:ascii="Times New Roman" w:hAnsi="Times New Roman"/>
                <w:b/>
                <w:sz w:val="24"/>
                <w:u w:val="single"/>
              </w:rPr>
            </w:pPr>
            <w:ins w:id="4759" w:author="Author">
              <w:r w:rsidRPr="00661595">
                <w:rPr>
                  <w:rFonts w:ascii="Times New Roman" w:hAnsi="Times New Roman"/>
                  <w:b/>
                  <w:sz w:val="24"/>
                  <w:u w:val="single"/>
                </w:rPr>
                <w:t>RISK WEIGHTED EXPOSURE AMOUNTS</w:t>
              </w:r>
            </w:ins>
          </w:p>
          <w:p w14:paraId="1B8BB2DC" w14:textId="77777777" w:rsidR="00595FAD" w:rsidRPr="00661595" w:rsidRDefault="00595FAD" w:rsidP="00FF15C6">
            <w:pPr>
              <w:keepNext/>
              <w:spacing w:before="60"/>
              <w:rPr>
                <w:ins w:id="4760" w:author="Author"/>
                <w:rFonts w:ascii="Times New Roman" w:hAnsi="Times New Roman"/>
                <w:b/>
                <w:sz w:val="24"/>
                <w:u w:val="single"/>
              </w:rPr>
            </w:pPr>
            <w:ins w:id="4761" w:author="Author">
              <w:r w:rsidRPr="00661595">
                <w:rPr>
                  <w:rFonts w:ascii="Times New Roman" w:hAnsi="Times New Roman"/>
                  <w:sz w:val="24"/>
                </w:rPr>
                <w:t>See instructions to column 0200 in template C34.02.</w:t>
              </w:r>
            </w:ins>
          </w:p>
        </w:tc>
      </w:tr>
    </w:tbl>
    <w:p w14:paraId="56589741" w14:textId="77777777" w:rsidR="00595FAD" w:rsidRPr="00661595" w:rsidRDefault="00595FAD" w:rsidP="00595FAD">
      <w:pPr>
        <w:pStyle w:val="Titlelevel2"/>
        <w:spacing w:before="120" w:after="120"/>
        <w:jc w:val="both"/>
        <w:rPr>
          <w:ins w:id="4762" w:author="Author"/>
          <w:rFonts w:ascii="Times New Roman" w:hAnsi="Times New Roman" w:cs="Times New Roman"/>
          <w:color w:val="auto"/>
          <w:sz w:val="24"/>
          <w:lang w:val="en-GB"/>
        </w:rPr>
      </w:pPr>
    </w:p>
    <w:p w14:paraId="1FAF8D21" w14:textId="77777777" w:rsidR="00595FAD" w:rsidRPr="00661595" w:rsidRDefault="00595FAD" w:rsidP="002F29AF">
      <w:pPr>
        <w:pStyle w:val="Instructionsberschrift2"/>
        <w:numPr>
          <w:ilvl w:val="2"/>
          <w:numId w:val="48"/>
        </w:numPr>
        <w:rPr>
          <w:ins w:id="4763" w:author="Author"/>
          <w:rFonts w:ascii="Times New Roman" w:hAnsi="Times New Roman" w:cs="Times New Roman"/>
          <w:sz w:val="24"/>
          <w:lang w:val="en-GB"/>
        </w:rPr>
      </w:pPr>
      <w:bookmarkStart w:id="4764" w:name="_Toc19715819"/>
      <w:bookmarkStart w:id="4765" w:name="_Toc41591266"/>
      <w:ins w:id="4766" w:author="Author">
        <w:r w:rsidRPr="00661595">
          <w:rPr>
            <w:rFonts w:ascii="Times New Roman" w:hAnsi="Times New Roman" w:cs="Times New Roman"/>
            <w:sz w:val="24"/>
            <w:lang w:val="en-GB"/>
          </w:rPr>
          <w:t>C 34.07 - IRB approach – CCR exposures by exposure class and PD scale</w:t>
        </w:r>
        <w:bookmarkEnd w:id="4764"/>
        <w:bookmarkEnd w:id="4765"/>
        <w:r w:rsidRPr="00661595">
          <w:rPr>
            <w:rFonts w:ascii="Times New Roman" w:hAnsi="Times New Roman" w:cs="Times New Roman"/>
            <w:sz w:val="24"/>
            <w:lang w:val="en-GB"/>
          </w:rPr>
          <w:t xml:space="preserve"> </w:t>
        </w:r>
      </w:ins>
    </w:p>
    <w:p w14:paraId="2CC5EFC6" w14:textId="77777777" w:rsidR="00595FAD" w:rsidRPr="00661595" w:rsidRDefault="00595FAD" w:rsidP="002F29AF">
      <w:pPr>
        <w:pStyle w:val="Instructionsberschrift2"/>
        <w:numPr>
          <w:ilvl w:val="3"/>
          <w:numId w:val="48"/>
        </w:numPr>
        <w:rPr>
          <w:ins w:id="4767" w:author="Author"/>
          <w:rFonts w:ascii="Times New Roman" w:hAnsi="Times New Roman" w:cs="Times New Roman"/>
          <w:sz w:val="24"/>
          <w:lang w:val="en-GB"/>
        </w:rPr>
      </w:pPr>
      <w:bookmarkStart w:id="4768" w:name="_Toc19715820"/>
      <w:bookmarkStart w:id="4769" w:name="_Toc41591267"/>
      <w:ins w:id="4770" w:author="Author">
        <w:r w:rsidRPr="00661595">
          <w:rPr>
            <w:rFonts w:ascii="Times New Roman" w:hAnsi="Times New Roman" w:cs="Times New Roman"/>
            <w:sz w:val="24"/>
            <w:lang w:val="en-GB"/>
          </w:rPr>
          <w:t>General remarks</w:t>
        </w:r>
        <w:bookmarkEnd w:id="4768"/>
        <w:bookmarkEnd w:id="4769"/>
      </w:ins>
    </w:p>
    <w:p w14:paraId="408C4F07" w14:textId="49EFC924" w:rsidR="00595FAD" w:rsidRPr="00661595" w:rsidRDefault="00771068" w:rsidP="000911FE">
      <w:pPr>
        <w:pStyle w:val="InstructionsText2"/>
        <w:numPr>
          <w:ilvl w:val="0"/>
          <w:numId w:val="0"/>
        </w:numPr>
        <w:ind w:left="1353" w:hanging="360"/>
        <w:rPr>
          <w:ins w:id="4771" w:author="Author"/>
        </w:rPr>
      </w:pPr>
      <w:ins w:id="4772" w:author="Author">
        <w:r>
          <w:fldChar w:fldCharType="begin"/>
        </w:r>
        <w:r>
          <w:instrText xml:space="preserve"> seq paragraphs </w:instrText>
        </w:r>
        <w:r>
          <w:fldChar w:fldCharType="separate"/>
        </w:r>
      </w:ins>
      <w:r>
        <w:rPr>
          <w:noProof/>
        </w:rPr>
        <w:t>128</w:t>
      </w:r>
      <w:ins w:id="4773" w:author="Author">
        <w:r>
          <w:fldChar w:fldCharType="end"/>
        </w:r>
        <w:r w:rsidR="00595FAD" w:rsidRPr="00661595">
          <w:t xml:space="preserve">. This template shall be reported by institutions using either the advanced or the foundation IRB approach to compute risk weighted exposure amounts for all or part of their CCR exposures in accordance with Article 107 CRR, irrespective of the CCR approach used to determine exposure values in accordance with Chapters 4 and 6 of Title II of Part Three CRR. </w:t>
        </w:r>
      </w:ins>
    </w:p>
    <w:p w14:paraId="61C0A00D" w14:textId="33468DAE" w:rsidR="00595FAD" w:rsidRPr="00661595" w:rsidRDefault="00771068" w:rsidP="000911FE">
      <w:pPr>
        <w:pStyle w:val="InstructionsText2"/>
        <w:numPr>
          <w:ilvl w:val="0"/>
          <w:numId w:val="0"/>
        </w:numPr>
        <w:ind w:left="1353" w:hanging="360"/>
        <w:rPr>
          <w:ins w:id="4774" w:author="Author"/>
        </w:rPr>
      </w:pPr>
      <w:ins w:id="4775" w:author="Author">
        <w:r>
          <w:fldChar w:fldCharType="begin"/>
        </w:r>
        <w:r>
          <w:instrText xml:space="preserve"> seq paragraphs </w:instrText>
        </w:r>
        <w:r>
          <w:fldChar w:fldCharType="separate"/>
        </w:r>
      </w:ins>
      <w:r>
        <w:rPr>
          <w:noProof/>
        </w:rPr>
        <w:t>129</w:t>
      </w:r>
      <w:ins w:id="4776" w:author="Author">
        <w:r>
          <w:fldChar w:fldCharType="end"/>
        </w:r>
        <w:r w:rsidR="00595FAD" w:rsidRPr="00661595">
          <w:t xml:space="preserve">. The template shall be reported separately for the total of all exposure classes as well as separately for each of the exposure classes listed in Article 147 CRR. This template excludes exposures cleared through a CCP. </w:t>
        </w:r>
      </w:ins>
    </w:p>
    <w:p w14:paraId="35C8EAC4" w14:textId="4957A3FC" w:rsidR="00595FAD" w:rsidRPr="00661595" w:rsidRDefault="00771068" w:rsidP="000911FE">
      <w:pPr>
        <w:pStyle w:val="InstructionsText2"/>
        <w:numPr>
          <w:ilvl w:val="0"/>
          <w:numId w:val="0"/>
        </w:numPr>
        <w:ind w:left="1353" w:hanging="360"/>
        <w:rPr>
          <w:ins w:id="4777" w:author="Author"/>
        </w:rPr>
      </w:pPr>
      <w:ins w:id="4778" w:author="Author">
        <w:r>
          <w:lastRenderedPageBreak/>
          <w:fldChar w:fldCharType="begin"/>
        </w:r>
        <w:r>
          <w:instrText xml:space="preserve"> seq paragraphs </w:instrText>
        </w:r>
        <w:r>
          <w:fldChar w:fldCharType="separate"/>
        </w:r>
      </w:ins>
      <w:r>
        <w:rPr>
          <w:noProof/>
        </w:rPr>
        <w:t>130</w:t>
      </w:r>
      <w:ins w:id="4779" w:author="Author">
        <w:r>
          <w:fldChar w:fldCharType="end"/>
        </w:r>
        <w:r w:rsidR="00595FAD" w:rsidRPr="00661595">
          <w:t>. In order to clarify whether the institution uses its own estimates for LGD and/or credit conversion factors the following information shall be provided for each reported exposure class:</w:t>
        </w:r>
      </w:ins>
    </w:p>
    <w:p w14:paraId="77E32516" w14:textId="77777777" w:rsidR="00595FAD" w:rsidRPr="00661595" w:rsidRDefault="00595FAD" w:rsidP="00595FAD">
      <w:pPr>
        <w:autoSpaceDE w:val="0"/>
        <w:autoSpaceDN w:val="0"/>
        <w:adjustRightInd w:val="0"/>
        <w:spacing w:after="240"/>
        <w:ind w:left="709"/>
        <w:rPr>
          <w:ins w:id="4780" w:author="Author"/>
          <w:rFonts w:ascii="Times New Roman" w:hAnsi="Times New Roman"/>
          <w:sz w:val="24"/>
          <w:lang w:eastAsia="de-DE"/>
        </w:rPr>
      </w:pPr>
      <w:ins w:id="4781" w:author="Author">
        <w:r w:rsidRPr="00661595">
          <w:rPr>
            <w:rFonts w:ascii="Times New Roman" w:hAnsi="Times New Roman"/>
            <w:sz w:val="24"/>
            <w:lang w:eastAsia="de-DE"/>
          </w:rPr>
          <w:t>"NO" = in case the supervisory estimates of LGD and credit conversion factors are used (Foundation IRB)</w:t>
        </w:r>
      </w:ins>
    </w:p>
    <w:p w14:paraId="6012AC8F" w14:textId="77777777" w:rsidR="00595FAD" w:rsidRPr="00661595" w:rsidRDefault="00595FAD" w:rsidP="00595FAD">
      <w:pPr>
        <w:autoSpaceDE w:val="0"/>
        <w:autoSpaceDN w:val="0"/>
        <w:adjustRightInd w:val="0"/>
        <w:spacing w:after="240"/>
        <w:ind w:left="709"/>
        <w:rPr>
          <w:ins w:id="4782" w:author="Author"/>
          <w:rFonts w:ascii="Times New Roman" w:hAnsi="Times New Roman"/>
          <w:sz w:val="24"/>
          <w:lang w:eastAsia="de-DE"/>
        </w:rPr>
      </w:pPr>
      <w:ins w:id="4783" w:author="Author">
        <w:r w:rsidRPr="00661595">
          <w:rPr>
            <w:rFonts w:ascii="Times New Roman" w:hAnsi="Times New Roman"/>
            <w:sz w:val="24"/>
            <w:lang w:eastAsia="de-DE"/>
          </w:rPr>
          <w:t xml:space="preserve">"YES" = in case own estimates of LGD and credit conversion factors are used (Advanced IRB) </w:t>
        </w:r>
      </w:ins>
    </w:p>
    <w:p w14:paraId="4772D59F" w14:textId="77777777" w:rsidR="00595FAD" w:rsidRPr="00661595" w:rsidRDefault="00595FAD" w:rsidP="002F29AF">
      <w:pPr>
        <w:pStyle w:val="Instructionsberschrift2"/>
        <w:numPr>
          <w:ilvl w:val="3"/>
          <w:numId w:val="48"/>
        </w:numPr>
        <w:rPr>
          <w:ins w:id="4784" w:author="Author"/>
          <w:rFonts w:ascii="Times New Roman" w:hAnsi="Times New Roman" w:cs="Times New Roman"/>
          <w:sz w:val="24"/>
          <w:lang w:val="en-GB"/>
        </w:rPr>
      </w:pPr>
      <w:bookmarkStart w:id="4785" w:name="_Toc19715821"/>
      <w:bookmarkStart w:id="4786" w:name="_Toc41591268"/>
      <w:ins w:id="4787" w:author="Author">
        <w:r w:rsidRPr="00661595">
          <w:rPr>
            <w:rFonts w:ascii="Times New Roman" w:hAnsi="Times New Roman" w:cs="Times New Roman"/>
            <w:sz w:val="24"/>
            <w:lang w:val="en-GB"/>
          </w:rPr>
          <w:t>Instructions concerning specific positions</w:t>
        </w:r>
        <w:bookmarkEnd w:id="4785"/>
        <w:bookmarkEnd w:id="4786"/>
      </w:ins>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14:paraId="4CD16ECE" w14:textId="77777777" w:rsidTr="00FF15C6">
        <w:trPr>
          <w:trHeight w:val="238"/>
          <w:ins w:id="4788" w:author="Author"/>
        </w:trPr>
        <w:tc>
          <w:tcPr>
            <w:tcW w:w="9067" w:type="dxa"/>
            <w:shd w:val="clear" w:color="auto" w:fill="D9D9D9" w:themeFill="background1" w:themeFillShade="D9"/>
          </w:tcPr>
          <w:p w14:paraId="34A8DA74" w14:textId="59D11DA9" w:rsidR="00595FAD" w:rsidRPr="00751FBE" w:rsidRDefault="00595FAD" w:rsidP="00FF15C6">
            <w:pPr>
              <w:autoSpaceDE w:val="0"/>
              <w:autoSpaceDN w:val="0"/>
              <w:adjustRightInd w:val="0"/>
              <w:rPr>
                <w:ins w:id="4789" w:author="Author"/>
                <w:rFonts w:ascii="Times New Roman" w:hAnsi="Times New Roman"/>
                <w:b/>
                <w:sz w:val="24"/>
              </w:rPr>
            </w:pPr>
            <w:ins w:id="4790" w:author="Author">
              <w:r w:rsidRPr="00661595">
                <w:rPr>
                  <w:rFonts w:ascii="Times New Roman" w:hAnsi="Times New Roman"/>
                  <w:b/>
                  <w:sz w:val="24"/>
                </w:rPr>
                <w:t>Columns</w:t>
              </w:r>
            </w:ins>
          </w:p>
        </w:tc>
      </w:tr>
    </w:tbl>
    <w:tbl>
      <w:tblPr>
        <w:tblStyle w:val="TableGrid"/>
        <w:tblW w:w="9067" w:type="dxa"/>
        <w:tblLook w:val="04A0" w:firstRow="1" w:lastRow="0" w:firstColumn="1" w:lastColumn="0" w:noHBand="0" w:noVBand="1"/>
      </w:tblPr>
      <w:tblGrid>
        <w:gridCol w:w="1413"/>
        <w:gridCol w:w="7654"/>
      </w:tblGrid>
      <w:tr w:rsidR="00595FAD" w:rsidRPr="00661595" w14:paraId="285856C0" w14:textId="77777777" w:rsidTr="00FF15C6">
        <w:trPr>
          <w:ins w:id="4791" w:author="Author"/>
        </w:trPr>
        <w:tc>
          <w:tcPr>
            <w:tcW w:w="1413" w:type="dxa"/>
          </w:tcPr>
          <w:p w14:paraId="1994A66F" w14:textId="77777777" w:rsidR="00595FAD" w:rsidRPr="00661595" w:rsidRDefault="00595FAD" w:rsidP="00FF15C6">
            <w:pPr>
              <w:spacing w:before="60" w:after="240"/>
              <w:rPr>
                <w:ins w:id="4792" w:author="Author"/>
                <w:rFonts w:ascii="Times New Roman" w:hAnsi="Times New Roman"/>
                <w:sz w:val="24"/>
                <w:szCs w:val="22"/>
              </w:rPr>
            </w:pPr>
            <w:ins w:id="4793" w:author="Author">
              <w:r w:rsidRPr="00661595">
                <w:rPr>
                  <w:rFonts w:ascii="Times New Roman" w:hAnsi="Times New Roman"/>
                  <w:sz w:val="24"/>
                  <w:szCs w:val="22"/>
                </w:rPr>
                <w:t>0010</w:t>
              </w:r>
            </w:ins>
          </w:p>
        </w:tc>
        <w:tc>
          <w:tcPr>
            <w:tcW w:w="7654" w:type="dxa"/>
          </w:tcPr>
          <w:p w14:paraId="76C1C2BE" w14:textId="77777777" w:rsidR="00595FAD" w:rsidRPr="00661595" w:rsidRDefault="00595FAD" w:rsidP="00FF15C6">
            <w:pPr>
              <w:spacing w:before="60"/>
              <w:rPr>
                <w:ins w:id="4794" w:author="Author"/>
                <w:rStyle w:val="InstructionsTabelleberschrift"/>
                <w:rFonts w:ascii="Times New Roman" w:hAnsi="Times New Roman"/>
                <w:sz w:val="24"/>
              </w:rPr>
            </w:pPr>
            <w:ins w:id="4795" w:author="Author">
              <w:r w:rsidRPr="00661595">
                <w:rPr>
                  <w:rStyle w:val="InstructionsTabelleberschrift"/>
                  <w:rFonts w:ascii="Times New Roman" w:hAnsi="Times New Roman"/>
                  <w:sz w:val="24"/>
                </w:rPr>
                <w:t xml:space="preserve">Exposure value </w:t>
              </w:r>
            </w:ins>
          </w:p>
          <w:p w14:paraId="0258EBBD" w14:textId="77777777" w:rsidR="00595FAD" w:rsidRPr="00661595" w:rsidRDefault="00595FAD" w:rsidP="00FF15C6">
            <w:pPr>
              <w:spacing w:before="60" w:after="240"/>
              <w:rPr>
                <w:ins w:id="4796" w:author="Author"/>
                <w:rFonts w:ascii="Times New Roman" w:hAnsi="Times New Roman"/>
                <w:sz w:val="24"/>
              </w:rPr>
            </w:pPr>
            <w:ins w:id="4797" w:author="Author">
              <w:r w:rsidRPr="00661595">
                <w:rPr>
                  <w:rFonts w:ascii="Times New Roman" w:hAnsi="Times New Roman"/>
                  <w:sz w:val="24"/>
                </w:rPr>
                <w:t>Exposure value (see instructions to column 0170 in template C34.02)</w:t>
              </w:r>
              <w:r w:rsidRPr="00661595">
                <w:rPr>
                  <w:rFonts w:ascii="Times New Roman" w:hAnsi="Times New Roman"/>
                  <w:i/>
                  <w:sz w:val="24"/>
                </w:rPr>
                <w:t>,</w:t>
              </w:r>
              <w:r w:rsidRPr="00661595">
                <w:rPr>
                  <w:rFonts w:ascii="Times New Roman" w:hAnsi="Times New Roman"/>
                  <w:sz w:val="24"/>
                </w:rPr>
                <w:t xml:space="preserve"> broken down by the given PD scale.</w:t>
              </w:r>
            </w:ins>
          </w:p>
        </w:tc>
      </w:tr>
      <w:tr w:rsidR="00595FAD" w:rsidRPr="00661595" w14:paraId="64DF6ADB" w14:textId="77777777" w:rsidTr="00FF15C6">
        <w:trPr>
          <w:ins w:id="4798" w:author="Author"/>
        </w:trPr>
        <w:tc>
          <w:tcPr>
            <w:tcW w:w="1413" w:type="dxa"/>
          </w:tcPr>
          <w:p w14:paraId="6004DA38" w14:textId="77777777" w:rsidR="00595FAD" w:rsidRPr="00661595" w:rsidRDefault="00595FAD" w:rsidP="00FF15C6">
            <w:pPr>
              <w:spacing w:before="60" w:after="240"/>
              <w:rPr>
                <w:ins w:id="4799" w:author="Author"/>
                <w:rFonts w:ascii="Times New Roman" w:hAnsi="Times New Roman"/>
                <w:sz w:val="24"/>
                <w:szCs w:val="22"/>
              </w:rPr>
            </w:pPr>
            <w:ins w:id="4800" w:author="Author">
              <w:r w:rsidRPr="00661595">
                <w:rPr>
                  <w:rFonts w:ascii="Times New Roman" w:hAnsi="Times New Roman"/>
                  <w:sz w:val="24"/>
                  <w:szCs w:val="22"/>
                </w:rPr>
                <w:t>0020</w:t>
              </w:r>
            </w:ins>
          </w:p>
        </w:tc>
        <w:tc>
          <w:tcPr>
            <w:tcW w:w="7654" w:type="dxa"/>
          </w:tcPr>
          <w:p w14:paraId="3534785A" w14:textId="77777777" w:rsidR="00595FAD" w:rsidRPr="00661595" w:rsidRDefault="00595FAD" w:rsidP="00FF15C6">
            <w:pPr>
              <w:spacing w:before="60" w:after="240"/>
              <w:rPr>
                <w:ins w:id="4801" w:author="Author"/>
                <w:rStyle w:val="InstructionsTabelleberschrift"/>
                <w:rFonts w:ascii="Times New Roman" w:hAnsi="Times New Roman"/>
                <w:sz w:val="24"/>
              </w:rPr>
            </w:pPr>
            <w:ins w:id="4802" w:author="Author">
              <w:r w:rsidRPr="00661595">
                <w:rPr>
                  <w:rStyle w:val="InstructionsTabelleberschrift"/>
                  <w:rFonts w:ascii="Times New Roman" w:hAnsi="Times New Roman"/>
                  <w:sz w:val="24"/>
                </w:rPr>
                <w:t>Exposure weighted average PD (%)</w:t>
              </w:r>
            </w:ins>
          </w:p>
          <w:p w14:paraId="38F9DEA6" w14:textId="77777777" w:rsidR="00595FAD" w:rsidRPr="00661595" w:rsidRDefault="00595FAD" w:rsidP="00FF15C6">
            <w:pPr>
              <w:spacing w:before="60" w:after="240"/>
              <w:rPr>
                <w:ins w:id="4803" w:author="Author"/>
                <w:rFonts w:ascii="Times New Roman" w:hAnsi="Times New Roman"/>
                <w:sz w:val="24"/>
              </w:rPr>
            </w:pPr>
            <w:ins w:id="4804" w:author="Author">
              <w:r w:rsidRPr="00661595">
                <w:rPr>
                  <w:rFonts w:ascii="Times New Roman" w:hAnsi="Times New Roman"/>
                  <w:sz w:val="24"/>
                </w:rPr>
                <w:t>Average of individual obligor grade PDs weighted by their corresponding exposure value as defined for column 0010.</w:t>
              </w:r>
            </w:ins>
          </w:p>
        </w:tc>
      </w:tr>
      <w:tr w:rsidR="00595FAD" w:rsidRPr="00661595" w14:paraId="7A088E61" w14:textId="77777777" w:rsidTr="00FF15C6">
        <w:trPr>
          <w:ins w:id="4805" w:author="Author"/>
        </w:trPr>
        <w:tc>
          <w:tcPr>
            <w:tcW w:w="1413" w:type="dxa"/>
          </w:tcPr>
          <w:p w14:paraId="6A134A9E" w14:textId="77777777" w:rsidR="00595FAD" w:rsidRPr="00661595" w:rsidRDefault="00595FAD" w:rsidP="00FF15C6">
            <w:pPr>
              <w:spacing w:before="60" w:after="240"/>
              <w:rPr>
                <w:ins w:id="4806" w:author="Author"/>
                <w:rFonts w:ascii="Times New Roman" w:hAnsi="Times New Roman"/>
                <w:sz w:val="24"/>
                <w:szCs w:val="22"/>
              </w:rPr>
            </w:pPr>
            <w:ins w:id="4807" w:author="Author">
              <w:r w:rsidRPr="00661595">
                <w:rPr>
                  <w:rFonts w:ascii="Times New Roman" w:hAnsi="Times New Roman"/>
                  <w:sz w:val="24"/>
                  <w:szCs w:val="22"/>
                </w:rPr>
                <w:t>0030</w:t>
              </w:r>
            </w:ins>
          </w:p>
        </w:tc>
        <w:tc>
          <w:tcPr>
            <w:tcW w:w="7654" w:type="dxa"/>
          </w:tcPr>
          <w:p w14:paraId="0122814B" w14:textId="77777777" w:rsidR="00595FAD" w:rsidRPr="00661595" w:rsidRDefault="00595FAD" w:rsidP="00FF15C6">
            <w:pPr>
              <w:spacing w:before="60"/>
              <w:rPr>
                <w:ins w:id="4808" w:author="Author"/>
                <w:rStyle w:val="InstructionsTabelleberschrift"/>
                <w:rFonts w:ascii="Times New Roman" w:hAnsi="Times New Roman"/>
                <w:sz w:val="24"/>
              </w:rPr>
            </w:pPr>
            <w:ins w:id="4809" w:author="Author">
              <w:r w:rsidRPr="00661595">
                <w:rPr>
                  <w:rStyle w:val="InstructionsTabelleberschrift"/>
                  <w:rFonts w:ascii="Times New Roman" w:hAnsi="Times New Roman"/>
                  <w:sz w:val="24"/>
                </w:rPr>
                <w:t xml:space="preserve">Number of obligors </w:t>
              </w:r>
            </w:ins>
          </w:p>
          <w:p w14:paraId="23C6D152" w14:textId="77777777" w:rsidR="00595FAD" w:rsidRPr="00661595" w:rsidRDefault="00595FAD" w:rsidP="00FF15C6">
            <w:pPr>
              <w:rPr>
                <w:ins w:id="4810" w:author="Author"/>
                <w:rFonts w:ascii="Times New Roman" w:hAnsi="Times New Roman"/>
                <w:sz w:val="24"/>
              </w:rPr>
            </w:pPr>
            <w:ins w:id="4811" w:author="Author">
              <w:r w:rsidRPr="00661595">
                <w:rPr>
                  <w:rFonts w:ascii="Times New Roman" w:hAnsi="Times New Roman"/>
                  <w:sz w:val="24"/>
                </w:rPr>
                <w:t xml:space="preserve">The number of legal entities or obligors allocated to each bucket of the fixed PD scale, which were separately rated, regardless of the number of different loans or exposures granted. </w:t>
              </w:r>
            </w:ins>
          </w:p>
          <w:p w14:paraId="1D58FDAD" w14:textId="77777777" w:rsidR="00595FAD" w:rsidRPr="00661595" w:rsidRDefault="00595FAD" w:rsidP="00FF15C6">
            <w:pPr>
              <w:rPr>
                <w:ins w:id="4812" w:author="Author"/>
                <w:rFonts w:ascii="Times New Roman" w:hAnsi="Times New Roman"/>
                <w:sz w:val="24"/>
              </w:rPr>
            </w:pPr>
            <w:ins w:id="4813" w:author="Author">
              <w:r w:rsidRPr="00661595">
                <w:rPr>
                  <w:rFonts w:ascii="Times New Roman" w:hAnsi="Times New Roman"/>
                  <w:sz w:val="24"/>
                </w:rPr>
                <w:t>Where different exposures to the same obligor are separately rated, they shall be counted separately. Such situation may take place if separate exposures to the same obligor are assigned to different obligor grades in accordance with point (e) of Article 172(1) second sentence CRR.</w:t>
              </w:r>
            </w:ins>
          </w:p>
        </w:tc>
      </w:tr>
      <w:tr w:rsidR="00595FAD" w:rsidRPr="00661595" w14:paraId="225947FB" w14:textId="77777777" w:rsidTr="00FF15C6">
        <w:trPr>
          <w:ins w:id="4814" w:author="Author"/>
        </w:trPr>
        <w:tc>
          <w:tcPr>
            <w:tcW w:w="1413" w:type="dxa"/>
          </w:tcPr>
          <w:p w14:paraId="354B0E18" w14:textId="77777777" w:rsidR="00595FAD" w:rsidRPr="00661595" w:rsidRDefault="00595FAD" w:rsidP="00FF15C6">
            <w:pPr>
              <w:spacing w:before="60" w:after="240"/>
              <w:rPr>
                <w:ins w:id="4815" w:author="Author"/>
                <w:rFonts w:ascii="Times New Roman" w:hAnsi="Times New Roman"/>
                <w:sz w:val="24"/>
                <w:szCs w:val="22"/>
              </w:rPr>
            </w:pPr>
            <w:ins w:id="4816" w:author="Author">
              <w:r w:rsidRPr="00661595">
                <w:rPr>
                  <w:rFonts w:ascii="Times New Roman" w:hAnsi="Times New Roman"/>
                  <w:sz w:val="24"/>
                  <w:szCs w:val="22"/>
                </w:rPr>
                <w:t>0040</w:t>
              </w:r>
            </w:ins>
          </w:p>
        </w:tc>
        <w:tc>
          <w:tcPr>
            <w:tcW w:w="7654" w:type="dxa"/>
          </w:tcPr>
          <w:p w14:paraId="1B6891B4" w14:textId="77777777" w:rsidR="00595FAD" w:rsidRPr="00661595" w:rsidRDefault="00595FAD" w:rsidP="00FF15C6">
            <w:pPr>
              <w:spacing w:before="60" w:after="240"/>
              <w:rPr>
                <w:ins w:id="4817" w:author="Author"/>
                <w:rStyle w:val="InstructionsTabelleberschrift"/>
                <w:rFonts w:ascii="Times New Roman" w:hAnsi="Times New Roman"/>
                <w:sz w:val="24"/>
              </w:rPr>
            </w:pPr>
            <w:ins w:id="4818" w:author="Author">
              <w:r w:rsidRPr="00661595">
                <w:rPr>
                  <w:rStyle w:val="InstructionsTabelleberschrift"/>
                  <w:rFonts w:ascii="Times New Roman" w:hAnsi="Times New Roman"/>
                  <w:sz w:val="24"/>
                </w:rPr>
                <w:t>Exposure weighted average LGD (%)</w:t>
              </w:r>
            </w:ins>
          </w:p>
          <w:p w14:paraId="15AA57D9" w14:textId="77777777" w:rsidR="00595FAD" w:rsidRPr="00661595" w:rsidRDefault="00595FAD" w:rsidP="00FF15C6">
            <w:pPr>
              <w:spacing w:before="60" w:after="240"/>
              <w:rPr>
                <w:ins w:id="4819" w:author="Author"/>
                <w:rFonts w:ascii="Times New Roman" w:hAnsi="Times New Roman"/>
                <w:sz w:val="24"/>
              </w:rPr>
            </w:pPr>
            <w:ins w:id="4820" w:author="Author">
              <w:r w:rsidRPr="00661595">
                <w:rPr>
                  <w:rFonts w:ascii="Times New Roman" w:hAnsi="Times New Roman"/>
                  <w:sz w:val="24"/>
                </w:rPr>
                <w:t>Average of obligor grade LGDs weighted by their corresponding exposure value as defined for column 0010.</w:t>
              </w:r>
            </w:ins>
          </w:p>
          <w:p w14:paraId="42F8CED0" w14:textId="77777777" w:rsidR="00595FAD" w:rsidRPr="00661595" w:rsidRDefault="00595FAD" w:rsidP="00FF15C6">
            <w:pPr>
              <w:rPr>
                <w:ins w:id="4821" w:author="Author"/>
                <w:rFonts w:ascii="Times New Roman" w:hAnsi="Times New Roman"/>
                <w:sz w:val="24"/>
              </w:rPr>
            </w:pPr>
            <w:ins w:id="4822" w:author="Author">
              <w:r w:rsidRPr="00661595">
                <w:rPr>
                  <w:rFonts w:ascii="Times New Roman" w:hAnsi="Times New Roman"/>
                  <w:sz w:val="24"/>
                </w:rPr>
                <w:t>The LGD reported shall correspond to the final LGD estimate used in the calculation of risk weighted exposure amounts obtained after considering any CRM effects and downturn conditions as specified in Chapters 3 and 4 of Title II of Part Three CRR, where relevant. In particular, for institutions applying the IRB approach but not using their own estimates of LGD the risk mitigation effects of financial collateral are reflected in E*, the fully adjusted value of the exposure, and then reflected in LGD* in accordance with Article 228(2) CRR. If own estimates of LGD are applied, Article 175 and Article 181(1) and (2) CRR shall be considered.</w:t>
              </w:r>
            </w:ins>
          </w:p>
          <w:p w14:paraId="5E22D721" w14:textId="77777777" w:rsidR="00595FAD" w:rsidRPr="00661595" w:rsidRDefault="00595FAD" w:rsidP="00FF15C6">
            <w:pPr>
              <w:rPr>
                <w:ins w:id="4823" w:author="Author"/>
                <w:rFonts w:ascii="Times New Roman" w:hAnsi="Times New Roman"/>
                <w:sz w:val="24"/>
              </w:rPr>
            </w:pPr>
            <w:ins w:id="4824" w:author="Author">
              <w:r w:rsidRPr="00661595">
                <w:rPr>
                  <w:rFonts w:ascii="Times New Roman" w:hAnsi="Times New Roman"/>
                  <w:sz w:val="24"/>
                </w:rPr>
                <w:t>In the case of exposures subject to the double default treatment the LGD to be reported shall correspond to the one selected in accordance with Article 161(4) CRR.</w:t>
              </w:r>
            </w:ins>
          </w:p>
          <w:p w14:paraId="79A3F775" w14:textId="77777777" w:rsidR="00595FAD" w:rsidRPr="00661595" w:rsidRDefault="00595FAD" w:rsidP="00FF15C6">
            <w:pPr>
              <w:spacing w:before="60" w:after="240"/>
              <w:rPr>
                <w:ins w:id="4825" w:author="Author"/>
                <w:rFonts w:ascii="Times New Roman" w:hAnsi="Times New Roman"/>
                <w:strike/>
                <w:sz w:val="24"/>
              </w:rPr>
            </w:pPr>
            <w:ins w:id="4826" w:author="Author">
              <w:r w:rsidRPr="00661595">
                <w:rPr>
                  <w:rFonts w:ascii="Times New Roman" w:hAnsi="Times New Roman"/>
                  <w:sz w:val="24"/>
                </w:rPr>
                <w:lastRenderedPageBreak/>
                <w:t xml:space="preserve">For defaulted exposures under A-IRB Approach, provisions laid down in point (h) of Article 181(1) CRR shall be considered. The LGD reported shall correspond to the estimate of LGD in-default. </w:t>
              </w:r>
            </w:ins>
          </w:p>
        </w:tc>
      </w:tr>
      <w:tr w:rsidR="00595FAD" w:rsidRPr="00661595" w14:paraId="5083753D" w14:textId="77777777" w:rsidTr="00FF15C6">
        <w:trPr>
          <w:ins w:id="4827" w:author="Author"/>
        </w:trPr>
        <w:tc>
          <w:tcPr>
            <w:tcW w:w="1413" w:type="dxa"/>
          </w:tcPr>
          <w:p w14:paraId="562B210E" w14:textId="77777777" w:rsidR="00595FAD" w:rsidRPr="00661595" w:rsidRDefault="00595FAD" w:rsidP="00FF15C6">
            <w:pPr>
              <w:spacing w:before="60" w:after="240"/>
              <w:rPr>
                <w:ins w:id="4828" w:author="Author"/>
                <w:rFonts w:ascii="Times New Roman" w:hAnsi="Times New Roman"/>
                <w:sz w:val="24"/>
              </w:rPr>
            </w:pPr>
            <w:ins w:id="4829" w:author="Author">
              <w:r w:rsidRPr="00661595">
                <w:rPr>
                  <w:rFonts w:ascii="Times New Roman" w:hAnsi="Times New Roman"/>
                  <w:sz w:val="24"/>
                </w:rPr>
                <w:lastRenderedPageBreak/>
                <w:t>0050</w:t>
              </w:r>
            </w:ins>
          </w:p>
        </w:tc>
        <w:tc>
          <w:tcPr>
            <w:tcW w:w="7654" w:type="dxa"/>
          </w:tcPr>
          <w:p w14:paraId="4F9FEAC1" w14:textId="77777777" w:rsidR="00595FAD" w:rsidRPr="00661595" w:rsidRDefault="00595FAD" w:rsidP="00FF15C6">
            <w:pPr>
              <w:spacing w:before="60"/>
              <w:rPr>
                <w:ins w:id="4830" w:author="Author"/>
                <w:rStyle w:val="InstructionsTabelleberschrift"/>
                <w:rFonts w:ascii="Times New Roman" w:hAnsi="Times New Roman"/>
                <w:sz w:val="24"/>
              </w:rPr>
            </w:pPr>
            <w:ins w:id="4831" w:author="Author">
              <w:r w:rsidRPr="00661595">
                <w:rPr>
                  <w:rStyle w:val="InstructionsTabelleberschrift"/>
                  <w:rFonts w:ascii="Times New Roman" w:hAnsi="Times New Roman"/>
                  <w:sz w:val="24"/>
                </w:rPr>
                <w:t>Exposure weighted average maturity (years)</w:t>
              </w:r>
            </w:ins>
          </w:p>
          <w:p w14:paraId="44FDD1B1" w14:textId="77777777" w:rsidR="00595FAD" w:rsidRPr="00661595" w:rsidRDefault="00595FAD" w:rsidP="00FF15C6">
            <w:pPr>
              <w:spacing w:before="60"/>
              <w:rPr>
                <w:ins w:id="4832" w:author="Author"/>
                <w:rFonts w:ascii="Times New Roman" w:hAnsi="Times New Roman"/>
                <w:sz w:val="24"/>
              </w:rPr>
            </w:pPr>
            <w:ins w:id="4833" w:author="Author">
              <w:r w:rsidRPr="00661595">
                <w:rPr>
                  <w:rStyle w:val="InstructionsTabelleberschrift"/>
                  <w:rFonts w:ascii="Times New Roman" w:hAnsi="Times New Roman"/>
                  <w:b w:val="0"/>
                  <w:sz w:val="24"/>
                  <w:u w:val="none"/>
                </w:rPr>
                <w:t>Average</w:t>
              </w:r>
              <w:r w:rsidRPr="00661595">
                <w:rPr>
                  <w:rFonts w:ascii="Times New Roman" w:hAnsi="Times New Roman"/>
                  <w:sz w:val="24"/>
                </w:rPr>
                <w:t xml:space="preserve"> of obligor maturities in years weighted by their corresponding exposure value as defined for column 0010.</w:t>
              </w:r>
            </w:ins>
          </w:p>
          <w:p w14:paraId="58625C80" w14:textId="77777777" w:rsidR="00595FAD" w:rsidRPr="00661595" w:rsidRDefault="00595FAD" w:rsidP="00FF15C6">
            <w:pPr>
              <w:rPr>
                <w:ins w:id="4834" w:author="Author"/>
                <w:rFonts w:ascii="Times New Roman" w:hAnsi="Times New Roman"/>
                <w:sz w:val="24"/>
              </w:rPr>
            </w:pPr>
            <w:ins w:id="4835" w:author="Author">
              <w:r w:rsidRPr="00661595">
                <w:rPr>
                  <w:rFonts w:ascii="Times New Roman" w:hAnsi="Times New Roman"/>
                  <w:sz w:val="24"/>
                </w:rPr>
                <w:t xml:space="preserve">The maturity reported reflects Article 162 CRR. </w:t>
              </w:r>
            </w:ins>
          </w:p>
        </w:tc>
      </w:tr>
      <w:tr w:rsidR="00595FAD" w:rsidRPr="00661595" w14:paraId="7F6BB06C" w14:textId="77777777" w:rsidTr="00FF15C6">
        <w:trPr>
          <w:ins w:id="4836" w:author="Author"/>
        </w:trPr>
        <w:tc>
          <w:tcPr>
            <w:tcW w:w="1413" w:type="dxa"/>
          </w:tcPr>
          <w:p w14:paraId="5E357DB9" w14:textId="77777777" w:rsidR="00595FAD" w:rsidRPr="00661595" w:rsidRDefault="00595FAD" w:rsidP="00FF15C6">
            <w:pPr>
              <w:spacing w:before="60" w:after="240"/>
              <w:rPr>
                <w:ins w:id="4837" w:author="Author"/>
                <w:sz w:val="24"/>
              </w:rPr>
            </w:pPr>
            <w:ins w:id="4838" w:author="Author">
              <w:r w:rsidRPr="00661595">
                <w:rPr>
                  <w:rFonts w:ascii="Times New Roman" w:hAnsi="Times New Roman"/>
                  <w:sz w:val="24"/>
                </w:rPr>
                <w:t>0060</w:t>
              </w:r>
            </w:ins>
          </w:p>
        </w:tc>
        <w:tc>
          <w:tcPr>
            <w:tcW w:w="7654" w:type="dxa"/>
          </w:tcPr>
          <w:p w14:paraId="452516DF" w14:textId="77777777" w:rsidR="00595FAD" w:rsidRPr="00661595" w:rsidRDefault="00595FAD" w:rsidP="00FF15C6">
            <w:pPr>
              <w:spacing w:before="60"/>
              <w:rPr>
                <w:ins w:id="4839" w:author="Author"/>
                <w:rFonts w:ascii="Times New Roman" w:hAnsi="Times New Roman"/>
                <w:sz w:val="24"/>
              </w:rPr>
            </w:pPr>
            <w:ins w:id="4840" w:author="Author">
              <w:r w:rsidRPr="00661595">
                <w:rPr>
                  <w:rStyle w:val="InstructionsTabelleberschrift"/>
                  <w:rFonts w:ascii="Times New Roman" w:hAnsi="Times New Roman"/>
                  <w:sz w:val="24"/>
                </w:rPr>
                <w:t>Risk weighted exposure amounts</w:t>
              </w:r>
              <w:r w:rsidRPr="00661595">
                <w:rPr>
                  <w:rFonts w:ascii="Times New Roman" w:hAnsi="Times New Roman"/>
                  <w:i/>
                  <w:sz w:val="24"/>
                </w:rPr>
                <w:t xml:space="preserve"> </w:t>
              </w:r>
            </w:ins>
          </w:p>
          <w:p w14:paraId="3AEB3BBC" w14:textId="77777777" w:rsidR="00595FAD" w:rsidRPr="00661595" w:rsidRDefault="00595FAD" w:rsidP="00FF15C6">
            <w:pPr>
              <w:spacing w:before="60"/>
              <w:rPr>
                <w:ins w:id="4841" w:author="Author"/>
                <w:rFonts w:ascii="Times New Roman" w:hAnsi="Times New Roman"/>
                <w:sz w:val="24"/>
              </w:rPr>
            </w:pPr>
            <w:ins w:id="4842" w:author="Author">
              <w:r w:rsidRPr="00661595">
                <w:rPr>
                  <w:rFonts w:ascii="Times New Roman" w:hAnsi="Times New Roman"/>
                  <w:sz w:val="24"/>
                </w:rPr>
                <w:t>Risk weighted exposure amounts, as defined in Article 92(3) and (4) CRR, for positions whose risk weights are estimated on the basis of the requirements laid down in Chapter 3 of Title II of Part Three CRR and for which the exposure value for CCR business is calculated in accordance with Chapters 4 and 6 of Title II of Part Three CRR.</w:t>
              </w:r>
            </w:ins>
          </w:p>
          <w:p w14:paraId="6D5F6327" w14:textId="77777777" w:rsidR="00595FAD" w:rsidRPr="00661595" w:rsidRDefault="00595FAD" w:rsidP="00FF15C6">
            <w:pPr>
              <w:spacing w:before="60" w:after="240"/>
              <w:rPr>
                <w:ins w:id="4843" w:author="Author"/>
                <w:rFonts w:ascii="Times New Roman" w:hAnsi="Times New Roman"/>
                <w:i/>
                <w:sz w:val="24"/>
              </w:rPr>
            </w:pPr>
            <w:ins w:id="4844" w:author="Author">
              <w:r w:rsidRPr="00661595">
                <w:rPr>
                  <w:rFonts w:ascii="Times New Roman" w:hAnsi="Times New Roman"/>
                  <w:sz w:val="24"/>
                </w:rPr>
                <w:t xml:space="preserve">The SME-supporting factor in accordance with Article 501 and the supporting factor for Infrastructure Projects in accordance with Article 501a CRR shall be taken into account. </w:t>
              </w:r>
            </w:ins>
          </w:p>
        </w:tc>
      </w:tr>
      <w:tr w:rsidR="00595FAD" w:rsidRPr="00661595" w14:paraId="4E8B6B28" w14:textId="77777777" w:rsidTr="00FF15C6">
        <w:trPr>
          <w:ins w:id="4845" w:author="Author"/>
        </w:trPr>
        <w:tc>
          <w:tcPr>
            <w:tcW w:w="1413" w:type="dxa"/>
          </w:tcPr>
          <w:p w14:paraId="615C16BE" w14:textId="77777777" w:rsidR="00595FAD" w:rsidRPr="00661595" w:rsidRDefault="00595FAD" w:rsidP="00FF15C6">
            <w:pPr>
              <w:spacing w:before="60" w:after="240"/>
              <w:rPr>
                <w:ins w:id="4846" w:author="Author"/>
                <w:sz w:val="24"/>
              </w:rPr>
            </w:pPr>
            <w:ins w:id="4847" w:author="Author">
              <w:r w:rsidRPr="00661595">
                <w:rPr>
                  <w:rFonts w:ascii="Times New Roman" w:hAnsi="Times New Roman"/>
                  <w:sz w:val="24"/>
                </w:rPr>
                <w:t>0070</w:t>
              </w:r>
            </w:ins>
          </w:p>
        </w:tc>
        <w:tc>
          <w:tcPr>
            <w:tcW w:w="7654" w:type="dxa"/>
          </w:tcPr>
          <w:p w14:paraId="24E16C70" w14:textId="77777777" w:rsidR="00595FAD" w:rsidRPr="00661595" w:rsidRDefault="00595FAD" w:rsidP="00FF15C6">
            <w:pPr>
              <w:spacing w:before="60"/>
              <w:rPr>
                <w:ins w:id="4848" w:author="Author"/>
                <w:rStyle w:val="InstructionsTabelleberschrift"/>
                <w:rFonts w:ascii="Times New Roman" w:hAnsi="Times New Roman"/>
                <w:sz w:val="24"/>
              </w:rPr>
            </w:pPr>
            <w:ins w:id="4849" w:author="Author">
              <w:r w:rsidRPr="00661595">
                <w:rPr>
                  <w:rStyle w:val="InstructionsTabelleberschrift"/>
                  <w:rFonts w:ascii="Times New Roman" w:hAnsi="Times New Roman"/>
                  <w:sz w:val="24"/>
                </w:rPr>
                <w:t xml:space="preserve">Density of risk weighted exposure amounts </w:t>
              </w:r>
            </w:ins>
          </w:p>
          <w:p w14:paraId="7709D05D" w14:textId="77777777" w:rsidR="00595FAD" w:rsidRPr="00661595" w:rsidDel="00291448" w:rsidRDefault="00595FAD" w:rsidP="00FF15C6">
            <w:pPr>
              <w:spacing w:before="60"/>
              <w:rPr>
                <w:ins w:id="4850" w:author="Author"/>
                <w:rFonts w:ascii="Times New Roman" w:hAnsi="Times New Roman"/>
                <w:sz w:val="24"/>
              </w:rPr>
            </w:pPr>
            <w:ins w:id="4851" w:author="Author">
              <w:r w:rsidRPr="00661595">
                <w:rPr>
                  <w:rFonts w:ascii="Times New Roman" w:hAnsi="Times New Roman"/>
                  <w:sz w:val="24"/>
                </w:rPr>
                <w:t>Ratio of the total risk weighted exposure amounts (reported in column 0060) to the exposure value (reported in column 0010).</w:t>
              </w:r>
            </w:ins>
          </w:p>
        </w:tc>
      </w:tr>
    </w:tbl>
    <w:p w14:paraId="559AC29C" w14:textId="77777777" w:rsidR="00595FAD" w:rsidRPr="00661595" w:rsidRDefault="00595FAD" w:rsidP="00595FAD">
      <w:pPr>
        <w:spacing w:before="60" w:after="240"/>
        <w:rPr>
          <w:ins w:id="4852" w:author="Autho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DD2B511" w14:textId="77777777" w:rsidTr="00FF15C6">
        <w:trPr>
          <w:trHeight w:val="720"/>
          <w:ins w:id="4853" w:author="Author"/>
        </w:trPr>
        <w:tc>
          <w:tcPr>
            <w:tcW w:w="9039" w:type="dxa"/>
            <w:gridSpan w:val="2"/>
            <w:shd w:val="clear" w:color="auto" w:fill="D9D9D9" w:themeFill="background1" w:themeFillShade="D9"/>
          </w:tcPr>
          <w:p w14:paraId="2D28B5C9" w14:textId="77777777" w:rsidR="00595FAD" w:rsidRPr="00661595" w:rsidRDefault="00595FAD" w:rsidP="00FF15C6">
            <w:pPr>
              <w:autoSpaceDE w:val="0"/>
              <w:autoSpaceDN w:val="0"/>
              <w:adjustRightInd w:val="0"/>
              <w:rPr>
                <w:ins w:id="4854" w:author="Author"/>
                <w:rFonts w:ascii="Times New Roman" w:hAnsi="Times New Roman"/>
                <w:sz w:val="24"/>
              </w:rPr>
            </w:pPr>
            <w:ins w:id="4855" w:author="Author">
              <w:r w:rsidRPr="00661595">
                <w:rPr>
                  <w:rFonts w:ascii="Times New Roman" w:hAnsi="Times New Roman"/>
                  <w:b/>
                  <w:sz w:val="24"/>
                </w:rPr>
                <w:t xml:space="preserve">Rows </w:t>
              </w:r>
            </w:ins>
          </w:p>
        </w:tc>
      </w:tr>
      <w:tr w:rsidR="00595FAD" w:rsidRPr="00661595" w14:paraId="536FB7B1" w14:textId="77777777" w:rsidTr="00FF15C6">
        <w:trPr>
          <w:trHeight w:val="680"/>
          <w:ins w:id="4856" w:author="Author"/>
        </w:trPr>
        <w:tc>
          <w:tcPr>
            <w:tcW w:w="1384" w:type="dxa"/>
          </w:tcPr>
          <w:p w14:paraId="677906DE" w14:textId="77777777" w:rsidR="00595FAD" w:rsidRPr="00661595" w:rsidRDefault="00595FAD" w:rsidP="00FF15C6">
            <w:pPr>
              <w:pStyle w:val="Applicationdirecte"/>
              <w:spacing w:before="60" w:after="0"/>
              <w:jc w:val="center"/>
              <w:rPr>
                <w:ins w:id="4857" w:author="Author"/>
              </w:rPr>
            </w:pPr>
            <w:ins w:id="4858" w:author="Author">
              <w:r w:rsidRPr="00661595">
                <w:t>0010 - 0170</w:t>
              </w:r>
            </w:ins>
          </w:p>
        </w:tc>
        <w:tc>
          <w:tcPr>
            <w:tcW w:w="7655" w:type="dxa"/>
            <w:vAlign w:val="center"/>
          </w:tcPr>
          <w:p w14:paraId="29096D9C" w14:textId="77777777" w:rsidR="00595FAD" w:rsidRPr="00661595" w:rsidRDefault="00595FAD" w:rsidP="00FF15C6">
            <w:pPr>
              <w:spacing w:before="60"/>
              <w:rPr>
                <w:ins w:id="4859" w:author="Author"/>
                <w:rFonts w:ascii="Times New Roman" w:hAnsi="Times New Roman"/>
                <w:b/>
                <w:bCs/>
                <w:sz w:val="24"/>
                <w:u w:val="single"/>
              </w:rPr>
            </w:pPr>
            <w:ins w:id="4860" w:author="Author">
              <w:r w:rsidRPr="00661595">
                <w:rPr>
                  <w:rStyle w:val="InstructionsTabelleberschrift"/>
                  <w:rFonts w:ascii="Times New Roman" w:hAnsi="Times New Roman"/>
                  <w:sz w:val="24"/>
                </w:rPr>
                <w:t>PD scale</w:t>
              </w:r>
            </w:ins>
          </w:p>
          <w:p w14:paraId="69BEAFEB" w14:textId="77777777" w:rsidR="00595FAD" w:rsidRPr="00661595" w:rsidRDefault="00595FAD" w:rsidP="00FF15C6">
            <w:pPr>
              <w:spacing w:before="60"/>
              <w:rPr>
                <w:ins w:id="4861" w:author="Author"/>
                <w:rFonts w:ascii="Times New Roman" w:hAnsi="Times New Roman"/>
                <w:sz w:val="24"/>
              </w:rPr>
            </w:pPr>
            <w:ins w:id="4862" w:author="Author">
              <w:r w:rsidRPr="00661595">
                <w:rPr>
                  <w:rFonts w:ascii="Times New Roman" w:hAnsi="Times New Roman"/>
                  <w:sz w:val="24"/>
                </w:rPr>
                <w:t>CCR exposures (determined at counterparty level) shall be allocated to the appropriate bucket of the fixed PD scale based on the PD estimated for each obligor assigned to this exposure class (without considering any substitution due to the existence of a guarantee or a credit derivative). Institutions shall map exposure by exposure to the PD scale provided in the template, also taking into account continuous scales. All defaulted exposures shall be included in the bucket representing PD of 100%.</w:t>
              </w:r>
            </w:ins>
          </w:p>
        </w:tc>
      </w:tr>
    </w:tbl>
    <w:p w14:paraId="7FE6DBA9" w14:textId="77777777" w:rsidR="00595FAD" w:rsidRPr="00661595" w:rsidRDefault="00595FAD" w:rsidP="002F29AF">
      <w:pPr>
        <w:pStyle w:val="Instructionsberschrift2"/>
        <w:numPr>
          <w:ilvl w:val="2"/>
          <w:numId w:val="48"/>
        </w:numPr>
        <w:rPr>
          <w:ins w:id="4863" w:author="Author"/>
          <w:rFonts w:ascii="Times New Roman" w:hAnsi="Times New Roman" w:cs="Times New Roman"/>
          <w:sz w:val="24"/>
          <w:lang w:val="en-GB"/>
        </w:rPr>
      </w:pPr>
      <w:bookmarkStart w:id="4864" w:name="_Toc19715822"/>
      <w:bookmarkStart w:id="4865" w:name="_Toc41591269"/>
      <w:ins w:id="4866" w:author="Author">
        <w:r w:rsidRPr="00661595">
          <w:rPr>
            <w:rFonts w:ascii="Times New Roman" w:hAnsi="Times New Roman" w:cs="Times New Roman"/>
            <w:sz w:val="24"/>
            <w:lang w:val="en-GB"/>
          </w:rPr>
          <w:t>C 34.08 - Composition of collateral for CCR exposures</w:t>
        </w:r>
        <w:bookmarkEnd w:id="4864"/>
        <w:bookmarkEnd w:id="4865"/>
      </w:ins>
    </w:p>
    <w:p w14:paraId="5685E4D8" w14:textId="77777777" w:rsidR="00595FAD" w:rsidRPr="00661595" w:rsidRDefault="00595FAD" w:rsidP="002F29AF">
      <w:pPr>
        <w:pStyle w:val="Instructionsberschrift2"/>
        <w:numPr>
          <w:ilvl w:val="3"/>
          <w:numId w:val="48"/>
        </w:numPr>
        <w:rPr>
          <w:ins w:id="4867" w:author="Author"/>
          <w:rFonts w:ascii="Times New Roman" w:hAnsi="Times New Roman" w:cs="Times New Roman"/>
          <w:sz w:val="24"/>
          <w:lang w:val="en-GB"/>
        </w:rPr>
      </w:pPr>
      <w:bookmarkStart w:id="4868" w:name="_Toc19715823"/>
      <w:bookmarkStart w:id="4869" w:name="_Toc41591270"/>
      <w:ins w:id="4870" w:author="Author">
        <w:r w:rsidRPr="00661595">
          <w:rPr>
            <w:rFonts w:ascii="Times New Roman" w:hAnsi="Times New Roman" w:cs="Times New Roman"/>
            <w:sz w:val="24"/>
            <w:lang w:val="en-GB"/>
          </w:rPr>
          <w:t>General remarks</w:t>
        </w:r>
        <w:bookmarkEnd w:id="4868"/>
        <w:bookmarkEnd w:id="4869"/>
      </w:ins>
    </w:p>
    <w:p w14:paraId="69A91572" w14:textId="63A28647" w:rsidR="00595FAD" w:rsidRPr="00661595" w:rsidRDefault="00771068" w:rsidP="000911FE">
      <w:pPr>
        <w:pStyle w:val="InstructionsText2"/>
        <w:numPr>
          <w:ilvl w:val="0"/>
          <w:numId w:val="0"/>
        </w:numPr>
        <w:ind w:left="1353" w:hanging="360"/>
        <w:rPr>
          <w:ins w:id="4871" w:author="Author"/>
        </w:rPr>
      </w:pPr>
      <w:ins w:id="4872" w:author="Author">
        <w:r>
          <w:fldChar w:fldCharType="begin"/>
        </w:r>
        <w:r>
          <w:instrText xml:space="preserve"> seq paragraphs </w:instrText>
        </w:r>
        <w:r>
          <w:fldChar w:fldCharType="separate"/>
        </w:r>
      </w:ins>
      <w:r>
        <w:rPr>
          <w:noProof/>
        </w:rPr>
        <w:t>131</w:t>
      </w:r>
      <w:ins w:id="4873" w:author="Author">
        <w:r>
          <w:fldChar w:fldCharType="end"/>
        </w:r>
        <w:r w:rsidR="00595FAD" w:rsidRPr="00661595">
          <w:t xml:space="preserve">. This template shall be filled with fair values of collateral (posted or received) used in CCR exposures related to derivative transactions, long settlement transaction or to SFTs, whether or not the transactions are cleared through a CCP and whether or not collateral is posted to a CCP. </w:t>
        </w:r>
      </w:ins>
    </w:p>
    <w:p w14:paraId="16A8B499" w14:textId="0B285A23" w:rsidR="00595FAD" w:rsidRPr="00661595" w:rsidRDefault="00595FAD" w:rsidP="002F29AF">
      <w:pPr>
        <w:pStyle w:val="Instructionsberschrift2"/>
        <w:numPr>
          <w:ilvl w:val="3"/>
          <w:numId w:val="48"/>
        </w:numPr>
        <w:rPr>
          <w:ins w:id="4874" w:author="Author"/>
          <w:rFonts w:ascii="Times New Roman" w:hAnsi="Times New Roman" w:cs="Times New Roman"/>
          <w:sz w:val="24"/>
          <w:lang w:val="en-GB"/>
        </w:rPr>
      </w:pPr>
      <w:bookmarkStart w:id="4875" w:name="_Toc19715824"/>
      <w:bookmarkStart w:id="4876" w:name="_Toc41591271"/>
      <w:ins w:id="4877" w:author="Author">
        <w:r w:rsidRPr="00661595">
          <w:rPr>
            <w:rFonts w:ascii="Times New Roman" w:hAnsi="Times New Roman" w:cs="Times New Roman"/>
            <w:sz w:val="24"/>
            <w:lang w:val="en-GB"/>
          </w:rPr>
          <w:lastRenderedPageBreak/>
          <w:t>Instructions concerning specific positions</w:t>
        </w:r>
        <w:bookmarkEnd w:id="4875"/>
        <w:bookmarkEnd w:id="4876"/>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39369E1" w14:textId="77777777" w:rsidTr="00FF15C6">
        <w:trPr>
          <w:trHeight w:val="680"/>
          <w:ins w:id="4878"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5008F" w14:textId="77777777" w:rsidR="00595FAD" w:rsidRPr="00661595" w:rsidRDefault="00595FAD" w:rsidP="00FF15C6">
            <w:pPr>
              <w:pStyle w:val="TableMainHeading"/>
              <w:spacing w:before="60"/>
              <w:rPr>
                <w:ins w:id="4879" w:author="Author"/>
                <w:rFonts w:ascii="Times New Roman" w:hAnsi="Times New Roman"/>
                <w:b/>
                <w:sz w:val="24"/>
                <w:szCs w:val="24"/>
              </w:rPr>
            </w:pPr>
            <w:ins w:id="4880" w:author="Author">
              <w:r w:rsidRPr="00661595">
                <w:rPr>
                  <w:rFonts w:ascii="Times New Roman" w:hAnsi="Times New Roman"/>
                  <w:b/>
                  <w:sz w:val="24"/>
                  <w:szCs w:val="24"/>
                </w:rPr>
                <w:t xml:space="preserve">Columns </w:t>
              </w:r>
            </w:ins>
          </w:p>
        </w:tc>
      </w:tr>
      <w:tr w:rsidR="00595FAD" w:rsidRPr="00661595" w14:paraId="4392F981" w14:textId="77777777" w:rsidTr="00FF15C6">
        <w:trPr>
          <w:trHeight w:val="680"/>
          <w:ins w:id="4881" w:author="Author"/>
        </w:trPr>
        <w:tc>
          <w:tcPr>
            <w:tcW w:w="1384" w:type="dxa"/>
          </w:tcPr>
          <w:p w14:paraId="2951C737" w14:textId="77777777" w:rsidR="00595FAD" w:rsidRPr="00661595" w:rsidRDefault="00595FAD" w:rsidP="00FF15C6">
            <w:pPr>
              <w:pStyle w:val="Applicationdirecte"/>
              <w:spacing w:before="60" w:after="0"/>
              <w:rPr>
                <w:ins w:id="4882" w:author="Author"/>
              </w:rPr>
            </w:pPr>
            <w:ins w:id="4883" w:author="Author">
              <w:r w:rsidRPr="00661595">
                <w:t>0010 - 0080</w:t>
              </w:r>
            </w:ins>
          </w:p>
        </w:tc>
        <w:tc>
          <w:tcPr>
            <w:tcW w:w="7655" w:type="dxa"/>
            <w:vAlign w:val="center"/>
          </w:tcPr>
          <w:p w14:paraId="415440BA" w14:textId="77777777" w:rsidR="00595FAD" w:rsidRPr="00661595" w:rsidRDefault="00595FAD" w:rsidP="00FF15C6">
            <w:pPr>
              <w:spacing w:before="60"/>
              <w:rPr>
                <w:ins w:id="4884" w:author="Author"/>
                <w:rStyle w:val="InstructionsTabelleberschrift"/>
                <w:rFonts w:ascii="Times New Roman" w:hAnsi="Times New Roman"/>
                <w:sz w:val="24"/>
              </w:rPr>
            </w:pPr>
            <w:ins w:id="4885" w:author="Author">
              <w:r w:rsidRPr="00661595">
                <w:rPr>
                  <w:rStyle w:val="InstructionsTabelleberschrift"/>
                  <w:rFonts w:ascii="Times New Roman" w:hAnsi="Times New Roman"/>
                  <w:sz w:val="24"/>
                </w:rPr>
                <w:t xml:space="preserve">Collateral used in derivative transactions </w:t>
              </w:r>
            </w:ins>
          </w:p>
          <w:p w14:paraId="5843FECE" w14:textId="77777777" w:rsidR="00595FAD" w:rsidRPr="00661595" w:rsidRDefault="00595FAD" w:rsidP="00FF15C6">
            <w:pPr>
              <w:pStyle w:val="numberedparagraph"/>
              <w:numPr>
                <w:ilvl w:val="0"/>
                <w:numId w:val="0"/>
              </w:numPr>
              <w:spacing w:before="60" w:line="240" w:lineRule="auto"/>
              <w:rPr>
                <w:ins w:id="4886" w:author="Author"/>
                <w:rFonts w:ascii="Times New Roman" w:hAnsi="Times New Roman" w:cs="Times New Roman"/>
                <w:sz w:val="24"/>
              </w:rPr>
            </w:pPr>
            <w:ins w:id="4887" w:author="Author">
              <w:r w:rsidRPr="00661595">
                <w:rPr>
                  <w:rFonts w:ascii="Times New Roman" w:hAnsi="Times New Roman" w:cs="Times New Roman"/>
                  <w:sz w:val="24"/>
                </w:rPr>
                <w:t xml:space="preserve">Institutions shall report the collateral (including the initial margin and variation margin collateral) that is used in CCR exposures related to any derivative instrument listed in Annex II CRR or a long settlement transaction as per Article 271 (2) of the same regulation not qualifying as an SFT. </w:t>
              </w:r>
            </w:ins>
          </w:p>
        </w:tc>
      </w:tr>
      <w:tr w:rsidR="00595FAD" w:rsidRPr="00661595" w14:paraId="0A93C87B" w14:textId="77777777" w:rsidTr="00FF15C6">
        <w:trPr>
          <w:trHeight w:val="680"/>
          <w:ins w:id="4888" w:author="Author"/>
        </w:trPr>
        <w:tc>
          <w:tcPr>
            <w:tcW w:w="1384" w:type="dxa"/>
          </w:tcPr>
          <w:p w14:paraId="787AAD71" w14:textId="77777777" w:rsidR="00595FAD" w:rsidRPr="00661595" w:rsidRDefault="00595FAD" w:rsidP="00FF15C6">
            <w:pPr>
              <w:pStyle w:val="Applicationdirecte"/>
              <w:spacing w:before="60" w:after="0"/>
              <w:rPr>
                <w:ins w:id="4889" w:author="Author"/>
              </w:rPr>
            </w:pPr>
            <w:ins w:id="4890" w:author="Author">
              <w:r w:rsidRPr="00661595">
                <w:t>0090 - 0180</w:t>
              </w:r>
            </w:ins>
          </w:p>
        </w:tc>
        <w:tc>
          <w:tcPr>
            <w:tcW w:w="7655" w:type="dxa"/>
            <w:vAlign w:val="center"/>
          </w:tcPr>
          <w:p w14:paraId="155CB141" w14:textId="77777777" w:rsidR="00595FAD" w:rsidRPr="00661595" w:rsidRDefault="00595FAD" w:rsidP="00FF15C6">
            <w:pPr>
              <w:spacing w:before="60"/>
              <w:rPr>
                <w:ins w:id="4891" w:author="Author"/>
                <w:rStyle w:val="InstructionsTabelleberschrift"/>
                <w:rFonts w:ascii="Times New Roman" w:hAnsi="Times New Roman"/>
                <w:sz w:val="24"/>
              </w:rPr>
            </w:pPr>
            <w:ins w:id="4892" w:author="Author">
              <w:r w:rsidRPr="00661595">
                <w:rPr>
                  <w:rStyle w:val="InstructionsTabelleberschrift"/>
                  <w:rFonts w:ascii="Times New Roman" w:hAnsi="Times New Roman"/>
                  <w:sz w:val="24"/>
                </w:rPr>
                <w:t xml:space="preserve">Collateral used in SFTs </w:t>
              </w:r>
            </w:ins>
          </w:p>
          <w:p w14:paraId="2008BEFE" w14:textId="77777777" w:rsidR="00595FAD" w:rsidRPr="00661595" w:rsidRDefault="00595FAD" w:rsidP="00FF15C6">
            <w:pPr>
              <w:pStyle w:val="numberedparagraph"/>
              <w:numPr>
                <w:ilvl w:val="0"/>
                <w:numId w:val="0"/>
              </w:numPr>
              <w:spacing w:before="60" w:line="240" w:lineRule="auto"/>
              <w:rPr>
                <w:ins w:id="4893" w:author="Author"/>
                <w:rFonts w:ascii="Times New Roman" w:hAnsi="Times New Roman" w:cs="Times New Roman"/>
                <w:sz w:val="24"/>
              </w:rPr>
            </w:pPr>
            <w:ins w:id="4894" w:author="Author">
              <w:r w:rsidRPr="00661595">
                <w:rPr>
                  <w:rFonts w:ascii="Times New Roman" w:hAnsi="Times New Roman" w:cs="Times New Roman"/>
                  <w:sz w:val="24"/>
                </w:rPr>
                <w:t xml:space="preserve">Institutions shall report the collateral (including the initial margin and variation margin collateral as well as the collateral appearing as security in the SFT) that is used in CCR exposures related to any SFT or a long settlement transaction not qualifying as a derivative. </w:t>
              </w:r>
            </w:ins>
          </w:p>
        </w:tc>
      </w:tr>
      <w:tr w:rsidR="00595FAD" w:rsidRPr="00661595" w14:paraId="420C4A58" w14:textId="77777777" w:rsidTr="00FF15C6">
        <w:trPr>
          <w:trHeight w:val="416"/>
          <w:ins w:id="4895" w:author="Author"/>
        </w:trPr>
        <w:tc>
          <w:tcPr>
            <w:tcW w:w="1384" w:type="dxa"/>
          </w:tcPr>
          <w:p w14:paraId="627EBE9E" w14:textId="77777777" w:rsidR="00595FAD" w:rsidRPr="00661595" w:rsidRDefault="00595FAD" w:rsidP="00FF15C6">
            <w:pPr>
              <w:pStyle w:val="Fait"/>
              <w:rPr>
                <w:ins w:id="4896" w:author="Author"/>
              </w:rPr>
            </w:pPr>
            <w:ins w:id="4897" w:author="Author">
              <w:r w:rsidRPr="00661595">
                <w:t>0010, 0020, 0050, 0060, 0090, 0100,  0140, 0150</w:t>
              </w:r>
            </w:ins>
          </w:p>
        </w:tc>
        <w:tc>
          <w:tcPr>
            <w:tcW w:w="7655" w:type="dxa"/>
            <w:vAlign w:val="center"/>
          </w:tcPr>
          <w:p w14:paraId="3363AC7C" w14:textId="77777777" w:rsidR="00595FAD" w:rsidRPr="00661595" w:rsidRDefault="00595FAD" w:rsidP="00FF15C6">
            <w:pPr>
              <w:spacing w:before="60"/>
              <w:rPr>
                <w:ins w:id="4898" w:author="Author"/>
                <w:rStyle w:val="InstructionsTabelleberschrift"/>
                <w:rFonts w:ascii="Times New Roman" w:hAnsi="Times New Roman"/>
                <w:sz w:val="24"/>
              </w:rPr>
            </w:pPr>
            <w:ins w:id="4899" w:author="Author">
              <w:r w:rsidRPr="00661595">
                <w:rPr>
                  <w:rStyle w:val="InstructionsTabelleberschrift"/>
                  <w:rFonts w:ascii="Times New Roman" w:hAnsi="Times New Roman"/>
                  <w:sz w:val="24"/>
                </w:rPr>
                <w:t>Segregated</w:t>
              </w:r>
            </w:ins>
          </w:p>
          <w:p w14:paraId="11DCD8E8" w14:textId="77777777" w:rsidR="00595FAD" w:rsidRPr="00661595" w:rsidRDefault="00595FAD" w:rsidP="00FF15C6">
            <w:pPr>
              <w:spacing w:before="60"/>
              <w:rPr>
                <w:ins w:id="4900" w:author="Author"/>
                <w:rStyle w:val="InstructionsTabelleberschrift"/>
                <w:rFonts w:ascii="Times New Roman" w:hAnsi="Times New Roman"/>
                <w:sz w:val="24"/>
              </w:rPr>
            </w:pPr>
            <w:ins w:id="4901" w:author="Author">
              <w:r w:rsidRPr="00661595">
                <w:rPr>
                  <w:rFonts w:ascii="Times New Roman" w:hAnsi="Times New Roman"/>
                  <w:sz w:val="24"/>
                  <w:lang w:eastAsia="en-CA"/>
                </w:rPr>
                <w:t>Article 300(1) CRR</w:t>
              </w:r>
            </w:ins>
          </w:p>
          <w:p w14:paraId="6079F72C" w14:textId="77777777" w:rsidR="00595FAD" w:rsidRPr="00661595" w:rsidRDefault="00595FAD" w:rsidP="00FF15C6">
            <w:pPr>
              <w:spacing w:before="60"/>
              <w:rPr>
                <w:ins w:id="4902" w:author="Author"/>
                <w:rFonts w:ascii="Times New Roman" w:hAnsi="Times New Roman"/>
                <w:sz w:val="24"/>
              </w:rPr>
            </w:pPr>
            <w:ins w:id="4903" w:author="Author">
              <w:r w:rsidRPr="00661595">
                <w:rPr>
                  <w:rFonts w:ascii="Times New Roman" w:eastAsia="Calibri" w:hAnsi="Times New Roman"/>
                  <w:sz w:val="24"/>
                  <w:lang w:eastAsia="en-GB"/>
                </w:rPr>
                <w:t>Collateral that is held in a bankruptcy-remote manner as defined in Article 300(1) CRR, further broken down into collateral appearing in the form of initial or variation margin.</w:t>
              </w:r>
            </w:ins>
          </w:p>
        </w:tc>
      </w:tr>
      <w:tr w:rsidR="00595FAD" w:rsidRPr="00661595" w14:paraId="59A2AB3E" w14:textId="77777777" w:rsidTr="00FF15C6">
        <w:trPr>
          <w:trHeight w:val="680"/>
          <w:ins w:id="4904" w:author="Author"/>
        </w:trPr>
        <w:tc>
          <w:tcPr>
            <w:tcW w:w="1384" w:type="dxa"/>
          </w:tcPr>
          <w:p w14:paraId="6C8CF95E" w14:textId="77777777" w:rsidR="00595FAD" w:rsidRPr="00661595" w:rsidRDefault="00595FAD" w:rsidP="00FF15C6">
            <w:pPr>
              <w:pStyle w:val="Applicationdirecte"/>
              <w:spacing w:before="60" w:after="0"/>
              <w:rPr>
                <w:ins w:id="4905" w:author="Author"/>
              </w:rPr>
            </w:pPr>
            <w:ins w:id="4906" w:author="Author">
              <w:r w:rsidRPr="00661595">
                <w:t>0030, 0040, 0070, 0080, 0110, 0120, 0130, 0160, 0170, 0180</w:t>
              </w:r>
              <w:r w:rsidRPr="00661595" w:rsidDel="00081E3C">
                <w:t xml:space="preserve"> </w:t>
              </w:r>
            </w:ins>
          </w:p>
        </w:tc>
        <w:tc>
          <w:tcPr>
            <w:tcW w:w="7655" w:type="dxa"/>
          </w:tcPr>
          <w:p w14:paraId="77477E76" w14:textId="77777777" w:rsidR="00595FAD" w:rsidRPr="00661595" w:rsidRDefault="00595FAD" w:rsidP="00FF15C6">
            <w:pPr>
              <w:spacing w:before="60"/>
              <w:rPr>
                <w:ins w:id="4907" w:author="Author"/>
                <w:rStyle w:val="InstructionsTabelleberschrift"/>
                <w:rFonts w:ascii="Times New Roman" w:hAnsi="Times New Roman"/>
                <w:sz w:val="24"/>
              </w:rPr>
            </w:pPr>
            <w:ins w:id="4908" w:author="Author">
              <w:r w:rsidRPr="00661595">
                <w:rPr>
                  <w:rStyle w:val="InstructionsTabelleberschrift"/>
                  <w:rFonts w:ascii="Times New Roman" w:hAnsi="Times New Roman"/>
                  <w:sz w:val="24"/>
                </w:rPr>
                <w:t xml:space="preserve">Unsegregated </w:t>
              </w:r>
            </w:ins>
          </w:p>
          <w:p w14:paraId="0CCB63B1" w14:textId="77777777" w:rsidR="00595FAD" w:rsidRPr="00661595" w:rsidRDefault="00595FAD" w:rsidP="00FF15C6">
            <w:pPr>
              <w:spacing w:before="60"/>
              <w:rPr>
                <w:ins w:id="4909" w:author="Author"/>
                <w:rStyle w:val="InstructionsTabelleberschrift"/>
                <w:rFonts w:ascii="Times New Roman" w:hAnsi="Times New Roman"/>
                <w:sz w:val="24"/>
              </w:rPr>
            </w:pPr>
            <w:ins w:id="4910" w:author="Author">
              <w:r w:rsidRPr="00661595">
                <w:rPr>
                  <w:rFonts w:ascii="Times New Roman" w:hAnsi="Times New Roman"/>
                  <w:sz w:val="24"/>
                  <w:lang w:eastAsia="en-CA"/>
                </w:rPr>
                <w:t>Article 300(1) CRR</w:t>
              </w:r>
            </w:ins>
          </w:p>
          <w:p w14:paraId="71BC2349" w14:textId="77777777" w:rsidR="00595FAD" w:rsidRPr="00661595" w:rsidRDefault="00595FAD" w:rsidP="00FF15C6">
            <w:pPr>
              <w:rPr>
                <w:ins w:id="4911" w:author="Author"/>
                <w:rFonts w:ascii="Times New Roman" w:hAnsi="Times New Roman"/>
                <w:sz w:val="24"/>
              </w:rPr>
            </w:pPr>
            <w:ins w:id="4912" w:author="Author">
              <w:r w:rsidRPr="00661595">
                <w:rPr>
                  <w:rFonts w:ascii="Times New Roman" w:eastAsia="Calibri" w:hAnsi="Times New Roman"/>
                  <w:sz w:val="24"/>
                  <w:lang w:eastAsia="en-GB"/>
                </w:rPr>
                <w:t>Collateral that is not held in a bankruptcy-remote manner as defined in Article 300(1) CRR, further broken down into initial margin, variation margin and the SFT security.</w:t>
              </w:r>
            </w:ins>
          </w:p>
        </w:tc>
      </w:tr>
      <w:tr w:rsidR="00595FAD" w:rsidRPr="00661595" w14:paraId="1CE30E9E" w14:textId="77777777" w:rsidTr="00FF15C6">
        <w:trPr>
          <w:trHeight w:val="680"/>
          <w:ins w:id="4913" w:author="Author"/>
        </w:trPr>
        <w:tc>
          <w:tcPr>
            <w:tcW w:w="1384" w:type="dxa"/>
          </w:tcPr>
          <w:p w14:paraId="50904FF3" w14:textId="77777777" w:rsidR="00595FAD" w:rsidRPr="00661595" w:rsidRDefault="00595FAD" w:rsidP="00FF15C6">
            <w:pPr>
              <w:pStyle w:val="Applicationdirecte"/>
              <w:spacing w:before="60" w:after="0"/>
              <w:rPr>
                <w:ins w:id="4914" w:author="Author"/>
              </w:rPr>
            </w:pPr>
            <w:ins w:id="4915" w:author="Author">
              <w:r w:rsidRPr="00661595">
                <w:t>0010, 0030, 0050,</w:t>
              </w:r>
              <w:r w:rsidRPr="00661595" w:rsidDel="0057038A">
                <w:t xml:space="preserve"> </w:t>
              </w:r>
              <w:r w:rsidRPr="00661595">
                <w:t>0070, 0090, 0110, 0140, 0160</w:t>
              </w:r>
            </w:ins>
          </w:p>
        </w:tc>
        <w:tc>
          <w:tcPr>
            <w:tcW w:w="7655" w:type="dxa"/>
            <w:vAlign w:val="center"/>
          </w:tcPr>
          <w:p w14:paraId="4B5802BB" w14:textId="77777777" w:rsidR="00595FAD" w:rsidRPr="00661595" w:rsidRDefault="00595FAD" w:rsidP="00FF15C6">
            <w:pPr>
              <w:spacing w:before="60"/>
              <w:rPr>
                <w:ins w:id="4916" w:author="Author"/>
                <w:rStyle w:val="InstructionsTabelleberschrift"/>
                <w:rFonts w:ascii="Times New Roman" w:hAnsi="Times New Roman"/>
                <w:sz w:val="24"/>
              </w:rPr>
            </w:pPr>
            <w:ins w:id="4917" w:author="Author">
              <w:r w:rsidRPr="00661595">
                <w:rPr>
                  <w:rStyle w:val="InstructionsTabelleberschrift"/>
                  <w:rFonts w:ascii="Times New Roman" w:hAnsi="Times New Roman"/>
                  <w:sz w:val="24"/>
                </w:rPr>
                <w:t>Initial margin</w:t>
              </w:r>
            </w:ins>
          </w:p>
          <w:p w14:paraId="0A6D9787" w14:textId="77777777" w:rsidR="00595FAD" w:rsidRPr="00661595" w:rsidRDefault="00595FAD" w:rsidP="00FF15C6">
            <w:pPr>
              <w:spacing w:before="60"/>
              <w:rPr>
                <w:ins w:id="4918" w:author="Author"/>
                <w:rFonts w:ascii="Times New Roman" w:hAnsi="Times New Roman"/>
                <w:sz w:val="24"/>
                <w:lang w:eastAsia="en-CA"/>
              </w:rPr>
            </w:pPr>
            <w:ins w:id="4919" w:author="Author">
              <w:r w:rsidRPr="00661595">
                <w:rPr>
                  <w:rFonts w:ascii="Times New Roman" w:hAnsi="Times New Roman"/>
                  <w:sz w:val="24"/>
                  <w:lang w:eastAsia="en-CA"/>
                </w:rPr>
                <w:t>Article 4(140) CRR</w:t>
              </w:r>
            </w:ins>
          </w:p>
          <w:p w14:paraId="295AD67C" w14:textId="77777777" w:rsidR="00595FAD" w:rsidRPr="00661595" w:rsidRDefault="00595FAD" w:rsidP="00FF15C6">
            <w:pPr>
              <w:spacing w:before="60"/>
              <w:rPr>
                <w:ins w:id="4920" w:author="Author"/>
                <w:rFonts w:ascii="Times New Roman" w:hAnsi="Times New Roman"/>
                <w:sz w:val="24"/>
                <w:lang w:eastAsia="en-CA"/>
              </w:rPr>
            </w:pPr>
            <w:ins w:id="4921" w:author="Author">
              <w:r w:rsidRPr="00661595">
                <w:rPr>
                  <w:rFonts w:ascii="Times New Roman" w:hAnsi="Times New Roman"/>
                  <w:sz w:val="24"/>
                  <w:lang w:eastAsia="en-CA"/>
                </w:rPr>
                <w:t>Institutions shall report the fair values of collateral received or posted as initial margin (defined in Article 4(140) CRR).</w:t>
              </w:r>
            </w:ins>
          </w:p>
        </w:tc>
      </w:tr>
      <w:tr w:rsidR="00595FAD" w:rsidRPr="00661595" w14:paraId="7CE767F2" w14:textId="77777777" w:rsidTr="00FF15C6">
        <w:trPr>
          <w:trHeight w:val="680"/>
          <w:ins w:id="4922" w:author="Author"/>
        </w:trPr>
        <w:tc>
          <w:tcPr>
            <w:tcW w:w="1384" w:type="dxa"/>
          </w:tcPr>
          <w:p w14:paraId="4DB48662" w14:textId="77777777" w:rsidR="00595FAD" w:rsidRPr="00661595" w:rsidRDefault="00595FAD" w:rsidP="00FF15C6">
            <w:pPr>
              <w:pStyle w:val="Applicationdirecte"/>
              <w:spacing w:before="60" w:after="0"/>
              <w:rPr>
                <w:ins w:id="4923" w:author="Author"/>
              </w:rPr>
            </w:pPr>
            <w:ins w:id="4924" w:author="Author">
              <w:r w:rsidRPr="00661595">
                <w:t>0020, 0040, 0060, 0080, 0100, 0120, 0150, 0170</w:t>
              </w:r>
            </w:ins>
          </w:p>
        </w:tc>
        <w:tc>
          <w:tcPr>
            <w:tcW w:w="7655" w:type="dxa"/>
            <w:vAlign w:val="center"/>
          </w:tcPr>
          <w:p w14:paraId="21944647" w14:textId="77777777" w:rsidR="00595FAD" w:rsidRPr="00661595" w:rsidRDefault="00595FAD" w:rsidP="00FF15C6">
            <w:pPr>
              <w:spacing w:before="60"/>
              <w:rPr>
                <w:ins w:id="4925" w:author="Author"/>
                <w:rStyle w:val="InstructionsTabelleberschrift"/>
                <w:rFonts w:ascii="Times New Roman" w:hAnsi="Times New Roman"/>
                <w:sz w:val="24"/>
              </w:rPr>
            </w:pPr>
            <w:ins w:id="4926" w:author="Author">
              <w:r w:rsidRPr="00661595">
                <w:rPr>
                  <w:rStyle w:val="InstructionsTabelleberschrift"/>
                  <w:rFonts w:ascii="Times New Roman" w:hAnsi="Times New Roman"/>
                  <w:sz w:val="24"/>
                </w:rPr>
                <w:t>Variation margin</w:t>
              </w:r>
            </w:ins>
          </w:p>
          <w:p w14:paraId="5058E21E" w14:textId="77777777" w:rsidR="00595FAD" w:rsidRPr="00661595" w:rsidRDefault="00595FAD" w:rsidP="00FF15C6">
            <w:pPr>
              <w:spacing w:before="60"/>
              <w:rPr>
                <w:ins w:id="4927" w:author="Author"/>
                <w:rFonts w:ascii="Times New Roman" w:eastAsia="Calibri" w:hAnsi="Times New Roman"/>
                <w:sz w:val="24"/>
                <w:lang w:eastAsia="en-GB"/>
              </w:rPr>
            </w:pPr>
            <w:ins w:id="4928" w:author="Author">
              <w:r w:rsidRPr="00661595">
                <w:rPr>
                  <w:rFonts w:ascii="Times New Roman" w:eastAsia="Calibri" w:hAnsi="Times New Roman"/>
                  <w:sz w:val="24"/>
                  <w:lang w:eastAsia="en-GB"/>
                </w:rPr>
                <w:t>Institutions shall report the fair values of collateral received or posted as variation margin.</w:t>
              </w:r>
            </w:ins>
          </w:p>
        </w:tc>
      </w:tr>
      <w:tr w:rsidR="00595FAD" w:rsidRPr="00661595" w14:paraId="48A6B4A5" w14:textId="77777777" w:rsidTr="00FF15C6">
        <w:trPr>
          <w:trHeight w:val="680"/>
          <w:ins w:id="4929" w:author="Author"/>
        </w:trPr>
        <w:tc>
          <w:tcPr>
            <w:tcW w:w="1384" w:type="dxa"/>
          </w:tcPr>
          <w:p w14:paraId="548BA0F4" w14:textId="77777777" w:rsidR="00595FAD" w:rsidRPr="00661595" w:rsidRDefault="00595FAD" w:rsidP="00FF15C6">
            <w:pPr>
              <w:pStyle w:val="Applicationdirecte"/>
              <w:spacing w:before="60" w:after="0"/>
              <w:rPr>
                <w:ins w:id="4930" w:author="Author"/>
              </w:rPr>
            </w:pPr>
            <w:ins w:id="4931" w:author="Author">
              <w:r w:rsidRPr="00661595">
                <w:t>0130, 0180</w:t>
              </w:r>
            </w:ins>
          </w:p>
        </w:tc>
        <w:tc>
          <w:tcPr>
            <w:tcW w:w="7655" w:type="dxa"/>
            <w:vAlign w:val="center"/>
          </w:tcPr>
          <w:p w14:paraId="0BAA9C2B" w14:textId="77777777" w:rsidR="00595FAD" w:rsidRPr="00661595" w:rsidRDefault="00595FAD" w:rsidP="00FF15C6">
            <w:pPr>
              <w:spacing w:before="60"/>
              <w:rPr>
                <w:ins w:id="4932" w:author="Author"/>
                <w:rStyle w:val="InstructionsTabelleberschrift"/>
                <w:rFonts w:ascii="Times New Roman" w:hAnsi="Times New Roman"/>
                <w:sz w:val="24"/>
              </w:rPr>
            </w:pPr>
            <w:ins w:id="4933" w:author="Author">
              <w:r w:rsidRPr="00661595">
                <w:rPr>
                  <w:rStyle w:val="InstructionsTabelleberschrift"/>
                  <w:rFonts w:ascii="Times New Roman" w:hAnsi="Times New Roman"/>
                  <w:sz w:val="24"/>
                </w:rPr>
                <w:t xml:space="preserve">SFT security </w:t>
              </w:r>
            </w:ins>
          </w:p>
          <w:p w14:paraId="2B35C3D6" w14:textId="77777777" w:rsidR="00595FAD" w:rsidRPr="00661595" w:rsidRDefault="00595FAD" w:rsidP="00FF15C6">
            <w:pPr>
              <w:spacing w:before="60"/>
              <w:rPr>
                <w:ins w:id="4934" w:author="Author"/>
                <w:rFonts w:ascii="Times New Roman" w:eastAsia="Calibri" w:hAnsi="Times New Roman"/>
                <w:i/>
                <w:sz w:val="24"/>
                <w:lang w:eastAsia="en-GB"/>
              </w:rPr>
            </w:pPr>
            <w:ins w:id="4935" w:author="Author">
              <w:r w:rsidRPr="00661595">
                <w:rPr>
                  <w:rFonts w:ascii="Times New Roman" w:eastAsia="Calibri" w:hAnsi="Times New Roman"/>
                  <w:sz w:val="24"/>
                  <w:lang w:eastAsia="en-GB"/>
                </w:rPr>
                <w:t>Institutions shall report the fair values of collateral appearing as security in SFTs (e.g. the security leg of the SFT that has been received for column 0130, or posted for column 0180).</w:t>
              </w:r>
            </w:ins>
          </w:p>
        </w:tc>
      </w:tr>
    </w:tbl>
    <w:p w14:paraId="3E6CF7DB" w14:textId="77777777" w:rsidR="00595FAD" w:rsidRPr="00661595" w:rsidRDefault="00595FAD" w:rsidP="00595FAD">
      <w:pPr>
        <w:pStyle w:val="Titlelevel2"/>
        <w:spacing w:before="120" w:after="120"/>
        <w:rPr>
          <w:ins w:id="4936" w:author="Autho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0D02ACD" w14:textId="77777777" w:rsidTr="00FF15C6">
        <w:trPr>
          <w:trHeight w:val="238"/>
          <w:ins w:id="4937" w:author="Author"/>
        </w:trPr>
        <w:tc>
          <w:tcPr>
            <w:tcW w:w="9039" w:type="dxa"/>
            <w:gridSpan w:val="2"/>
            <w:shd w:val="clear" w:color="auto" w:fill="D9D9D9" w:themeFill="background1" w:themeFillShade="D9"/>
          </w:tcPr>
          <w:p w14:paraId="756D6532" w14:textId="77777777" w:rsidR="00595FAD" w:rsidRPr="00661595" w:rsidRDefault="00595FAD" w:rsidP="00FF15C6">
            <w:pPr>
              <w:autoSpaceDE w:val="0"/>
              <w:autoSpaceDN w:val="0"/>
              <w:adjustRightInd w:val="0"/>
              <w:rPr>
                <w:ins w:id="4938" w:author="Author"/>
                <w:rFonts w:ascii="Times New Roman" w:hAnsi="Times New Roman"/>
                <w:sz w:val="24"/>
              </w:rPr>
            </w:pPr>
            <w:ins w:id="4939" w:author="Author">
              <w:r w:rsidRPr="00661595">
                <w:rPr>
                  <w:rFonts w:ascii="Times New Roman" w:hAnsi="Times New Roman"/>
                  <w:b/>
                  <w:sz w:val="24"/>
                </w:rPr>
                <w:t xml:space="preserve">Rows </w:t>
              </w:r>
            </w:ins>
          </w:p>
        </w:tc>
      </w:tr>
      <w:tr w:rsidR="00595FAD" w:rsidRPr="00661595" w14:paraId="6C16E78C" w14:textId="77777777" w:rsidTr="00FF15C6">
        <w:trPr>
          <w:trHeight w:val="120"/>
          <w:ins w:id="4940"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06A2DC" w14:textId="77777777" w:rsidR="00595FAD" w:rsidRPr="00661595" w:rsidRDefault="00595FAD" w:rsidP="00FF15C6">
            <w:pPr>
              <w:autoSpaceDE w:val="0"/>
              <w:autoSpaceDN w:val="0"/>
              <w:adjustRightInd w:val="0"/>
              <w:rPr>
                <w:ins w:id="4941" w:author="Author"/>
                <w:rFonts w:ascii="Times New Roman" w:hAnsi="Times New Roman"/>
                <w:sz w:val="24"/>
              </w:rPr>
            </w:pPr>
            <w:ins w:id="4942" w:author="Author">
              <w:r w:rsidRPr="00661595">
                <w:rPr>
                  <w:rFonts w:ascii="Times New Roman" w:hAnsi="Times New Roman"/>
                  <w:sz w:val="24"/>
                </w:rPr>
                <w:lastRenderedPageBreak/>
                <w:t>0010 – 0080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A2A818" w14:textId="77777777" w:rsidR="00595FAD" w:rsidRPr="00661595" w:rsidRDefault="00595FAD" w:rsidP="00FF15C6">
            <w:pPr>
              <w:autoSpaceDE w:val="0"/>
              <w:autoSpaceDN w:val="0"/>
              <w:adjustRightInd w:val="0"/>
              <w:rPr>
                <w:ins w:id="4943" w:author="Author"/>
                <w:rStyle w:val="InstructionsTabelleberschrift"/>
                <w:rFonts w:ascii="Times New Roman" w:hAnsi="Times New Roman"/>
                <w:sz w:val="24"/>
              </w:rPr>
            </w:pPr>
            <w:ins w:id="4944" w:author="Author">
              <w:r w:rsidRPr="00661595">
                <w:rPr>
                  <w:rStyle w:val="InstructionsTabelleberschrift"/>
                  <w:rFonts w:ascii="Times New Roman" w:hAnsi="Times New Roman"/>
                  <w:sz w:val="24"/>
                </w:rPr>
                <w:t>Collateral type</w:t>
              </w:r>
            </w:ins>
          </w:p>
          <w:p w14:paraId="05175B51" w14:textId="77777777" w:rsidR="00595FAD" w:rsidRPr="00661595" w:rsidRDefault="00595FAD" w:rsidP="00FF15C6">
            <w:pPr>
              <w:autoSpaceDE w:val="0"/>
              <w:autoSpaceDN w:val="0"/>
              <w:adjustRightInd w:val="0"/>
              <w:rPr>
                <w:ins w:id="4945" w:author="Author"/>
                <w:rFonts w:ascii="Times New Roman" w:hAnsi="Times New Roman"/>
                <w:sz w:val="24"/>
              </w:rPr>
            </w:pPr>
            <w:ins w:id="4946" w:author="Author">
              <w:r w:rsidRPr="00661595">
                <w:rPr>
                  <w:rFonts w:ascii="Times New Roman" w:hAnsi="Times New Roman"/>
                  <w:sz w:val="24"/>
                </w:rPr>
                <w:t>Breakdown by different collateral types.</w:t>
              </w:r>
            </w:ins>
          </w:p>
        </w:tc>
      </w:tr>
    </w:tbl>
    <w:p w14:paraId="45BDDDBF" w14:textId="77777777" w:rsidR="00595FAD" w:rsidRPr="00661595" w:rsidRDefault="00595FAD" w:rsidP="00595FAD">
      <w:pPr>
        <w:pStyle w:val="Titlelevel2"/>
        <w:spacing w:before="120" w:after="120"/>
        <w:rPr>
          <w:ins w:id="4947" w:author="Author"/>
          <w:rFonts w:ascii="Times New Roman" w:hAnsi="Times New Roman" w:cs="Times New Roman"/>
          <w:color w:val="auto"/>
          <w:sz w:val="24"/>
        </w:rPr>
      </w:pPr>
    </w:p>
    <w:p w14:paraId="1FF0B3D7" w14:textId="77777777" w:rsidR="00595FAD" w:rsidRPr="00661595" w:rsidRDefault="00595FAD" w:rsidP="002F29AF">
      <w:pPr>
        <w:pStyle w:val="Instructionsberschrift2"/>
        <w:numPr>
          <w:ilvl w:val="2"/>
          <w:numId w:val="48"/>
        </w:numPr>
        <w:rPr>
          <w:ins w:id="4948" w:author="Author"/>
          <w:rFonts w:ascii="Times New Roman" w:hAnsi="Times New Roman" w:cs="Times New Roman"/>
          <w:sz w:val="24"/>
          <w:lang w:val="en-GB"/>
        </w:rPr>
      </w:pPr>
      <w:bookmarkStart w:id="4949" w:name="_Toc19715825"/>
      <w:bookmarkStart w:id="4950" w:name="_Toc41591272"/>
      <w:ins w:id="4951" w:author="Author">
        <w:r w:rsidRPr="00661595">
          <w:rPr>
            <w:rFonts w:ascii="Times New Roman" w:hAnsi="Times New Roman" w:cs="Times New Roman"/>
            <w:sz w:val="24"/>
            <w:lang w:val="en-GB"/>
          </w:rPr>
          <w:t>C 34.09 - Credit derivatives exposures</w:t>
        </w:r>
        <w:bookmarkEnd w:id="4949"/>
        <w:bookmarkEnd w:id="4950"/>
      </w:ins>
    </w:p>
    <w:p w14:paraId="70301592" w14:textId="77777777" w:rsidR="00595FAD" w:rsidRPr="00661595" w:rsidRDefault="00595FAD" w:rsidP="002F29AF">
      <w:pPr>
        <w:pStyle w:val="Instructionsberschrift2"/>
        <w:numPr>
          <w:ilvl w:val="3"/>
          <w:numId w:val="48"/>
        </w:numPr>
        <w:rPr>
          <w:ins w:id="4952" w:author="Author"/>
          <w:rFonts w:ascii="Times New Roman" w:hAnsi="Times New Roman" w:cs="Times New Roman"/>
          <w:sz w:val="24"/>
          <w:lang w:val="en-GB"/>
        </w:rPr>
      </w:pPr>
      <w:bookmarkStart w:id="4953" w:name="_Toc19715826"/>
      <w:bookmarkStart w:id="4954" w:name="_Toc41591273"/>
      <w:ins w:id="4955" w:author="Author">
        <w:r w:rsidRPr="00661595">
          <w:rPr>
            <w:rFonts w:ascii="Times New Roman" w:hAnsi="Times New Roman" w:cs="Times New Roman"/>
            <w:sz w:val="24"/>
            <w:lang w:val="en-GB"/>
          </w:rPr>
          <w:t>Instructions concerning specific positions</w:t>
        </w:r>
        <w:bookmarkEnd w:id="4953"/>
        <w:bookmarkEnd w:id="4954"/>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2302FE0" w14:textId="77777777" w:rsidTr="00FF15C6">
        <w:trPr>
          <w:trHeight w:val="680"/>
          <w:ins w:id="4956"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87367" w14:textId="77777777" w:rsidR="00595FAD" w:rsidRPr="00661595" w:rsidRDefault="00595FAD" w:rsidP="00FF15C6">
            <w:pPr>
              <w:autoSpaceDE w:val="0"/>
              <w:autoSpaceDN w:val="0"/>
              <w:adjustRightInd w:val="0"/>
              <w:rPr>
                <w:ins w:id="4957" w:author="Author"/>
                <w:rFonts w:ascii="Times New Roman" w:hAnsi="Times New Roman"/>
                <w:b/>
                <w:sz w:val="24"/>
              </w:rPr>
            </w:pPr>
            <w:ins w:id="4958" w:author="Author">
              <w:r w:rsidRPr="00661595">
                <w:rPr>
                  <w:rFonts w:ascii="Times New Roman" w:hAnsi="Times New Roman"/>
                  <w:b/>
                  <w:sz w:val="24"/>
                </w:rPr>
                <w:t xml:space="preserve">Columns </w:t>
              </w:r>
            </w:ins>
          </w:p>
        </w:tc>
      </w:tr>
      <w:tr w:rsidR="00595FAD" w:rsidRPr="00661595" w14:paraId="69CB787F" w14:textId="77777777" w:rsidTr="00FF15C6">
        <w:trPr>
          <w:trHeight w:val="120"/>
          <w:ins w:id="4959"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A98F25" w14:textId="77777777" w:rsidR="00595FAD" w:rsidRPr="00661595" w:rsidRDefault="00595FAD" w:rsidP="00FF15C6">
            <w:pPr>
              <w:autoSpaceDE w:val="0"/>
              <w:autoSpaceDN w:val="0"/>
              <w:adjustRightInd w:val="0"/>
              <w:rPr>
                <w:ins w:id="4960" w:author="Author"/>
                <w:rFonts w:ascii="Times New Roman" w:hAnsi="Times New Roman"/>
                <w:sz w:val="24"/>
              </w:rPr>
            </w:pPr>
            <w:ins w:id="4961" w:author="Author">
              <w:r w:rsidRPr="00661595">
                <w:rPr>
                  <w:rFonts w:ascii="Times New Roman" w:hAnsi="Times New Roman"/>
                  <w:sz w:val="24"/>
                </w:rPr>
                <w:t>0010-0040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E5786D" w14:textId="77777777" w:rsidR="00595FAD" w:rsidRPr="00661595" w:rsidRDefault="00595FAD" w:rsidP="00FF15C6">
            <w:pPr>
              <w:autoSpaceDE w:val="0"/>
              <w:autoSpaceDN w:val="0"/>
              <w:adjustRightInd w:val="0"/>
              <w:rPr>
                <w:ins w:id="4962" w:author="Author"/>
                <w:rStyle w:val="InstructionsTabelleberschrift"/>
                <w:rFonts w:ascii="Times New Roman" w:hAnsi="Times New Roman"/>
                <w:sz w:val="24"/>
              </w:rPr>
            </w:pPr>
            <w:ins w:id="4963" w:author="Author">
              <w:r w:rsidRPr="00661595">
                <w:rPr>
                  <w:rStyle w:val="InstructionsTabelleberschrift"/>
                  <w:rFonts w:ascii="Times New Roman" w:hAnsi="Times New Roman"/>
                  <w:sz w:val="24"/>
                </w:rPr>
                <w:t>CREDIT DERIVATIVE PROTECTION</w:t>
              </w:r>
            </w:ins>
          </w:p>
          <w:p w14:paraId="2A49BC59" w14:textId="77777777" w:rsidR="00595FAD" w:rsidRPr="00661595" w:rsidRDefault="00595FAD" w:rsidP="00FF15C6">
            <w:pPr>
              <w:autoSpaceDE w:val="0"/>
              <w:autoSpaceDN w:val="0"/>
              <w:adjustRightInd w:val="0"/>
              <w:spacing w:before="60"/>
              <w:rPr>
                <w:ins w:id="4964" w:author="Author"/>
                <w:rFonts w:ascii="Times New Roman" w:hAnsi="Times New Roman"/>
                <w:b/>
                <w:sz w:val="24"/>
              </w:rPr>
            </w:pPr>
            <w:ins w:id="4965" w:author="Author">
              <w:r w:rsidRPr="00661595">
                <w:rPr>
                  <w:rFonts w:ascii="Times New Roman" w:hAnsi="Times New Roman"/>
                  <w:sz w:val="24"/>
                </w:rPr>
                <w:t>Credit derivative protection bought or sold.</w:t>
              </w:r>
            </w:ins>
          </w:p>
        </w:tc>
      </w:tr>
      <w:tr w:rsidR="00595FAD" w:rsidRPr="00661595" w14:paraId="5521298A" w14:textId="77777777" w:rsidTr="00FF15C6">
        <w:trPr>
          <w:trHeight w:val="120"/>
          <w:ins w:id="4966"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DA9BFE" w14:textId="77777777" w:rsidR="00595FAD" w:rsidRPr="00661595" w:rsidRDefault="00595FAD" w:rsidP="00FF15C6">
            <w:pPr>
              <w:autoSpaceDE w:val="0"/>
              <w:autoSpaceDN w:val="0"/>
              <w:adjustRightInd w:val="0"/>
              <w:rPr>
                <w:ins w:id="4967" w:author="Author"/>
                <w:rFonts w:ascii="Times New Roman" w:hAnsi="Times New Roman"/>
                <w:sz w:val="24"/>
              </w:rPr>
            </w:pPr>
            <w:ins w:id="4968" w:author="Author">
              <w:r w:rsidRPr="00661595">
                <w:rPr>
                  <w:rFonts w:ascii="Times New Roman" w:hAnsi="Times New Roman"/>
                  <w:sz w:val="24"/>
                </w:rPr>
                <w:t>0010, 0020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9F42C8" w14:textId="77777777" w:rsidR="00595FAD" w:rsidRPr="00661595" w:rsidRDefault="00595FAD" w:rsidP="00FF15C6">
            <w:pPr>
              <w:autoSpaceDE w:val="0"/>
              <w:autoSpaceDN w:val="0"/>
              <w:adjustRightInd w:val="0"/>
              <w:rPr>
                <w:ins w:id="4969" w:author="Author"/>
                <w:rStyle w:val="InstructionsTabelleberschrift"/>
                <w:rFonts w:ascii="Times New Roman" w:hAnsi="Times New Roman"/>
                <w:sz w:val="24"/>
              </w:rPr>
            </w:pPr>
            <w:ins w:id="4970" w:author="Author">
              <w:r w:rsidRPr="00661595">
                <w:rPr>
                  <w:rStyle w:val="InstructionsTabelleberschrift"/>
                  <w:rFonts w:ascii="Times New Roman" w:hAnsi="Times New Roman"/>
                  <w:sz w:val="24"/>
                </w:rPr>
                <w:t xml:space="preserve">NOTIONAL AMOUNTS </w:t>
              </w:r>
            </w:ins>
          </w:p>
          <w:p w14:paraId="26D1AE87" w14:textId="77777777" w:rsidR="00595FAD" w:rsidRPr="00661595" w:rsidRDefault="00595FAD" w:rsidP="00FF15C6">
            <w:pPr>
              <w:autoSpaceDE w:val="0"/>
              <w:autoSpaceDN w:val="0"/>
              <w:adjustRightInd w:val="0"/>
              <w:spacing w:before="60"/>
              <w:rPr>
                <w:ins w:id="4971" w:author="Author"/>
                <w:rFonts w:ascii="Times New Roman" w:hAnsi="Times New Roman"/>
                <w:i/>
                <w:sz w:val="24"/>
              </w:rPr>
            </w:pPr>
            <w:ins w:id="4972" w:author="Author">
              <w:r w:rsidRPr="00661595">
                <w:rPr>
                  <w:rFonts w:ascii="Times New Roman" w:hAnsi="Times New Roman"/>
                  <w:sz w:val="24"/>
                </w:rPr>
                <w:t>Sum of the notional derivative amounts before any netting, broken down by product type.</w:t>
              </w:r>
            </w:ins>
          </w:p>
        </w:tc>
      </w:tr>
      <w:tr w:rsidR="00595FAD" w:rsidRPr="00661595" w14:paraId="7D4D0000" w14:textId="77777777" w:rsidTr="00FF15C6">
        <w:trPr>
          <w:trHeight w:val="120"/>
          <w:ins w:id="4973"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36B52" w14:textId="77777777" w:rsidR="00595FAD" w:rsidRPr="00661595" w:rsidRDefault="00595FAD" w:rsidP="00FF15C6">
            <w:pPr>
              <w:autoSpaceDE w:val="0"/>
              <w:autoSpaceDN w:val="0"/>
              <w:adjustRightInd w:val="0"/>
              <w:rPr>
                <w:ins w:id="4974" w:author="Author"/>
                <w:rFonts w:ascii="Times New Roman" w:hAnsi="Times New Roman"/>
                <w:sz w:val="24"/>
              </w:rPr>
            </w:pPr>
            <w:ins w:id="4975" w:author="Author">
              <w:r w:rsidRPr="00661595">
                <w:rPr>
                  <w:rFonts w:ascii="Times New Roman" w:hAnsi="Times New Roman"/>
                  <w:sz w:val="24"/>
                </w:rPr>
                <w:t>0030, 0040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7920F9" w14:textId="77777777" w:rsidR="00595FAD" w:rsidRPr="00661595" w:rsidRDefault="00595FAD" w:rsidP="00FF15C6">
            <w:pPr>
              <w:autoSpaceDE w:val="0"/>
              <w:autoSpaceDN w:val="0"/>
              <w:adjustRightInd w:val="0"/>
              <w:spacing w:before="60"/>
              <w:rPr>
                <w:ins w:id="4976" w:author="Author"/>
                <w:rStyle w:val="InstructionsTabelleberschrift"/>
                <w:rFonts w:ascii="Times New Roman" w:hAnsi="Times New Roman"/>
                <w:sz w:val="24"/>
              </w:rPr>
            </w:pPr>
            <w:ins w:id="4977" w:author="Author">
              <w:r w:rsidRPr="00661595">
                <w:rPr>
                  <w:rStyle w:val="InstructionsTabelleberschrift"/>
                  <w:rFonts w:ascii="Times New Roman" w:hAnsi="Times New Roman"/>
                  <w:sz w:val="24"/>
                </w:rPr>
                <w:t>FAIR VALUES</w:t>
              </w:r>
            </w:ins>
          </w:p>
          <w:p w14:paraId="16F2D7C9" w14:textId="77777777" w:rsidR="00595FAD" w:rsidRPr="00661595" w:rsidRDefault="00595FAD" w:rsidP="00FF15C6">
            <w:pPr>
              <w:autoSpaceDE w:val="0"/>
              <w:autoSpaceDN w:val="0"/>
              <w:adjustRightInd w:val="0"/>
              <w:spacing w:before="60"/>
              <w:rPr>
                <w:ins w:id="4978" w:author="Author"/>
                <w:rFonts w:ascii="Times New Roman" w:hAnsi="Times New Roman"/>
                <w:i/>
                <w:sz w:val="24"/>
              </w:rPr>
            </w:pPr>
            <w:ins w:id="4979" w:author="Author">
              <w:r w:rsidRPr="00661595">
                <w:rPr>
                  <w:rFonts w:ascii="Times New Roman" w:hAnsi="Times New Roman"/>
                  <w:sz w:val="24"/>
                </w:rPr>
                <w:t xml:space="preserve">Sum of fair values broken down by protection bough and protection sold. </w:t>
              </w:r>
            </w:ins>
          </w:p>
        </w:tc>
      </w:tr>
    </w:tbl>
    <w:p w14:paraId="0E05F2DE" w14:textId="77777777" w:rsidR="00595FAD" w:rsidRPr="00661595" w:rsidRDefault="00595FAD" w:rsidP="000911FE">
      <w:pPr>
        <w:pStyle w:val="InstructionsText2"/>
        <w:numPr>
          <w:ilvl w:val="0"/>
          <w:numId w:val="0"/>
        </w:numPr>
        <w:ind w:left="1353" w:hanging="360"/>
        <w:rPr>
          <w:ins w:id="4980" w:author="Autho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48A5909" w14:textId="77777777" w:rsidTr="00FF15C6">
        <w:trPr>
          <w:trHeight w:val="238"/>
          <w:ins w:id="4981" w:author="Author"/>
        </w:trPr>
        <w:tc>
          <w:tcPr>
            <w:tcW w:w="9039" w:type="dxa"/>
            <w:gridSpan w:val="2"/>
            <w:shd w:val="clear" w:color="auto" w:fill="D9D9D9" w:themeFill="background1" w:themeFillShade="D9"/>
          </w:tcPr>
          <w:p w14:paraId="1542F3A9" w14:textId="77777777" w:rsidR="00595FAD" w:rsidRPr="00661595" w:rsidRDefault="00595FAD" w:rsidP="00FF15C6">
            <w:pPr>
              <w:autoSpaceDE w:val="0"/>
              <w:autoSpaceDN w:val="0"/>
              <w:adjustRightInd w:val="0"/>
              <w:rPr>
                <w:ins w:id="4982" w:author="Author"/>
                <w:rFonts w:ascii="Times New Roman" w:hAnsi="Times New Roman"/>
                <w:sz w:val="24"/>
              </w:rPr>
            </w:pPr>
            <w:ins w:id="4983" w:author="Author">
              <w:r w:rsidRPr="00661595">
                <w:rPr>
                  <w:rFonts w:ascii="Times New Roman" w:hAnsi="Times New Roman"/>
                  <w:b/>
                  <w:sz w:val="24"/>
                </w:rPr>
                <w:t xml:space="preserve">Rows </w:t>
              </w:r>
            </w:ins>
          </w:p>
        </w:tc>
      </w:tr>
      <w:tr w:rsidR="00595FAD" w:rsidRPr="00661595" w14:paraId="298FF4BD" w14:textId="77777777" w:rsidTr="00FF15C6">
        <w:trPr>
          <w:trHeight w:val="120"/>
          <w:ins w:id="4984"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A86826B" w14:textId="77777777" w:rsidR="00595FAD" w:rsidRPr="00661595" w:rsidRDefault="00595FAD" w:rsidP="00FF15C6">
            <w:pPr>
              <w:autoSpaceDE w:val="0"/>
              <w:autoSpaceDN w:val="0"/>
              <w:adjustRightInd w:val="0"/>
              <w:rPr>
                <w:ins w:id="4985" w:author="Author"/>
                <w:rFonts w:ascii="Times New Roman" w:hAnsi="Times New Roman"/>
                <w:sz w:val="24"/>
              </w:rPr>
            </w:pPr>
            <w:ins w:id="4986" w:author="Author">
              <w:r w:rsidRPr="00661595">
                <w:rPr>
                  <w:rFonts w:ascii="Times New Roman" w:hAnsi="Times New Roman"/>
                  <w:sz w:val="24"/>
                </w:rPr>
                <w:t>0010 – 0050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45F5AC" w14:textId="77777777" w:rsidR="00595FAD" w:rsidRPr="00661595" w:rsidRDefault="00595FAD" w:rsidP="00FF15C6">
            <w:pPr>
              <w:autoSpaceDE w:val="0"/>
              <w:autoSpaceDN w:val="0"/>
              <w:adjustRightInd w:val="0"/>
              <w:rPr>
                <w:ins w:id="4987" w:author="Author"/>
                <w:rStyle w:val="InstructionsTabelleberschrift"/>
                <w:rFonts w:ascii="Times New Roman" w:hAnsi="Times New Roman"/>
                <w:sz w:val="24"/>
              </w:rPr>
            </w:pPr>
            <w:ins w:id="4988" w:author="Author">
              <w:r w:rsidRPr="00661595">
                <w:rPr>
                  <w:rStyle w:val="InstructionsTabelleberschrift"/>
                  <w:rFonts w:ascii="Times New Roman" w:hAnsi="Times New Roman"/>
                  <w:sz w:val="24"/>
                </w:rPr>
                <w:t>Product type</w:t>
              </w:r>
            </w:ins>
          </w:p>
          <w:p w14:paraId="47EEA72B" w14:textId="77777777" w:rsidR="00595FAD" w:rsidRPr="00661595" w:rsidRDefault="00595FAD" w:rsidP="00FF15C6">
            <w:pPr>
              <w:autoSpaceDE w:val="0"/>
              <w:autoSpaceDN w:val="0"/>
              <w:adjustRightInd w:val="0"/>
              <w:rPr>
                <w:ins w:id="4989" w:author="Author"/>
                <w:rFonts w:ascii="Times New Roman" w:hAnsi="Times New Roman"/>
                <w:sz w:val="24"/>
              </w:rPr>
            </w:pPr>
            <w:ins w:id="4990" w:author="Author">
              <w:r w:rsidRPr="00661595">
                <w:rPr>
                  <w:rFonts w:ascii="Times New Roman" w:hAnsi="Times New Roman"/>
                  <w:sz w:val="24"/>
                </w:rPr>
                <w:t>Breakdown of credit derivatives product types.</w:t>
              </w:r>
            </w:ins>
          </w:p>
        </w:tc>
      </w:tr>
      <w:tr w:rsidR="00595FAD" w:rsidRPr="00661595" w14:paraId="7C52A58B" w14:textId="77777777" w:rsidTr="00FF15C6">
        <w:trPr>
          <w:trHeight w:val="120"/>
          <w:ins w:id="4991"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ACC184" w14:textId="77777777" w:rsidR="00595FAD" w:rsidRPr="00661595" w:rsidRDefault="00595FAD" w:rsidP="00FF15C6">
            <w:pPr>
              <w:autoSpaceDE w:val="0"/>
              <w:autoSpaceDN w:val="0"/>
              <w:adjustRightInd w:val="0"/>
              <w:rPr>
                <w:ins w:id="4992" w:author="Author"/>
                <w:rFonts w:ascii="Times New Roman" w:hAnsi="Times New Roman"/>
                <w:sz w:val="24"/>
              </w:rPr>
            </w:pPr>
            <w:ins w:id="4993" w:author="Author">
              <w:r w:rsidRPr="00661595">
                <w:rPr>
                  <w:rFonts w:ascii="Times New Roman" w:hAnsi="Times New Roman"/>
                  <w:sz w:val="24"/>
                </w:rPr>
                <w:t>0060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88AA0A" w14:textId="77777777" w:rsidR="00595FAD" w:rsidRPr="00661595" w:rsidRDefault="00595FAD" w:rsidP="00FF15C6">
            <w:pPr>
              <w:autoSpaceDE w:val="0"/>
              <w:autoSpaceDN w:val="0"/>
              <w:adjustRightInd w:val="0"/>
              <w:rPr>
                <w:ins w:id="4994" w:author="Author"/>
                <w:rStyle w:val="InstructionsTabelleberschrift"/>
                <w:rFonts w:ascii="Times New Roman" w:hAnsi="Times New Roman"/>
                <w:sz w:val="24"/>
              </w:rPr>
            </w:pPr>
            <w:ins w:id="4995" w:author="Author">
              <w:r w:rsidRPr="00661595">
                <w:rPr>
                  <w:rStyle w:val="InstructionsTabelleberschrift"/>
                  <w:rFonts w:ascii="Times New Roman" w:hAnsi="Times New Roman"/>
                  <w:sz w:val="24"/>
                </w:rPr>
                <w:t>Total</w:t>
              </w:r>
            </w:ins>
          </w:p>
          <w:p w14:paraId="7DF0073D" w14:textId="77777777" w:rsidR="00595FAD" w:rsidRPr="00661595" w:rsidRDefault="00595FAD" w:rsidP="00FF15C6">
            <w:pPr>
              <w:autoSpaceDE w:val="0"/>
              <w:autoSpaceDN w:val="0"/>
              <w:adjustRightInd w:val="0"/>
              <w:rPr>
                <w:ins w:id="4996" w:author="Author"/>
                <w:rStyle w:val="InstructionsTabelleberschrift"/>
                <w:rFonts w:ascii="Times New Roman" w:hAnsi="Times New Roman"/>
                <w:b w:val="0"/>
                <w:sz w:val="24"/>
                <w:u w:val="none"/>
              </w:rPr>
            </w:pPr>
            <w:ins w:id="4997" w:author="Author">
              <w:r w:rsidRPr="00661595">
                <w:rPr>
                  <w:rStyle w:val="InstructionsTabelleberschrift"/>
                  <w:rFonts w:ascii="Times New Roman" w:hAnsi="Times New Roman"/>
                  <w:b w:val="0"/>
                  <w:sz w:val="24"/>
                  <w:u w:val="none"/>
                </w:rPr>
                <w:t>Sum of all product types.</w:t>
              </w:r>
            </w:ins>
          </w:p>
        </w:tc>
      </w:tr>
      <w:tr w:rsidR="00595FAD" w:rsidRPr="00661595" w14:paraId="407C192D" w14:textId="77777777" w:rsidTr="00FF15C6">
        <w:trPr>
          <w:trHeight w:val="120"/>
          <w:ins w:id="4998"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A5C567" w14:textId="77777777" w:rsidR="00595FAD" w:rsidRPr="00661595" w:rsidRDefault="00595FAD" w:rsidP="00FF15C6">
            <w:pPr>
              <w:autoSpaceDE w:val="0"/>
              <w:autoSpaceDN w:val="0"/>
              <w:adjustRightInd w:val="0"/>
              <w:rPr>
                <w:ins w:id="4999" w:author="Author"/>
                <w:rFonts w:ascii="Times New Roman" w:hAnsi="Times New Roman"/>
                <w:sz w:val="24"/>
              </w:rPr>
            </w:pPr>
            <w:ins w:id="5000" w:author="Author">
              <w:r w:rsidRPr="00661595">
                <w:rPr>
                  <w:rFonts w:ascii="Times New Roman" w:hAnsi="Times New Roman"/>
                  <w:sz w:val="24"/>
                </w:rPr>
                <w:t>0070, 0080</w:t>
              </w:r>
            </w:ins>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92B64B" w14:textId="77777777" w:rsidR="00595FAD" w:rsidRPr="00661595" w:rsidRDefault="00595FAD" w:rsidP="00FF15C6">
            <w:pPr>
              <w:autoSpaceDE w:val="0"/>
              <w:autoSpaceDN w:val="0"/>
              <w:adjustRightInd w:val="0"/>
              <w:rPr>
                <w:ins w:id="5001" w:author="Author"/>
                <w:rStyle w:val="InstructionsTabelleberschrift"/>
                <w:rFonts w:ascii="Times New Roman" w:hAnsi="Times New Roman"/>
                <w:sz w:val="24"/>
              </w:rPr>
            </w:pPr>
            <w:ins w:id="5002" w:author="Author">
              <w:r w:rsidRPr="00661595">
                <w:rPr>
                  <w:rStyle w:val="InstructionsTabelleberschrift"/>
                  <w:rFonts w:ascii="Times New Roman" w:hAnsi="Times New Roman"/>
                  <w:sz w:val="24"/>
                </w:rPr>
                <w:t>Fair values</w:t>
              </w:r>
            </w:ins>
          </w:p>
          <w:p w14:paraId="126825BA" w14:textId="77777777" w:rsidR="00595FAD" w:rsidRPr="00661595" w:rsidRDefault="00595FAD" w:rsidP="00FF15C6">
            <w:pPr>
              <w:autoSpaceDE w:val="0"/>
              <w:autoSpaceDN w:val="0"/>
              <w:adjustRightInd w:val="0"/>
              <w:rPr>
                <w:ins w:id="5003" w:author="Author"/>
                <w:rFonts w:ascii="Times New Roman" w:hAnsi="Times New Roman"/>
                <w:bCs/>
                <w:sz w:val="24"/>
              </w:rPr>
            </w:pPr>
            <w:ins w:id="5004" w:author="Author">
              <w:r w:rsidRPr="00661595">
                <w:rPr>
                  <w:rFonts w:ascii="Times New Roman" w:hAnsi="Times New Roman"/>
                  <w:bCs/>
                  <w:sz w:val="24"/>
                </w:rPr>
                <w:t>Fair values broken down by product type as well as assets (positive fair values) and liabilities (negative fair values).</w:t>
              </w:r>
            </w:ins>
          </w:p>
        </w:tc>
      </w:tr>
    </w:tbl>
    <w:p w14:paraId="73DEAD8F" w14:textId="77777777" w:rsidR="00595FAD" w:rsidRPr="00661595" w:rsidRDefault="00595FAD" w:rsidP="00595FAD">
      <w:pPr>
        <w:pStyle w:val="Titlelevel2"/>
        <w:spacing w:before="120" w:after="120"/>
        <w:rPr>
          <w:ins w:id="5005" w:author="Author"/>
          <w:rFonts w:ascii="Times New Roman" w:hAnsi="Times New Roman" w:cs="Times New Roman"/>
          <w:b/>
          <w:color w:val="auto"/>
          <w:sz w:val="24"/>
        </w:rPr>
      </w:pPr>
    </w:p>
    <w:p w14:paraId="40B53B77" w14:textId="77777777" w:rsidR="00595FAD" w:rsidRPr="00661595" w:rsidRDefault="00595FAD" w:rsidP="002F29AF">
      <w:pPr>
        <w:pStyle w:val="Instructionsberschrift2"/>
        <w:numPr>
          <w:ilvl w:val="2"/>
          <w:numId w:val="48"/>
        </w:numPr>
        <w:rPr>
          <w:ins w:id="5006" w:author="Author"/>
          <w:rFonts w:ascii="Times New Roman" w:hAnsi="Times New Roman" w:cs="Times New Roman"/>
          <w:sz w:val="24"/>
          <w:lang w:val="en-GB"/>
        </w:rPr>
      </w:pPr>
      <w:bookmarkStart w:id="5007" w:name="_Toc19715827"/>
      <w:bookmarkStart w:id="5008" w:name="_Toc41591274"/>
      <w:ins w:id="5009" w:author="Author">
        <w:r w:rsidRPr="00661595">
          <w:rPr>
            <w:rFonts w:ascii="Times New Roman" w:hAnsi="Times New Roman" w:cs="Times New Roman"/>
            <w:sz w:val="24"/>
            <w:lang w:val="en-GB"/>
          </w:rPr>
          <w:t>C 34.10 - Exposures to CCPs</w:t>
        </w:r>
        <w:bookmarkEnd w:id="5007"/>
        <w:bookmarkEnd w:id="5008"/>
      </w:ins>
    </w:p>
    <w:p w14:paraId="03B70918" w14:textId="77777777" w:rsidR="00595FAD" w:rsidRPr="00661595" w:rsidRDefault="00595FAD" w:rsidP="002F29AF">
      <w:pPr>
        <w:pStyle w:val="Instructionsberschrift2"/>
        <w:numPr>
          <w:ilvl w:val="3"/>
          <w:numId w:val="48"/>
        </w:numPr>
        <w:rPr>
          <w:ins w:id="5010" w:author="Author"/>
          <w:rFonts w:ascii="Times New Roman" w:hAnsi="Times New Roman" w:cs="Times New Roman"/>
          <w:sz w:val="24"/>
          <w:lang w:val="en-GB"/>
        </w:rPr>
      </w:pPr>
      <w:bookmarkStart w:id="5011" w:name="_Toc19715828"/>
      <w:bookmarkStart w:id="5012" w:name="_Toc41591275"/>
      <w:ins w:id="5013" w:author="Author">
        <w:r w:rsidRPr="00661595">
          <w:rPr>
            <w:rFonts w:ascii="Times New Roman" w:hAnsi="Times New Roman" w:cs="Times New Roman"/>
            <w:sz w:val="24"/>
            <w:lang w:val="en-GB"/>
          </w:rPr>
          <w:t>General remarks</w:t>
        </w:r>
        <w:bookmarkEnd w:id="5011"/>
        <w:bookmarkEnd w:id="5012"/>
      </w:ins>
    </w:p>
    <w:p w14:paraId="1FE48E6D" w14:textId="21712FC4" w:rsidR="00595FAD" w:rsidRPr="00661595" w:rsidRDefault="00771068" w:rsidP="000911FE">
      <w:pPr>
        <w:pStyle w:val="InstructionsText2"/>
        <w:numPr>
          <w:ilvl w:val="0"/>
          <w:numId w:val="0"/>
        </w:numPr>
        <w:ind w:left="1353" w:hanging="360"/>
        <w:rPr>
          <w:ins w:id="5014" w:author="Author"/>
        </w:rPr>
      </w:pPr>
      <w:ins w:id="5015" w:author="Author">
        <w:r>
          <w:fldChar w:fldCharType="begin"/>
        </w:r>
        <w:r>
          <w:instrText xml:space="preserve"> seq paragraphs </w:instrText>
        </w:r>
        <w:r>
          <w:fldChar w:fldCharType="separate"/>
        </w:r>
      </w:ins>
      <w:r>
        <w:rPr>
          <w:noProof/>
        </w:rPr>
        <w:t>132</w:t>
      </w:r>
      <w:ins w:id="5016" w:author="Author">
        <w:r>
          <w:fldChar w:fldCharType="end"/>
        </w:r>
        <w:r w:rsidR="00595FAD" w:rsidRPr="00661595">
          <w:t xml:space="preserve">. Institutions shall report the information on exposures to CCPs, i.e. to contracts and transactions listed in Article 301(1) CRR for as long as they are outstanding with a CCP and exposures from CCP-related transactions, in accordance with Article 300(2) CRR, for which the own funds requirements are calculated in accordance with Section 9 of Chapter 6 of Title II of Part Three CRR. </w:t>
        </w:r>
      </w:ins>
    </w:p>
    <w:p w14:paraId="1E38A1A0" w14:textId="3980D6ED" w:rsidR="00595FAD" w:rsidRPr="00661595" w:rsidRDefault="00595FAD" w:rsidP="002F29AF">
      <w:pPr>
        <w:pStyle w:val="Instructionsberschrift2"/>
        <w:numPr>
          <w:ilvl w:val="3"/>
          <w:numId w:val="48"/>
        </w:numPr>
        <w:rPr>
          <w:ins w:id="5017" w:author="Author"/>
          <w:rFonts w:ascii="Times New Roman" w:hAnsi="Times New Roman" w:cs="Times New Roman"/>
          <w:sz w:val="24"/>
          <w:lang w:val="en-GB"/>
        </w:rPr>
      </w:pPr>
      <w:bookmarkStart w:id="5018" w:name="_Toc19715829"/>
      <w:bookmarkStart w:id="5019" w:name="_Toc41591276"/>
      <w:ins w:id="5020" w:author="Author">
        <w:r w:rsidRPr="00661595">
          <w:rPr>
            <w:rFonts w:ascii="Times New Roman" w:hAnsi="Times New Roman" w:cs="Times New Roman"/>
            <w:sz w:val="24"/>
            <w:lang w:val="en-GB"/>
          </w:rPr>
          <w:lastRenderedPageBreak/>
          <w:t>Instructions concerning specific positions</w:t>
        </w:r>
        <w:bookmarkEnd w:id="5018"/>
        <w:bookmarkEnd w:id="5019"/>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11418A14" w14:textId="77777777" w:rsidTr="00FF15C6">
        <w:trPr>
          <w:trHeight w:val="680"/>
          <w:ins w:id="5021"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D292C" w14:textId="77777777" w:rsidR="00595FAD" w:rsidRPr="00661595" w:rsidRDefault="00595FAD" w:rsidP="00FF15C6">
            <w:pPr>
              <w:autoSpaceDE w:val="0"/>
              <w:autoSpaceDN w:val="0"/>
              <w:adjustRightInd w:val="0"/>
              <w:rPr>
                <w:ins w:id="5022" w:author="Author"/>
                <w:rFonts w:ascii="Times New Roman" w:hAnsi="Times New Roman"/>
                <w:b/>
                <w:sz w:val="24"/>
              </w:rPr>
            </w:pPr>
            <w:ins w:id="5023" w:author="Author">
              <w:r w:rsidRPr="00661595">
                <w:rPr>
                  <w:rFonts w:ascii="Times New Roman" w:hAnsi="Times New Roman"/>
                  <w:b/>
                  <w:sz w:val="24"/>
                </w:rPr>
                <w:t xml:space="preserve">Columns </w:t>
              </w:r>
            </w:ins>
          </w:p>
        </w:tc>
      </w:tr>
      <w:tr w:rsidR="00595FAD" w:rsidRPr="00661595" w14:paraId="55369F68" w14:textId="77777777" w:rsidTr="00FF15C6">
        <w:trPr>
          <w:trHeight w:val="680"/>
          <w:ins w:id="5024" w:author="Author"/>
        </w:trPr>
        <w:tc>
          <w:tcPr>
            <w:tcW w:w="1384" w:type="dxa"/>
          </w:tcPr>
          <w:p w14:paraId="1A5AD5F1" w14:textId="77777777" w:rsidR="00595FAD" w:rsidRPr="00661595" w:rsidRDefault="00595FAD" w:rsidP="00FF15C6">
            <w:pPr>
              <w:pStyle w:val="Applicationdirecte"/>
              <w:spacing w:before="0" w:after="0"/>
              <w:rPr>
                <w:ins w:id="5025" w:author="Author"/>
              </w:rPr>
            </w:pPr>
            <w:ins w:id="5026" w:author="Author">
              <w:r w:rsidRPr="00661595">
                <w:t>0010</w:t>
              </w:r>
            </w:ins>
          </w:p>
        </w:tc>
        <w:tc>
          <w:tcPr>
            <w:tcW w:w="7655" w:type="dxa"/>
            <w:vAlign w:val="center"/>
          </w:tcPr>
          <w:p w14:paraId="29CE4CA1" w14:textId="77777777" w:rsidR="00595FAD" w:rsidRPr="00661595" w:rsidRDefault="00595FAD" w:rsidP="00FF15C6">
            <w:pPr>
              <w:spacing w:beforeLines="60" w:before="144" w:afterLines="60" w:after="144"/>
              <w:rPr>
                <w:ins w:id="5027" w:author="Author"/>
                <w:rStyle w:val="InstructionsTabelleberschrift"/>
                <w:rFonts w:ascii="Times New Roman" w:hAnsi="Times New Roman"/>
                <w:sz w:val="24"/>
              </w:rPr>
            </w:pPr>
            <w:ins w:id="5028" w:author="Author">
              <w:r w:rsidRPr="00661595">
                <w:rPr>
                  <w:rStyle w:val="InstructionsTabelleberschrift"/>
                  <w:rFonts w:ascii="Times New Roman" w:hAnsi="Times New Roman"/>
                  <w:sz w:val="24"/>
                </w:rPr>
                <w:t xml:space="preserve">EXPOSURE VALUE </w:t>
              </w:r>
            </w:ins>
          </w:p>
          <w:p w14:paraId="6A5E7A4D" w14:textId="77777777" w:rsidR="00595FAD" w:rsidRPr="00661595" w:rsidRDefault="00595FAD" w:rsidP="00FF15C6">
            <w:pPr>
              <w:keepNext/>
              <w:spacing w:before="60"/>
              <w:rPr>
                <w:ins w:id="5029" w:author="Author"/>
                <w:rFonts w:ascii="Times New Roman" w:hAnsi="Times New Roman"/>
                <w:sz w:val="24"/>
                <w:lang w:eastAsia="en-GB"/>
              </w:rPr>
            </w:pPr>
            <w:ins w:id="5030" w:author="Author">
              <w:r w:rsidRPr="00661595">
                <w:rPr>
                  <w:rFonts w:ascii="Times New Roman" w:hAnsi="Times New Roman"/>
                  <w:sz w:val="24"/>
                </w:rPr>
                <w:t xml:space="preserve">Exposure value </w:t>
              </w:r>
              <w:r w:rsidRPr="00661595">
                <w:rPr>
                  <w:rFonts w:ascii="Times New Roman" w:hAnsi="Times New Roman"/>
                  <w:sz w:val="24"/>
                  <w:lang w:eastAsia="en-GB"/>
                </w:rPr>
                <w:t xml:space="preserve">for transactions in the scope of Section 9 of Chapter 6 of Title II of </w:t>
              </w:r>
              <w:r w:rsidRPr="00661595">
                <w:rPr>
                  <w:rFonts w:ascii="Times New Roman" w:hAnsi="Times New Roman"/>
                  <w:sz w:val="24"/>
                </w:rPr>
                <w:t>Part Three</w:t>
              </w:r>
              <w:r w:rsidRPr="00661595">
                <w:rPr>
                  <w:rFonts w:ascii="Times New Roman" w:hAnsi="Times New Roman"/>
                  <w:sz w:val="24"/>
                  <w:lang w:eastAsia="en-GB"/>
                </w:rPr>
                <w:t xml:space="preserve"> CRR</w:t>
              </w:r>
              <w:r w:rsidRPr="00661595">
                <w:rPr>
                  <w:rFonts w:ascii="Times New Roman" w:hAnsi="Times New Roman"/>
                  <w:sz w:val="24"/>
                </w:rPr>
                <w:t xml:space="preserve"> calculated according to the relevant methods laid down in that Chapter and in particular in  its s</w:t>
              </w:r>
              <w:r w:rsidRPr="00661595">
                <w:rPr>
                  <w:rFonts w:ascii="Times New Roman" w:hAnsi="Times New Roman"/>
                  <w:sz w:val="24"/>
                  <w:lang w:eastAsia="en-GB"/>
                </w:rPr>
                <w:t>ection 9.</w:t>
              </w:r>
            </w:ins>
          </w:p>
          <w:p w14:paraId="4586D68E" w14:textId="77777777" w:rsidR="00595FAD" w:rsidRPr="00661595" w:rsidRDefault="00595FAD" w:rsidP="00FF15C6">
            <w:pPr>
              <w:keepNext/>
              <w:spacing w:before="60"/>
              <w:rPr>
                <w:ins w:id="5031" w:author="Author"/>
                <w:rFonts w:ascii="Times New Roman" w:hAnsi="Times New Roman"/>
                <w:sz w:val="24"/>
                <w:lang w:eastAsia="en-GB"/>
              </w:rPr>
            </w:pPr>
            <w:ins w:id="5032" w:author="Author">
              <w:r w:rsidRPr="00661595">
                <w:rPr>
                  <w:rFonts w:ascii="Times New Roman" w:hAnsi="Times New Roman"/>
                  <w:sz w:val="24"/>
                  <w:lang w:eastAsia="en-GB"/>
                </w:rPr>
                <w:t>The exposure value reported is the amount relevant for the own funds requirements calculation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ins>
          </w:p>
          <w:p w14:paraId="60E1E5B8" w14:textId="77777777" w:rsidR="00595FAD" w:rsidRPr="00661595" w:rsidRDefault="00595FAD" w:rsidP="00FF15C6">
            <w:pPr>
              <w:keepNext/>
              <w:spacing w:before="60"/>
              <w:rPr>
                <w:ins w:id="5033" w:author="Author"/>
                <w:rFonts w:ascii="Times New Roman" w:hAnsi="Times New Roman"/>
                <w:sz w:val="24"/>
                <w:lang w:eastAsia="en-GB"/>
              </w:rPr>
            </w:pPr>
            <w:ins w:id="5034" w:author="Author">
              <w:r w:rsidRPr="00661595">
                <w:rPr>
                  <w:rFonts w:ascii="Times New Roman" w:hAnsi="Times New Roman"/>
                  <w:sz w:val="24"/>
                  <w:lang w:eastAsia="en-GB"/>
                </w:rPr>
                <w:t>An exposure can be a trade exposure, as defined in Article 4(91) CRR.</w:t>
              </w:r>
            </w:ins>
          </w:p>
        </w:tc>
      </w:tr>
      <w:tr w:rsidR="00595FAD" w:rsidRPr="00661595" w14:paraId="392FCD0E" w14:textId="77777777" w:rsidTr="00FF15C6">
        <w:trPr>
          <w:trHeight w:val="680"/>
          <w:ins w:id="5035" w:author="Author"/>
        </w:trPr>
        <w:tc>
          <w:tcPr>
            <w:tcW w:w="1384" w:type="dxa"/>
          </w:tcPr>
          <w:p w14:paraId="2B8E3146" w14:textId="77777777" w:rsidR="00595FAD" w:rsidRPr="00661595" w:rsidRDefault="00595FAD" w:rsidP="00FF15C6">
            <w:pPr>
              <w:pStyle w:val="Applicationdirecte"/>
              <w:spacing w:before="0" w:after="0"/>
              <w:rPr>
                <w:ins w:id="5036" w:author="Author"/>
              </w:rPr>
            </w:pPr>
            <w:ins w:id="5037" w:author="Author">
              <w:r w:rsidRPr="00661595">
                <w:t>0020</w:t>
              </w:r>
            </w:ins>
          </w:p>
        </w:tc>
        <w:tc>
          <w:tcPr>
            <w:tcW w:w="7655" w:type="dxa"/>
            <w:vAlign w:val="center"/>
          </w:tcPr>
          <w:p w14:paraId="090511C4" w14:textId="77777777" w:rsidR="00595FAD" w:rsidRPr="00661595" w:rsidRDefault="00595FAD" w:rsidP="00FF15C6">
            <w:pPr>
              <w:keepNext/>
              <w:tabs>
                <w:tab w:val="left" w:pos="6983"/>
              </w:tabs>
              <w:spacing w:before="60"/>
              <w:rPr>
                <w:ins w:id="5038" w:author="Author"/>
                <w:rStyle w:val="InstructionsTabelleberschrift"/>
                <w:rFonts w:ascii="Times New Roman" w:hAnsi="Times New Roman"/>
                <w:sz w:val="24"/>
              </w:rPr>
            </w:pPr>
            <w:ins w:id="5039" w:author="Author">
              <w:r w:rsidRPr="00661595">
                <w:rPr>
                  <w:rStyle w:val="InstructionsTabelleberschrift"/>
                  <w:rFonts w:ascii="Times New Roman" w:hAnsi="Times New Roman"/>
                  <w:sz w:val="24"/>
                </w:rPr>
                <w:t>RISK WEIGHTED EXPOSURE AMOUNTS</w:t>
              </w:r>
            </w:ins>
          </w:p>
          <w:p w14:paraId="22873CAF" w14:textId="77777777" w:rsidR="00595FAD" w:rsidRPr="00661595" w:rsidRDefault="00595FAD" w:rsidP="00FF15C6">
            <w:pPr>
              <w:keepNext/>
              <w:spacing w:before="60"/>
              <w:rPr>
                <w:ins w:id="5040" w:author="Author"/>
                <w:rFonts w:ascii="Times New Roman" w:hAnsi="Times New Roman"/>
                <w:strike/>
                <w:sz w:val="24"/>
                <w:lang w:eastAsia="en-CA"/>
              </w:rPr>
            </w:pPr>
            <w:ins w:id="5041" w:author="Author">
              <w:r w:rsidRPr="00661595">
                <w:rPr>
                  <w:rFonts w:ascii="Times New Roman" w:hAnsi="Times New Roman"/>
                  <w:sz w:val="24"/>
                  <w:lang w:eastAsia="en-GB"/>
                </w:rPr>
                <w:t>Risk weighted exposure amounts determined in accordance with</w:t>
              </w:r>
              <w:r w:rsidRPr="00661595">
                <w:rPr>
                  <w:rFonts w:ascii="Times New Roman" w:hAnsi="Times New Roman"/>
                  <w:sz w:val="24"/>
                </w:rPr>
                <w:t xml:space="preserve"> Section 9 of Chapter 6 of Title II of </w:t>
              </w:r>
              <w:r w:rsidRPr="00661595">
                <w:rPr>
                  <w:rFonts w:ascii="Times New Roman" w:hAnsi="Times New Roman"/>
                  <w:sz w:val="24"/>
                  <w:lang w:eastAsia="en-GB"/>
                </w:rPr>
                <w:t>Part Three CRR, considering the requirements in Article 497 of that regulation during the transitional period provided for by that Article.</w:t>
              </w:r>
            </w:ins>
          </w:p>
        </w:tc>
      </w:tr>
    </w:tbl>
    <w:p w14:paraId="79DA76DC" w14:textId="77777777" w:rsidR="00595FAD" w:rsidRPr="00661595" w:rsidRDefault="00595FAD" w:rsidP="00595FAD">
      <w:pPr>
        <w:pStyle w:val="Titlelevel2"/>
        <w:spacing w:before="120" w:after="120"/>
        <w:jc w:val="both"/>
        <w:rPr>
          <w:ins w:id="5042" w:author="Autho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EFCA6FE" w14:textId="77777777" w:rsidTr="00FF15C6">
        <w:trPr>
          <w:trHeight w:val="238"/>
          <w:ins w:id="5043" w:author="Author"/>
        </w:trPr>
        <w:tc>
          <w:tcPr>
            <w:tcW w:w="9039" w:type="dxa"/>
            <w:gridSpan w:val="2"/>
            <w:shd w:val="clear" w:color="auto" w:fill="D9D9D9" w:themeFill="background1" w:themeFillShade="D9"/>
          </w:tcPr>
          <w:p w14:paraId="4D0EE1E3" w14:textId="77777777" w:rsidR="00595FAD" w:rsidRPr="00661595" w:rsidRDefault="00595FAD" w:rsidP="00FF15C6">
            <w:pPr>
              <w:autoSpaceDE w:val="0"/>
              <w:autoSpaceDN w:val="0"/>
              <w:adjustRightInd w:val="0"/>
              <w:rPr>
                <w:ins w:id="5044" w:author="Author"/>
                <w:rFonts w:ascii="Times New Roman" w:hAnsi="Times New Roman"/>
                <w:sz w:val="24"/>
              </w:rPr>
            </w:pPr>
            <w:ins w:id="5045" w:author="Author">
              <w:r w:rsidRPr="00661595">
                <w:rPr>
                  <w:rFonts w:ascii="Times New Roman" w:hAnsi="Times New Roman"/>
                  <w:b/>
                  <w:sz w:val="24"/>
                </w:rPr>
                <w:t xml:space="preserve">Rows </w:t>
              </w:r>
            </w:ins>
          </w:p>
        </w:tc>
      </w:tr>
      <w:tr w:rsidR="00595FAD" w:rsidRPr="00661595" w14:paraId="7A99C99E" w14:textId="77777777" w:rsidTr="00FF15C6">
        <w:trPr>
          <w:trHeight w:val="680"/>
          <w:ins w:id="5046" w:author="Author"/>
        </w:trPr>
        <w:tc>
          <w:tcPr>
            <w:tcW w:w="1384" w:type="dxa"/>
          </w:tcPr>
          <w:p w14:paraId="4D9F3CD5" w14:textId="77777777" w:rsidR="00595FAD" w:rsidRPr="00661595" w:rsidRDefault="00595FAD" w:rsidP="00FF15C6">
            <w:pPr>
              <w:pStyle w:val="Applicationdirecte"/>
              <w:spacing w:before="0" w:after="0"/>
              <w:rPr>
                <w:ins w:id="5047" w:author="Author"/>
              </w:rPr>
            </w:pPr>
            <w:ins w:id="5048" w:author="Author">
              <w:r w:rsidRPr="00661595">
                <w:t>0010-0100</w:t>
              </w:r>
            </w:ins>
          </w:p>
        </w:tc>
        <w:tc>
          <w:tcPr>
            <w:tcW w:w="7655" w:type="dxa"/>
            <w:vAlign w:val="center"/>
          </w:tcPr>
          <w:p w14:paraId="70ED9A0F" w14:textId="77777777" w:rsidR="00595FAD" w:rsidRPr="00661595" w:rsidRDefault="00595FAD" w:rsidP="00FF15C6">
            <w:pPr>
              <w:spacing w:beforeLines="60" w:before="144" w:afterLines="60" w:after="144"/>
              <w:rPr>
                <w:ins w:id="5049" w:author="Author"/>
                <w:rFonts w:ascii="Times New Roman" w:hAnsi="Times New Roman"/>
                <w:sz w:val="24"/>
                <w:lang w:eastAsia="en-CA"/>
              </w:rPr>
            </w:pPr>
            <w:ins w:id="5050" w:author="Author">
              <w:r w:rsidRPr="00661595">
                <w:rPr>
                  <w:rStyle w:val="InstructionsTabelleberschrift"/>
                  <w:rFonts w:ascii="Times New Roman" w:hAnsi="Times New Roman"/>
                  <w:sz w:val="24"/>
                </w:rPr>
                <w:t>Qualifying CCP (QCCP)</w:t>
              </w:r>
              <w:r w:rsidRPr="00661595">
                <w:rPr>
                  <w:rFonts w:ascii="Times New Roman" w:hAnsi="Times New Roman"/>
                  <w:sz w:val="24"/>
                  <w:lang w:eastAsia="en-CA"/>
                </w:rPr>
                <w:t xml:space="preserve"> </w:t>
              </w:r>
            </w:ins>
          </w:p>
          <w:p w14:paraId="663C13C1" w14:textId="77777777" w:rsidR="00595FAD" w:rsidRPr="00661595" w:rsidRDefault="00595FAD" w:rsidP="00FF15C6">
            <w:pPr>
              <w:spacing w:beforeLines="60" w:before="144" w:afterLines="60" w:after="144"/>
              <w:rPr>
                <w:ins w:id="5051" w:author="Author"/>
                <w:rFonts w:ascii="Times New Roman" w:hAnsi="Times New Roman"/>
                <w:sz w:val="24"/>
                <w:lang w:eastAsia="en-CA"/>
              </w:rPr>
            </w:pPr>
            <w:ins w:id="5052" w:author="Author">
              <w:r w:rsidRPr="00661595">
                <w:rPr>
                  <w:rFonts w:ascii="Times New Roman" w:hAnsi="Times New Roman"/>
                  <w:sz w:val="24"/>
                  <w:lang w:eastAsia="en-CA"/>
                </w:rPr>
                <w:t>Article 4 (88) CRR</w:t>
              </w:r>
            </w:ins>
          </w:p>
          <w:p w14:paraId="29CEB8F1" w14:textId="77777777" w:rsidR="00595FAD" w:rsidRPr="00661595" w:rsidRDefault="00595FAD" w:rsidP="00FF15C6">
            <w:pPr>
              <w:keepNext/>
              <w:spacing w:before="60"/>
              <w:rPr>
                <w:ins w:id="5053" w:author="Author"/>
                <w:rFonts w:ascii="Times New Roman" w:hAnsi="Times New Roman"/>
                <w:sz w:val="24"/>
                <w:lang w:eastAsia="en-CA"/>
              </w:rPr>
            </w:pPr>
            <w:ins w:id="5054" w:author="Author">
              <w:r w:rsidRPr="00661595">
                <w:rPr>
                  <w:rFonts w:ascii="Times New Roman" w:hAnsi="Times New Roman"/>
                  <w:sz w:val="24"/>
                  <w:lang w:eastAsia="en-CA"/>
                </w:rPr>
                <w:t xml:space="preserve">A qualifying central counterparty or “QCCP” is defined in Article 4(88) CRR. </w:t>
              </w:r>
            </w:ins>
          </w:p>
        </w:tc>
      </w:tr>
      <w:tr w:rsidR="00595FAD" w:rsidRPr="00661595" w14:paraId="10FCE4B1" w14:textId="77777777" w:rsidTr="00FF15C6">
        <w:trPr>
          <w:trHeight w:val="680"/>
          <w:ins w:id="5055" w:author="Author"/>
        </w:trPr>
        <w:tc>
          <w:tcPr>
            <w:tcW w:w="1384" w:type="dxa"/>
          </w:tcPr>
          <w:p w14:paraId="78D8AAF4" w14:textId="77777777" w:rsidR="00595FAD" w:rsidRPr="00661595" w:rsidRDefault="00595FAD" w:rsidP="00FF15C6">
            <w:pPr>
              <w:pStyle w:val="Applicationdirecte"/>
              <w:spacing w:before="0" w:after="0"/>
              <w:rPr>
                <w:ins w:id="5056" w:author="Author"/>
              </w:rPr>
            </w:pPr>
            <w:ins w:id="5057" w:author="Author">
              <w:r w:rsidRPr="00661595">
                <w:t>0070, 0080</w:t>
              </w:r>
            </w:ins>
          </w:p>
          <w:p w14:paraId="2B235CE3" w14:textId="77777777" w:rsidR="00595FAD" w:rsidRPr="00661595" w:rsidRDefault="00595FAD" w:rsidP="00FF15C6">
            <w:pPr>
              <w:pStyle w:val="Fait"/>
              <w:rPr>
                <w:ins w:id="5058" w:author="Author"/>
              </w:rPr>
            </w:pPr>
            <w:ins w:id="5059" w:author="Author">
              <w:r w:rsidRPr="00661595">
                <w:t>0170, 0180</w:t>
              </w:r>
            </w:ins>
          </w:p>
        </w:tc>
        <w:tc>
          <w:tcPr>
            <w:tcW w:w="7655" w:type="dxa"/>
            <w:vAlign w:val="center"/>
          </w:tcPr>
          <w:p w14:paraId="06AF28E4" w14:textId="77777777" w:rsidR="00595FAD" w:rsidRPr="00661595" w:rsidRDefault="00595FAD" w:rsidP="00FF15C6">
            <w:pPr>
              <w:keepNext/>
              <w:spacing w:before="60"/>
              <w:rPr>
                <w:ins w:id="5060" w:author="Author"/>
                <w:rStyle w:val="InstructionsTabelleberschrift"/>
                <w:rFonts w:ascii="Times New Roman" w:hAnsi="Times New Roman"/>
                <w:b w:val="0"/>
                <w:sz w:val="24"/>
              </w:rPr>
            </w:pPr>
            <w:ins w:id="5061" w:author="Author">
              <w:r w:rsidRPr="00661595">
                <w:rPr>
                  <w:rStyle w:val="InstructionsTabelleberschrift"/>
                  <w:rFonts w:ascii="Times New Roman" w:hAnsi="Times New Roman"/>
                  <w:sz w:val="24"/>
                </w:rPr>
                <w:t>Initial margin</w:t>
              </w:r>
            </w:ins>
          </w:p>
          <w:p w14:paraId="08C05DB1" w14:textId="77777777" w:rsidR="00595FAD" w:rsidRPr="00661595" w:rsidRDefault="00595FAD" w:rsidP="00FF15C6">
            <w:pPr>
              <w:keepNext/>
              <w:spacing w:before="60"/>
              <w:rPr>
                <w:ins w:id="5062" w:author="Author"/>
                <w:rFonts w:ascii="Times New Roman" w:hAnsi="Times New Roman"/>
                <w:sz w:val="24"/>
                <w:lang w:eastAsia="en-CA"/>
              </w:rPr>
            </w:pPr>
            <w:ins w:id="5063" w:author="Author">
              <w:r w:rsidRPr="00661595">
                <w:rPr>
                  <w:rFonts w:ascii="Times New Roman" w:eastAsia="Calibri" w:hAnsi="Times New Roman"/>
                  <w:sz w:val="24"/>
                  <w:lang w:eastAsia="en-GB"/>
                </w:rPr>
                <w:t>See instructions for template C34.08.</w:t>
              </w:r>
            </w:ins>
          </w:p>
          <w:p w14:paraId="56D6FEE1" w14:textId="77777777" w:rsidR="00595FAD" w:rsidRPr="00661595" w:rsidRDefault="00595FAD" w:rsidP="00FF15C6">
            <w:pPr>
              <w:keepNext/>
              <w:spacing w:before="60"/>
              <w:rPr>
                <w:ins w:id="5064" w:author="Author"/>
                <w:rFonts w:ascii="Times New Roman" w:hAnsi="Times New Roman"/>
                <w:i/>
                <w:sz w:val="24"/>
                <w:lang w:eastAsia="en-CA"/>
              </w:rPr>
            </w:pPr>
            <w:ins w:id="5065" w:author="Author">
              <w:r w:rsidRPr="00661595">
                <w:rPr>
                  <w:rFonts w:ascii="Times New Roman" w:hAnsi="Times New Roman"/>
                  <w:sz w:val="24"/>
                  <w:lang w:eastAsia="en-CA"/>
                </w:rPr>
                <w:t xml:space="preserve">For the purposes of this template, initial margin does not include contributions to a CCP for mutualised loss-sharing arrangements (i.e. in cases where a CCP uses initial margin to mutualise losses among the clearing members, it will be treated as a default fund exposure). </w:t>
              </w:r>
            </w:ins>
          </w:p>
        </w:tc>
      </w:tr>
      <w:tr w:rsidR="00595FAD" w:rsidRPr="00661595" w14:paraId="45061A9F" w14:textId="77777777" w:rsidTr="00FF15C6">
        <w:trPr>
          <w:trHeight w:val="680"/>
          <w:ins w:id="5066" w:author="Author"/>
        </w:trPr>
        <w:tc>
          <w:tcPr>
            <w:tcW w:w="1384" w:type="dxa"/>
          </w:tcPr>
          <w:p w14:paraId="50DE23CE" w14:textId="77777777" w:rsidR="00595FAD" w:rsidRPr="00661595" w:rsidRDefault="00595FAD" w:rsidP="00FF15C6">
            <w:pPr>
              <w:pStyle w:val="Applicationdirecte"/>
              <w:spacing w:before="0" w:after="0"/>
              <w:rPr>
                <w:ins w:id="5067" w:author="Author"/>
              </w:rPr>
            </w:pPr>
            <w:ins w:id="5068" w:author="Author">
              <w:r w:rsidRPr="00661595">
                <w:t>0090, 0190</w:t>
              </w:r>
            </w:ins>
          </w:p>
        </w:tc>
        <w:tc>
          <w:tcPr>
            <w:tcW w:w="7655" w:type="dxa"/>
            <w:vAlign w:val="center"/>
          </w:tcPr>
          <w:p w14:paraId="751076F1" w14:textId="77777777" w:rsidR="00595FAD" w:rsidRPr="00661595" w:rsidRDefault="00595FAD" w:rsidP="00FF15C6">
            <w:pPr>
              <w:spacing w:beforeLines="60" w:before="144" w:afterLines="60" w:after="144"/>
              <w:rPr>
                <w:ins w:id="5069" w:author="Author"/>
                <w:rStyle w:val="InstructionsTabelleberschrift"/>
                <w:rFonts w:ascii="Times New Roman" w:hAnsi="Times New Roman"/>
                <w:sz w:val="24"/>
              </w:rPr>
            </w:pPr>
            <w:ins w:id="5070" w:author="Author">
              <w:r w:rsidRPr="00661595">
                <w:rPr>
                  <w:rStyle w:val="InstructionsTabelleberschrift"/>
                  <w:rFonts w:ascii="Times New Roman" w:hAnsi="Times New Roman"/>
                  <w:sz w:val="24"/>
                </w:rPr>
                <w:t>Prefunded default fund contributions</w:t>
              </w:r>
            </w:ins>
          </w:p>
          <w:p w14:paraId="13AFE4FA" w14:textId="77777777" w:rsidR="00595FAD" w:rsidRPr="00661595" w:rsidRDefault="00595FAD" w:rsidP="00FF15C6">
            <w:pPr>
              <w:keepNext/>
              <w:spacing w:before="60"/>
              <w:rPr>
                <w:ins w:id="5071" w:author="Author"/>
                <w:rFonts w:ascii="Times New Roman" w:hAnsi="Times New Roman"/>
                <w:sz w:val="24"/>
                <w:lang w:eastAsia="en-CA"/>
              </w:rPr>
            </w:pPr>
            <w:ins w:id="5072" w:author="Author">
              <w:r w:rsidRPr="00661595">
                <w:rPr>
                  <w:rFonts w:ascii="Times New Roman" w:hAnsi="Times New Roman"/>
                  <w:sz w:val="24"/>
                  <w:lang w:eastAsia="en-CA"/>
                </w:rPr>
                <w:t>Articles 4 (89), 308 and 309 CRR</w:t>
              </w:r>
            </w:ins>
          </w:p>
          <w:p w14:paraId="5DF0142C" w14:textId="77777777" w:rsidR="00595FAD" w:rsidRPr="00661595" w:rsidRDefault="00595FAD" w:rsidP="00FF15C6">
            <w:pPr>
              <w:keepNext/>
              <w:spacing w:before="60"/>
              <w:rPr>
                <w:ins w:id="5073" w:author="Author"/>
                <w:rFonts w:ascii="Times New Roman" w:hAnsi="Times New Roman"/>
                <w:sz w:val="24"/>
                <w:lang w:eastAsia="en-CA"/>
              </w:rPr>
            </w:pPr>
            <w:ins w:id="5074" w:author="Author">
              <w:r w:rsidRPr="00661595">
                <w:rPr>
                  <w:rFonts w:ascii="Times New Roman" w:hAnsi="Times New Roman"/>
                  <w:sz w:val="24"/>
                  <w:lang w:eastAsia="en-CA"/>
                </w:rPr>
                <w:t>The contribution to the default fund of a CCP that is paid in by the institution.</w:t>
              </w:r>
            </w:ins>
          </w:p>
          <w:p w14:paraId="5E42D584" w14:textId="77777777" w:rsidR="00595FAD" w:rsidRPr="00661595" w:rsidRDefault="00595FAD" w:rsidP="00FF15C6">
            <w:pPr>
              <w:keepNext/>
              <w:spacing w:before="60"/>
              <w:rPr>
                <w:ins w:id="5075" w:author="Author"/>
                <w:rFonts w:ascii="Times New Roman" w:hAnsi="Times New Roman"/>
                <w:sz w:val="24"/>
                <w:lang w:eastAsia="en-CA"/>
              </w:rPr>
            </w:pPr>
            <w:ins w:id="5076" w:author="Author">
              <w:r w:rsidRPr="00661595">
                <w:rPr>
                  <w:rFonts w:ascii="Times New Roman" w:hAnsi="Times New Roman"/>
                  <w:sz w:val="24"/>
                  <w:lang w:eastAsia="en-CA"/>
                </w:rPr>
                <w:t>Default fund is defined in Article 4(89) CRR.</w:t>
              </w:r>
            </w:ins>
          </w:p>
        </w:tc>
      </w:tr>
      <w:tr w:rsidR="00595FAD" w:rsidRPr="00661595" w14:paraId="4378C2F8" w14:textId="77777777" w:rsidTr="00FF15C6">
        <w:trPr>
          <w:trHeight w:val="680"/>
          <w:ins w:id="5077" w:author="Author"/>
        </w:trPr>
        <w:tc>
          <w:tcPr>
            <w:tcW w:w="1384" w:type="dxa"/>
          </w:tcPr>
          <w:p w14:paraId="16380E4C" w14:textId="77777777" w:rsidR="00595FAD" w:rsidRPr="00661595" w:rsidRDefault="00595FAD" w:rsidP="00FF15C6">
            <w:pPr>
              <w:pStyle w:val="Applicationdirecte"/>
              <w:spacing w:before="0" w:after="0"/>
              <w:rPr>
                <w:ins w:id="5078" w:author="Author"/>
              </w:rPr>
            </w:pPr>
            <w:ins w:id="5079" w:author="Author">
              <w:r w:rsidRPr="00661595">
                <w:t>0100, 0200</w:t>
              </w:r>
            </w:ins>
          </w:p>
        </w:tc>
        <w:tc>
          <w:tcPr>
            <w:tcW w:w="7655" w:type="dxa"/>
            <w:vAlign w:val="center"/>
          </w:tcPr>
          <w:p w14:paraId="7F89267D" w14:textId="77777777" w:rsidR="00595FAD" w:rsidRPr="00661595" w:rsidRDefault="00595FAD" w:rsidP="00FF15C6">
            <w:pPr>
              <w:spacing w:beforeLines="60" w:before="144" w:afterLines="60" w:after="144"/>
              <w:rPr>
                <w:ins w:id="5080" w:author="Author"/>
                <w:rStyle w:val="InstructionsTabelleberschrift"/>
                <w:rFonts w:ascii="Times New Roman" w:hAnsi="Times New Roman"/>
                <w:sz w:val="24"/>
              </w:rPr>
            </w:pPr>
            <w:ins w:id="5081" w:author="Author">
              <w:r w:rsidRPr="00661595">
                <w:rPr>
                  <w:rStyle w:val="InstructionsTabelleberschrift"/>
                  <w:rFonts w:ascii="Times New Roman" w:hAnsi="Times New Roman"/>
                  <w:sz w:val="24"/>
                </w:rPr>
                <w:t>Unfunded default fund contributions</w:t>
              </w:r>
            </w:ins>
          </w:p>
          <w:p w14:paraId="4B96820B" w14:textId="77777777" w:rsidR="00595FAD" w:rsidRPr="00661595" w:rsidRDefault="00595FAD" w:rsidP="00FF15C6">
            <w:pPr>
              <w:keepNext/>
              <w:spacing w:before="60"/>
              <w:rPr>
                <w:ins w:id="5082" w:author="Author"/>
                <w:rStyle w:val="InstructionsTabelleberschrift"/>
                <w:rFonts w:ascii="Times New Roman" w:hAnsi="Times New Roman"/>
                <w:b w:val="0"/>
                <w:bCs w:val="0"/>
                <w:sz w:val="24"/>
                <w:lang w:eastAsia="en-CA"/>
              </w:rPr>
            </w:pPr>
            <w:ins w:id="5083" w:author="Author">
              <w:r w:rsidRPr="00661595">
                <w:rPr>
                  <w:rFonts w:ascii="Times New Roman" w:hAnsi="Times New Roman"/>
                  <w:sz w:val="24"/>
                  <w:lang w:eastAsia="en-CA"/>
                </w:rPr>
                <w:t>Articles 4(89), 309 and 310 CRR</w:t>
              </w:r>
            </w:ins>
          </w:p>
          <w:p w14:paraId="6807CAEB" w14:textId="77777777" w:rsidR="00595FAD" w:rsidRPr="00661595" w:rsidRDefault="00595FAD" w:rsidP="00FF15C6">
            <w:pPr>
              <w:keepNext/>
              <w:spacing w:before="60"/>
              <w:rPr>
                <w:ins w:id="5084" w:author="Author"/>
                <w:rFonts w:ascii="Times New Roman" w:hAnsi="Times New Roman"/>
                <w:sz w:val="24"/>
                <w:lang w:eastAsia="en-CA"/>
              </w:rPr>
            </w:pPr>
            <w:ins w:id="5085" w:author="Author">
              <w:r w:rsidRPr="00661595">
                <w:rPr>
                  <w:rFonts w:ascii="Times New Roman" w:hAnsi="Times New Roman"/>
                  <w:sz w:val="24"/>
                  <w:lang w:eastAsia="en-CA"/>
                </w:rPr>
                <w:t xml:space="preserve">Contributions that an institution acting as a clearing member has contractually committed to provide to a CCP after the CCP has depleted its default fund to </w:t>
              </w:r>
              <w:r w:rsidRPr="00661595">
                <w:rPr>
                  <w:rFonts w:ascii="Times New Roman" w:hAnsi="Times New Roman"/>
                  <w:sz w:val="24"/>
                  <w:lang w:eastAsia="en-CA"/>
                </w:rPr>
                <w:lastRenderedPageBreak/>
                <w:t xml:space="preserve">cover the losses it incurred following the default of one or more of its clearing members. </w:t>
              </w:r>
            </w:ins>
          </w:p>
          <w:p w14:paraId="0E007AEE" w14:textId="77777777" w:rsidR="00595FAD" w:rsidRPr="00661595" w:rsidRDefault="00595FAD" w:rsidP="00FF15C6">
            <w:pPr>
              <w:keepNext/>
              <w:spacing w:before="60"/>
              <w:rPr>
                <w:ins w:id="5086" w:author="Author"/>
                <w:rFonts w:ascii="Times New Roman" w:hAnsi="Times New Roman"/>
                <w:sz w:val="24"/>
                <w:lang w:eastAsia="en-CA"/>
              </w:rPr>
            </w:pPr>
            <w:ins w:id="5087" w:author="Author">
              <w:r w:rsidRPr="00661595">
                <w:rPr>
                  <w:rFonts w:ascii="Times New Roman" w:hAnsi="Times New Roman"/>
                  <w:sz w:val="24"/>
                  <w:lang w:eastAsia="en-CA"/>
                </w:rPr>
                <w:t>Default fund is defined in Article 4(89) CRR.</w:t>
              </w:r>
            </w:ins>
          </w:p>
        </w:tc>
      </w:tr>
      <w:tr w:rsidR="00595FAD" w:rsidRPr="00661595" w14:paraId="4E3B315C" w14:textId="77777777" w:rsidTr="00FF15C6">
        <w:trPr>
          <w:trHeight w:val="680"/>
          <w:ins w:id="5088" w:author="Author"/>
        </w:trPr>
        <w:tc>
          <w:tcPr>
            <w:tcW w:w="1384" w:type="dxa"/>
          </w:tcPr>
          <w:p w14:paraId="0ADC7B04" w14:textId="77777777" w:rsidR="00595FAD" w:rsidRPr="00661595" w:rsidRDefault="00595FAD" w:rsidP="00FF15C6">
            <w:pPr>
              <w:pStyle w:val="Applicationdirecte"/>
              <w:spacing w:before="0" w:after="0"/>
              <w:rPr>
                <w:ins w:id="5089" w:author="Author"/>
              </w:rPr>
            </w:pPr>
            <w:ins w:id="5090" w:author="Author">
              <w:r w:rsidRPr="00661595">
                <w:lastRenderedPageBreak/>
                <w:t>0070, 0170</w:t>
              </w:r>
            </w:ins>
          </w:p>
        </w:tc>
        <w:tc>
          <w:tcPr>
            <w:tcW w:w="7655" w:type="dxa"/>
            <w:vAlign w:val="center"/>
          </w:tcPr>
          <w:p w14:paraId="4767F08A" w14:textId="77777777" w:rsidR="00595FAD" w:rsidRPr="00661595" w:rsidRDefault="00595FAD" w:rsidP="00FF15C6">
            <w:pPr>
              <w:spacing w:beforeLines="60" w:before="144" w:afterLines="60" w:after="144"/>
              <w:rPr>
                <w:ins w:id="5091" w:author="Author"/>
                <w:rStyle w:val="InstructionsTabelleberschrift"/>
                <w:rFonts w:ascii="Times New Roman" w:hAnsi="Times New Roman"/>
                <w:sz w:val="24"/>
              </w:rPr>
            </w:pPr>
            <w:ins w:id="5092" w:author="Author">
              <w:r w:rsidRPr="00661595">
                <w:rPr>
                  <w:rStyle w:val="InstructionsTabelleberschrift"/>
                  <w:rFonts w:ascii="Times New Roman" w:hAnsi="Times New Roman"/>
                  <w:sz w:val="24"/>
                </w:rPr>
                <w:t>Segregated</w:t>
              </w:r>
            </w:ins>
          </w:p>
          <w:p w14:paraId="7983BECA" w14:textId="77777777" w:rsidR="00595FAD" w:rsidRPr="00661595" w:rsidRDefault="00595FAD" w:rsidP="00FF15C6">
            <w:pPr>
              <w:spacing w:before="60"/>
              <w:rPr>
                <w:ins w:id="5093" w:author="Author"/>
                <w:rFonts w:ascii="Times New Roman" w:eastAsia="Calibri" w:hAnsi="Times New Roman"/>
                <w:sz w:val="24"/>
                <w:lang w:eastAsia="en-GB"/>
              </w:rPr>
            </w:pPr>
            <w:ins w:id="5094" w:author="Author">
              <w:r w:rsidRPr="00661595">
                <w:rPr>
                  <w:rFonts w:ascii="Times New Roman" w:eastAsia="Calibri" w:hAnsi="Times New Roman"/>
                  <w:sz w:val="24"/>
                  <w:lang w:eastAsia="en-GB"/>
                </w:rPr>
                <w:t>See instructions for template C34.08.</w:t>
              </w:r>
            </w:ins>
          </w:p>
        </w:tc>
      </w:tr>
      <w:tr w:rsidR="00595FAD" w:rsidRPr="00661595" w14:paraId="1B4C3B37" w14:textId="77777777" w:rsidTr="00FF15C6">
        <w:trPr>
          <w:trHeight w:val="680"/>
          <w:ins w:id="5095" w:author="Author"/>
        </w:trPr>
        <w:tc>
          <w:tcPr>
            <w:tcW w:w="1384" w:type="dxa"/>
          </w:tcPr>
          <w:p w14:paraId="4FE17881" w14:textId="77777777" w:rsidR="00595FAD" w:rsidRPr="00661595" w:rsidRDefault="00595FAD" w:rsidP="00FF15C6">
            <w:pPr>
              <w:pStyle w:val="Applicationdirecte"/>
              <w:spacing w:before="0" w:after="0"/>
              <w:rPr>
                <w:ins w:id="5096" w:author="Author"/>
              </w:rPr>
            </w:pPr>
            <w:ins w:id="5097" w:author="Author">
              <w:r w:rsidRPr="00661595">
                <w:t>0080,0180</w:t>
              </w:r>
            </w:ins>
          </w:p>
        </w:tc>
        <w:tc>
          <w:tcPr>
            <w:tcW w:w="7655" w:type="dxa"/>
            <w:vAlign w:val="center"/>
          </w:tcPr>
          <w:p w14:paraId="17D8BDCA" w14:textId="77777777" w:rsidR="00595FAD" w:rsidRPr="00661595" w:rsidRDefault="00595FAD" w:rsidP="00FF15C6">
            <w:pPr>
              <w:spacing w:beforeLines="60" w:before="144" w:afterLines="60" w:after="144"/>
              <w:rPr>
                <w:ins w:id="5098" w:author="Author"/>
                <w:rStyle w:val="InstructionsTabelleberschrift"/>
                <w:rFonts w:ascii="Times New Roman" w:hAnsi="Times New Roman"/>
                <w:sz w:val="24"/>
              </w:rPr>
            </w:pPr>
            <w:ins w:id="5099" w:author="Author">
              <w:r w:rsidRPr="00661595">
                <w:rPr>
                  <w:rStyle w:val="InstructionsTabelleberschrift"/>
                  <w:rFonts w:ascii="Times New Roman" w:hAnsi="Times New Roman"/>
                  <w:sz w:val="24"/>
                </w:rPr>
                <w:t>Unsegregated</w:t>
              </w:r>
            </w:ins>
          </w:p>
          <w:p w14:paraId="70F5A873" w14:textId="77777777" w:rsidR="00595FAD" w:rsidRPr="00661595" w:rsidRDefault="00595FAD" w:rsidP="00FF15C6">
            <w:pPr>
              <w:spacing w:before="60"/>
              <w:rPr>
                <w:ins w:id="5100" w:author="Author"/>
                <w:rFonts w:ascii="Times New Roman" w:eastAsia="Calibri" w:hAnsi="Times New Roman"/>
                <w:sz w:val="24"/>
                <w:lang w:eastAsia="en-GB"/>
              </w:rPr>
            </w:pPr>
            <w:ins w:id="5101" w:author="Author">
              <w:r w:rsidRPr="00661595">
                <w:rPr>
                  <w:rFonts w:ascii="Times New Roman" w:eastAsia="Calibri" w:hAnsi="Times New Roman"/>
                  <w:sz w:val="24"/>
                  <w:lang w:eastAsia="en-GB"/>
                </w:rPr>
                <w:t>See instructions for template C34.08.</w:t>
              </w:r>
            </w:ins>
          </w:p>
        </w:tc>
      </w:tr>
    </w:tbl>
    <w:p w14:paraId="56887523" w14:textId="77777777" w:rsidR="00595FAD" w:rsidRPr="00661595" w:rsidRDefault="00595FAD" w:rsidP="002F29AF">
      <w:pPr>
        <w:pStyle w:val="Instructionsberschrift2"/>
        <w:numPr>
          <w:ilvl w:val="2"/>
          <w:numId w:val="48"/>
        </w:numPr>
        <w:rPr>
          <w:ins w:id="5102" w:author="Author"/>
          <w:rFonts w:ascii="Times New Roman" w:hAnsi="Times New Roman" w:cs="Times New Roman"/>
          <w:sz w:val="24"/>
          <w:lang w:val="en-GB"/>
        </w:rPr>
      </w:pPr>
      <w:bookmarkStart w:id="5103" w:name="_Toc19715830"/>
      <w:bookmarkStart w:id="5104" w:name="_Toc41591277"/>
      <w:ins w:id="5105" w:author="Author">
        <w:r w:rsidRPr="00661595">
          <w:rPr>
            <w:rFonts w:ascii="Times New Roman" w:hAnsi="Times New Roman" w:cs="Times New Roman"/>
            <w:sz w:val="24"/>
            <w:lang w:val="en-GB"/>
          </w:rPr>
          <w:t>C 34.11 - Risk weighted exposure amounts flow statements of CCR exposures under the IMM</w:t>
        </w:r>
        <w:bookmarkEnd w:id="5103"/>
        <w:bookmarkEnd w:id="5104"/>
      </w:ins>
    </w:p>
    <w:p w14:paraId="4C02967B" w14:textId="77777777" w:rsidR="00595FAD" w:rsidRPr="00661595" w:rsidRDefault="00595FAD" w:rsidP="002F29AF">
      <w:pPr>
        <w:pStyle w:val="Instructionsberschrift2"/>
        <w:numPr>
          <w:ilvl w:val="3"/>
          <w:numId w:val="48"/>
        </w:numPr>
        <w:rPr>
          <w:ins w:id="5106" w:author="Author"/>
          <w:rFonts w:ascii="Times New Roman" w:hAnsi="Times New Roman" w:cs="Times New Roman"/>
          <w:sz w:val="24"/>
          <w:lang w:val="en-GB"/>
        </w:rPr>
      </w:pPr>
      <w:bookmarkStart w:id="5107" w:name="_Toc19715831"/>
      <w:bookmarkStart w:id="5108" w:name="_Toc41591278"/>
      <w:ins w:id="5109" w:author="Author">
        <w:r w:rsidRPr="00661595">
          <w:rPr>
            <w:rFonts w:ascii="Times New Roman" w:hAnsi="Times New Roman" w:cs="Times New Roman"/>
            <w:sz w:val="24"/>
            <w:lang w:val="en-GB"/>
          </w:rPr>
          <w:t>General remarks</w:t>
        </w:r>
        <w:bookmarkEnd w:id="5107"/>
        <w:bookmarkEnd w:id="5108"/>
      </w:ins>
    </w:p>
    <w:p w14:paraId="1A53D390" w14:textId="1DD131AD" w:rsidR="00595FAD" w:rsidRPr="00661595" w:rsidRDefault="00771068" w:rsidP="000911FE">
      <w:pPr>
        <w:pStyle w:val="InstructionsText2"/>
        <w:numPr>
          <w:ilvl w:val="0"/>
          <w:numId w:val="0"/>
        </w:numPr>
        <w:ind w:left="1353" w:hanging="360"/>
        <w:rPr>
          <w:ins w:id="5110" w:author="Author"/>
        </w:rPr>
      </w:pPr>
      <w:ins w:id="5111" w:author="Author">
        <w:r>
          <w:fldChar w:fldCharType="begin"/>
        </w:r>
        <w:r>
          <w:instrText xml:space="preserve"> seq paragraphs </w:instrText>
        </w:r>
        <w:r>
          <w:fldChar w:fldCharType="separate"/>
        </w:r>
      </w:ins>
      <w:r>
        <w:rPr>
          <w:noProof/>
        </w:rPr>
        <w:t>133</w:t>
      </w:r>
      <w:ins w:id="5112" w:author="Author">
        <w:r>
          <w:fldChar w:fldCharType="end"/>
        </w:r>
        <w:r w:rsidR="00595FAD" w:rsidRPr="00661595">
          <w:t>. Institutions using the IMM to compute risk weighted exposure amounts for all or part of their CCR exposures in accordance with Chapter 6 of Title II of Part Three CRR, irrespective of the credit risk approach used to determine the corresponding risk weights shall report this template with the flow statement explaining changes in risk weighted exposure amounts of derivatives and SFTs in the IMM scope differentiated by key drivers and based on reasonable estimations.</w:t>
        </w:r>
      </w:ins>
    </w:p>
    <w:p w14:paraId="1CE7FDDA" w14:textId="1CC9A0C7" w:rsidR="00595FAD" w:rsidRPr="00661595" w:rsidRDefault="00771068" w:rsidP="000911FE">
      <w:pPr>
        <w:pStyle w:val="InstructionsText2"/>
        <w:numPr>
          <w:ilvl w:val="0"/>
          <w:numId w:val="0"/>
        </w:numPr>
        <w:ind w:left="1353" w:hanging="360"/>
        <w:rPr>
          <w:ins w:id="5113" w:author="Author"/>
        </w:rPr>
      </w:pPr>
      <w:ins w:id="5114" w:author="Author">
        <w:r>
          <w:fldChar w:fldCharType="begin"/>
        </w:r>
        <w:r>
          <w:instrText xml:space="preserve"> seq paragraphs </w:instrText>
        </w:r>
        <w:r>
          <w:fldChar w:fldCharType="separate"/>
        </w:r>
      </w:ins>
      <w:r>
        <w:rPr>
          <w:noProof/>
        </w:rPr>
        <w:t>134</w:t>
      </w:r>
      <w:ins w:id="5115" w:author="Author">
        <w:r>
          <w:fldChar w:fldCharType="end"/>
        </w:r>
        <w:r w:rsidR="00595FAD" w:rsidRPr="00661595">
          <w:t xml:space="preserve">. Institutions that shall report this template with quarterly frequency shall fill in only column 0010. Institutions that shall report this template with annually frequency shall fill in only column 0020. </w:t>
        </w:r>
      </w:ins>
    </w:p>
    <w:p w14:paraId="0B025310" w14:textId="1E61CCE5" w:rsidR="00595FAD" w:rsidRPr="00661595" w:rsidRDefault="00771068" w:rsidP="000911FE">
      <w:pPr>
        <w:pStyle w:val="InstructionsText2"/>
        <w:numPr>
          <w:ilvl w:val="0"/>
          <w:numId w:val="0"/>
        </w:numPr>
        <w:ind w:left="1353" w:hanging="360"/>
        <w:rPr>
          <w:ins w:id="5116" w:author="Author"/>
        </w:rPr>
      </w:pPr>
      <w:ins w:id="5117" w:author="Author">
        <w:r>
          <w:fldChar w:fldCharType="begin"/>
        </w:r>
        <w:r>
          <w:instrText xml:space="preserve"> seq paragraphs </w:instrText>
        </w:r>
        <w:r>
          <w:fldChar w:fldCharType="separate"/>
        </w:r>
      </w:ins>
      <w:r>
        <w:rPr>
          <w:noProof/>
        </w:rPr>
        <w:t>135</w:t>
      </w:r>
      <w:ins w:id="5118" w:author="Author">
        <w:r>
          <w:fldChar w:fldCharType="end"/>
        </w:r>
        <w:r w:rsidR="00595FAD" w:rsidRPr="00661595">
          <w:t>. This template excludes risk weighted exposure amounts for exposures to a central counterparty (Section 9 of Chapter 6 of Title II of Part Three CRR).</w:t>
        </w:r>
      </w:ins>
    </w:p>
    <w:p w14:paraId="73394F7F" w14:textId="7144CFB4" w:rsidR="00595FAD" w:rsidRPr="00661595" w:rsidRDefault="00595FAD" w:rsidP="002F29AF">
      <w:pPr>
        <w:pStyle w:val="Instructionsberschrift2"/>
        <w:numPr>
          <w:ilvl w:val="3"/>
          <w:numId w:val="48"/>
        </w:numPr>
        <w:rPr>
          <w:ins w:id="5119" w:author="Author"/>
          <w:rFonts w:ascii="Times New Roman" w:hAnsi="Times New Roman" w:cs="Times New Roman"/>
          <w:sz w:val="24"/>
          <w:lang w:val="en-GB"/>
        </w:rPr>
      </w:pPr>
      <w:bookmarkStart w:id="5120" w:name="_Toc19715832"/>
      <w:bookmarkStart w:id="5121" w:name="_Toc41591279"/>
      <w:ins w:id="5122" w:author="Author">
        <w:r w:rsidRPr="00661595">
          <w:rPr>
            <w:rFonts w:ascii="Times New Roman" w:hAnsi="Times New Roman" w:cs="Times New Roman"/>
            <w:sz w:val="24"/>
            <w:lang w:val="en-GB"/>
          </w:rPr>
          <w:t>Instructions concerning specific positions</w:t>
        </w:r>
        <w:bookmarkEnd w:id="5120"/>
        <w:bookmarkEnd w:id="5121"/>
      </w:ins>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D4AA0DA" w14:textId="77777777" w:rsidTr="00FF15C6">
        <w:trPr>
          <w:trHeight w:val="90"/>
          <w:ins w:id="5123"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BAE4C" w14:textId="77777777" w:rsidR="00595FAD" w:rsidRPr="00661595" w:rsidRDefault="00595FAD" w:rsidP="00FF15C6">
            <w:pPr>
              <w:rPr>
                <w:ins w:id="5124" w:author="Author"/>
                <w:rFonts w:ascii="Times New Roman" w:hAnsi="Times New Roman"/>
                <w:b/>
                <w:sz w:val="24"/>
              </w:rPr>
            </w:pPr>
            <w:ins w:id="5125" w:author="Author">
              <w:r w:rsidRPr="00661595">
                <w:rPr>
                  <w:rFonts w:ascii="Times New Roman" w:hAnsi="Times New Roman"/>
                  <w:b/>
                  <w:sz w:val="24"/>
                </w:rPr>
                <w:t>Columns</w:t>
              </w:r>
            </w:ins>
          </w:p>
        </w:tc>
      </w:tr>
      <w:tr w:rsidR="00595FAD" w:rsidRPr="00661595" w14:paraId="1ECD963A" w14:textId="77777777" w:rsidTr="00FF15C6">
        <w:trPr>
          <w:trHeight w:val="680"/>
          <w:ins w:id="5126" w:author="Author"/>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9C627" w14:textId="77777777" w:rsidR="00595FAD" w:rsidRPr="00661595" w:rsidRDefault="00595FAD" w:rsidP="00FF15C6">
            <w:pPr>
              <w:pStyle w:val="Applicationdirecte"/>
              <w:spacing w:before="0" w:after="0"/>
              <w:rPr>
                <w:ins w:id="5127" w:author="Author"/>
              </w:rPr>
            </w:pPr>
            <w:ins w:id="5128" w:author="Author">
              <w:r w:rsidRPr="00661595">
                <w:t>0010, 0020</w:t>
              </w:r>
            </w:ins>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03A2DC" w14:textId="77777777" w:rsidR="00595FAD" w:rsidRPr="00661595" w:rsidRDefault="00595FAD" w:rsidP="00FF15C6">
            <w:pPr>
              <w:spacing w:beforeLines="60" w:before="144" w:afterLines="60" w:after="144"/>
              <w:rPr>
                <w:ins w:id="5129" w:author="Author"/>
                <w:rStyle w:val="InstructionsTabelleberschrift"/>
                <w:rFonts w:ascii="Times New Roman" w:hAnsi="Times New Roman"/>
                <w:sz w:val="24"/>
              </w:rPr>
            </w:pPr>
            <w:ins w:id="5130" w:author="Author">
              <w:r w:rsidRPr="00661595">
                <w:rPr>
                  <w:rStyle w:val="InstructionsTabelleberschrift"/>
                  <w:rFonts w:ascii="Times New Roman" w:hAnsi="Times New Roman"/>
                  <w:sz w:val="24"/>
                </w:rPr>
                <w:t>RISK WEIGHTED EXPOSURE AMOUNTS</w:t>
              </w:r>
            </w:ins>
          </w:p>
          <w:p w14:paraId="6B8B797B" w14:textId="77777777" w:rsidR="00595FAD" w:rsidRPr="00661595" w:rsidRDefault="00595FAD" w:rsidP="00FF15C6">
            <w:pPr>
              <w:rPr>
                <w:ins w:id="5131" w:author="Author"/>
                <w:rFonts w:ascii="Times New Roman" w:hAnsi="Times New Roman"/>
                <w:sz w:val="24"/>
              </w:rPr>
            </w:pPr>
            <w:ins w:id="5132" w:author="Author">
              <w:r w:rsidRPr="00661595">
                <w:rPr>
                  <w:rFonts w:ascii="Times New Roman" w:hAnsi="Times New Roman"/>
                  <w:sz w:val="24"/>
                </w:rPr>
                <w:t>Risk weighted exposure amounts, as defined in Article 92(3) and (4) CRR, for positions whose risk weights are estimated on the basis of the requirements laid down in Chapters 2 and 3 of Title II of Part Three CRR and for which the institution has been permitted to calculate the exposure value using the IMM in accordance with Section 6 of Chapter 6 of Title II of Part Three CRR.</w:t>
              </w:r>
            </w:ins>
          </w:p>
          <w:p w14:paraId="60C0604A" w14:textId="77777777" w:rsidR="00595FAD" w:rsidRPr="00661595" w:rsidRDefault="00595FAD" w:rsidP="00FF15C6">
            <w:pPr>
              <w:rPr>
                <w:ins w:id="5133" w:author="Author"/>
                <w:rFonts w:ascii="Times New Roman" w:hAnsi="Times New Roman"/>
                <w:sz w:val="24"/>
              </w:rPr>
            </w:pPr>
          </w:p>
          <w:p w14:paraId="4F3AD36B" w14:textId="77777777" w:rsidR="00595FAD" w:rsidRPr="00661595" w:rsidRDefault="00595FAD" w:rsidP="00FF15C6">
            <w:pPr>
              <w:spacing w:before="60"/>
              <w:rPr>
                <w:ins w:id="5134" w:author="Author"/>
                <w:rFonts w:ascii="Times New Roman" w:hAnsi="Times New Roman"/>
                <w:i/>
                <w:sz w:val="24"/>
              </w:rPr>
            </w:pPr>
            <w:ins w:id="5135" w:author="Author">
              <w:r w:rsidRPr="00661595">
                <w:rPr>
                  <w:rFonts w:ascii="Times New Roman" w:hAnsi="Times New Roman"/>
                  <w:sz w:val="24"/>
                </w:rPr>
                <w:t>The SME-supporting factor in accordance with Article 501 and the supporting factor for Infrastructure Projects in accordance with Article 501a CRR shall be taken into account.</w:t>
              </w:r>
            </w:ins>
          </w:p>
        </w:tc>
      </w:tr>
    </w:tbl>
    <w:p w14:paraId="5008E731" w14:textId="77777777" w:rsidR="00595FAD" w:rsidRPr="00661595" w:rsidRDefault="00595FAD" w:rsidP="00595FAD">
      <w:pPr>
        <w:pStyle w:val="Titlelevel2"/>
        <w:spacing w:before="60" w:after="120"/>
        <w:jc w:val="both"/>
        <w:rPr>
          <w:ins w:id="5136" w:author="Autho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33916E05" w14:textId="77777777" w:rsidTr="00FF15C6">
        <w:trPr>
          <w:trHeight w:val="90"/>
          <w:ins w:id="5137" w:author="Author"/>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A1E84" w14:textId="77777777" w:rsidR="00595FAD" w:rsidRPr="00661595" w:rsidRDefault="00595FAD" w:rsidP="00FF15C6">
            <w:pPr>
              <w:rPr>
                <w:ins w:id="5138" w:author="Author"/>
                <w:rFonts w:ascii="Times New Roman" w:hAnsi="Times New Roman"/>
                <w:b/>
                <w:sz w:val="24"/>
              </w:rPr>
            </w:pPr>
            <w:ins w:id="5139" w:author="Author">
              <w:r w:rsidRPr="00661595">
                <w:rPr>
                  <w:rFonts w:ascii="Times New Roman" w:hAnsi="Times New Roman"/>
                  <w:b/>
                  <w:sz w:val="24"/>
                </w:rPr>
                <w:t>Rows</w:t>
              </w:r>
            </w:ins>
          </w:p>
        </w:tc>
      </w:tr>
      <w:tr w:rsidR="00595FAD" w:rsidRPr="00661595" w14:paraId="65C23F84" w14:textId="77777777" w:rsidTr="00FF15C6">
        <w:trPr>
          <w:trHeight w:val="680"/>
          <w:ins w:id="5140" w:author="Author"/>
        </w:trPr>
        <w:tc>
          <w:tcPr>
            <w:tcW w:w="1384" w:type="dxa"/>
            <w:tcBorders>
              <w:top w:val="single" w:sz="4" w:space="0" w:color="auto"/>
              <w:left w:val="single" w:sz="4" w:space="0" w:color="auto"/>
              <w:bottom w:val="single" w:sz="4" w:space="0" w:color="auto"/>
              <w:right w:val="single" w:sz="4" w:space="0" w:color="auto"/>
            </w:tcBorders>
          </w:tcPr>
          <w:p w14:paraId="6D3674E8" w14:textId="77777777" w:rsidR="00595FAD" w:rsidRPr="00661595" w:rsidRDefault="00595FAD" w:rsidP="00FF15C6">
            <w:pPr>
              <w:pStyle w:val="Applicationdirecte"/>
              <w:spacing w:before="0" w:after="0"/>
              <w:rPr>
                <w:ins w:id="5141" w:author="Author"/>
              </w:rPr>
            </w:pPr>
            <w:ins w:id="5142" w:author="Author">
              <w:r w:rsidRPr="00661595">
                <w:lastRenderedPageBreak/>
                <w:t>0010</w:t>
              </w:r>
            </w:ins>
          </w:p>
        </w:tc>
        <w:tc>
          <w:tcPr>
            <w:tcW w:w="7655" w:type="dxa"/>
            <w:tcBorders>
              <w:top w:val="single" w:sz="4" w:space="0" w:color="auto"/>
              <w:left w:val="single" w:sz="4" w:space="0" w:color="auto"/>
              <w:bottom w:val="single" w:sz="4" w:space="0" w:color="auto"/>
              <w:right w:val="single" w:sz="4" w:space="0" w:color="auto"/>
            </w:tcBorders>
            <w:vAlign w:val="center"/>
          </w:tcPr>
          <w:p w14:paraId="5D2FCB5F" w14:textId="77777777" w:rsidR="00595FAD" w:rsidRPr="00661595" w:rsidRDefault="00595FAD" w:rsidP="00FF15C6">
            <w:pPr>
              <w:spacing w:beforeLines="60" w:before="144" w:afterLines="60" w:after="144"/>
              <w:rPr>
                <w:ins w:id="5143" w:author="Author"/>
                <w:rStyle w:val="InstructionsTabelleberschrift"/>
                <w:rFonts w:ascii="Times New Roman" w:hAnsi="Times New Roman"/>
                <w:sz w:val="24"/>
              </w:rPr>
            </w:pPr>
            <w:ins w:id="5144" w:author="Author">
              <w:r w:rsidRPr="00661595">
                <w:rPr>
                  <w:rStyle w:val="InstructionsTabelleberschrift"/>
                  <w:rFonts w:ascii="Times New Roman" w:hAnsi="Times New Roman"/>
                  <w:sz w:val="24"/>
                </w:rPr>
                <w:t>Risk weighted exposure amounts as at the end of the previous reporting period</w:t>
              </w:r>
            </w:ins>
          </w:p>
          <w:p w14:paraId="0D99F114" w14:textId="77777777" w:rsidR="00595FAD" w:rsidRPr="00661595" w:rsidRDefault="00595FAD" w:rsidP="00FF15C6">
            <w:pPr>
              <w:spacing w:before="60"/>
              <w:rPr>
                <w:ins w:id="5145" w:author="Author"/>
                <w:rFonts w:ascii="Times New Roman" w:hAnsi="Times New Roman"/>
                <w:sz w:val="24"/>
              </w:rPr>
            </w:pPr>
            <w:ins w:id="5146" w:author="Author">
              <w:r w:rsidRPr="00661595">
                <w:rPr>
                  <w:rFonts w:ascii="Times New Roman" w:hAnsi="Times New Roman"/>
                  <w:sz w:val="24"/>
                </w:rPr>
                <w:t>Risk weighted exposure amounts for CCR exposures under the IMM as at the end of the previous reporting period.</w:t>
              </w:r>
            </w:ins>
          </w:p>
        </w:tc>
      </w:tr>
      <w:tr w:rsidR="00595FAD" w:rsidRPr="00661595" w14:paraId="6E6D44B5" w14:textId="77777777" w:rsidTr="00FF15C6">
        <w:trPr>
          <w:trHeight w:val="680"/>
          <w:ins w:id="5147" w:author="Author"/>
        </w:trPr>
        <w:tc>
          <w:tcPr>
            <w:tcW w:w="1384" w:type="dxa"/>
            <w:tcBorders>
              <w:top w:val="single" w:sz="4" w:space="0" w:color="auto"/>
              <w:left w:val="single" w:sz="4" w:space="0" w:color="auto"/>
              <w:bottom w:val="single" w:sz="4" w:space="0" w:color="auto"/>
              <w:right w:val="single" w:sz="4" w:space="0" w:color="auto"/>
            </w:tcBorders>
          </w:tcPr>
          <w:p w14:paraId="680B8E15" w14:textId="77777777" w:rsidR="00595FAD" w:rsidRPr="00661595" w:rsidRDefault="00595FAD" w:rsidP="00FF15C6">
            <w:pPr>
              <w:pStyle w:val="Applicationdirecte"/>
              <w:spacing w:before="0" w:after="0"/>
              <w:rPr>
                <w:ins w:id="5148" w:author="Author"/>
              </w:rPr>
            </w:pPr>
            <w:ins w:id="5149" w:author="Author">
              <w:r w:rsidRPr="00661595">
                <w:t>0020</w:t>
              </w:r>
            </w:ins>
          </w:p>
        </w:tc>
        <w:tc>
          <w:tcPr>
            <w:tcW w:w="7655" w:type="dxa"/>
            <w:tcBorders>
              <w:top w:val="single" w:sz="4" w:space="0" w:color="auto"/>
              <w:left w:val="single" w:sz="4" w:space="0" w:color="auto"/>
              <w:bottom w:val="single" w:sz="4" w:space="0" w:color="auto"/>
              <w:right w:val="single" w:sz="4" w:space="0" w:color="auto"/>
            </w:tcBorders>
            <w:vAlign w:val="center"/>
          </w:tcPr>
          <w:p w14:paraId="1E56A162" w14:textId="77777777" w:rsidR="00595FAD" w:rsidRPr="00661595" w:rsidRDefault="00595FAD" w:rsidP="00FF15C6">
            <w:pPr>
              <w:spacing w:beforeLines="60" w:before="144" w:afterLines="60" w:after="144"/>
              <w:rPr>
                <w:ins w:id="5150" w:author="Author"/>
                <w:rStyle w:val="InstructionsTabelleberschrift"/>
                <w:rFonts w:ascii="Times New Roman" w:hAnsi="Times New Roman"/>
                <w:sz w:val="24"/>
              </w:rPr>
            </w:pPr>
            <w:ins w:id="5151" w:author="Author">
              <w:r w:rsidRPr="00661595">
                <w:rPr>
                  <w:rStyle w:val="InstructionsTabelleberschrift"/>
                  <w:rFonts w:ascii="Times New Roman" w:hAnsi="Times New Roman"/>
                  <w:sz w:val="24"/>
                </w:rPr>
                <w:t>Asset size</w:t>
              </w:r>
            </w:ins>
          </w:p>
          <w:p w14:paraId="7C79F9B3" w14:textId="77777777" w:rsidR="00595FAD" w:rsidRPr="00661595" w:rsidRDefault="00595FAD" w:rsidP="00FF15C6">
            <w:pPr>
              <w:spacing w:before="60"/>
              <w:rPr>
                <w:ins w:id="5152" w:author="Author"/>
                <w:rFonts w:ascii="Times New Roman" w:hAnsi="Times New Roman"/>
                <w:sz w:val="24"/>
              </w:rPr>
            </w:pPr>
            <w:ins w:id="5153" w:author="Author">
              <w:r w:rsidRPr="00661595">
                <w:rPr>
                  <w:rFonts w:ascii="Times New Roman" w:hAnsi="Times New Roman"/>
                  <w:sz w:val="24"/>
                </w:rPr>
                <w:t>Risk weighted exposure amount changes (positive or negative) due to organic changes in book size and composition (including the origination of new businesses and maturing exposures) but excluding changes in book size due to acquisitions and disposal of entities.</w:t>
              </w:r>
            </w:ins>
          </w:p>
        </w:tc>
      </w:tr>
      <w:tr w:rsidR="00595FAD" w:rsidRPr="00661595" w14:paraId="233DC349" w14:textId="77777777" w:rsidTr="00FF15C6">
        <w:trPr>
          <w:trHeight w:val="680"/>
          <w:ins w:id="5154" w:author="Author"/>
        </w:trPr>
        <w:tc>
          <w:tcPr>
            <w:tcW w:w="1384" w:type="dxa"/>
            <w:tcBorders>
              <w:top w:val="single" w:sz="4" w:space="0" w:color="auto"/>
              <w:left w:val="single" w:sz="4" w:space="0" w:color="auto"/>
              <w:bottom w:val="single" w:sz="4" w:space="0" w:color="auto"/>
              <w:right w:val="single" w:sz="4" w:space="0" w:color="auto"/>
            </w:tcBorders>
          </w:tcPr>
          <w:p w14:paraId="70F1B72E" w14:textId="77777777" w:rsidR="00595FAD" w:rsidRPr="00661595" w:rsidRDefault="00595FAD" w:rsidP="00FF15C6">
            <w:pPr>
              <w:pStyle w:val="Applicationdirecte"/>
              <w:spacing w:before="0" w:after="0"/>
              <w:rPr>
                <w:ins w:id="5155" w:author="Author"/>
              </w:rPr>
            </w:pPr>
            <w:ins w:id="5156" w:author="Author">
              <w:r w:rsidRPr="00661595">
                <w:t>0030</w:t>
              </w:r>
            </w:ins>
          </w:p>
        </w:tc>
        <w:tc>
          <w:tcPr>
            <w:tcW w:w="7655" w:type="dxa"/>
            <w:tcBorders>
              <w:top w:val="single" w:sz="4" w:space="0" w:color="auto"/>
              <w:left w:val="single" w:sz="4" w:space="0" w:color="auto"/>
              <w:bottom w:val="single" w:sz="4" w:space="0" w:color="auto"/>
              <w:right w:val="single" w:sz="4" w:space="0" w:color="auto"/>
            </w:tcBorders>
            <w:vAlign w:val="center"/>
          </w:tcPr>
          <w:p w14:paraId="040D616A" w14:textId="77777777" w:rsidR="00595FAD" w:rsidRPr="00661595" w:rsidRDefault="00595FAD" w:rsidP="00FF15C6">
            <w:pPr>
              <w:spacing w:beforeLines="60" w:before="144" w:afterLines="60" w:after="144"/>
              <w:rPr>
                <w:ins w:id="5157" w:author="Author"/>
                <w:rStyle w:val="InstructionsTabelleberschrift"/>
                <w:rFonts w:ascii="Times New Roman" w:hAnsi="Times New Roman"/>
                <w:sz w:val="24"/>
              </w:rPr>
            </w:pPr>
            <w:ins w:id="5158" w:author="Author">
              <w:r w:rsidRPr="00661595">
                <w:rPr>
                  <w:rStyle w:val="InstructionsTabelleberschrift"/>
                  <w:rFonts w:ascii="Times New Roman" w:hAnsi="Times New Roman"/>
                  <w:sz w:val="24"/>
                </w:rPr>
                <w:t xml:space="preserve">Credit quality of counterparties </w:t>
              </w:r>
            </w:ins>
          </w:p>
          <w:p w14:paraId="105EE32C" w14:textId="77777777" w:rsidR="00595FAD" w:rsidRPr="00661595" w:rsidRDefault="00595FAD" w:rsidP="00FF15C6">
            <w:pPr>
              <w:spacing w:before="60"/>
              <w:rPr>
                <w:ins w:id="5159" w:author="Author"/>
                <w:rFonts w:ascii="Times New Roman" w:hAnsi="Times New Roman"/>
                <w:sz w:val="24"/>
              </w:rPr>
            </w:pPr>
            <w:ins w:id="5160" w:author="Author">
              <w:r w:rsidRPr="00661595">
                <w:rPr>
                  <w:rFonts w:ascii="Times New Roman" w:hAnsi="Times New Roman"/>
                  <w:sz w:val="24"/>
                </w:rPr>
                <w:t>Risk weighted exposure amount changes (positive or negative) due to changes in the assessed quality of the institution’s counterparties as measured under the credit risk framework, whatever approach the institution uses. This row also includes potential Risk weighted exposure amount changes due to IRB models when the institution uses an IRB approach.</w:t>
              </w:r>
            </w:ins>
          </w:p>
        </w:tc>
      </w:tr>
      <w:tr w:rsidR="00595FAD" w:rsidRPr="00661595" w14:paraId="21A6CC18" w14:textId="77777777" w:rsidTr="00FF15C6">
        <w:trPr>
          <w:trHeight w:val="680"/>
          <w:ins w:id="5161" w:author="Author"/>
        </w:trPr>
        <w:tc>
          <w:tcPr>
            <w:tcW w:w="1384" w:type="dxa"/>
            <w:tcBorders>
              <w:top w:val="single" w:sz="4" w:space="0" w:color="auto"/>
              <w:left w:val="single" w:sz="4" w:space="0" w:color="auto"/>
              <w:bottom w:val="single" w:sz="4" w:space="0" w:color="auto"/>
              <w:right w:val="single" w:sz="4" w:space="0" w:color="auto"/>
            </w:tcBorders>
          </w:tcPr>
          <w:p w14:paraId="1379991F" w14:textId="77777777" w:rsidR="00595FAD" w:rsidRPr="00661595" w:rsidRDefault="00595FAD" w:rsidP="00FF15C6">
            <w:pPr>
              <w:pStyle w:val="Applicationdirecte"/>
              <w:spacing w:before="0" w:after="0"/>
              <w:rPr>
                <w:ins w:id="5162" w:author="Author"/>
              </w:rPr>
            </w:pPr>
            <w:ins w:id="5163" w:author="Author">
              <w:r w:rsidRPr="00661595">
                <w:t>0040</w:t>
              </w:r>
            </w:ins>
          </w:p>
        </w:tc>
        <w:tc>
          <w:tcPr>
            <w:tcW w:w="7655" w:type="dxa"/>
            <w:tcBorders>
              <w:top w:val="single" w:sz="4" w:space="0" w:color="auto"/>
              <w:left w:val="single" w:sz="4" w:space="0" w:color="auto"/>
              <w:bottom w:val="single" w:sz="4" w:space="0" w:color="auto"/>
              <w:right w:val="single" w:sz="4" w:space="0" w:color="auto"/>
            </w:tcBorders>
            <w:vAlign w:val="center"/>
          </w:tcPr>
          <w:p w14:paraId="3AF3E652" w14:textId="77777777" w:rsidR="00595FAD" w:rsidRPr="00661595" w:rsidRDefault="00595FAD" w:rsidP="00FF15C6">
            <w:pPr>
              <w:spacing w:beforeLines="60" w:before="144" w:afterLines="60" w:after="144"/>
              <w:rPr>
                <w:ins w:id="5164" w:author="Author"/>
                <w:rStyle w:val="InstructionsTabelleberschrift"/>
                <w:rFonts w:ascii="Times New Roman" w:hAnsi="Times New Roman"/>
                <w:sz w:val="24"/>
              </w:rPr>
            </w:pPr>
            <w:ins w:id="5165" w:author="Author">
              <w:r w:rsidRPr="00661595">
                <w:rPr>
                  <w:rStyle w:val="InstructionsTabelleberschrift"/>
                  <w:rFonts w:ascii="Times New Roman" w:hAnsi="Times New Roman"/>
                  <w:sz w:val="24"/>
                </w:rPr>
                <w:t>Model updates (IMM only)</w:t>
              </w:r>
            </w:ins>
          </w:p>
          <w:p w14:paraId="39D7AA23" w14:textId="77777777" w:rsidR="00595FAD" w:rsidRPr="00661595" w:rsidRDefault="00595FAD" w:rsidP="00FF15C6">
            <w:pPr>
              <w:spacing w:before="60"/>
              <w:rPr>
                <w:ins w:id="5166" w:author="Author"/>
                <w:rFonts w:ascii="Times New Roman" w:hAnsi="Times New Roman"/>
                <w:sz w:val="24"/>
              </w:rPr>
            </w:pPr>
            <w:ins w:id="5167" w:author="Author">
              <w:r w:rsidRPr="00661595">
                <w:rPr>
                  <w:rFonts w:ascii="Times New Roman" w:hAnsi="Times New Roman"/>
                  <w:sz w:val="24"/>
                </w:rPr>
                <w:t>Risk weighted exposure amount changes (positive or negative) due to model implementation, changes in model scope, or any changes intended to address model weaknesses. This row addresses only changes in the IMM model.</w:t>
              </w:r>
            </w:ins>
          </w:p>
        </w:tc>
      </w:tr>
      <w:tr w:rsidR="00595FAD" w:rsidRPr="00661595" w14:paraId="24F9806A" w14:textId="77777777" w:rsidTr="00FF15C6">
        <w:trPr>
          <w:trHeight w:val="680"/>
          <w:ins w:id="5168" w:author="Author"/>
        </w:trPr>
        <w:tc>
          <w:tcPr>
            <w:tcW w:w="1384" w:type="dxa"/>
            <w:tcBorders>
              <w:top w:val="single" w:sz="4" w:space="0" w:color="auto"/>
              <w:left w:val="single" w:sz="4" w:space="0" w:color="auto"/>
              <w:bottom w:val="single" w:sz="4" w:space="0" w:color="auto"/>
              <w:right w:val="single" w:sz="4" w:space="0" w:color="auto"/>
            </w:tcBorders>
          </w:tcPr>
          <w:p w14:paraId="16F08438" w14:textId="77777777" w:rsidR="00595FAD" w:rsidRPr="00661595" w:rsidRDefault="00595FAD" w:rsidP="00FF15C6">
            <w:pPr>
              <w:pStyle w:val="Applicationdirecte"/>
              <w:spacing w:before="0" w:after="0"/>
              <w:rPr>
                <w:ins w:id="5169" w:author="Author"/>
              </w:rPr>
            </w:pPr>
            <w:ins w:id="5170" w:author="Author">
              <w:r w:rsidRPr="00661595">
                <w:t>0050</w:t>
              </w:r>
            </w:ins>
          </w:p>
        </w:tc>
        <w:tc>
          <w:tcPr>
            <w:tcW w:w="7655" w:type="dxa"/>
            <w:tcBorders>
              <w:top w:val="single" w:sz="4" w:space="0" w:color="auto"/>
              <w:left w:val="single" w:sz="4" w:space="0" w:color="auto"/>
              <w:bottom w:val="single" w:sz="4" w:space="0" w:color="auto"/>
              <w:right w:val="single" w:sz="4" w:space="0" w:color="auto"/>
            </w:tcBorders>
            <w:vAlign w:val="center"/>
          </w:tcPr>
          <w:p w14:paraId="240D2778" w14:textId="77777777" w:rsidR="00595FAD" w:rsidRPr="00661595" w:rsidRDefault="00595FAD" w:rsidP="00FF15C6">
            <w:pPr>
              <w:spacing w:beforeLines="60" w:before="144" w:afterLines="60" w:after="144"/>
              <w:rPr>
                <w:ins w:id="5171" w:author="Author"/>
                <w:rStyle w:val="InstructionsTabelleberschrift"/>
                <w:rFonts w:ascii="Times New Roman" w:hAnsi="Times New Roman"/>
                <w:sz w:val="24"/>
              </w:rPr>
            </w:pPr>
            <w:ins w:id="5172" w:author="Author">
              <w:r w:rsidRPr="00661595">
                <w:rPr>
                  <w:rStyle w:val="InstructionsTabelleberschrift"/>
                  <w:rFonts w:ascii="Times New Roman" w:hAnsi="Times New Roman"/>
                  <w:sz w:val="24"/>
                </w:rPr>
                <w:t>Methodology and policy (IMM only)</w:t>
              </w:r>
            </w:ins>
          </w:p>
          <w:p w14:paraId="27AFF93E" w14:textId="77777777" w:rsidR="00595FAD" w:rsidRPr="00661595" w:rsidRDefault="00595FAD" w:rsidP="00FF15C6">
            <w:pPr>
              <w:spacing w:before="60"/>
              <w:rPr>
                <w:ins w:id="5173" w:author="Author"/>
                <w:rFonts w:ascii="Times New Roman" w:hAnsi="Times New Roman"/>
                <w:sz w:val="24"/>
              </w:rPr>
            </w:pPr>
            <w:ins w:id="5174" w:author="Author">
              <w:r w:rsidRPr="00661595">
                <w:rPr>
                  <w:rFonts w:ascii="Times New Roman" w:hAnsi="Times New Roman"/>
                  <w:sz w:val="24"/>
                </w:rPr>
                <w:t>Risk weighted exposure amount changes (positive or negative) due to methodological changes in calculations driven by regulatory policy changes, such as new regulations (only in the IMM model).</w:t>
              </w:r>
            </w:ins>
          </w:p>
        </w:tc>
      </w:tr>
      <w:tr w:rsidR="00595FAD" w:rsidRPr="00661595" w14:paraId="2FB6C8D3" w14:textId="77777777" w:rsidTr="00FF15C6">
        <w:trPr>
          <w:trHeight w:val="680"/>
          <w:ins w:id="5175" w:author="Author"/>
        </w:trPr>
        <w:tc>
          <w:tcPr>
            <w:tcW w:w="1384" w:type="dxa"/>
            <w:tcBorders>
              <w:top w:val="single" w:sz="4" w:space="0" w:color="auto"/>
              <w:left w:val="single" w:sz="4" w:space="0" w:color="auto"/>
              <w:bottom w:val="single" w:sz="4" w:space="0" w:color="auto"/>
              <w:right w:val="single" w:sz="4" w:space="0" w:color="auto"/>
            </w:tcBorders>
          </w:tcPr>
          <w:p w14:paraId="12C02187" w14:textId="77777777" w:rsidR="00595FAD" w:rsidRPr="00661595" w:rsidRDefault="00595FAD" w:rsidP="00FF15C6">
            <w:pPr>
              <w:pStyle w:val="Applicationdirecte"/>
              <w:spacing w:before="0" w:after="0"/>
              <w:rPr>
                <w:ins w:id="5176" w:author="Author"/>
              </w:rPr>
            </w:pPr>
            <w:ins w:id="5177" w:author="Author">
              <w:r w:rsidRPr="00661595">
                <w:t>0060</w:t>
              </w:r>
            </w:ins>
          </w:p>
        </w:tc>
        <w:tc>
          <w:tcPr>
            <w:tcW w:w="7655" w:type="dxa"/>
            <w:tcBorders>
              <w:top w:val="single" w:sz="4" w:space="0" w:color="auto"/>
              <w:left w:val="single" w:sz="4" w:space="0" w:color="auto"/>
              <w:bottom w:val="single" w:sz="4" w:space="0" w:color="auto"/>
              <w:right w:val="single" w:sz="4" w:space="0" w:color="auto"/>
            </w:tcBorders>
            <w:vAlign w:val="center"/>
          </w:tcPr>
          <w:p w14:paraId="6FD2E24D" w14:textId="77777777" w:rsidR="00595FAD" w:rsidRPr="00661595" w:rsidRDefault="00595FAD" w:rsidP="00FF15C6">
            <w:pPr>
              <w:spacing w:beforeLines="60" w:before="144" w:afterLines="60" w:after="144"/>
              <w:rPr>
                <w:ins w:id="5178" w:author="Author"/>
                <w:rStyle w:val="InstructionsTabelleberschrift"/>
                <w:rFonts w:ascii="Times New Roman" w:hAnsi="Times New Roman"/>
                <w:sz w:val="24"/>
              </w:rPr>
            </w:pPr>
            <w:ins w:id="5179" w:author="Author">
              <w:r w:rsidRPr="00661595">
                <w:rPr>
                  <w:rStyle w:val="InstructionsTabelleberschrift"/>
                  <w:rFonts w:ascii="Times New Roman" w:hAnsi="Times New Roman"/>
                  <w:sz w:val="24"/>
                </w:rPr>
                <w:t>Acquisitions and disposals</w:t>
              </w:r>
            </w:ins>
          </w:p>
          <w:p w14:paraId="08408EE6" w14:textId="77777777" w:rsidR="00595FAD" w:rsidRPr="00661595" w:rsidRDefault="00595FAD" w:rsidP="00FF15C6">
            <w:pPr>
              <w:spacing w:before="60"/>
              <w:rPr>
                <w:ins w:id="5180" w:author="Author"/>
                <w:rFonts w:ascii="Times New Roman" w:hAnsi="Times New Roman"/>
                <w:sz w:val="24"/>
              </w:rPr>
            </w:pPr>
            <w:ins w:id="5181" w:author="Author">
              <w:r w:rsidRPr="00661595">
                <w:rPr>
                  <w:rFonts w:ascii="Times New Roman" w:hAnsi="Times New Roman"/>
                  <w:sz w:val="24"/>
                </w:rPr>
                <w:t>Risk weighted exposure amount changes (positive or negative) due to changes in book sizes due to acquisitions and disposal of entities.</w:t>
              </w:r>
            </w:ins>
          </w:p>
        </w:tc>
      </w:tr>
      <w:tr w:rsidR="00595FAD" w:rsidRPr="00661595" w14:paraId="32899C9B" w14:textId="77777777" w:rsidTr="00FF15C6">
        <w:trPr>
          <w:trHeight w:val="680"/>
          <w:ins w:id="5182" w:author="Author"/>
        </w:trPr>
        <w:tc>
          <w:tcPr>
            <w:tcW w:w="1384" w:type="dxa"/>
            <w:tcBorders>
              <w:top w:val="single" w:sz="4" w:space="0" w:color="auto"/>
              <w:left w:val="single" w:sz="4" w:space="0" w:color="auto"/>
              <w:bottom w:val="single" w:sz="4" w:space="0" w:color="auto"/>
              <w:right w:val="single" w:sz="4" w:space="0" w:color="auto"/>
            </w:tcBorders>
          </w:tcPr>
          <w:p w14:paraId="12431422" w14:textId="77777777" w:rsidR="00595FAD" w:rsidRPr="00661595" w:rsidRDefault="00595FAD" w:rsidP="00FF15C6">
            <w:pPr>
              <w:pStyle w:val="Applicationdirecte"/>
              <w:spacing w:before="0" w:after="0"/>
              <w:rPr>
                <w:ins w:id="5183" w:author="Author"/>
              </w:rPr>
            </w:pPr>
            <w:ins w:id="5184" w:author="Author">
              <w:r w:rsidRPr="00661595">
                <w:t>0070</w:t>
              </w:r>
            </w:ins>
          </w:p>
        </w:tc>
        <w:tc>
          <w:tcPr>
            <w:tcW w:w="7655" w:type="dxa"/>
            <w:tcBorders>
              <w:top w:val="single" w:sz="4" w:space="0" w:color="auto"/>
              <w:left w:val="single" w:sz="4" w:space="0" w:color="auto"/>
              <w:bottom w:val="single" w:sz="4" w:space="0" w:color="auto"/>
              <w:right w:val="single" w:sz="4" w:space="0" w:color="auto"/>
            </w:tcBorders>
            <w:vAlign w:val="center"/>
          </w:tcPr>
          <w:p w14:paraId="326808C9" w14:textId="77777777" w:rsidR="00595FAD" w:rsidRPr="00661595" w:rsidRDefault="00595FAD" w:rsidP="00FF15C6">
            <w:pPr>
              <w:spacing w:beforeLines="60" w:before="144" w:afterLines="60" w:after="144"/>
              <w:rPr>
                <w:ins w:id="5185" w:author="Author"/>
                <w:rStyle w:val="InstructionsTabelleberschrift"/>
                <w:rFonts w:ascii="Times New Roman" w:hAnsi="Times New Roman"/>
                <w:sz w:val="24"/>
              </w:rPr>
            </w:pPr>
            <w:ins w:id="5186" w:author="Author">
              <w:r w:rsidRPr="00661595">
                <w:rPr>
                  <w:rStyle w:val="InstructionsTabelleberschrift"/>
                  <w:rFonts w:ascii="Times New Roman" w:hAnsi="Times New Roman"/>
                  <w:sz w:val="24"/>
                </w:rPr>
                <w:t>Foreign exchange movements</w:t>
              </w:r>
            </w:ins>
          </w:p>
          <w:p w14:paraId="5C25D5D8" w14:textId="77777777" w:rsidR="00595FAD" w:rsidRPr="00661595" w:rsidRDefault="00595FAD" w:rsidP="00FF15C6">
            <w:pPr>
              <w:spacing w:before="60"/>
              <w:rPr>
                <w:ins w:id="5187" w:author="Author"/>
                <w:rFonts w:ascii="Times New Roman" w:hAnsi="Times New Roman"/>
                <w:sz w:val="24"/>
              </w:rPr>
            </w:pPr>
            <w:ins w:id="5188" w:author="Author">
              <w:r w:rsidRPr="00661595">
                <w:rPr>
                  <w:rFonts w:ascii="Times New Roman" w:hAnsi="Times New Roman"/>
                  <w:sz w:val="24"/>
                </w:rPr>
                <w:t xml:space="preserve">Risk weighted exposure amount changes (positive or negative) due to changes arising from foreign currency translation movements. </w:t>
              </w:r>
            </w:ins>
          </w:p>
        </w:tc>
      </w:tr>
      <w:tr w:rsidR="00595FAD" w:rsidRPr="00661595" w14:paraId="1C5E456F" w14:textId="77777777" w:rsidTr="00FF15C6">
        <w:trPr>
          <w:trHeight w:val="680"/>
          <w:ins w:id="5189" w:author="Author"/>
        </w:trPr>
        <w:tc>
          <w:tcPr>
            <w:tcW w:w="1384" w:type="dxa"/>
            <w:tcBorders>
              <w:top w:val="single" w:sz="4" w:space="0" w:color="auto"/>
              <w:left w:val="single" w:sz="4" w:space="0" w:color="auto"/>
              <w:bottom w:val="single" w:sz="4" w:space="0" w:color="auto"/>
              <w:right w:val="single" w:sz="4" w:space="0" w:color="auto"/>
            </w:tcBorders>
          </w:tcPr>
          <w:p w14:paraId="6449B7AE" w14:textId="77777777" w:rsidR="00595FAD" w:rsidRPr="00661595" w:rsidRDefault="00595FAD" w:rsidP="00FF15C6">
            <w:pPr>
              <w:pStyle w:val="Applicationdirecte"/>
              <w:spacing w:before="0" w:after="0"/>
              <w:rPr>
                <w:ins w:id="5190" w:author="Author"/>
              </w:rPr>
            </w:pPr>
            <w:ins w:id="5191" w:author="Author">
              <w:r w:rsidRPr="00661595">
                <w:t>0080</w:t>
              </w:r>
            </w:ins>
          </w:p>
        </w:tc>
        <w:tc>
          <w:tcPr>
            <w:tcW w:w="7655" w:type="dxa"/>
            <w:tcBorders>
              <w:top w:val="single" w:sz="4" w:space="0" w:color="auto"/>
              <w:left w:val="single" w:sz="4" w:space="0" w:color="auto"/>
              <w:bottom w:val="single" w:sz="4" w:space="0" w:color="auto"/>
              <w:right w:val="single" w:sz="4" w:space="0" w:color="auto"/>
            </w:tcBorders>
            <w:vAlign w:val="center"/>
          </w:tcPr>
          <w:p w14:paraId="7B187216" w14:textId="77777777" w:rsidR="00595FAD" w:rsidRPr="00661595" w:rsidRDefault="00595FAD" w:rsidP="00FF15C6">
            <w:pPr>
              <w:spacing w:beforeLines="60" w:before="144" w:afterLines="60" w:after="144"/>
              <w:rPr>
                <w:ins w:id="5192" w:author="Author"/>
                <w:rStyle w:val="InstructionsTabelleberschrift"/>
                <w:rFonts w:ascii="Times New Roman" w:hAnsi="Times New Roman"/>
                <w:sz w:val="24"/>
              </w:rPr>
            </w:pPr>
            <w:ins w:id="5193" w:author="Author">
              <w:r w:rsidRPr="00661595">
                <w:rPr>
                  <w:rStyle w:val="InstructionsTabelleberschrift"/>
                  <w:rFonts w:ascii="Times New Roman" w:hAnsi="Times New Roman"/>
                  <w:sz w:val="24"/>
                </w:rPr>
                <w:t>Other</w:t>
              </w:r>
            </w:ins>
          </w:p>
          <w:p w14:paraId="73DDBB10" w14:textId="4148F69B" w:rsidR="00595FAD" w:rsidRPr="00661595" w:rsidRDefault="00595FAD" w:rsidP="00595FAD">
            <w:pPr>
              <w:spacing w:before="60"/>
              <w:rPr>
                <w:ins w:id="5194" w:author="Author"/>
                <w:rFonts w:ascii="Times New Roman" w:hAnsi="Times New Roman"/>
                <w:sz w:val="24"/>
              </w:rPr>
            </w:pPr>
            <w:ins w:id="5195" w:author="Author">
              <w:r w:rsidRPr="00661595">
                <w:rPr>
                  <w:rFonts w:ascii="Times New Roman" w:hAnsi="Times New Roman"/>
                  <w:sz w:val="24"/>
                </w:rPr>
                <w:t xml:space="preserve">This category is intended to capture Risk weighted exposure amount changes (positive or negative) that cannot be attributed to the above categories. </w:t>
              </w:r>
            </w:ins>
          </w:p>
        </w:tc>
      </w:tr>
      <w:tr w:rsidR="00595FAD" w:rsidRPr="00661595" w14:paraId="60A9A66A" w14:textId="77777777" w:rsidTr="00FF15C6">
        <w:trPr>
          <w:trHeight w:val="680"/>
          <w:ins w:id="5196" w:author="Author"/>
        </w:trPr>
        <w:tc>
          <w:tcPr>
            <w:tcW w:w="1384" w:type="dxa"/>
            <w:tcBorders>
              <w:top w:val="single" w:sz="4" w:space="0" w:color="auto"/>
              <w:left w:val="single" w:sz="4" w:space="0" w:color="auto"/>
              <w:bottom w:val="single" w:sz="4" w:space="0" w:color="auto"/>
              <w:right w:val="single" w:sz="4" w:space="0" w:color="auto"/>
            </w:tcBorders>
          </w:tcPr>
          <w:p w14:paraId="679A6719" w14:textId="77777777" w:rsidR="00595FAD" w:rsidRPr="00661595" w:rsidRDefault="00595FAD" w:rsidP="00FF15C6">
            <w:pPr>
              <w:pStyle w:val="Applicationdirecte"/>
              <w:spacing w:before="0" w:after="0"/>
              <w:rPr>
                <w:ins w:id="5197" w:author="Author"/>
              </w:rPr>
            </w:pPr>
            <w:ins w:id="5198" w:author="Author">
              <w:r w:rsidRPr="00661595">
                <w:t>0090</w:t>
              </w:r>
            </w:ins>
          </w:p>
        </w:tc>
        <w:tc>
          <w:tcPr>
            <w:tcW w:w="7655" w:type="dxa"/>
            <w:tcBorders>
              <w:top w:val="single" w:sz="4" w:space="0" w:color="auto"/>
              <w:left w:val="single" w:sz="4" w:space="0" w:color="auto"/>
              <w:bottom w:val="single" w:sz="4" w:space="0" w:color="auto"/>
              <w:right w:val="single" w:sz="4" w:space="0" w:color="auto"/>
            </w:tcBorders>
            <w:vAlign w:val="center"/>
          </w:tcPr>
          <w:p w14:paraId="297217A1" w14:textId="77777777" w:rsidR="00595FAD" w:rsidRPr="00661595" w:rsidRDefault="00595FAD" w:rsidP="00FF15C6">
            <w:pPr>
              <w:spacing w:beforeLines="60" w:before="144" w:afterLines="60" w:after="144"/>
              <w:rPr>
                <w:ins w:id="5199" w:author="Author"/>
                <w:rStyle w:val="InstructionsTabelleberschrift"/>
                <w:rFonts w:ascii="Times New Roman" w:hAnsi="Times New Roman"/>
                <w:sz w:val="24"/>
              </w:rPr>
            </w:pPr>
            <w:ins w:id="5200" w:author="Author">
              <w:r w:rsidRPr="00661595">
                <w:rPr>
                  <w:rStyle w:val="InstructionsTabelleberschrift"/>
                  <w:rFonts w:ascii="Times New Roman" w:hAnsi="Times New Roman"/>
                  <w:sz w:val="24"/>
                </w:rPr>
                <w:t>Risk weighted exposure amounts as at the end of the current reporting period</w:t>
              </w:r>
            </w:ins>
          </w:p>
          <w:p w14:paraId="19014465" w14:textId="77777777" w:rsidR="00595FAD" w:rsidRPr="00661595" w:rsidRDefault="00595FAD" w:rsidP="00FF15C6">
            <w:pPr>
              <w:spacing w:before="60"/>
              <w:rPr>
                <w:ins w:id="5201" w:author="Author"/>
                <w:rFonts w:ascii="Times New Roman" w:hAnsi="Times New Roman"/>
                <w:i/>
                <w:sz w:val="24"/>
              </w:rPr>
            </w:pPr>
            <w:ins w:id="5202" w:author="Author">
              <w:r w:rsidRPr="00661595">
                <w:rPr>
                  <w:rFonts w:ascii="Times New Roman" w:hAnsi="Times New Roman"/>
                  <w:sz w:val="24"/>
                </w:rPr>
                <w:t>Risk weighted exposure amounts for CCR exposures under the IMM as at the end of the current reporting period.</w:t>
              </w:r>
            </w:ins>
          </w:p>
        </w:tc>
      </w:tr>
    </w:tbl>
    <w:p w14:paraId="25C5EB8A" w14:textId="77777777" w:rsidR="00FC6275" w:rsidRPr="00661595" w:rsidRDefault="00FC6275">
      <w:pPr>
        <w:spacing w:before="0" w:after="0"/>
        <w:jc w:val="left"/>
        <w:rPr>
          <w:rStyle w:val="InstructionsTabelleText"/>
          <w:rFonts w:ascii="Times New Roman" w:hAnsi="Times New Roman"/>
          <w:b/>
          <w:sz w:val="24"/>
        </w:rPr>
      </w:pPr>
    </w:p>
    <w:p w14:paraId="34E9DEE1"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203" w:name="_Toc260157222"/>
      <w:bookmarkStart w:id="5204" w:name="_Toc262566416"/>
      <w:bookmarkStart w:id="5205" w:name="_Toc295829987"/>
      <w:bookmarkStart w:id="5206" w:name="_Toc310415049"/>
      <w:bookmarkStart w:id="5207" w:name="_Toc360188384"/>
      <w:bookmarkStart w:id="5208" w:name="_Toc473560935"/>
      <w:bookmarkStart w:id="5209" w:name="_Toc41591280"/>
      <w:bookmarkStart w:id="5210" w:name="_Toc260157223"/>
      <w:bookmarkStart w:id="5211" w:name="_Toc262566417"/>
      <w:bookmarkStart w:id="5212" w:name="_Toc264038462"/>
      <w:bookmarkStart w:id="5213" w:name="_Toc295829988"/>
      <w:bookmarkStart w:id="5214" w:name="_Toc310415050"/>
      <w:r w:rsidRPr="00661595">
        <w:rPr>
          <w:rFonts w:ascii="Times New Roman" w:hAnsi="Times New Roman" w:cs="Times New Roman"/>
          <w:sz w:val="24"/>
          <w:lang w:val="en-GB"/>
        </w:rPr>
        <w:t>4.</w:t>
      </w:r>
      <w:r w:rsidRPr="00661595">
        <w:rPr>
          <w:rFonts w:ascii="Times New Roman" w:hAnsi="Times New Roman" w:cs="Times New Roman"/>
          <w:sz w:val="24"/>
          <w:lang w:val="en-GB"/>
        </w:rPr>
        <w:tab/>
      </w:r>
      <w:r w:rsidR="00AC6255" w:rsidRPr="00661595">
        <w:rPr>
          <w:rFonts w:ascii="Times New Roman" w:hAnsi="Times New Roman" w:cs="Times New Roman"/>
          <w:sz w:val="24"/>
          <w:lang w:val="en-GB"/>
        </w:rPr>
        <w:t>Operational Risk Templates</w:t>
      </w:r>
      <w:bookmarkEnd w:id="5203"/>
      <w:bookmarkEnd w:id="5204"/>
      <w:bookmarkEnd w:id="5205"/>
      <w:bookmarkEnd w:id="5206"/>
      <w:bookmarkEnd w:id="5207"/>
      <w:bookmarkEnd w:id="5208"/>
      <w:bookmarkEnd w:id="5209"/>
    </w:p>
    <w:p w14:paraId="0B183E1A"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lang w:val="en-GB"/>
        </w:rPr>
      </w:pPr>
      <w:bookmarkStart w:id="5215" w:name="_Toc360188385"/>
      <w:bookmarkStart w:id="5216" w:name="_Toc473560936"/>
      <w:bookmarkStart w:id="5217" w:name="_Toc41591281"/>
      <w:r w:rsidRPr="00661595">
        <w:rPr>
          <w:rFonts w:ascii="Times New Roman" w:hAnsi="Times New Roman" w:cs="Times New Roman"/>
          <w:sz w:val="24"/>
          <w:lang w:val="en-GB"/>
        </w:rPr>
        <w:t>4.1</w:t>
      </w:r>
      <w:r w:rsidRPr="00661595">
        <w:rPr>
          <w:rFonts w:ascii="Times New Roman" w:hAnsi="Times New Roman" w:cs="Times New Roman"/>
          <w:sz w:val="24"/>
          <w:lang w:val="en-GB"/>
        </w:rPr>
        <w:tab/>
      </w:r>
      <w:r w:rsidRPr="00661595">
        <w:rPr>
          <w:rFonts w:ascii="Times New Roman" w:hAnsi="Times New Roman" w:cs="Times New Roman"/>
          <w:sz w:val="24"/>
          <w:lang w:val="en-GB"/>
        </w:rPr>
        <w:tab/>
      </w:r>
      <w:r w:rsidR="008B73EE" w:rsidRPr="00661595">
        <w:rPr>
          <w:rFonts w:ascii="Times New Roman" w:hAnsi="Times New Roman" w:cs="Times New Roman"/>
          <w:sz w:val="24"/>
          <w:lang w:val="en-GB"/>
        </w:rPr>
        <w:t xml:space="preserve">C 16.00 </w:t>
      </w:r>
      <w:r w:rsidR="00AC6255" w:rsidRPr="00661595">
        <w:rPr>
          <w:rFonts w:ascii="Times New Roman" w:hAnsi="Times New Roman" w:cs="Times New Roman"/>
          <w:sz w:val="24"/>
          <w:lang w:val="en-GB"/>
        </w:rPr>
        <w:t>– Operational Risk</w:t>
      </w:r>
      <w:bookmarkEnd w:id="5210"/>
      <w:bookmarkEnd w:id="5211"/>
      <w:bookmarkEnd w:id="5212"/>
      <w:bookmarkEnd w:id="5213"/>
      <w:bookmarkEnd w:id="5214"/>
      <w:bookmarkEnd w:id="5215"/>
      <w:r w:rsidR="008B73EE" w:rsidRPr="00661595">
        <w:rPr>
          <w:rFonts w:ascii="Times New Roman" w:hAnsi="Times New Roman" w:cs="Times New Roman"/>
          <w:sz w:val="24"/>
          <w:lang w:val="en-GB"/>
        </w:rPr>
        <w:t xml:space="preserve"> (OPR)</w:t>
      </w:r>
      <w:bookmarkEnd w:id="5216"/>
      <w:bookmarkEnd w:id="5217"/>
    </w:p>
    <w:p w14:paraId="3C130F30"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5218" w:name="_Toc260157224"/>
      <w:bookmarkStart w:id="5219" w:name="_Toc262566418"/>
      <w:bookmarkStart w:id="5220" w:name="_Toc264038463"/>
      <w:bookmarkStart w:id="5221" w:name="_Toc295829989"/>
      <w:bookmarkStart w:id="5222" w:name="_Toc310415051"/>
      <w:bookmarkStart w:id="5223" w:name="_Toc360188386"/>
      <w:bookmarkStart w:id="5224" w:name="_Toc473560937"/>
      <w:bookmarkStart w:id="5225" w:name="_Toc41591282"/>
      <w:r w:rsidRPr="00661595">
        <w:rPr>
          <w:rFonts w:ascii="Times New Roman" w:hAnsi="Times New Roman" w:cs="Times New Roman"/>
          <w:sz w:val="24"/>
          <w:u w:val="none"/>
          <w:lang w:val="en-GB"/>
        </w:rPr>
        <w:t>4.1.1</w:t>
      </w:r>
      <w:r w:rsidRPr="00661595">
        <w:rPr>
          <w:rFonts w:ascii="Times New Roman" w:hAnsi="Times New Roman" w:cs="Times New Roman"/>
          <w:sz w:val="24"/>
          <w:u w:val="none"/>
          <w:lang w:val="en-GB"/>
        </w:rPr>
        <w:tab/>
      </w:r>
      <w:r w:rsidR="00AC6255" w:rsidRPr="00661595">
        <w:rPr>
          <w:rFonts w:ascii="Times New Roman" w:hAnsi="Times New Roman" w:cs="Times New Roman"/>
          <w:sz w:val="24"/>
          <w:u w:val="none"/>
          <w:lang w:val="en-GB"/>
        </w:rPr>
        <w:t>General</w:t>
      </w:r>
      <w:bookmarkEnd w:id="5218"/>
      <w:r w:rsidR="00AC6255" w:rsidRPr="00661595">
        <w:rPr>
          <w:rFonts w:ascii="Times New Roman" w:hAnsi="Times New Roman" w:cs="Times New Roman"/>
          <w:sz w:val="24"/>
          <w:u w:val="none"/>
          <w:lang w:val="en-GB"/>
        </w:rPr>
        <w:t xml:space="preserve"> Remarks</w:t>
      </w:r>
      <w:bookmarkEnd w:id="5219"/>
      <w:bookmarkEnd w:id="5220"/>
      <w:bookmarkEnd w:id="5221"/>
      <w:bookmarkEnd w:id="5222"/>
      <w:bookmarkEnd w:id="5223"/>
      <w:bookmarkEnd w:id="5224"/>
      <w:bookmarkEnd w:id="5225"/>
      <w:r w:rsidR="00AC6255" w:rsidRPr="00661595">
        <w:rPr>
          <w:rFonts w:ascii="Times New Roman" w:hAnsi="Times New Roman" w:cs="Times New Roman"/>
          <w:sz w:val="24"/>
          <w:u w:val="none"/>
          <w:lang w:val="en-GB"/>
        </w:rPr>
        <w:t xml:space="preserve"> </w:t>
      </w:r>
    </w:p>
    <w:p w14:paraId="423A7091" w14:textId="3D28D8E4" w:rsidR="00AC6255" w:rsidRPr="00661595" w:rsidRDefault="006660B9" w:rsidP="000911FE">
      <w:pPr>
        <w:pStyle w:val="InstructionsText2"/>
        <w:numPr>
          <w:ilvl w:val="0"/>
          <w:numId w:val="0"/>
        </w:numPr>
        <w:ind w:left="1353" w:hanging="360"/>
      </w:pPr>
      <w:del w:id="5226" w:author="Author">
        <w:r w:rsidRPr="00661595" w:rsidDel="00E120F4">
          <w:delText>114</w:delText>
        </w:r>
      </w:del>
      <w:ins w:id="5227" w:author="Author">
        <w:r w:rsidR="00771068">
          <w:fldChar w:fldCharType="begin"/>
        </w:r>
        <w:r w:rsidR="00771068">
          <w:instrText xml:space="preserve"> seq paragraphs </w:instrText>
        </w:r>
        <w:r w:rsidR="00771068">
          <w:fldChar w:fldCharType="separate"/>
        </w:r>
      </w:ins>
      <w:r w:rsidR="00771068">
        <w:rPr>
          <w:noProof/>
        </w:rPr>
        <w:t>136</w:t>
      </w:r>
      <w:ins w:id="5228" w:author="Author">
        <w:r w:rsidR="00771068">
          <w:fldChar w:fldCharType="end"/>
        </w:r>
      </w:ins>
      <w:r w:rsidRPr="00661595">
        <w:t>.</w:t>
      </w:r>
      <w:r w:rsidRPr="00661595">
        <w:tab/>
      </w:r>
      <w:r w:rsidR="005C14B0" w:rsidRPr="00661595">
        <w:t xml:space="preserve"> </w:t>
      </w:r>
      <w:r w:rsidR="00AC6255" w:rsidRPr="00661595">
        <w:t xml:space="preserve">This template provides information on the calculation of own funds requirements </w:t>
      </w:r>
      <w:r w:rsidR="00BB22D4" w:rsidRPr="00661595">
        <w:t>in accordance with</w:t>
      </w:r>
      <w:r w:rsidR="00AC6255" w:rsidRPr="00661595">
        <w:t xml:space="preserve"> Articles </w:t>
      </w:r>
      <w:r w:rsidR="00474C49" w:rsidRPr="00661595">
        <w:t>312 to 324</w:t>
      </w:r>
      <w:r w:rsidR="00AC6255" w:rsidRPr="00661595">
        <w:t xml:space="preserve"> </w:t>
      </w:r>
      <w:r w:rsidR="00C7103D" w:rsidRPr="00661595">
        <w:t>CRR</w:t>
      </w:r>
      <w:r w:rsidR="00AC6255" w:rsidRPr="00661595">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661595">
        <w:t>.</w:t>
      </w:r>
    </w:p>
    <w:p w14:paraId="56FD3321" w14:textId="48C45028" w:rsidR="00AC6255" w:rsidRPr="00661595" w:rsidRDefault="00125707" w:rsidP="000911FE">
      <w:pPr>
        <w:pStyle w:val="InstructionsText2"/>
        <w:numPr>
          <w:ilvl w:val="0"/>
          <w:numId w:val="0"/>
        </w:numPr>
        <w:ind w:left="1353" w:hanging="360"/>
      </w:pPr>
      <w:del w:id="5229" w:author="Author">
        <w:r w:rsidRPr="00661595" w:rsidDel="00E120F4">
          <w:delText>115</w:delText>
        </w:r>
      </w:del>
      <w:ins w:id="5230" w:author="Author">
        <w:r w:rsidR="00771068">
          <w:fldChar w:fldCharType="begin"/>
        </w:r>
        <w:r w:rsidR="00771068">
          <w:instrText xml:space="preserve"> seq paragraphs </w:instrText>
        </w:r>
        <w:r w:rsidR="00771068">
          <w:fldChar w:fldCharType="separate"/>
        </w:r>
      </w:ins>
      <w:r w:rsidR="00771068">
        <w:rPr>
          <w:noProof/>
        </w:rPr>
        <w:t>137</w:t>
      </w:r>
      <w:ins w:id="5231" w:author="Author">
        <w:r w:rsidR="00771068">
          <w:fldChar w:fldCharType="end"/>
        </w:r>
      </w:ins>
      <w:r w:rsidRPr="00661595">
        <w:t>.</w:t>
      </w:r>
      <w:r w:rsidR="005C14B0" w:rsidRPr="00661595">
        <w:t xml:space="preserve"> </w:t>
      </w:r>
      <w:r w:rsidR="00AC6255" w:rsidRPr="00661595">
        <w:t>Institutions using the BIA, TSA or ASA shall calculate their own funds requirement, based on the information at financial year</w:t>
      </w:r>
      <w:r w:rsidR="001C3443" w:rsidRPr="00661595">
        <w:t>-</w:t>
      </w:r>
      <w:r w:rsidR="00AC6255" w:rsidRPr="00661595">
        <w:t>end. Whe</w:t>
      </w:r>
      <w:r w:rsidR="001C3443" w:rsidRPr="00661595">
        <w:t>re</w:t>
      </w:r>
      <w:r w:rsidR="00AC6255" w:rsidRPr="00661595">
        <w:t xml:space="preserve"> audited figures are not available, institutions may use business estimates. </w:t>
      </w:r>
      <w:r w:rsidR="001C3443" w:rsidRPr="00661595">
        <w:t>Where</w:t>
      </w:r>
      <w:r w:rsidR="00AC6255" w:rsidRPr="00661595">
        <w:t xml:space="preserve"> audited figures are used, institutions </w:t>
      </w:r>
      <w:r w:rsidR="00974150" w:rsidRPr="00661595">
        <w:t xml:space="preserve">shall </w:t>
      </w:r>
      <w:r w:rsidR="00AC6255" w:rsidRPr="00661595">
        <w:t xml:space="preserve">report the audited figures </w:t>
      </w:r>
      <w:r w:rsidR="00974150" w:rsidRPr="00661595">
        <w:t>which</w:t>
      </w:r>
      <w:r w:rsidR="009A1A9B" w:rsidRPr="00661595">
        <w:t xml:space="preserve"> are expected to </w:t>
      </w:r>
      <w:r w:rsidR="00974150" w:rsidRPr="00661595">
        <w:t>remain unchanged</w:t>
      </w:r>
      <w:r w:rsidR="00AC6255" w:rsidRPr="00661595">
        <w:t>. Deviations from this "unchanged" principle are possible, for instance if during that period the exceptional circumstances, such as recent acquisitions or disposals of entities or activities, are met.</w:t>
      </w:r>
      <w:r w:rsidR="00730040" w:rsidRPr="00661595">
        <w:t xml:space="preserve"> </w:t>
      </w:r>
    </w:p>
    <w:p w14:paraId="4A9F6BA1" w14:textId="7F9AC625" w:rsidR="00AC6255" w:rsidRPr="00661595" w:rsidRDefault="00125707" w:rsidP="000911FE">
      <w:pPr>
        <w:pStyle w:val="InstructionsText2"/>
        <w:numPr>
          <w:ilvl w:val="0"/>
          <w:numId w:val="0"/>
        </w:numPr>
        <w:ind w:left="1353" w:hanging="360"/>
      </w:pPr>
      <w:del w:id="5232" w:author="Author">
        <w:r w:rsidRPr="00661595" w:rsidDel="00E120F4">
          <w:delText>116</w:delText>
        </w:r>
      </w:del>
      <w:ins w:id="5233" w:author="Author">
        <w:r w:rsidR="00771068">
          <w:fldChar w:fldCharType="begin"/>
        </w:r>
        <w:r w:rsidR="00771068">
          <w:instrText xml:space="preserve"> seq paragraphs </w:instrText>
        </w:r>
        <w:r w:rsidR="00771068">
          <w:fldChar w:fldCharType="separate"/>
        </w:r>
      </w:ins>
      <w:r w:rsidR="00771068">
        <w:rPr>
          <w:noProof/>
        </w:rPr>
        <w:t>138</w:t>
      </w:r>
      <w:ins w:id="5234" w:author="Author">
        <w:r w:rsidR="00771068">
          <w:fldChar w:fldCharType="end"/>
        </w:r>
      </w:ins>
      <w:r w:rsidRPr="00661595">
        <w:t>.</w:t>
      </w:r>
      <w:r w:rsidRPr="00661595">
        <w:tab/>
      </w:r>
      <w:r w:rsidR="005C14B0" w:rsidRPr="00661595">
        <w:t xml:space="preserve"> </w:t>
      </w:r>
      <w:r w:rsidR="001C3443" w:rsidRPr="00661595">
        <w:t>Where</w:t>
      </w:r>
      <w:r w:rsidR="00AC6255" w:rsidRPr="00661595">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w:t>
      </w:r>
      <w:r w:rsidR="001C3443" w:rsidRPr="00661595">
        <w:t>T</w:t>
      </w:r>
      <w:r w:rsidR="00AC6255" w:rsidRPr="00661595">
        <w:t xml:space="preserve">he competent authority may </w:t>
      </w:r>
      <w:r w:rsidR="001C3443" w:rsidRPr="00661595">
        <w:t xml:space="preserve">also </w:t>
      </w:r>
      <w:r w:rsidR="00AC6255" w:rsidRPr="00661595">
        <w:t xml:space="preserve">on its own initiative require an institution to modify the calculation. </w:t>
      </w:r>
      <w:r w:rsidR="001C3443" w:rsidRPr="00661595">
        <w:t>A</w:t>
      </w:r>
      <w:r w:rsidR="00AC6255" w:rsidRPr="00661595">
        <w:t xml:space="preserve">n institution </w:t>
      </w:r>
      <w:r w:rsidR="001C3443" w:rsidRPr="00661595">
        <w:t xml:space="preserve">that </w:t>
      </w:r>
      <w:r w:rsidR="00AC6255" w:rsidRPr="00661595">
        <w:t>has been in operation for less than three years may use forward looking business estimates in calculating the relevant indicator, provided that it starts using historical data as soon as th</w:t>
      </w:r>
      <w:r w:rsidR="001C3443" w:rsidRPr="00661595">
        <w:t>ose data</w:t>
      </w:r>
      <w:r w:rsidR="00AC6255" w:rsidRPr="00661595">
        <w:t xml:space="preserve"> are available.</w:t>
      </w:r>
    </w:p>
    <w:p w14:paraId="60F0D5E1" w14:textId="5E4ED6AC" w:rsidR="00AC6255" w:rsidRPr="00661595" w:rsidRDefault="00125707" w:rsidP="000911FE">
      <w:pPr>
        <w:pStyle w:val="InstructionsText2"/>
        <w:numPr>
          <w:ilvl w:val="0"/>
          <w:numId w:val="0"/>
        </w:numPr>
        <w:ind w:left="1353" w:hanging="360"/>
      </w:pPr>
      <w:del w:id="5235" w:author="Author">
        <w:r w:rsidRPr="00661595" w:rsidDel="00E120F4">
          <w:delText>117</w:delText>
        </w:r>
      </w:del>
      <w:ins w:id="5236" w:author="Author">
        <w:r w:rsidR="00771068">
          <w:fldChar w:fldCharType="begin"/>
        </w:r>
        <w:r w:rsidR="00771068">
          <w:instrText xml:space="preserve"> seq paragraphs </w:instrText>
        </w:r>
        <w:r w:rsidR="00771068">
          <w:fldChar w:fldCharType="separate"/>
        </w:r>
      </w:ins>
      <w:r w:rsidR="00771068">
        <w:rPr>
          <w:noProof/>
        </w:rPr>
        <w:t>139</w:t>
      </w:r>
      <w:ins w:id="5237" w:author="Author">
        <w:r w:rsidR="00771068">
          <w:fldChar w:fldCharType="end"/>
        </w:r>
      </w:ins>
      <w:r w:rsidRPr="00661595">
        <w:t>.</w:t>
      </w:r>
      <w:r w:rsidRPr="00661595">
        <w:tab/>
      </w:r>
      <w:r w:rsidR="005C14B0" w:rsidRPr="00661595">
        <w:t xml:space="preserve"> </w:t>
      </w:r>
      <w:r w:rsidR="00AC6255" w:rsidRPr="00661595">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w:t>
      </w:r>
      <w:r w:rsidR="001C3443" w:rsidRPr="00661595">
        <w:t>Where</w:t>
      </w:r>
      <w:r w:rsidR="00AC6255" w:rsidRPr="00661595">
        <w:t xml:space="preserve"> applicable, it must be detailed which part of th</w:t>
      </w:r>
      <w:r w:rsidR="001C3443" w:rsidRPr="00661595">
        <w:t>at</w:t>
      </w:r>
      <w:r w:rsidR="00AC6255" w:rsidRPr="00661595">
        <w:t xml:space="preserve"> amount is due to an allocation mechanism. Regarding AMA, memorandum items are added to present a detail of the effect of the expected loss, diversification and mitigation techniques on own funds requirement for operational risk.</w:t>
      </w:r>
    </w:p>
    <w:p w14:paraId="124A0324" w14:textId="20438B1E" w:rsidR="00AC6255" w:rsidRPr="00661595" w:rsidRDefault="00125707" w:rsidP="000911FE">
      <w:pPr>
        <w:pStyle w:val="InstructionsText2"/>
        <w:numPr>
          <w:ilvl w:val="0"/>
          <w:numId w:val="0"/>
        </w:numPr>
        <w:ind w:left="1353" w:hanging="360"/>
      </w:pPr>
      <w:del w:id="5238" w:author="Author">
        <w:r w:rsidRPr="00661595" w:rsidDel="00E120F4">
          <w:delText>118</w:delText>
        </w:r>
      </w:del>
      <w:ins w:id="5239" w:author="Author">
        <w:r w:rsidR="00771068">
          <w:fldChar w:fldCharType="begin"/>
        </w:r>
        <w:r w:rsidR="00771068">
          <w:instrText xml:space="preserve"> seq paragraphs </w:instrText>
        </w:r>
        <w:r w:rsidR="00771068">
          <w:fldChar w:fldCharType="separate"/>
        </w:r>
      </w:ins>
      <w:r w:rsidR="00771068">
        <w:rPr>
          <w:noProof/>
        </w:rPr>
        <w:t>140</w:t>
      </w:r>
      <w:ins w:id="5240" w:author="Author">
        <w:r w:rsidR="00771068">
          <w:fldChar w:fldCharType="end"/>
        </w:r>
      </w:ins>
      <w:r w:rsidRPr="00661595">
        <w:t>.</w:t>
      </w:r>
      <w:r w:rsidRPr="00661595">
        <w:tab/>
      </w:r>
      <w:r w:rsidR="005C14B0" w:rsidRPr="00661595">
        <w:t xml:space="preserve"> </w:t>
      </w:r>
      <w:r w:rsidR="00AC6255" w:rsidRPr="00661595">
        <w:t>By rows, information is presented by method of calculation of the operational risk own funds requirement detailing business lines for TSA and ASA.</w:t>
      </w:r>
    </w:p>
    <w:p w14:paraId="3C672CDB" w14:textId="663C783C" w:rsidR="00AC6255" w:rsidRPr="00661595" w:rsidRDefault="00125707" w:rsidP="000911FE">
      <w:pPr>
        <w:pStyle w:val="InstructionsText2"/>
        <w:numPr>
          <w:ilvl w:val="0"/>
          <w:numId w:val="0"/>
        </w:numPr>
        <w:ind w:left="1353" w:hanging="360"/>
      </w:pPr>
      <w:del w:id="5241" w:author="Author">
        <w:r w:rsidRPr="00661595" w:rsidDel="00E120F4">
          <w:delText>119</w:delText>
        </w:r>
      </w:del>
      <w:ins w:id="5242" w:author="Author">
        <w:r w:rsidR="00771068">
          <w:fldChar w:fldCharType="begin"/>
        </w:r>
        <w:r w:rsidR="00771068">
          <w:instrText xml:space="preserve"> seq paragraphs </w:instrText>
        </w:r>
        <w:r w:rsidR="00771068">
          <w:fldChar w:fldCharType="separate"/>
        </w:r>
      </w:ins>
      <w:r w:rsidR="00771068">
        <w:rPr>
          <w:noProof/>
        </w:rPr>
        <w:t>141</w:t>
      </w:r>
      <w:ins w:id="5243" w:author="Author">
        <w:r w:rsidR="00771068">
          <w:fldChar w:fldCharType="end"/>
        </w:r>
      </w:ins>
      <w:r w:rsidRPr="00661595">
        <w:t>.</w:t>
      </w:r>
      <w:r w:rsidRPr="00661595">
        <w:tab/>
      </w:r>
      <w:r w:rsidR="005C14B0" w:rsidRPr="00661595">
        <w:t xml:space="preserve"> </w:t>
      </w:r>
      <w:r w:rsidR="00AC6255" w:rsidRPr="00661595">
        <w:t>This template shall be submitted by all institutions subject to operational risk own funds requirement.</w:t>
      </w:r>
    </w:p>
    <w:p w14:paraId="5D30B0E9" w14:textId="159888E7" w:rsidR="00AC6255"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244" w:name="_Toc260157225"/>
      <w:bookmarkStart w:id="5245" w:name="_Toc262566419"/>
      <w:bookmarkStart w:id="5246" w:name="_Toc264038464"/>
      <w:bookmarkStart w:id="5247" w:name="_Toc295829990"/>
      <w:bookmarkStart w:id="5248" w:name="_Toc310415052"/>
      <w:bookmarkStart w:id="5249" w:name="_Toc360188387"/>
      <w:bookmarkStart w:id="5250" w:name="_Toc473560938"/>
      <w:bookmarkStart w:id="5251" w:name="_Toc41591283"/>
      <w:r w:rsidRPr="00661595">
        <w:rPr>
          <w:rFonts w:ascii="Times New Roman" w:hAnsi="Times New Roman" w:cs="Times New Roman"/>
          <w:sz w:val="24"/>
          <w:u w:val="none"/>
          <w:lang w:val="en-GB"/>
        </w:rPr>
        <w:lastRenderedPageBreak/>
        <w:t>4.1.2.</w:t>
      </w:r>
      <w:r w:rsidRPr="00661595">
        <w:rPr>
          <w:rFonts w:ascii="Times New Roman" w:hAnsi="Times New Roman" w:cs="Times New Roman"/>
          <w:sz w:val="24"/>
          <w:u w:val="none"/>
          <w:lang w:val="en-GB"/>
        </w:rPr>
        <w:tab/>
      </w:r>
      <w:r w:rsidR="00AC6255" w:rsidRPr="00661595">
        <w:rPr>
          <w:rFonts w:ascii="Times New Roman" w:hAnsi="Times New Roman" w:cs="Times New Roman"/>
          <w:sz w:val="24"/>
          <w:lang w:val="en-GB"/>
        </w:rPr>
        <w:t>Instructions concerning specific positions</w:t>
      </w:r>
      <w:bookmarkEnd w:id="5244"/>
      <w:bookmarkEnd w:id="5245"/>
      <w:bookmarkEnd w:id="5246"/>
      <w:bookmarkEnd w:id="5247"/>
      <w:bookmarkEnd w:id="5248"/>
      <w:bookmarkEnd w:id="5249"/>
      <w:bookmarkEnd w:id="5250"/>
      <w:bookmarkEnd w:id="5251"/>
    </w:p>
    <w:p w14:paraId="2FFFD54E"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0ED5FA59" w14:textId="77777777" w:rsidTr="00672D2A">
        <w:trPr>
          <w:trHeight w:val="553"/>
        </w:trPr>
        <w:tc>
          <w:tcPr>
            <w:tcW w:w="8862" w:type="dxa"/>
            <w:gridSpan w:val="2"/>
            <w:shd w:val="clear" w:color="auto" w:fill="CCCCCC"/>
          </w:tcPr>
          <w:p w14:paraId="04A6D214"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AC6255" w:rsidRPr="00661595" w14:paraId="75B0A424" w14:textId="77777777" w:rsidTr="00672D2A">
        <w:tc>
          <w:tcPr>
            <w:tcW w:w="985" w:type="dxa"/>
          </w:tcPr>
          <w:p w14:paraId="41F1DAD5" w14:textId="14BF11FB" w:rsidR="00AC6255" w:rsidRPr="00661595" w:rsidRDefault="00F20C33" w:rsidP="000F70EC">
            <w:pPr>
              <w:autoSpaceDE w:val="0"/>
              <w:autoSpaceDN w:val="0"/>
              <w:adjustRightInd w:val="0"/>
              <w:spacing w:before="0" w:after="0"/>
              <w:rPr>
                <w:rFonts w:ascii="Times New Roman" w:hAnsi="Times New Roman"/>
                <w:bCs/>
                <w:sz w:val="24"/>
                <w:lang w:eastAsia="nl-BE"/>
              </w:rPr>
            </w:pPr>
            <w:ins w:id="5252"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010</w:t>
            </w:r>
            <w:r w:rsidR="000F70EC" w:rsidRPr="00661595">
              <w:rPr>
                <w:rFonts w:ascii="Times New Roman" w:hAnsi="Times New Roman"/>
                <w:bCs/>
                <w:sz w:val="24"/>
                <w:lang w:eastAsia="nl-BE"/>
              </w:rPr>
              <w:t>-</w:t>
            </w:r>
            <w:ins w:id="5253"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030</w:t>
            </w:r>
          </w:p>
        </w:tc>
        <w:tc>
          <w:tcPr>
            <w:tcW w:w="7877" w:type="dxa"/>
          </w:tcPr>
          <w:p w14:paraId="7665078D"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RELEVANT INDICATOR</w:t>
            </w:r>
          </w:p>
          <w:p w14:paraId="1CDF94D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85D2C02" w14:textId="35D97AA5"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Institutions using the relevant indicator to calculate the own funds requirement for operational risk (BIA, TSA and ASA) </w:t>
            </w:r>
            <w:r w:rsidR="001C3443" w:rsidRPr="00661595">
              <w:rPr>
                <w:rFonts w:ascii="Times New Roman" w:hAnsi="Times New Roman"/>
                <w:sz w:val="24"/>
                <w:lang w:eastAsia="de-DE"/>
              </w:rPr>
              <w:t xml:space="preserve">shall </w:t>
            </w:r>
            <w:r w:rsidRPr="00661595">
              <w:rPr>
                <w:rFonts w:ascii="Times New Roman" w:hAnsi="Times New Roman"/>
                <w:sz w:val="24"/>
                <w:lang w:eastAsia="de-DE"/>
              </w:rPr>
              <w:t xml:space="preserve">report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for the respective years in columns </w:t>
            </w:r>
            <w:ins w:id="5254" w:author="Author">
              <w:r w:rsidR="00F20C33" w:rsidRPr="00661595">
                <w:rPr>
                  <w:rFonts w:ascii="Times New Roman" w:hAnsi="Times New Roman"/>
                  <w:sz w:val="24"/>
                  <w:lang w:eastAsia="de-DE"/>
                </w:rPr>
                <w:t>0</w:t>
              </w:r>
            </w:ins>
            <w:r w:rsidRPr="00661595">
              <w:rPr>
                <w:rFonts w:ascii="Times New Roman" w:hAnsi="Times New Roman"/>
                <w:sz w:val="24"/>
                <w:lang w:eastAsia="de-DE"/>
              </w:rPr>
              <w:t xml:space="preserve">010 to </w:t>
            </w:r>
            <w:ins w:id="5255" w:author="Author">
              <w:r w:rsidR="00F20C33" w:rsidRPr="00661595">
                <w:rPr>
                  <w:rFonts w:ascii="Times New Roman" w:hAnsi="Times New Roman"/>
                  <w:sz w:val="24"/>
                  <w:lang w:eastAsia="de-DE"/>
                </w:rPr>
                <w:t>0</w:t>
              </w:r>
            </w:ins>
            <w:r w:rsidRPr="00661595">
              <w:rPr>
                <w:rFonts w:ascii="Times New Roman" w:hAnsi="Times New Roman"/>
                <w:sz w:val="24"/>
                <w:lang w:eastAsia="de-DE"/>
              </w:rPr>
              <w:t xml:space="preserve">030. Moreover, in case of a combined use of different approaches as referred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institutions </w:t>
            </w:r>
            <w:r w:rsidR="001C3443" w:rsidRPr="00661595">
              <w:rPr>
                <w:rFonts w:ascii="Times New Roman" w:hAnsi="Times New Roman"/>
                <w:sz w:val="24"/>
                <w:lang w:eastAsia="de-DE"/>
              </w:rPr>
              <w:t xml:space="preserve">shall also </w:t>
            </w:r>
            <w:r w:rsidRPr="00661595">
              <w:rPr>
                <w:rFonts w:ascii="Times New Roman" w:hAnsi="Times New Roman"/>
                <w:sz w:val="24"/>
                <w:lang w:eastAsia="de-DE"/>
              </w:rPr>
              <w:t xml:space="preserve">report, for information purposes, relevant </w:t>
            </w:r>
            <w:r w:rsidR="001C3443" w:rsidRPr="00661595">
              <w:rPr>
                <w:rFonts w:ascii="Times New Roman" w:hAnsi="Times New Roman"/>
                <w:sz w:val="24"/>
                <w:lang w:eastAsia="de-DE"/>
              </w:rPr>
              <w:t xml:space="preserve">the </w:t>
            </w:r>
            <w:r w:rsidRPr="00661595">
              <w:rPr>
                <w:rFonts w:ascii="Times New Roman" w:hAnsi="Times New Roman"/>
                <w:sz w:val="24"/>
                <w:lang w:eastAsia="de-DE"/>
              </w:rPr>
              <w:t xml:space="preserve">indicator for the activities subject to AMA. </w:t>
            </w:r>
            <w:r w:rsidR="001C3443" w:rsidRPr="00661595">
              <w:rPr>
                <w:rFonts w:ascii="Times New Roman" w:hAnsi="Times New Roman"/>
                <w:sz w:val="24"/>
                <w:lang w:eastAsia="de-DE"/>
              </w:rPr>
              <w:t xml:space="preserve">The same shall apply </w:t>
            </w:r>
            <w:r w:rsidRPr="00661595">
              <w:rPr>
                <w:rFonts w:ascii="Times New Roman" w:hAnsi="Times New Roman"/>
                <w:sz w:val="24"/>
                <w:lang w:eastAsia="de-DE"/>
              </w:rPr>
              <w:t>for all other AMA banks.</w:t>
            </w:r>
          </w:p>
          <w:p w14:paraId="396E1BE6" w14:textId="77777777" w:rsidR="00AC6255" w:rsidRPr="00661595"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lang w:eastAsia="de-DE"/>
              </w:rPr>
              <w:t xml:space="preserve">Hereafter, the term "relevant indicator" refers to "the sum of the elements" </w:t>
            </w:r>
            <w:r w:rsidRPr="00661595">
              <w:rPr>
                <w:rFonts w:ascii="Times New Roman" w:hAnsi="Times New Roman"/>
                <w:sz w:val="24"/>
              </w:rPr>
              <w:t>at the end of the financial year</w:t>
            </w:r>
            <w:r w:rsidRPr="00661595">
              <w:rPr>
                <w:rFonts w:ascii="Times New Roman" w:hAnsi="Times New Roman"/>
                <w:sz w:val="24"/>
                <w:lang w:eastAsia="de-DE"/>
              </w:rPr>
              <w:t xml:space="preserve"> as </w:t>
            </w:r>
            <w:r w:rsidR="001C3443" w:rsidRPr="00661595">
              <w:rPr>
                <w:rFonts w:ascii="Times New Roman" w:hAnsi="Times New Roman"/>
                <w:sz w:val="24"/>
                <w:lang w:eastAsia="de-DE"/>
              </w:rPr>
              <w:t xml:space="preserve">referred to </w:t>
            </w:r>
            <w:r w:rsidRPr="00661595">
              <w:rPr>
                <w:rFonts w:ascii="Times New Roman" w:hAnsi="Times New Roman"/>
                <w:sz w:val="24"/>
                <w:lang w:eastAsia="de-DE"/>
              </w:rPr>
              <w:t xml:space="preserve">in </w:t>
            </w:r>
            <w:r w:rsidR="001C3443" w:rsidRPr="00661595">
              <w:rPr>
                <w:rFonts w:ascii="Times New Roman" w:hAnsi="Times New Roman"/>
                <w:sz w:val="24"/>
                <w:lang w:eastAsia="de-DE"/>
              </w:rPr>
              <w:t xml:space="preserve">point 1 in </w:t>
            </w:r>
            <w:r w:rsidR="00705025" w:rsidRPr="00661595">
              <w:rPr>
                <w:rFonts w:ascii="Times New Roman" w:hAnsi="Times New Roman"/>
                <w:sz w:val="24"/>
                <w:lang w:eastAsia="de-DE"/>
              </w:rPr>
              <w:t xml:space="preserve">Table 1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 xml:space="preserve">316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586ED75"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24504E63" w14:textId="6943EE14" w:rsidR="00AC6255" w:rsidRPr="00661595" w:rsidRDefault="001C344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Where</w:t>
            </w:r>
            <w:r w:rsidR="00AC6255" w:rsidRPr="00661595">
              <w:rPr>
                <w:rFonts w:ascii="Times New Roman" w:hAnsi="Times New Roman"/>
                <w:sz w:val="24"/>
                <w:lang w:eastAsia="de-DE"/>
              </w:rPr>
              <w:t xml:space="preserve"> the institution has less than 3 years of data on “relevant indicator” available, the available historical data (audited figures)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assigned by priority to the corresponding columns in the </w:t>
            </w:r>
            <w:r w:rsidR="00133396" w:rsidRPr="00661595">
              <w:rPr>
                <w:rFonts w:ascii="Times New Roman" w:hAnsi="Times New Roman"/>
                <w:sz w:val="24"/>
                <w:lang w:eastAsia="de-DE"/>
              </w:rPr>
              <w:t>template</w:t>
            </w:r>
            <w:r w:rsidR="00AC6255" w:rsidRPr="00661595">
              <w:rPr>
                <w:rFonts w:ascii="Times New Roman" w:hAnsi="Times New Roman"/>
                <w:sz w:val="24"/>
                <w:lang w:eastAsia="de-DE"/>
              </w:rPr>
              <w:t xml:space="preserve">.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for instance, historical data for only one year is available, </w:t>
            </w:r>
            <w:r w:rsidRPr="00661595">
              <w:rPr>
                <w:rFonts w:ascii="Times New Roman" w:hAnsi="Times New Roman"/>
                <w:sz w:val="24"/>
                <w:lang w:eastAsia="de-DE"/>
              </w:rPr>
              <w:t>those data</w:t>
            </w:r>
            <w:r w:rsidR="00AC6255" w:rsidRPr="00661595">
              <w:rPr>
                <w:rFonts w:ascii="Times New Roman" w:hAnsi="Times New Roman"/>
                <w:sz w:val="24"/>
                <w:lang w:eastAsia="de-DE"/>
              </w:rPr>
              <w:t xml:space="preserve">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in column </w:t>
            </w:r>
            <w:ins w:id="5256" w:author="Author">
              <w:r w:rsidR="00F20C33" w:rsidRPr="00661595">
                <w:rPr>
                  <w:rFonts w:ascii="Times New Roman" w:hAnsi="Times New Roman"/>
                  <w:sz w:val="24"/>
                  <w:lang w:eastAsia="de-DE"/>
                </w:rPr>
                <w:t>0</w:t>
              </w:r>
            </w:ins>
            <w:r w:rsidR="00AC6255" w:rsidRPr="00661595">
              <w:rPr>
                <w:rFonts w:ascii="Times New Roman" w:hAnsi="Times New Roman"/>
                <w:sz w:val="24"/>
                <w:lang w:eastAsia="de-DE"/>
              </w:rPr>
              <w:t xml:space="preserve">030. </w:t>
            </w:r>
            <w:r w:rsidRPr="00661595">
              <w:rPr>
                <w:rFonts w:ascii="Times New Roman" w:hAnsi="Times New Roman"/>
                <w:sz w:val="24"/>
                <w:lang w:eastAsia="de-DE"/>
              </w:rPr>
              <w:t>Where</w:t>
            </w:r>
            <w:r w:rsidR="00AC6255" w:rsidRPr="00661595">
              <w:rPr>
                <w:rFonts w:ascii="Times New Roman" w:hAnsi="Times New Roman"/>
                <w:sz w:val="24"/>
                <w:lang w:eastAsia="de-DE"/>
              </w:rPr>
              <w:t xml:space="preserve"> it seems reasonable, the forward looking estimates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included in column </w:t>
            </w:r>
            <w:ins w:id="5257" w:author="Author">
              <w:r w:rsidR="00F20C33" w:rsidRPr="00661595">
                <w:rPr>
                  <w:rFonts w:ascii="Times New Roman" w:hAnsi="Times New Roman"/>
                  <w:sz w:val="24"/>
                  <w:lang w:eastAsia="de-DE"/>
                </w:rPr>
                <w:t>0</w:t>
              </w:r>
            </w:ins>
            <w:r w:rsidR="00AC6255" w:rsidRPr="00661595">
              <w:rPr>
                <w:rFonts w:ascii="Times New Roman" w:hAnsi="Times New Roman"/>
                <w:sz w:val="24"/>
                <w:lang w:eastAsia="de-DE"/>
              </w:rPr>
              <w:t xml:space="preserve">020 (estimate of next year) and column </w:t>
            </w:r>
            <w:ins w:id="5258" w:author="Author">
              <w:r w:rsidR="00F20C33" w:rsidRPr="00661595">
                <w:rPr>
                  <w:rFonts w:ascii="Times New Roman" w:hAnsi="Times New Roman"/>
                  <w:sz w:val="24"/>
                  <w:lang w:eastAsia="de-DE"/>
                </w:rPr>
                <w:t>0</w:t>
              </w:r>
            </w:ins>
            <w:r w:rsidR="00AC6255" w:rsidRPr="00661595">
              <w:rPr>
                <w:rFonts w:ascii="Times New Roman" w:hAnsi="Times New Roman"/>
                <w:sz w:val="24"/>
                <w:lang w:eastAsia="de-DE"/>
              </w:rPr>
              <w:t>010 (estimate of year +2).</w:t>
            </w:r>
          </w:p>
          <w:p w14:paraId="37DBFE3D" w14:textId="77777777" w:rsidR="00AC6255" w:rsidRPr="00661595" w:rsidRDefault="00AC6255" w:rsidP="000B0B09">
            <w:pPr>
              <w:autoSpaceDE w:val="0"/>
              <w:autoSpaceDN w:val="0"/>
              <w:adjustRightInd w:val="0"/>
              <w:spacing w:before="0" w:after="0"/>
              <w:rPr>
                <w:rFonts w:ascii="Times New Roman" w:hAnsi="Times New Roman"/>
                <w:i/>
                <w:sz w:val="24"/>
              </w:rPr>
            </w:pPr>
          </w:p>
          <w:p w14:paraId="0DB52E93" w14:textId="2C1C470D"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Furthermore</w:t>
            </w:r>
            <w:r w:rsidR="001C3443" w:rsidRPr="00661595">
              <w:rPr>
                <w:rFonts w:ascii="Times New Roman" w:hAnsi="Times New Roman"/>
                <w:sz w:val="24"/>
              </w:rPr>
              <w:t>,</w:t>
            </w:r>
            <w:r w:rsidRPr="00661595">
              <w:rPr>
                <w:rFonts w:ascii="Times New Roman" w:hAnsi="Times New Roman"/>
                <w:sz w:val="24"/>
              </w:rPr>
              <w:t xml:space="preserve"> </w:t>
            </w:r>
            <w:r w:rsidR="001C3443" w:rsidRPr="00661595">
              <w:rPr>
                <w:rFonts w:ascii="Times New Roman" w:hAnsi="Times New Roman"/>
                <w:sz w:val="24"/>
              </w:rPr>
              <w:t>where</w:t>
            </w:r>
            <w:r w:rsidRPr="00661595">
              <w:rPr>
                <w:rFonts w:ascii="Times New Roman" w:hAnsi="Times New Roman"/>
                <w:sz w:val="24"/>
              </w:rPr>
              <w:t xml:space="preserve"> there are no historical data on </w:t>
            </w:r>
            <w:r w:rsidRPr="00661595">
              <w:rPr>
                <w:rFonts w:ascii="Times New Roman" w:hAnsi="Times New Roman"/>
                <w:sz w:val="24"/>
                <w:lang w:eastAsia="de-DE"/>
              </w:rPr>
              <w:t xml:space="preserve">"relevant indicator" </w:t>
            </w:r>
            <w:r w:rsidRPr="00661595">
              <w:rPr>
                <w:rFonts w:ascii="Times New Roman" w:hAnsi="Times New Roman"/>
                <w:sz w:val="24"/>
              </w:rPr>
              <w:t>available</w:t>
            </w:r>
            <w:r w:rsidR="001C3443" w:rsidRPr="00661595">
              <w:rPr>
                <w:rFonts w:ascii="Times New Roman" w:hAnsi="Times New Roman"/>
                <w:sz w:val="24"/>
              </w:rPr>
              <w:t>,</w:t>
            </w:r>
            <w:r w:rsidRPr="00661595">
              <w:rPr>
                <w:rFonts w:ascii="Times New Roman" w:hAnsi="Times New Roman"/>
                <w:sz w:val="24"/>
              </w:rPr>
              <w:t xml:space="preserve"> the institution may use forward-looking business estimates.</w:t>
            </w:r>
          </w:p>
          <w:p w14:paraId="7AC86AA8"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E3385AA" w14:textId="77777777" w:rsidTr="00672D2A">
        <w:tc>
          <w:tcPr>
            <w:tcW w:w="985" w:type="dxa"/>
          </w:tcPr>
          <w:p w14:paraId="1495F5B0" w14:textId="6AA31931" w:rsidR="00AC6255" w:rsidRPr="00661595" w:rsidRDefault="00F20C33" w:rsidP="000F70EC">
            <w:pPr>
              <w:autoSpaceDE w:val="0"/>
              <w:autoSpaceDN w:val="0"/>
              <w:adjustRightInd w:val="0"/>
              <w:spacing w:before="0" w:after="0"/>
              <w:rPr>
                <w:rFonts w:ascii="Times New Roman" w:hAnsi="Times New Roman"/>
                <w:bCs/>
                <w:sz w:val="24"/>
                <w:lang w:eastAsia="nl-BE"/>
              </w:rPr>
            </w:pPr>
            <w:ins w:id="5259"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040-</w:t>
            </w:r>
            <w:ins w:id="5260"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060</w:t>
            </w:r>
          </w:p>
        </w:tc>
        <w:tc>
          <w:tcPr>
            <w:tcW w:w="7877" w:type="dxa"/>
          </w:tcPr>
          <w:p w14:paraId="57FF171C"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LOANS AND ADVANCES (IN THE CASE OF ASA APPLICATION)</w:t>
            </w:r>
          </w:p>
          <w:p w14:paraId="70267385"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These columns shall be used to report the amounts of the loans and advances</w:t>
            </w:r>
            <w:r w:rsidR="0023276A" w:rsidRPr="00661595">
              <w:rPr>
                <w:rFonts w:ascii="Times New Roman" w:hAnsi="Times New Roman"/>
                <w:sz w:val="24"/>
              </w:rPr>
              <w:t>,</w:t>
            </w:r>
            <w:r w:rsidRPr="00661595">
              <w:rPr>
                <w:rFonts w:ascii="Times New Roman" w:hAnsi="Times New Roman"/>
                <w:sz w:val="24"/>
              </w:rPr>
              <w:t xml:space="preserve"> </w:t>
            </w:r>
            <w:r w:rsidR="0023276A" w:rsidRPr="00661595">
              <w:rPr>
                <w:rFonts w:ascii="Times New Roman" w:hAnsi="Times New Roman"/>
                <w:sz w:val="24"/>
              </w:rPr>
              <w:t xml:space="preserve">as referred to in point (b) of Article 319(1) </w:t>
            </w:r>
            <w:r w:rsidR="0023276A" w:rsidRPr="00661595">
              <w:rPr>
                <w:rFonts w:ascii="Times New Roman" w:hAnsi="Times New Roman"/>
                <w:sz w:val="24"/>
                <w:lang w:eastAsia="de-DE"/>
              </w:rPr>
              <w:t>CRR,</w:t>
            </w:r>
            <w:r w:rsidR="0023276A" w:rsidRPr="00661595">
              <w:rPr>
                <w:rFonts w:ascii="Times New Roman" w:hAnsi="Times New Roman"/>
                <w:sz w:val="24"/>
              </w:rPr>
              <w:t xml:space="preserve"> </w:t>
            </w:r>
            <w:r w:rsidRPr="00661595">
              <w:rPr>
                <w:rFonts w:ascii="Times New Roman" w:hAnsi="Times New Roman"/>
                <w:sz w:val="24"/>
              </w:rPr>
              <w:t>for business lines “</w:t>
            </w:r>
            <w:r w:rsidR="001C3443" w:rsidRPr="00661595">
              <w:rPr>
                <w:rFonts w:ascii="Times New Roman" w:hAnsi="Times New Roman"/>
                <w:sz w:val="24"/>
              </w:rPr>
              <w:t>c</w:t>
            </w:r>
            <w:r w:rsidRPr="00661595">
              <w:rPr>
                <w:rFonts w:ascii="Times New Roman" w:hAnsi="Times New Roman"/>
                <w:sz w:val="24"/>
              </w:rPr>
              <w:t>ommercial banking” and “</w:t>
            </w:r>
            <w:r w:rsidR="001C3443" w:rsidRPr="00661595">
              <w:rPr>
                <w:rFonts w:ascii="Times New Roman" w:hAnsi="Times New Roman"/>
                <w:sz w:val="24"/>
              </w:rPr>
              <w:t>r</w:t>
            </w:r>
            <w:r w:rsidRPr="00661595">
              <w:rPr>
                <w:rFonts w:ascii="Times New Roman" w:hAnsi="Times New Roman"/>
                <w:sz w:val="24"/>
              </w:rPr>
              <w:t>etail banking”. Th</w:t>
            </w:r>
            <w:r w:rsidR="001C3443" w:rsidRPr="00661595">
              <w:rPr>
                <w:rFonts w:ascii="Times New Roman" w:hAnsi="Times New Roman"/>
                <w:sz w:val="24"/>
              </w:rPr>
              <w:t>o</w:t>
            </w:r>
            <w:r w:rsidRPr="00661595">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661595">
              <w:rPr>
                <w:rFonts w:ascii="Times New Roman" w:hAnsi="Times New Roman"/>
                <w:sz w:val="24"/>
              </w:rPr>
              <w:t>the alternative standard approach</w:t>
            </w:r>
            <w:r w:rsidRPr="00661595">
              <w:rPr>
                <w:rFonts w:ascii="Times New Roman" w:hAnsi="Times New Roman"/>
                <w:sz w:val="24"/>
              </w:rPr>
              <w:t xml:space="preserve"> (</w:t>
            </w:r>
            <w:r w:rsidR="00705025" w:rsidRPr="00661595">
              <w:rPr>
                <w:rFonts w:ascii="Times New Roman" w:hAnsi="Times New Roman"/>
                <w:sz w:val="24"/>
              </w:rPr>
              <w:t xml:space="preserve">point (a) of </w:t>
            </w:r>
            <w:r w:rsidRPr="00661595">
              <w:rPr>
                <w:rFonts w:ascii="Times New Roman" w:hAnsi="Times New Roman"/>
                <w:sz w:val="24"/>
              </w:rPr>
              <w:t xml:space="preserve">Article </w:t>
            </w:r>
            <w:r w:rsidR="00474C49" w:rsidRPr="00661595">
              <w:rPr>
                <w:rFonts w:ascii="Times New Roman" w:hAnsi="Times New Roman"/>
                <w:sz w:val="24"/>
              </w:rPr>
              <w:t>319</w:t>
            </w:r>
            <w:r w:rsidRPr="00661595">
              <w:rPr>
                <w:rFonts w:ascii="Times New Roman" w:hAnsi="Times New Roman"/>
                <w:sz w:val="24"/>
              </w:rPr>
              <w:t xml:space="preserve">(1) </w:t>
            </w:r>
            <w:r w:rsidR="00C7103D" w:rsidRPr="00661595">
              <w:rPr>
                <w:rFonts w:ascii="Times New Roman" w:hAnsi="Times New Roman"/>
                <w:sz w:val="24"/>
                <w:lang w:eastAsia="de-DE"/>
              </w:rPr>
              <w:t>CRR</w:t>
            </w:r>
            <w:r w:rsidRPr="00661595">
              <w:rPr>
                <w:rFonts w:ascii="Times New Roman" w:hAnsi="Times New Roman"/>
                <w:sz w:val="24"/>
              </w:rPr>
              <w:t xml:space="preserve">). </w:t>
            </w:r>
          </w:p>
          <w:p w14:paraId="1834B90C" w14:textId="77777777" w:rsidR="00AC6255" w:rsidRPr="00661595" w:rsidRDefault="00AC6255" w:rsidP="000B0B09">
            <w:pPr>
              <w:autoSpaceDE w:val="0"/>
              <w:autoSpaceDN w:val="0"/>
              <w:adjustRightInd w:val="0"/>
              <w:spacing w:before="0" w:after="0"/>
              <w:rPr>
                <w:rFonts w:ascii="Times New Roman" w:hAnsi="Times New Roman"/>
                <w:sz w:val="24"/>
              </w:rPr>
            </w:pPr>
          </w:p>
          <w:p w14:paraId="39ABC864"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sz w:val="24"/>
              </w:rPr>
              <w:t>For the "commercial banking" business line, securities held in the non-trading book shall also be included.</w:t>
            </w:r>
          </w:p>
        </w:tc>
      </w:tr>
      <w:tr w:rsidR="00AC6255" w:rsidRPr="00661595" w14:paraId="47DB7975" w14:textId="77777777" w:rsidTr="00672D2A">
        <w:tc>
          <w:tcPr>
            <w:tcW w:w="985" w:type="dxa"/>
          </w:tcPr>
          <w:p w14:paraId="699B7C5C" w14:textId="35E0688B" w:rsidR="00AC6255" w:rsidRPr="00661595" w:rsidRDefault="00F20C33" w:rsidP="000B0B09">
            <w:pPr>
              <w:autoSpaceDE w:val="0"/>
              <w:autoSpaceDN w:val="0"/>
              <w:adjustRightInd w:val="0"/>
              <w:spacing w:before="0" w:after="0"/>
              <w:rPr>
                <w:rFonts w:ascii="Times New Roman" w:hAnsi="Times New Roman"/>
                <w:bCs/>
                <w:sz w:val="24"/>
                <w:lang w:eastAsia="nl-BE"/>
              </w:rPr>
            </w:pPr>
            <w:ins w:id="5261"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070</w:t>
            </w:r>
          </w:p>
        </w:tc>
        <w:tc>
          <w:tcPr>
            <w:tcW w:w="7877" w:type="dxa"/>
          </w:tcPr>
          <w:p w14:paraId="0CFEB8B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 REQUIREMENT</w:t>
            </w:r>
          </w:p>
          <w:p w14:paraId="23009EB8"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69D5BDB3" w14:textId="2CC8ADF2" w:rsidR="00AC6255" w:rsidRPr="00661595" w:rsidRDefault="00AC6255" w:rsidP="00454CFC">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The own fund requirement </w:t>
            </w:r>
            <w:r w:rsidR="001C3443" w:rsidRPr="00661595">
              <w:rPr>
                <w:rFonts w:ascii="Times New Roman" w:hAnsi="Times New Roman"/>
                <w:sz w:val="24"/>
              </w:rPr>
              <w:t>shall be</w:t>
            </w:r>
            <w:r w:rsidRPr="00661595">
              <w:rPr>
                <w:rFonts w:ascii="Times New Roman" w:hAnsi="Times New Roman"/>
                <w:sz w:val="24"/>
              </w:rPr>
              <w:t xml:space="preserve"> calculated </w:t>
            </w:r>
            <w:r w:rsidR="00BB22D4" w:rsidRPr="00661595">
              <w:rPr>
                <w:rFonts w:ascii="Times New Roman" w:hAnsi="Times New Roman"/>
                <w:sz w:val="24"/>
              </w:rPr>
              <w:t>in accordance with</w:t>
            </w:r>
            <w:r w:rsidRPr="00661595">
              <w:rPr>
                <w:rFonts w:ascii="Times New Roman" w:hAnsi="Times New Roman"/>
                <w:sz w:val="24"/>
              </w:rPr>
              <w:t xml:space="preserve"> the approach</w:t>
            </w:r>
            <w:r w:rsidR="001C3443" w:rsidRPr="00661595">
              <w:rPr>
                <w:rFonts w:ascii="Times New Roman" w:hAnsi="Times New Roman"/>
                <w:sz w:val="24"/>
              </w:rPr>
              <w:t>es</w:t>
            </w:r>
            <w:r w:rsidRPr="00661595">
              <w:rPr>
                <w:rFonts w:ascii="Times New Roman" w:hAnsi="Times New Roman"/>
                <w:sz w:val="24"/>
              </w:rPr>
              <w:t xml:space="preserve"> used</w:t>
            </w:r>
            <w:r w:rsidR="001C3443" w:rsidRPr="00661595">
              <w:rPr>
                <w:rFonts w:ascii="Times New Roman" w:hAnsi="Times New Roman"/>
                <w:sz w:val="24"/>
              </w:rPr>
              <w:t xml:space="preserve"> </w:t>
            </w:r>
            <w:r w:rsidR="00454CFC" w:rsidRPr="00661595">
              <w:rPr>
                <w:rFonts w:ascii="Times New Roman" w:hAnsi="Times New Roman"/>
                <w:sz w:val="24"/>
              </w:rPr>
              <w:t>and in accordance with</w:t>
            </w:r>
            <w:r w:rsidRPr="00661595">
              <w:rPr>
                <w:rFonts w:ascii="Times New Roman" w:hAnsi="Times New Roman"/>
                <w:sz w:val="24"/>
              </w:rPr>
              <w:t xml:space="preserve">Articles </w:t>
            </w:r>
            <w:r w:rsidR="00955C81" w:rsidRPr="00661595">
              <w:rPr>
                <w:rFonts w:ascii="Times New Roman" w:hAnsi="Times New Roman"/>
                <w:sz w:val="24"/>
              </w:rPr>
              <w:t xml:space="preserve">312 </w:t>
            </w:r>
            <w:r w:rsidRPr="00661595">
              <w:rPr>
                <w:rFonts w:ascii="Times New Roman" w:hAnsi="Times New Roman"/>
                <w:sz w:val="24"/>
              </w:rPr>
              <w:t xml:space="preserve">to </w:t>
            </w:r>
            <w:r w:rsidR="00955C81" w:rsidRPr="00661595">
              <w:rPr>
                <w:rFonts w:ascii="Times New Roman" w:hAnsi="Times New Roman"/>
                <w:sz w:val="24"/>
              </w:rPr>
              <w:t xml:space="preserve">324 </w:t>
            </w:r>
            <w:r w:rsidR="00C7103D" w:rsidRPr="00661595">
              <w:rPr>
                <w:rFonts w:ascii="Times New Roman" w:hAnsi="Times New Roman"/>
                <w:sz w:val="24"/>
              </w:rPr>
              <w:t>CRR</w:t>
            </w:r>
            <w:ins w:id="5262" w:author="Author">
              <w:r w:rsidR="00F20C33" w:rsidRPr="00661595">
                <w:rPr>
                  <w:rFonts w:ascii="Times New Roman" w:hAnsi="Times New Roman"/>
                  <w:sz w:val="24"/>
                </w:rPr>
                <w:t>.</w:t>
              </w:r>
            </w:ins>
            <w:r w:rsidR="00730040" w:rsidRPr="00661595">
              <w:rPr>
                <w:rFonts w:ascii="Times New Roman" w:hAnsi="Times New Roman"/>
                <w:sz w:val="24"/>
              </w:rPr>
              <w:t xml:space="preserve"> </w:t>
            </w:r>
            <w:r w:rsidRPr="00661595">
              <w:rPr>
                <w:rFonts w:ascii="Times New Roman" w:hAnsi="Times New Roman"/>
                <w:sz w:val="24"/>
              </w:rPr>
              <w:t xml:space="preserve">The resulting amount </w:t>
            </w:r>
            <w:r w:rsidR="001C3443" w:rsidRPr="00661595">
              <w:rPr>
                <w:rFonts w:ascii="Times New Roman" w:hAnsi="Times New Roman"/>
                <w:sz w:val="24"/>
              </w:rPr>
              <w:t>shall be</w:t>
            </w:r>
            <w:r w:rsidRPr="00661595">
              <w:rPr>
                <w:rFonts w:ascii="Times New Roman" w:hAnsi="Times New Roman"/>
                <w:sz w:val="24"/>
              </w:rPr>
              <w:t xml:space="preserve"> reported in column </w:t>
            </w:r>
            <w:ins w:id="5263" w:author="Author">
              <w:r w:rsidR="00F20C33" w:rsidRPr="00661595">
                <w:rPr>
                  <w:rFonts w:ascii="Times New Roman" w:hAnsi="Times New Roman"/>
                  <w:sz w:val="24"/>
                </w:rPr>
                <w:t>0</w:t>
              </w:r>
            </w:ins>
            <w:r w:rsidRPr="00661595">
              <w:rPr>
                <w:rFonts w:ascii="Times New Roman" w:hAnsi="Times New Roman"/>
                <w:sz w:val="24"/>
              </w:rPr>
              <w:t>070.</w:t>
            </w:r>
          </w:p>
        </w:tc>
      </w:tr>
      <w:tr w:rsidR="00AC6255" w:rsidRPr="00661595" w14:paraId="49D9544B" w14:textId="77777777" w:rsidTr="00672D2A">
        <w:tc>
          <w:tcPr>
            <w:tcW w:w="985" w:type="dxa"/>
          </w:tcPr>
          <w:p w14:paraId="49CF59E4" w14:textId="669718E5" w:rsidR="00AC6255" w:rsidRPr="00661595" w:rsidRDefault="00F20C33" w:rsidP="000B0B09">
            <w:pPr>
              <w:autoSpaceDE w:val="0"/>
              <w:autoSpaceDN w:val="0"/>
              <w:adjustRightInd w:val="0"/>
              <w:spacing w:before="0" w:after="0"/>
              <w:rPr>
                <w:rFonts w:ascii="Times New Roman" w:hAnsi="Times New Roman"/>
                <w:bCs/>
                <w:sz w:val="24"/>
                <w:lang w:eastAsia="nl-BE"/>
              </w:rPr>
            </w:pPr>
            <w:ins w:id="5264"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071</w:t>
            </w:r>
          </w:p>
        </w:tc>
        <w:tc>
          <w:tcPr>
            <w:tcW w:w="7877" w:type="dxa"/>
          </w:tcPr>
          <w:p w14:paraId="32B8583F"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TOTAL OPERATIONAL RISK EXPOSURE AMOUNT</w:t>
            </w:r>
          </w:p>
          <w:p w14:paraId="51215736" w14:textId="3B9CCEDA" w:rsidR="00454CFC" w:rsidRPr="00661595" w:rsidRDefault="00AC6255" w:rsidP="0002267E">
            <w:pPr>
              <w:rPr>
                <w:rFonts w:ascii="Times New Roman" w:hAnsi="Times New Roman"/>
                <w:sz w:val="24"/>
              </w:rPr>
            </w:pPr>
            <w:r w:rsidRPr="00661595">
              <w:t xml:space="preserve">Article 92(4) </w:t>
            </w:r>
            <w:r w:rsidR="00C7103D" w:rsidRPr="00661595">
              <w:t>CRR</w:t>
            </w:r>
            <w:r w:rsidRPr="00661595">
              <w:t xml:space="preserve"> </w:t>
            </w:r>
          </w:p>
          <w:p w14:paraId="071BA017" w14:textId="50F323BE" w:rsidR="00AC6255" w:rsidRPr="00661595" w:rsidRDefault="00AC6255" w:rsidP="0002267E">
            <w:pPr>
              <w:rPr>
                <w:rStyle w:val="InstructionsTabelleberschrift"/>
                <w:rFonts w:ascii="Times New Roman" w:hAnsi="Times New Roman"/>
                <w:b w:val="0"/>
                <w:sz w:val="24"/>
              </w:rPr>
            </w:pPr>
            <w:r w:rsidRPr="00661595">
              <w:rPr>
                <w:rFonts w:ascii="Times New Roman" w:hAnsi="Times New Roman"/>
                <w:sz w:val="24"/>
              </w:rPr>
              <w:t xml:space="preserve">Own funds requirements in column </w:t>
            </w:r>
            <w:ins w:id="5265" w:author="Author">
              <w:r w:rsidR="00F20C33" w:rsidRPr="00661595">
                <w:rPr>
                  <w:rFonts w:ascii="Times New Roman" w:hAnsi="Times New Roman"/>
                  <w:sz w:val="24"/>
                </w:rPr>
                <w:t>0</w:t>
              </w:r>
            </w:ins>
            <w:r w:rsidRPr="00661595">
              <w:rPr>
                <w:rFonts w:ascii="Times New Roman" w:hAnsi="Times New Roman"/>
                <w:sz w:val="24"/>
              </w:rPr>
              <w:t>070 multiplied by 12.5.</w:t>
            </w:r>
          </w:p>
        </w:tc>
      </w:tr>
      <w:tr w:rsidR="00AC6255" w:rsidRPr="00661595" w14:paraId="3915C7EF" w14:textId="77777777" w:rsidTr="00672D2A">
        <w:tc>
          <w:tcPr>
            <w:tcW w:w="985" w:type="dxa"/>
          </w:tcPr>
          <w:p w14:paraId="31839518" w14:textId="17F4DDB6" w:rsidR="00AC6255" w:rsidRPr="00661595" w:rsidRDefault="00F20C33" w:rsidP="000B0B09">
            <w:pPr>
              <w:autoSpaceDE w:val="0"/>
              <w:autoSpaceDN w:val="0"/>
              <w:adjustRightInd w:val="0"/>
              <w:spacing w:before="0" w:after="0"/>
              <w:rPr>
                <w:rFonts w:ascii="Times New Roman" w:hAnsi="Times New Roman"/>
                <w:bCs/>
                <w:sz w:val="24"/>
                <w:lang w:eastAsia="nl-BE"/>
              </w:rPr>
            </w:pPr>
            <w:ins w:id="5266"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080</w:t>
            </w:r>
          </w:p>
        </w:tc>
        <w:tc>
          <w:tcPr>
            <w:tcW w:w="7877" w:type="dxa"/>
          </w:tcPr>
          <w:p w14:paraId="1FFB7703"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OF WHICH: DUE TO AN ALLOCATION MECHANISM</w:t>
            </w:r>
          </w:p>
          <w:p w14:paraId="0D1177E6"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723162CE" w14:textId="0EDA2C48" w:rsidR="00AC6255" w:rsidRPr="00661595" w:rsidRDefault="003E7AEC" w:rsidP="000B0B09">
            <w:pPr>
              <w:jc w:val="left"/>
              <w:rPr>
                <w:rFonts w:ascii="Times New Roman" w:hAnsi="Times New Roman"/>
                <w:bCs/>
                <w:sz w:val="24"/>
              </w:rPr>
            </w:pPr>
            <w:r w:rsidRPr="00661595">
              <w:rPr>
                <w:rFonts w:ascii="Times New Roman" w:hAnsi="Times New Roman"/>
                <w:bCs/>
                <w:sz w:val="24"/>
              </w:rPr>
              <w:lastRenderedPageBreak/>
              <w:t>Where a permission to use the AMA at consolidated level (</w:t>
            </w:r>
            <w:r w:rsidR="00AC6255" w:rsidRPr="00661595">
              <w:rPr>
                <w:rFonts w:ascii="Times New Roman" w:hAnsi="Times New Roman"/>
                <w:bCs/>
                <w:sz w:val="24"/>
              </w:rPr>
              <w:t>Article 18</w:t>
            </w:r>
            <w:r w:rsidR="00E86638" w:rsidRPr="00661595">
              <w:rPr>
                <w:rFonts w:ascii="Times New Roman" w:hAnsi="Times New Roman"/>
                <w:bCs/>
                <w:sz w:val="24"/>
              </w:rPr>
              <w:t>(</w:t>
            </w:r>
            <w:r w:rsidR="00AC6255" w:rsidRPr="00661595">
              <w:rPr>
                <w:rFonts w:ascii="Times New Roman" w:hAnsi="Times New Roman"/>
                <w:bCs/>
                <w:sz w:val="24"/>
              </w:rPr>
              <w:t>1</w:t>
            </w:r>
            <w:r w:rsidR="00E86638" w:rsidRPr="00661595">
              <w:rPr>
                <w:rFonts w:ascii="Times New Roman" w:hAnsi="Times New Roman"/>
                <w:bCs/>
                <w:sz w:val="24"/>
              </w:rPr>
              <w:t xml:space="preserve">) </w:t>
            </w:r>
            <w:r w:rsidR="00C7103D" w:rsidRPr="00661595">
              <w:rPr>
                <w:rFonts w:ascii="Times New Roman" w:hAnsi="Times New Roman"/>
                <w:bCs/>
                <w:sz w:val="24"/>
              </w:rPr>
              <w:t>CRR</w:t>
            </w:r>
            <w:r w:rsidRPr="00661595">
              <w:rPr>
                <w:rFonts w:ascii="Times New Roman" w:hAnsi="Times New Roman"/>
                <w:bCs/>
                <w:sz w:val="24"/>
              </w:rPr>
              <w:t xml:space="preserve">) has been granted </w:t>
            </w:r>
            <w:r w:rsidR="00AC6255" w:rsidRPr="00661595">
              <w:rPr>
                <w:rFonts w:ascii="Times New Roman" w:hAnsi="Times New Roman"/>
                <w:sz w:val="24"/>
              </w:rPr>
              <w:t xml:space="preserve">in </w:t>
            </w:r>
            <w:r w:rsidRPr="00661595">
              <w:rPr>
                <w:rFonts w:ascii="Times New Roman" w:hAnsi="Times New Roman"/>
                <w:sz w:val="24"/>
              </w:rPr>
              <w:t xml:space="preserve">accordance with </w:t>
            </w:r>
            <w:r w:rsidR="00AC6255" w:rsidRPr="00661595">
              <w:rPr>
                <w:rFonts w:ascii="Times New Roman" w:hAnsi="Times New Roman"/>
                <w:sz w:val="24"/>
              </w:rPr>
              <w:t xml:space="preserve">Article </w:t>
            </w:r>
            <w:r w:rsidR="00474C49" w:rsidRPr="00661595">
              <w:rPr>
                <w:rFonts w:ascii="Times New Roman" w:hAnsi="Times New Roman"/>
                <w:sz w:val="24"/>
              </w:rPr>
              <w:t>312</w:t>
            </w:r>
            <w:r w:rsidR="00AC6255" w:rsidRPr="00661595">
              <w:rPr>
                <w:rFonts w:ascii="Times New Roman" w:hAnsi="Times New Roman"/>
                <w:sz w:val="24"/>
              </w:rPr>
              <w:t xml:space="preserve">(2) </w:t>
            </w:r>
            <w:r w:rsidR="00C7103D" w:rsidRPr="00661595">
              <w:rPr>
                <w:rFonts w:ascii="Times New Roman" w:hAnsi="Times New Roman"/>
                <w:sz w:val="24"/>
              </w:rPr>
              <w:t>CRR</w:t>
            </w:r>
            <w:r w:rsidRPr="00661595">
              <w:rPr>
                <w:rFonts w:ascii="Times New Roman" w:hAnsi="Times New Roman"/>
                <w:sz w:val="24"/>
              </w:rPr>
              <w:t xml:space="preserve">, </w:t>
            </w:r>
            <w:r w:rsidR="00AC6255" w:rsidRPr="00661595">
              <w:rPr>
                <w:rFonts w:ascii="Times New Roman" w:hAnsi="Times New Roman"/>
                <w:sz w:val="24"/>
              </w:rPr>
              <w:t xml:space="preserve">operational risk capital </w:t>
            </w:r>
            <w:r w:rsidRPr="00661595">
              <w:rPr>
                <w:rFonts w:ascii="Times New Roman" w:hAnsi="Times New Roman"/>
                <w:sz w:val="24"/>
              </w:rPr>
              <w:t xml:space="preserve">shall be allocated </w:t>
            </w:r>
            <w:r w:rsidR="00AC6255" w:rsidRPr="00661595">
              <w:rPr>
                <w:rFonts w:ascii="Times New Roman" w:hAnsi="Times New Roman"/>
                <w:sz w:val="24"/>
              </w:rPr>
              <w:t xml:space="preserve">between the different entities of the group </w:t>
            </w:r>
            <w:r w:rsidRPr="00661595">
              <w:rPr>
                <w:rFonts w:ascii="Times New Roman" w:hAnsi="Times New Roman"/>
                <w:sz w:val="24"/>
              </w:rPr>
              <w:t xml:space="preserve">on the basis of the methodology applied by the institutions to consider </w:t>
            </w:r>
            <w:r w:rsidR="00AC6255" w:rsidRPr="00661595">
              <w:rPr>
                <w:rFonts w:ascii="Times New Roman" w:hAnsi="Times New Roman"/>
                <w:sz w:val="24"/>
              </w:rPr>
              <w:t xml:space="preserve">diversification effects in the risk measurement system used by a EU parent credit institution and its subsidiaries or jointly by the subsidiaries of an EU parent financial holding company or </w:t>
            </w:r>
            <w:r w:rsidR="001C3443" w:rsidRPr="00661595">
              <w:rPr>
                <w:rFonts w:ascii="Times New Roman" w:hAnsi="Times New Roman"/>
                <w:sz w:val="24"/>
              </w:rPr>
              <w:t xml:space="preserve">an </w:t>
            </w:r>
            <w:r w:rsidR="00AC6255" w:rsidRPr="00661595">
              <w:rPr>
                <w:rFonts w:ascii="Times New Roman" w:hAnsi="Times New Roman"/>
                <w:sz w:val="24"/>
              </w:rPr>
              <w:t>EU parent mixed financial holding company.</w:t>
            </w:r>
            <w:r w:rsidRPr="00661595">
              <w:rPr>
                <w:rFonts w:ascii="Times New Roman" w:hAnsi="Times New Roman"/>
                <w:sz w:val="24"/>
              </w:rPr>
              <w:t xml:space="preserve"> The result of that allocation shall be reported in this column. </w:t>
            </w:r>
          </w:p>
          <w:p w14:paraId="6BA8782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5DAC788" w14:textId="77777777" w:rsidTr="00672D2A">
        <w:tc>
          <w:tcPr>
            <w:tcW w:w="985" w:type="dxa"/>
          </w:tcPr>
          <w:p w14:paraId="13A3E0FC" w14:textId="1D7273F3" w:rsidR="00AC6255" w:rsidRPr="00661595" w:rsidRDefault="00F20C33" w:rsidP="000F70EC">
            <w:pPr>
              <w:autoSpaceDE w:val="0"/>
              <w:autoSpaceDN w:val="0"/>
              <w:adjustRightInd w:val="0"/>
              <w:spacing w:before="0" w:after="0"/>
              <w:rPr>
                <w:rFonts w:ascii="Times New Roman" w:hAnsi="Times New Roman"/>
                <w:bCs/>
                <w:sz w:val="24"/>
                <w:lang w:eastAsia="nl-BE"/>
              </w:rPr>
            </w:pPr>
            <w:ins w:id="5267" w:author="Author">
              <w:r w:rsidRPr="00661595">
                <w:rPr>
                  <w:rFonts w:ascii="Times New Roman" w:hAnsi="Times New Roman"/>
                  <w:bCs/>
                  <w:sz w:val="24"/>
                  <w:lang w:eastAsia="nl-BE"/>
                </w:rPr>
                <w:lastRenderedPageBreak/>
                <w:t>0</w:t>
              </w:r>
            </w:ins>
            <w:r w:rsidR="00AC6255" w:rsidRPr="00661595">
              <w:rPr>
                <w:rFonts w:ascii="Times New Roman" w:hAnsi="Times New Roman"/>
                <w:bCs/>
                <w:sz w:val="24"/>
                <w:lang w:eastAsia="nl-BE"/>
              </w:rPr>
              <w:t>090-</w:t>
            </w:r>
            <w:ins w:id="5268"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120</w:t>
            </w:r>
          </w:p>
        </w:tc>
        <w:tc>
          <w:tcPr>
            <w:tcW w:w="7877" w:type="dxa"/>
          </w:tcPr>
          <w:p w14:paraId="10FAF020"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AMA MEMORANDUM ITEMS TO BE REPORTED IF APPLICABLE</w:t>
            </w:r>
          </w:p>
        </w:tc>
      </w:tr>
      <w:tr w:rsidR="00AC6255" w:rsidRPr="00661595" w14:paraId="35EEC7EB" w14:textId="77777777" w:rsidTr="00672D2A">
        <w:tc>
          <w:tcPr>
            <w:tcW w:w="985" w:type="dxa"/>
          </w:tcPr>
          <w:p w14:paraId="35255FF5" w14:textId="216E5C64" w:rsidR="00AC6255" w:rsidRPr="00661595" w:rsidRDefault="00F20C33" w:rsidP="000B0B09">
            <w:pPr>
              <w:autoSpaceDE w:val="0"/>
              <w:autoSpaceDN w:val="0"/>
              <w:adjustRightInd w:val="0"/>
              <w:spacing w:before="0" w:after="0"/>
              <w:rPr>
                <w:rFonts w:ascii="Times New Roman" w:hAnsi="Times New Roman"/>
                <w:bCs/>
                <w:sz w:val="24"/>
                <w:lang w:eastAsia="nl-BE"/>
              </w:rPr>
            </w:pPr>
            <w:ins w:id="5269"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090</w:t>
            </w:r>
          </w:p>
        </w:tc>
        <w:tc>
          <w:tcPr>
            <w:tcW w:w="7877" w:type="dxa"/>
          </w:tcPr>
          <w:p w14:paraId="75DF12A4"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OWN FUNDS REQUIREMENT BEFORE ALLEVIATION DUE TO EXPECTED LOSS, DIVERSIFICATION AND RISK MITIGATION TECHNIQUES</w:t>
            </w:r>
          </w:p>
          <w:p w14:paraId="09DB1937"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31521B51"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62BCB1ED" w14:textId="77777777" w:rsidTr="00672D2A">
        <w:tc>
          <w:tcPr>
            <w:tcW w:w="985" w:type="dxa"/>
          </w:tcPr>
          <w:p w14:paraId="247865E1" w14:textId="397EFC73" w:rsidR="00AC6255" w:rsidRPr="00661595" w:rsidRDefault="00F20C33" w:rsidP="000B0B09">
            <w:pPr>
              <w:autoSpaceDE w:val="0"/>
              <w:autoSpaceDN w:val="0"/>
              <w:adjustRightInd w:val="0"/>
              <w:spacing w:before="0" w:after="0"/>
              <w:rPr>
                <w:rFonts w:ascii="Times New Roman" w:hAnsi="Times New Roman"/>
                <w:bCs/>
                <w:sz w:val="24"/>
                <w:lang w:eastAsia="nl-BE"/>
              </w:rPr>
            </w:pPr>
            <w:ins w:id="5270"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100</w:t>
            </w:r>
          </w:p>
        </w:tc>
        <w:tc>
          <w:tcPr>
            <w:tcW w:w="7877" w:type="dxa"/>
          </w:tcPr>
          <w:p w14:paraId="39E9249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THE EXPECTED LOSS CAPTURED IN BUSINESS PRACTICES</w:t>
            </w:r>
          </w:p>
          <w:p w14:paraId="402E2D2B"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column 100</w:t>
            </w:r>
            <w:r w:rsidR="001C3443" w:rsidRPr="00661595">
              <w:rPr>
                <w:rFonts w:ascii="Times New Roman" w:hAnsi="Times New Roman"/>
                <w:sz w:val="24"/>
                <w:lang w:eastAsia="de-DE"/>
              </w:rPr>
              <w:t>,</w:t>
            </w:r>
            <w:r w:rsidRPr="00661595">
              <w:rPr>
                <w:rFonts w:ascii="Times New Roman" w:hAnsi="Times New Roman"/>
                <w:sz w:val="24"/>
                <w:lang w:eastAsia="de-DE"/>
              </w:rPr>
              <w:t xml:space="preserve"> the alleviation of own funds requirements due to expected loss captured in internal business practices (as referred to in </w:t>
            </w:r>
            <w:r w:rsidR="00705025" w:rsidRPr="00661595">
              <w:rPr>
                <w:rFonts w:ascii="Times New Roman" w:hAnsi="Times New Roman"/>
                <w:sz w:val="24"/>
                <w:lang w:eastAsia="de-DE"/>
              </w:rPr>
              <w:t xml:space="preserve">point (a) of </w:t>
            </w:r>
            <w:r w:rsidRPr="00661595">
              <w:rPr>
                <w:rFonts w:ascii="Times New Roman" w:hAnsi="Times New Roman"/>
                <w:sz w:val="24"/>
                <w:lang w:eastAsia="de-DE"/>
              </w:rPr>
              <w:t xml:space="preserve">Article </w:t>
            </w:r>
            <w:r w:rsidR="00474C49" w:rsidRPr="00661595">
              <w:rPr>
                <w:rFonts w:ascii="Times New Roman" w:hAnsi="Times New Roman"/>
                <w:sz w:val="24"/>
                <w:lang w:eastAsia="de-DE"/>
              </w:rPr>
              <w:t>322</w:t>
            </w:r>
            <w:r w:rsidRPr="00661595">
              <w:rPr>
                <w:rFonts w:ascii="Times New Roman" w:hAnsi="Times New Roman"/>
                <w:sz w:val="24"/>
                <w:lang w:eastAsia="de-DE"/>
              </w:rPr>
              <w:t xml:space="preserve">(2)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1C3443" w:rsidRPr="00661595">
              <w:rPr>
                <w:rFonts w:ascii="Times New Roman" w:hAnsi="Times New Roman"/>
                <w:sz w:val="24"/>
                <w:lang w:eastAsia="de-DE"/>
              </w:rPr>
              <w:t>shall</w:t>
            </w:r>
            <w:r w:rsidRPr="00661595">
              <w:rPr>
                <w:rFonts w:ascii="Times New Roman" w:hAnsi="Times New Roman"/>
                <w:sz w:val="24"/>
                <w:lang w:eastAsia="de-DE"/>
              </w:rPr>
              <w:t xml:space="preserve"> reported.</w:t>
            </w:r>
          </w:p>
          <w:p w14:paraId="5C7DD762"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1ABEA2AC" w14:textId="77777777" w:rsidTr="00672D2A">
        <w:tc>
          <w:tcPr>
            <w:tcW w:w="985" w:type="dxa"/>
          </w:tcPr>
          <w:p w14:paraId="7C02BD71" w14:textId="2F3D344E" w:rsidR="00AC6255" w:rsidRPr="00661595" w:rsidRDefault="00F20C33" w:rsidP="000B0B09">
            <w:pPr>
              <w:autoSpaceDE w:val="0"/>
              <w:autoSpaceDN w:val="0"/>
              <w:adjustRightInd w:val="0"/>
              <w:spacing w:before="0" w:after="0"/>
              <w:rPr>
                <w:rFonts w:ascii="Times New Roman" w:hAnsi="Times New Roman"/>
                <w:bCs/>
                <w:sz w:val="24"/>
                <w:lang w:eastAsia="nl-BE"/>
              </w:rPr>
            </w:pPr>
            <w:ins w:id="5271"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110</w:t>
            </w:r>
          </w:p>
        </w:tc>
        <w:tc>
          <w:tcPr>
            <w:tcW w:w="7877" w:type="dxa"/>
          </w:tcPr>
          <w:p w14:paraId="102A8AE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 ALLEVIATION OF OWN FUNDS REQUIREMENTS DUE TO DIVERSIFICATION</w:t>
            </w:r>
          </w:p>
          <w:p w14:paraId="4B201E61" w14:textId="010B48F5" w:rsidR="00AC6255" w:rsidRPr="00661595" w:rsidRDefault="00AC6255" w:rsidP="000B0B09">
            <w:pPr>
              <w:rPr>
                <w:rFonts w:ascii="Times New Roman" w:hAnsi="Times New Roman"/>
                <w:sz w:val="24"/>
              </w:rPr>
            </w:pPr>
            <w:r w:rsidRPr="00661595">
              <w:rPr>
                <w:rFonts w:ascii="Times New Roman" w:hAnsi="Times New Roman"/>
                <w:sz w:val="24"/>
              </w:rPr>
              <w:t>The diversification effect</w:t>
            </w:r>
            <w:r w:rsidR="00730040" w:rsidRPr="00661595">
              <w:rPr>
                <w:rFonts w:ascii="Times New Roman" w:hAnsi="Times New Roman"/>
                <w:sz w:val="24"/>
              </w:rPr>
              <w:t xml:space="preserve"> </w:t>
            </w:r>
            <w:del w:id="5272" w:author="Author">
              <w:r w:rsidRPr="00661595" w:rsidDel="005E7FAD">
                <w:rPr>
                  <w:rFonts w:ascii="Times New Roman" w:hAnsi="Times New Roman"/>
                  <w:sz w:val="24"/>
                </w:rPr>
                <w:delText>in column 110</w:delText>
              </w:r>
            </w:del>
            <w:ins w:id="5273" w:author="Author">
              <w:r w:rsidR="005E7FAD" w:rsidRPr="00661595">
                <w:rPr>
                  <w:rFonts w:ascii="Times New Roman" w:hAnsi="Times New Roman"/>
                  <w:sz w:val="24"/>
                </w:rPr>
                <w:t>reported in this column</w:t>
              </w:r>
            </w:ins>
            <w:r w:rsidRPr="00661595">
              <w:rPr>
                <w:rFonts w:ascii="Times New Roman" w:hAnsi="Times New Roman"/>
                <w:sz w:val="24"/>
              </w:rPr>
              <w:t xml:space="preserve"> </w:t>
            </w:r>
            <w:r w:rsidR="001C3443" w:rsidRPr="00661595">
              <w:rPr>
                <w:rFonts w:ascii="Times New Roman" w:hAnsi="Times New Roman"/>
                <w:sz w:val="24"/>
              </w:rPr>
              <w:t>shall be</w:t>
            </w:r>
            <w:r w:rsidRPr="00661595">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661595">
              <w:rPr>
                <w:rFonts w:ascii="Times New Roman" w:hAnsi="Times New Roman"/>
                <w:sz w:val="24"/>
              </w:rPr>
              <w:t>re</w:t>
            </w:r>
            <w:r w:rsidRPr="00661595">
              <w:rPr>
                <w:rFonts w:ascii="Times New Roman" w:hAnsi="Times New Roman"/>
                <w:sz w:val="24"/>
              </w:rPr>
              <w:t xml:space="preserve"> the institution does not use explicit correlations structure between the risk classes, hence the AMA capital is </w:t>
            </w:r>
            <w:r w:rsidR="001C3443" w:rsidRPr="00661595">
              <w:rPr>
                <w:rFonts w:ascii="Times New Roman" w:hAnsi="Times New Roman"/>
                <w:sz w:val="24"/>
              </w:rPr>
              <w:t>calculated</w:t>
            </w:r>
            <w:r w:rsidRPr="00661595">
              <w:rPr>
                <w:rFonts w:ascii="Times New Roman" w:hAnsi="Times New Roman"/>
                <w:sz w:val="24"/>
              </w:rPr>
              <w:t xml:space="preserve"> as the sum of the individual operational risk measures of the chosen risk classes. In th</w:t>
            </w:r>
            <w:r w:rsidR="001C3443" w:rsidRPr="00661595">
              <w:rPr>
                <w:rFonts w:ascii="Times New Roman" w:hAnsi="Times New Roman"/>
                <w:sz w:val="24"/>
              </w:rPr>
              <w:t>at</w:t>
            </w:r>
            <w:r w:rsidRPr="00661595">
              <w:rPr>
                <w:rFonts w:ascii="Times New Roman" w:hAnsi="Times New Roman"/>
                <w:sz w:val="24"/>
              </w:rPr>
              <w:t xml:space="preserve"> case</w:t>
            </w:r>
            <w:r w:rsidR="001C3443" w:rsidRPr="00661595">
              <w:rPr>
                <w:rFonts w:ascii="Times New Roman" w:hAnsi="Times New Roman"/>
                <w:sz w:val="24"/>
              </w:rPr>
              <w:t>,</w:t>
            </w:r>
            <w:r w:rsidRPr="00661595">
              <w:rPr>
                <w:rFonts w:ascii="Times New Roman" w:hAnsi="Times New Roman"/>
                <w:sz w:val="24"/>
              </w:rPr>
              <w:t xml:space="preserve"> the correlation between the risk classes is assumed </w:t>
            </w:r>
            <w:r w:rsidR="001C3443" w:rsidRPr="00661595">
              <w:rPr>
                <w:rFonts w:ascii="Times New Roman" w:hAnsi="Times New Roman"/>
                <w:sz w:val="24"/>
              </w:rPr>
              <w:t>to be</w:t>
            </w:r>
            <w:r w:rsidRPr="00661595">
              <w:rPr>
                <w:rFonts w:ascii="Times New Roman" w:hAnsi="Times New Roman"/>
                <w:sz w:val="24"/>
              </w:rPr>
              <w:t xml:space="preserve"> 100% and the value in the column has to be set to zero. Conversely, whe</w:t>
            </w:r>
            <w:r w:rsidR="001C3443" w:rsidRPr="00661595">
              <w:rPr>
                <w:rFonts w:ascii="Times New Roman" w:hAnsi="Times New Roman"/>
                <w:sz w:val="24"/>
              </w:rPr>
              <w:t>re</w:t>
            </w:r>
            <w:r w:rsidRPr="00661595">
              <w:rPr>
                <w:rFonts w:ascii="Times New Roman" w:hAnsi="Times New Roman"/>
                <w:sz w:val="24"/>
              </w:rPr>
              <w:t xml:space="preserve"> the institution c</w:t>
            </w:r>
            <w:r w:rsidR="001C3443" w:rsidRPr="00661595">
              <w:rPr>
                <w:rFonts w:ascii="Times New Roman" w:hAnsi="Times New Roman"/>
                <w:sz w:val="24"/>
              </w:rPr>
              <w:t>alculates</w:t>
            </w:r>
            <w:r w:rsidRPr="00661595">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661595">
              <w:rPr>
                <w:rFonts w:ascii="Times New Roman" w:hAnsi="Times New Roman"/>
                <w:sz w:val="24"/>
              </w:rPr>
              <w:t xml:space="preserve">the AMA capital </w:t>
            </w:r>
            <w:r w:rsidRPr="00661595">
              <w:rPr>
                <w:rFonts w:ascii="Times New Roman" w:hAnsi="Times New Roman"/>
                <w:sz w:val="24"/>
              </w:rPr>
              <w:t>obtained after applying the correlations structure between the risk classes. The value reflects the “diversification capacity” of the AMA model, that is the ability of the model to capture the not simultaneous occurrence of severe operational risk loss events. In column 110</w:t>
            </w:r>
            <w:r w:rsidR="001C3443" w:rsidRPr="00661595">
              <w:rPr>
                <w:rFonts w:ascii="Times New Roman" w:hAnsi="Times New Roman"/>
                <w:sz w:val="24"/>
              </w:rPr>
              <w:t>,</w:t>
            </w:r>
            <w:r w:rsidRPr="00661595">
              <w:rPr>
                <w:rFonts w:ascii="Times New Roman" w:hAnsi="Times New Roman"/>
                <w:sz w:val="24"/>
              </w:rPr>
              <w:t xml:space="preserve"> the amount by which the assumed correlation structure decreases the AMA capital relative to the assumption of 100% correlation has to be reported.</w:t>
            </w:r>
          </w:p>
          <w:p w14:paraId="2A3A543E"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3B67DD76" w14:textId="77777777" w:rsidTr="00672D2A">
        <w:tc>
          <w:tcPr>
            <w:tcW w:w="985" w:type="dxa"/>
          </w:tcPr>
          <w:p w14:paraId="1E73534A" w14:textId="1AB65B97" w:rsidR="00AC6255" w:rsidRPr="00661595" w:rsidRDefault="00F20C33" w:rsidP="000B0B09">
            <w:pPr>
              <w:autoSpaceDE w:val="0"/>
              <w:autoSpaceDN w:val="0"/>
              <w:adjustRightInd w:val="0"/>
              <w:spacing w:before="0" w:after="0"/>
              <w:rPr>
                <w:rFonts w:ascii="Times New Roman" w:hAnsi="Times New Roman"/>
                <w:bCs/>
                <w:sz w:val="24"/>
                <w:lang w:eastAsia="nl-BE"/>
              </w:rPr>
            </w:pPr>
            <w:ins w:id="5274" w:author="Author">
              <w:r w:rsidRPr="00661595">
                <w:rPr>
                  <w:rFonts w:ascii="Times New Roman" w:hAnsi="Times New Roman"/>
                  <w:bCs/>
                  <w:sz w:val="24"/>
                  <w:lang w:eastAsia="nl-BE"/>
                </w:rPr>
                <w:lastRenderedPageBreak/>
                <w:t>0</w:t>
              </w:r>
            </w:ins>
            <w:r w:rsidR="00AC6255" w:rsidRPr="00661595">
              <w:rPr>
                <w:rFonts w:ascii="Times New Roman" w:hAnsi="Times New Roman"/>
                <w:bCs/>
                <w:sz w:val="24"/>
                <w:lang w:eastAsia="nl-BE"/>
              </w:rPr>
              <w:t>120</w:t>
            </w:r>
          </w:p>
        </w:tc>
        <w:tc>
          <w:tcPr>
            <w:tcW w:w="7877" w:type="dxa"/>
          </w:tcPr>
          <w:p w14:paraId="494EF734"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r w:rsidRPr="00661595">
              <w:rPr>
                <w:rStyle w:val="InstructionsTabelleberschrift"/>
                <w:rFonts w:ascii="Times New Roman" w:hAnsi="Times New Roman"/>
                <w:sz w:val="24"/>
              </w:rPr>
              <w:t>(-) ALLEVIATION OF OWN FUNDS REQUIREMENT DUE TO RISK MITIGATION TECHNIQUES (INSURANCE AND OTHER RISK TRANSFER MECHANISMS)</w:t>
            </w:r>
          </w:p>
          <w:p w14:paraId="756E5E01"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26193D95" w14:textId="62DAD25E" w:rsidR="00AC6255" w:rsidRPr="00661595" w:rsidRDefault="00AC6255" w:rsidP="000B0B09">
            <w:pPr>
              <w:autoSpaceDE w:val="0"/>
              <w:autoSpaceDN w:val="0"/>
              <w:adjustRightInd w:val="0"/>
              <w:spacing w:before="0" w:after="0"/>
              <w:jc w:val="left"/>
              <w:rPr>
                <w:rFonts w:ascii="Times New Roman" w:hAnsi="Times New Roman"/>
                <w:sz w:val="24"/>
                <w:lang w:eastAsia="de-DE"/>
              </w:rPr>
            </w:pPr>
            <w:del w:id="5275" w:author="Author">
              <w:r w:rsidRPr="00661595" w:rsidDel="005E7FAD">
                <w:rPr>
                  <w:rFonts w:ascii="Times New Roman" w:hAnsi="Times New Roman"/>
                  <w:sz w:val="24"/>
                  <w:lang w:eastAsia="de-DE"/>
                </w:rPr>
                <w:delText>In column 120 t</w:delText>
              </w:r>
            </w:del>
            <w:ins w:id="5276" w:author="Author">
              <w:r w:rsidR="005E7FAD" w:rsidRPr="00661595">
                <w:rPr>
                  <w:rFonts w:ascii="Times New Roman" w:hAnsi="Times New Roman"/>
                  <w:sz w:val="24"/>
                  <w:lang w:eastAsia="de-DE"/>
                </w:rPr>
                <w:t>T</w:t>
              </w:r>
            </w:ins>
            <w:r w:rsidRPr="00661595">
              <w:rPr>
                <w:rFonts w:ascii="Times New Roman" w:hAnsi="Times New Roman"/>
                <w:sz w:val="24"/>
                <w:lang w:eastAsia="de-DE"/>
              </w:rPr>
              <w:t xml:space="preserve">he impact of insurance and other risk transfer mechanisms </w:t>
            </w:r>
            <w:r w:rsidR="001C3443" w:rsidRPr="00661595">
              <w:rPr>
                <w:rFonts w:ascii="Times New Roman" w:hAnsi="Times New Roman"/>
                <w:sz w:val="24"/>
                <w:lang w:eastAsia="de-DE"/>
              </w:rPr>
              <w:t>as referred to in</w:t>
            </w:r>
            <w:r w:rsidRPr="00661595">
              <w:rPr>
                <w:rFonts w:ascii="Times New Roman" w:hAnsi="Times New Roman"/>
                <w:sz w:val="24"/>
                <w:lang w:eastAsia="de-DE"/>
              </w:rPr>
              <w:t xml:space="preserve"> Article </w:t>
            </w:r>
            <w:r w:rsidR="00474C49" w:rsidRPr="00661595">
              <w:rPr>
                <w:rFonts w:ascii="Times New Roman" w:hAnsi="Times New Roman"/>
                <w:sz w:val="24"/>
                <w:lang w:eastAsia="de-DE"/>
              </w:rPr>
              <w:t>323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1C3443" w:rsidRPr="00661595">
              <w:rPr>
                <w:rFonts w:ascii="Times New Roman" w:hAnsi="Times New Roman"/>
                <w:sz w:val="24"/>
                <w:lang w:eastAsia="de-DE"/>
              </w:rPr>
              <w:t>shall be</w:t>
            </w:r>
            <w:r w:rsidRPr="00661595">
              <w:rPr>
                <w:rFonts w:ascii="Times New Roman" w:hAnsi="Times New Roman"/>
                <w:sz w:val="24"/>
                <w:lang w:eastAsia="de-DE"/>
              </w:rPr>
              <w:t xml:space="preserve"> reported</w:t>
            </w:r>
            <w:ins w:id="5277" w:author="Author">
              <w:r w:rsidR="005E7FAD" w:rsidRPr="00661595">
                <w:rPr>
                  <w:rFonts w:ascii="Times New Roman" w:hAnsi="Times New Roman"/>
                  <w:sz w:val="24"/>
                  <w:lang w:eastAsia="de-DE"/>
                </w:rPr>
                <w:t xml:space="preserve"> in this column.</w:t>
              </w:r>
            </w:ins>
            <w:del w:id="5278" w:author="Author">
              <w:r w:rsidRPr="00661595" w:rsidDel="005E7FAD">
                <w:rPr>
                  <w:rFonts w:ascii="Times New Roman" w:hAnsi="Times New Roman"/>
                  <w:sz w:val="24"/>
                  <w:lang w:eastAsia="de-DE"/>
                </w:rPr>
                <w:delText>.</w:delText>
              </w:r>
            </w:del>
          </w:p>
          <w:p w14:paraId="315C424A"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661595"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20F9DBD6" w14:textId="77777777" w:rsidTr="00672D2A">
        <w:trPr>
          <w:trHeight w:val="518"/>
        </w:trPr>
        <w:tc>
          <w:tcPr>
            <w:tcW w:w="8862" w:type="dxa"/>
            <w:gridSpan w:val="2"/>
            <w:shd w:val="clear" w:color="auto" w:fill="CCCCCC"/>
          </w:tcPr>
          <w:p w14:paraId="6606766B" w14:textId="77777777" w:rsidR="00AC6255" w:rsidRPr="00661595" w:rsidRDefault="00AC6255" w:rsidP="000B0B09">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Rows</w:t>
            </w:r>
          </w:p>
        </w:tc>
      </w:tr>
      <w:tr w:rsidR="00AC6255" w:rsidRPr="00661595" w14:paraId="02B071F0" w14:textId="77777777" w:rsidTr="00672D2A">
        <w:tc>
          <w:tcPr>
            <w:tcW w:w="985" w:type="dxa"/>
          </w:tcPr>
          <w:p w14:paraId="2C7368F9" w14:textId="13B8B405" w:rsidR="00AC6255" w:rsidRPr="00661595" w:rsidRDefault="005E7FAD" w:rsidP="000B0B09">
            <w:pPr>
              <w:autoSpaceDE w:val="0"/>
              <w:autoSpaceDN w:val="0"/>
              <w:adjustRightInd w:val="0"/>
              <w:spacing w:before="0" w:after="0"/>
              <w:rPr>
                <w:rFonts w:ascii="Times New Roman" w:hAnsi="Times New Roman"/>
                <w:bCs/>
                <w:sz w:val="24"/>
                <w:lang w:eastAsia="nl-BE"/>
              </w:rPr>
            </w:pPr>
            <w:ins w:id="5279"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 xml:space="preserve">010 </w:t>
            </w:r>
          </w:p>
        </w:tc>
        <w:tc>
          <w:tcPr>
            <w:tcW w:w="7877" w:type="dxa"/>
          </w:tcPr>
          <w:p w14:paraId="628EF631"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BASIC INDICATOR APPROACH (BIA)</w:t>
            </w:r>
          </w:p>
          <w:p w14:paraId="2187988F" w14:textId="77777777" w:rsidR="00AC6255" w:rsidRPr="00661595" w:rsidRDefault="00AC6255" w:rsidP="000B0B09">
            <w:pPr>
              <w:pStyle w:val="PlainText"/>
              <w:jc w:val="both"/>
              <w:rPr>
                <w:rFonts w:ascii="Times New Roman" w:eastAsia="Times New Roman" w:hAnsi="Times New Roman"/>
                <w:sz w:val="24"/>
                <w:szCs w:val="24"/>
                <w:lang w:val="en-GB" w:eastAsia="de-DE"/>
              </w:rPr>
            </w:pPr>
          </w:p>
          <w:p w14:paraId="69F468DC" w14:textId="5F2D62F5" w:rsidR="00AC6255" w:rsidRPr="00661595" w:rsidRDefault="00AC6255" w:rsidP="000B0B09">
            <w:pPr>
              <w:pStyle w:val="PlainText"/>
              <w:jc w:val="both"/>
              <w:rPr>
                <w:rFonts w:ascii="Times New Roman" w:eastAsia="Times New Roman" w:hAnsi="Times New Roman"/>
                <w:sz w:val="24"/>
                <w:szCs w:val="24"/>
                <w:lang w:val="en-GB" w:eastAsia="de-DE"/>
              </w:rPr>
            </w:pPr>
            <w:r w:rsidRPr="00661595">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661595">
              <w:rPr>
                <w:rFonts w:ascii="Times New Roman" w:eastAsia="Times New Roman" w:hAnsi="Times New Roman"/>
                <w:sz w:val="24"/>
                <w:szCs w:val="24"/>
                <w:lang w:val="en-GB"/>
              </w:rPr>
              <w:t xml:space="preserve">315 </w:t>
            </w:r>
            <w:r w:rsidRPr="00661595">
              <w:rPr>
                <w:rFonts w:ascii="Times New Roman" w:eastAsia="Times New Roman" w:hAnsi="Times New Roman"/>
                <w:sz w:val="24"/>
                <w:szCs w:val="24"/>
                <w:lang w:val="en-GB"/>
              </w:rPr>
              <w:t xml:space="preserve">and </w:t>
            </w:r>
            <w:r w:rsidR="00474C49" w:rsidRPr="00661595">
              <w:rPr>
                <w:rFonts w:ascii="Times New Roman" w:eastAsia="Times New Roman" w:hAnsi="Times New Roman"/>
                <w:sz w:val="24"/>
                <w:szCs w:val="24"/>
                <w:lang w:val="en-GB"/>
              </w:rPr>
              <w:t>316</w:t>
            </w:r>
            <w:r w:rsidRPr="00661595">
              <w:rPr>
                <w:rFonts w:ascii="Times New Roman" w:eastAsia="Times New Roman" w:hAnsi="Times New Roman"/>
                <w:sz w:val="24"/>
                <w:szCs w:val="24"/>
                <w:lang w:val="en-GB"/>
              </w:rPr>
              <w:t xml:space="preserve"> </w:t>
            </w:r>
            <w:r w:rsidR="00C7103D" w:rsidRPr="00661595">
              <w:rPr>
                <w:rFonts w:ascii="Times New Roman" w:eastAsia="Times New Roman" w:hAnsi="Times New Roman"/>
                <w:sz w:val="24"/>
                <w:szCs w:val="24"/>
                <w:lang w:val="en-GB"/>
              </w:rPr>
              <w:t>CRR</w:t>
            </w:r>
            <w:r w:rsidRPr="00661595">
              <w:rPr>
                <w:rFonts w:ascii="Times New Roman" w:eastAsia="Times New Roman" w:hAnsi="Times New Roman"/>
                <w:sz w:val="24"/>
                <w:szCs w:val="24"/>
                <w:lang w:val="en-GB"/>
              </w:rPr>
              <w:t>).</w:t>
            </w:r>
          </w:p>
          <w:p w14:paraId="6067A1A0" w14:textId="77777777"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14:paraId="155512A8" w14:textId="77777777" w:rsidTr="00672D2A">
        <w:tc>
          <w:tcPr>
            <w:tcW w:w="985" w:type="dxa"/>
          </w:tcPr>
          <w:p w14:paraId="460FAC80" w14:textId="5969587E" w:rsidR="00AC6255" w:rsidRPr="00661595" w:rsidRDefault="005E7FAD" w:rsidP="000B0B09">
            <w:pPr>
              <w:autoSpaceDE w:val="0"/>
              <w:autoSpaceDN w:val="0"/>
              <w:adjustRightInd w:val="0"/>
              <w:spacing w:before="0" w:after="0"/>
              <w:rPr>
                <w:rFonts w:ascii="Times New Roman" w:hAnsi="Times New Roman"/>
                <w:bCs/>
                <w:sz w:val="24"/>
                <w:lang w:eastAsia="nl-BE"/>
              </w:rPr>
            </w:pPr>
            <w:ins w:id="5280"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020</w:t>
            </w:r>
          </w:p>
        </w:tc>
        <w:tc>
          <w:tcPr>
            <w:tcW w:w="7877" w:type="dxa"/>
          </w:tcPr>
          <w:p w14:paraId="625979B3"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STANDARISED (TSA)/ ALTERNATIVE STANDARDISED (ASA) APPROACHES</w:t>
            </w:r>
          </w:p>
          <w:p w14:paraId="1D9EB8A6"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661595" w:rsidRDefault="00AC625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w:t>
            </w:r>
            <w:r w:rsidRPr="00661595">
              <w:rPr>
                <w:rFonts w:ascii="Times New Roman" w:hAnsi="Times New Roman"/>
                <w:sz w:val="24"/>
              </w:rPr>
              <w:t xml:space="preserve">own funds requirement </w:t>
            </w:r>
            <w:r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TSA and ASA (Articles </w:t>
            </w:r>
            <w:r w:rsidR="00F249CD" w:rsidRPr="00661595">
              <w:rPr>
                <w:rFonts w:ascii="Times New Roman" w:hAnsi="Times New Roman"/>
                <w:sz w:val="24"/>
                <w:lang w:eastAsia="de-DE"/>
              </w:rPr>
              <w:t>317</w:t>
            </w:r>
            <w:r w:rsidR="001C3443" w:rsidRPr="00661595">
              <w:rPr>
                <w:rFonts w:ascii="Times New Roman" w:hAnsi="Times New Roman"/>
                <w:sz w:val="24"/>
                <w:lang w:eastAsia="de-DE"/>
              </w:rPr>
              <w:t>, 318 and</w:t>
            </w:r>
            <w:r w:rsidRPr="00661595">
              <w:rPr>
                <w:rFonts w:ascii="Times New Roman" w:hAnsi="Times New Roman"/>
                <w:sz w:val="24"/>
                <w:lang w:eastAsia="de-DE"/>
              </w:rPr>
              <w:t xml:space="preserv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A95FD0" w:rsidRPr="00661595">
              <w:rPr>
                <w:rFonts w:ascii="Times New Roman" w:hAnsi="Times New Roman"/>
                <w:sz w:val="24"/>
                <w:lang w:eastAsia="de-DE"/>
              </w:rPr>
              <w:t>shall be reported</w:t>
            </w:r>
            <w:r w:rsidRPr="00661595">
              <w:rPr>
                <w:rFonts w:ascii="Times New Roman" w:hAnsi="Times New Roman"/>
                <w:sz w:val="24"/>
                <w:lang w:eastAsia="de-DE"/>
              </w:rPr>
              <w:t>.</w:t>
            </w:r>
          </w:p>
          <w:p w14:paraId="432248F1"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14:paraId="6228067A" w14:textId="77777777" w:rsidTr="00672D2A">
        <w:trPr>
          <w:trHeight w:val="1705"/>
        </w:trPr>
        <w:tc>
          <w:tcPr>
            <w:tcW w:w="985" w:type="dxa"/>
          </w:tcPr>
          <w:p w14:paraId="7BB966FB" w14:textId="772C032D" w:rsidR="00AC6255" w:rsidRPr="00661595" w:rsidRDefault="005E7FAD" w:rsidP="000F70EC">
            <w:pPr>
              <w:autoSpaceDE w:val="0"/>
              <w:autoSpaceDN w:val="0"/>
              <w:adjustRightInd w:val="0"/>
              <w:spacing w:before="0" w:after="0"/>
              <w:rPr>
                <w:rFonts w:ascii="Times New Roman" w:hAnsi="Times New Roman"/>
                <w:bCs/>
                <w:sz w:val="24"/>
                <w:lang w:eastAsia="nl-BE"/>
              </w:rPr>
            </w:pPr>
            <w:ins w:id="5281"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030-</w:t>
            </w:r>
            <w:ins w:id="5282"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100</w:t>
            </w:r>
          </w:p>
        </w:tc>
        <w:tc>
          <w:tcPr>
            <w:tcW w:w="7877" w:type="dxa"/>
          </w:tcPr>
          <w:p w14:paraId="12B0B4FB" w14:textId="77777777" w:rsidR="00AC6255" w:rsidRPr="00661595" w:rsidRDefault="00AC6255" w:rsidP="000B0B09">
            <w:pPr>
              <w:rPr>
                <w:rStyle w:val="InstructionsTabelleberschrift"/>
                <w:rFonts w:ascii="Times New Roman" w:hAnsi="Times New Roman"/>
                <w:sz w:val="24"/>
              </w:rPr>
            </w:pPr>
            <w:r w:rsidRPr="00661595">
              <w:rPr>
                <w:rStyle w:val="InstructionsTabelleberschrift"/>
                <w:rFonts w:ascii="Times New Roman" w:hAnsi="Times New Roman"/>
                <w:sz w:val="24"/>
              </w:rPr>
              <w:t>SUBJECT TO TSA</w:t>
            </w:r>
          </w:p>
          <w:p w14:paraId="201BB629" w14:textId="08A99AD0" w:rsidR="00AC6255" w:rsidRPr="00661595" w:rsidRDefault="001C3443" w:rsidP="00133396">
            <w:pPr>
              <w:autoSpaceDE w:val="0"/>
              <w:autoSpaceDN w:val="0"/>
              <w:adjustRightInd w:val="0"/>
              <w:spacing w:before="0" w:after="0"/>
              <w:jc w:val="left"/>
              <w:rPr>
                <w:rFonts w:ascii="Times New Roman" w:hAnsi="Times New Roman"/>
                <w:bCs/>
                <w:sz w:val="24"/>
                <w:lang w:eastAsia="nl-BE"/>
              </w:rPr>
            </w:pPr>
            <w:r w:rsidRPr="00661595">
              <w:rPr>
                <w:rFonts w:ascii="Times New Roman" w:hAnsi="Times New Roman"/>
                <w:sz w:val="24"/>
              </w:rPr>
              <w:t xml:space="preserve">Where </w:t>
            </w:r>
            <w:r w:rsidR="00AC6255" w:rsidRPr="00661595">
              <w:rPr>
                <w:rFonts w:ascii="Times New Roman" w:hAnsi="Times New Roman"/>
                <w:sz w:val="24"/>
              </w:rPr>
              <w:t>the TSA</w:t>
            </w:r>
            <w:r w:rsidRPr="00661595">
              <w:rPr>
                <w:rFonts w:ascii="Times New Roman" w:hAnsi="Times New Roman"/>
                <w:sz w:val="24"/>
              </w:rPr>
              <w:t xml:space="preserve"> is used</w:t>
            </w:r>
            <w:r w:rsidR="00AC6255" w:rsidRPr="00661595">
              <w:rPr>
                <w:rFonts w:ascii="Times New Roman" w:hAnsi="Times New Roman"/>
                <w:sz w:val="24"/>
              </w:rPr>
              <w:t xml:space="preserve">, </w:t>
            </w:r>
            <w:r w:rsidRPr="00661595">
              <w:rPr>
                <w:rFonts w:ascii="Times New Roman" w:hAnsi="Times New Roman"/>
                <w:sz w:val="24"/>
              </w:rPr>
              <w:t xml:space="preserve">the </w:t>
            </w:r>
            <w:r w:rsidR="00AC6255" w:rsidRPr="00661595">
              <w:rPr>
                <w:rFonts w:ascii="Times New Roman" w:hAnsi="Times New Roman"/>
                <w:sz w:val="24"/>
              </w:rPr>
              <w:t xml:space="preserve">relevant indicator for each respective year shall be distributed in rows </w:t>
            </w:r>
            <w:ins w:id="5283" w:author="Author">
              <w:r w:rsidR="005E7FAD" w:rsidRPr="00661595">
                <w:rPr>
                  <w:rFonts w:ascii="Times New Roman" w:hAnsi="Times New Roman"/>
                  <w:sz w:val="24"/>
                </w:rPr>
                <w:t>0</w:t>
              </w:r>
            </w:ins>
            <w:r w:rsidR="00AC6255" w:rsidRPr="00661595">
              <w:rPr>
                <w:rFonts w:ascii="Times New Roman" w:hAnsi="Times New Roman"/>
                <w:sz w:val="24"/>
              </w:rPr>
              <w:t xml:space="preserve">030 to </w:t>
            </w:r>
            <w:ins w:id="5284" w:author="Author">
              <w:r w:rsidR="005E7FAD" w:rsidRPr="00661595">
                <w:rPr>
                  <w:rFonts w:ascii="Times New Roman" w:hAnsi="Times New Roman"/>
                  <w:sz w:val="24"/>
                </w:rPr>
                <w:t>0</w:t>
              </w:r>
            </w:ins>
            <w:r w:rsidR="00AC6255" w:rsidRPr="00661595">
              <w:rPr>
                <w:rFonts w:ascii="Times New Roman" w:hAnsi="Times New Roman"/>
                <w:sz w:val="24"/>
              </w:rPr>
              <w:t xml:space="preserve">100 amongst the business lines </w:t>
            </w:r>
            <w:r w:rsidRPr="00661595">
              <w:rPr>
                <w:rFonts w:ascii="Times New Roman" w:hAnsi="Times New Roman"/>
                <w:sz w:val="24"/>
              </w:rPr>
              <w:t>referred to</w:t>
            </w:r>
            <w:r w:rsidR="00AC6255" w:rsidRPr="00661595">
              <w:rPr>
                <w:rFonts w:ascii="Times New Roman" w:hAnsi="Times New Roman"/>
                <w:sz w:val="24"/>
              </w:rPr>
              <w:t xml:space="preserve"> in </w:t>
            </w:r>
            <w:r w:rsidR="00133396" w:rsidRPr="00661595">
              <w:rPr>
                <w:rFonts w:ascii="Times New Roman" w:hAnsi="Times New Roman"/>
                <w:sz w:val="24"/>
              </w:rPr>
              <w:t xml:space="preserve">Table 2 of </w:t>
            </w:r>
            <w:r w:rsidR="00AC6255" w:rsidRPr="00661595">
              <w:rPr>
                <w:rFonts w:ascii="Times New Roman" w:hAnsi="Times New Roman"/>
                <w:sz w:val="24"/>
              </w:rPr>
              <w:t xml:space="preserve">Article </w:t>
            </w:r>
            <w:r w:rsidR="00474C49" w:rsidRPr="00661595">
              <w:rPr>
                <w:rFonts w:ascii="Times New Roman" w:hAnsi="Times New Roman"/>
                <w:sz w:val="24"/>
              </w:rPr>
              <w:t>317</w:t>
            </w:r>
            <w:r w:rsidR="0042594B" w:rsidRPr="00661595">
              <w:rPr>
                <w:rFonts w:ascii="Times New Roman" w:hAnsi="Times New Roman"/>
                <w:sz w:val="24"/>
              </w:rPr>
              <w:t xml:space="preserve"> </w:t>
            </w:r>
            <w:r w:rsidR="00C7103D" w:rsidRPr="00661595">
              <w:rPr>
                <w:rFonts w:ascii="Times New Roman" w:hAnsi="Times New Roman"/>
                <w:sz w:val="24"/>
                <w:lang w:eastAsia="de-DE"/>
              </w:rPr>
              <w:t>CRR</w:t>
            </w:r>
            <w:r w:rsidR="00AC6255" w:rsidRPr="00661595">
              <w:rPr>
                <w:rFonts w:ascii="Times New Roman" w:hAnsi="Times New Roman"/>
                <w:sz w:val="24"/>
              </w:rPr>
              <w:t xml:space="preserve">. The mapping of activities into business lines </w:t>
            </w:r>
            <w:r w:rsidR="00A95FD0" w:rsidRPr="00661595">
              <w:rPr>
                <w:rFonts w:ascii="Times New Roman" w:hAnsi="Times New Roman"/>
                <w:sz w:val="24"/>
              </w:rPr>
              <w:t xml:space="preserve">shall </w:t>
            </w:r>
            <w:r w:rsidR="00AC6255" w:rsidRPr="00661595">
              <w:rPr>
                <w:rFonts w:ascii="Times New Roman" w:hAnsi="Times New Roman"/>
                <w:sz w:val="24"/>
              </w:rPr>
              <w:t xml:space="preserve">follow the principles described in Article </w:t>
            </w:r>
            <w:r w:rsidR="00474C49" w:rsidRPr="00661595">
              <w:rPr>
                <w:rFonts w:ascii="Times New Roman" w:hAnsi="Times New Roman"/>
                <w:sz w:val="24"/>
              </w:rPr>
              <w:t xml:space="preserve">318 </w:t>
            </w:r>
            <w:r w:rsidR="00C7103D" w:rsidRPr="00661595">
              <w:rPr>
                <w:rFonts w:ascii="Times New Roman" w:hAnsi="Times New Roman"/>
                <w:sz w:val="24"/>
                <w:lang w:eastAsia="de-DE"/>
              </w:rPr>
              <w:t>CRR</w:t>
            </w:r>
            <w:r w:rsidR="00AC6255" w:rsidRPr="00661595">
              <w:rPr>
                <w:rFonts w:ascii="Times New Roman" w:hAnsi="Times New Roman"/>
                <w:sz w:val="24"/>
              </w:rPr>
              <w:t>.</w:t>
            </w:r>
          </w:p>
        </w:tc>
      </w:tr>
      <w:tr w:rsidR="00AC6255" w:rsidRPr="00661595" w14:paraId="76BCFFD6" w14:textId="77777777" w:rsidTr="00672D2A">
        <w:tc>
          <w:tcPr>
            <w:tcW w:w="985" w:type="dxa"/>
          </w:tcPr>
          <w:p w14:paraId="348D7061" w14:textId="489280E4" w:rsidR="00AC6255" w:rsidRPr="00661595" w:rsidRDefault="005E7FAD" w:rsidP="000F70EC">
            <w:pPr>
              <w:autoSpaceDE w:val="0"/>
              <w:autoSpaceDN w:val="0"/>
              <w:adjustRightInd w:val="0"/>
              <w:spacing w:before="0" w:after="0"/>
              <w:rPr>
                <w:rFonts w:ascii="Times New Roman" w:hAnsi="Times New Roman"/>
                <w:bCs/>
                <w:sz w:val="24"/>
                <w:lang w:eastAsia="nl-BE"/>
              </w:rPr>
            </w:pPr>
            <w:ins w:id="5285"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110-</w:t>
            </w:r>
            <w:ins w:id="5286"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120</w:t>
            </w:r>
          </w:p>
        </w:tc>
        <w:tc>
          <w:tcPr>
            <w:tcW w:w="7877" w:type="dxa"/>
          </w:tcPr>
          <w:p w14:paraId="311D0EF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sidRPr="00661595">
              <w:rPr>
                <w:rStyle w:val="InstructionsTabelleberschrift"/>
                <w:rFonts w:ascii="Times New Roman" w:hAnsi="Times New Roman"/>
                <w:sz w:val="24"/>
              </w:rPr>
              <w:t>SUBJECT TO ASA</w:t>
            </w:r>
          </w:p>
          <w:p w14:paraId="42D39F0D" w14:textId="6FB57B8F" w:rsidR="00AC6255" w:rsidRPr="00661595" w:rsidRDefault="00AC6255" w:rsidP="000B0B09">
            <w:pPr>
              <w:rPr>
                <w:rFonts w:ascii="Times New Roman" w:hAnsi="Times New Roman"/>
                <w:sz w:val="24"/>
              </w:rPr>
            </w:pPr>
            <w:r w:rsidRPr="00661595">
              <w:rPr>
                <w:rFonts w:ascii="Times New Roman" w:hAnsi="Times New Roman"/>
                <w:sz w:val="24"/>
                <w:lang w:eastAsia="de-DE"/>
              </w:rPr>
              <w:t xml:space="preserve">Institutions using the ASA (Article </w:t>
            </w:r>
            <w:r w:rsidR="00474C49" w:rsidRPr="00661595">
              <w:rPr>
                <w:rFonts w:ascii="Times New Roman" w:hAnsi="Times New Roman"/>
                <w:sz w:val="24"/>
                <w:lang w:eastAsia="de-DE"/>
              </w:rPr>
              <w:t>319</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r w:rsidR="00A95FD0" w:rsidRPr="00661595">
              <w:rPr>
                <w:rFonts w:ascii="Times New Roman" w:hAnsi="Times New Roman"/>
                <w:sz w:val="24"/>
                <w:lang w:eastAsia="de-DE"/>
              </w:rPr>
              <w:t xml:space="preserve"> shall</w:t>
            </w:r>
            <w:r w:rsidRPr="00661595">
              <w:rPr>
                <w:rFonts w:ascii="Times New Roman" w:hAnsi="Times New Roman"/>
                <w:sz w:val="24"/>
                <w:lang w:eastAsia="de-DE"/>
              </w:rPr>
              <w:t xml:space="preserve"> report for the respective years </w:t>
            </w:r>
            <w:r w:rsidR="0006666B" w:rsidRPr="00661595">
              <w:rPr>
                <w:rFonts w:ascii="Times New Roman" w:hAnsi="Times New Roman"/>
                <w:sz w:val="24"/>
                <w:lang w:eastAsia="de-DE"/>
              </w:rPr>
              <w:t xml:space="preserve">the </w:t>
            </w:r>
            <w:r w:rsidRPr="00661595">
              <w:rPr>
                <w:rFonts w:ascii="Times New Roman" w:hAnsi="Times New Roman"/>
                <w:sz w:val="24"/>
                <w:lang w:eastAsia="de-DE"/>
              </w:rPr>
              <w:t xml:space="preserve">relevant indicator separately for each business line in rows </w:t>
            </w:r>
            <w:ins w:id="5287"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030 to </w:t>
            </w:r>
            <w:ins w:id="5288"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050 and </w:t>
            </w:r>
            <w:ins w:id="5289"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080 to </w:t>
            </w:r>
            <w:ins w:id="5290"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100 and in rows </w:t>
            </w:r>
            <w:ins w:id="5291" w:author="Author">
              <w:r w:rsidR="005E7FAD" w:rsidRPr="00661595">
                <w:rPr>
                  <w:rFonts w:ascii="Times New Roman" w:hAnsi="Times New Roman"/>
                  <w:sz w:val="24"/>
                  <w:lang w:eastAsia="de-DE"/>
                </w:rPr>
                <w:t>0</w:t>
              </w:r>
            </w:ins>
            <w:r w:rsidRPr="00661595">
              <w:rPr>
                <w:rFonts w:ascii="Times New Roman" w:hAnsi="Times New Roman"/>
                <w:sz w:val="24"/>
                <w:lang w:eastAsia="de-DE"/>
              </w:rPr>
              <w:t xml:space="preserve">110 and </w:t>
            </w:r>
            <w:ins w:id="5292" w:author="Author">
              <w:r w:rsidR="005E7FAD" w:rsidRPr="00661595">
                <w:rPr>
                  <w:rFonts w:ascii="Times New Roman" w:hAnsi="Times New Roman"/>
                  <w:sz w:val="24"/>
                  <w:lang w:eastAsia="de-DE"/>
                </w:rPr>
                <w:t>0</w:t>
              </w:r>
            </w:ins>
            <w:r w:rsidRPr="00661595">
              <w:rPr>
                <w:rFonts w:ascii="Times New Roman" w:hAnsi="Times New Roman"/>
                <w:sz w:val="24"/>
                <w:lang w:eastAsia="de-DE"/>
              </w:rPr>
              <w:t>120 for business lines "</w:t>
            </w:r>
            <w:r w:rsidR="00A369C3" w:rsidRPr="00661595">
              <w:rPr>
                <w:rFonts w:ascii="Times New Roman" w:hAnsi="Times New Roman"/>
                <w:sz w:val="24"/>
                <w:lang w:eastAsia="de-DE"/>
              </w:rPr>
              <w:t>c</w:t>
            </w:r>
            <w:r w:rsidRPr="00661595">
              <w:rPr>
                <w:rFonts w:ascii="Times New Roman" w:hAnsi="Times New Roman"/>
                <w:sz w:val="24"/>
                <w:lang w:eastAsia="de-DE"/>
              </w:rPr>
              <w:t>ommercial banking" and "</w:t>
            </w:r>
            <w:r w:rsidR="00A369C3" w:rsidRPr="00661595">
              <w:rPr>
                <w:rFonts w:ascii="Times New Roman" w:hAnsi="Times New Roman"/>
                <w:sz w:val="24"/>
                <w:lang w:eastAsia="de-DE"/>
              </w:rPr>
              <w:t>r</w:t>
            </w:r>
            <w:r w:rsidRPr="00661595">
              <w:rPr>
                <w:rFonts w:ascii="Times New Roman" w:hAnsi="Times New Roman"/>
                <w:sz w:val="24"/>
                <w:lang w:eastAsia="de-DE"/>
              </w:rPr>
              <w:t xml:space="preserve">etail banking". </w:t>
            </w:r>
          </w:p>
          <w:p w14:paraId="4B898B97" w14:textId="372E42DF" w:rsidR="00AC6255" w:rsidRPr="00661595" w:rsidRDefault="00AC6255" w:rsidP="0042594B">
            <w:pPr>
              <w:autoSpaceDE w:val="0"/>
              <w:autoSpaceDN w:val="0"/>
              <w:adjustRightInd w:val="0"/>
              <w:spacing w:before="0" w:after="0"/>
              <w:rPr>
                <w:rFonts w:ascii="Times New Roman" w:hAnsi="Times New Roman"/>
                <w:bCs/>
                <w:sz w:val="24"/>
                <w:lang w:eastAsia="nl-BE"/>
              </w:rPr>
            </w:pPr>
            <w:r w:rsidRPr="00661595">
              <w:rPr>
                <w:rStyle w:val="InstructionsTabelleText"/>
                <w:rFonts w:ascii="Times New Roman" w:hAnsi="Times New Roman"/>
                <w:sz w:val="24"/>
              </w:rPr>
              <w:t xml:space="preserve">Rows 110 and 120 shall present the amount of </w:t>
            </w:r>
            <w:r w:rsidR="00A369C3" w:rsidRPr="00661595">
              <w:rPr>
                <w:rStyle w:val="InstructionsTabelleText"/>
                <w:rFonts w:ascii="Times New Roman" w:hAnsi="Times New Roman"/>
                <w:sz w:val="24"/>
              </w:rPr>
              <w:t xml:space="preserve">the </w:t>
            </w:r>
            <w:r w:rsidRPr="00661595">
              <w:rPr>
                <w:rFonts w:ascii="Times New Roman" w:hAnsi="Times New Roman"/>
                <w:sz w:val="24"/>
                <w:lang w:eastAsia="de-DE"/>
              </w:rPr>
              <w:t xml:space="preserve">relevant indicator </w:t>
            </w:r>
            <w:r w:rsidRPr="00661595">
              <w:rPr>
                <w:rStyle w:val="InstructionsTabelleText"/>
                <w:rFonts w:ascii="Times New Roman" w:hAnsi="Times New Roman"/>
                <w:sz w:val="24"/>
              </w:rPr>
              <w:t>of activities subject to ASA</w:t>
            </w:r>
            <w:r w:rsidR="00A369C3"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distinguishing between th</w:t>
            </w:r>
            <w:r w:rsidR="00A369C3" w:rsidRPr="00661595">
              <w:rPr>
                <w:rStyle w:val="InstructionsTabelleText"/>
                <w:rFonts w:ascii="Times New Roman" w:hAnsi="Times New Roman"/>
                <w:sz w:val="24"/>
              </w:rPr>
              <w:t>e amount</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th</w:t>
            </w:r>
            <w:r w:rsidR="00A369C3" w:rsidRPr="00661595">
              <w:rPr>
                <w:rStyle w:val="InstructionsTabelleText"/>
                <w:rFonts w:ascii="Times New Roman" w:hAnsi="Times New Roman"/>
                <w:sz w:val="24"/>
              </w:rPr>
              <w:t>e amounts</w:t>
            </w:r>
            <w:r w:rsidRPr="00661595">
              <w:rPr>
                <w:rStyle w:val="InstructionsTabelleText"/>
                <w:rFonts w:ascii="Times New Roman" w:hAnsi="Times New Roman"/>
                <w:sz w:val="24"/>
              </w:rPr>
              <w:t xml:space="preserve"> corresponding to the business line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(Article </w:t>
            </w:r>
            <w:r w:rsidR="00474C49" w:rsidRPr="00661595">
              <w:rPr>
                <w:rStyle w:val="InstructionsTabelleText"/>
                <w:rFonts w:ascii="Times New Roman" w:hAnsi="Times New Roman"/>
                <w:sz w:val="24"/>
              </w:rPr>
              <w:t xml:space="preserve">319 </w:t>
            </w:r>
            <w:r w:rsidR="00C7103D" w:rsidRPr="00661595">
              <w:rPr>
                <w:rFonts w:ascii="Times New Roman" w:hAnsi="Times New Roman"/>
                <w:sz w:val="24"/>
                <w:lang w:eastAsia="de-DE"/>
              </w:rPr>
              <w:t>CRR</w:t>
            </w:r>
            <w:r w:rsidRPr="00661595">
              <w:rPr>
                <w:rStyle w:val="InstructionsTabelleText"/>
                <w:rFonts w:ascii="Times New Roman" w:hAnsi="Times New Roman"/>
                <w:sz w:val="24"/>
              </w:rPr>
              <w:t>). There can be amounts for the rows corresponding to “</w:t>
            </w:r>
            <w:r w:rsidR="00A369C3" w:rsidRPr="00661595">
              <w:rPr>
                <w:rStyle w:val="InstructionsTabelleText"/>
                <w:rFonts w:ascii="Times New Roman" w:hAnsi="Times New Roman"/>
                <w:sz w:val="24"/>
              </w:rPr>
              <w:t>c</w:t>
            </w:r>
            <w:r w:rsidRPr="00661595">
              <w:rPr>
                <w:rStyle w:val="InstructionsTabelleText"/>
                <w:rFonts w:ascii="Times New Roman" w:hAnsi="Times New Roman"/>
                <w:sz w:val="24"/>
              </w:rPr>
              <w:t>ommercial banking” and “</w:t>
            </w:r>
            <w:r w:rsidR="00A369C3" w:rsidRPr="00661595">
              <w:rPr>
                <w:rStyle w:val="InstructionsTabelleText"/>
                <w:rFonts w:ascii="Times New Roman" w:hAnsi="Times New Roman"/>
                <w:sz w:val="24"/>
              </w:rPr>
              <w:t>r</w:t>
            </w:r>
            <w:r w:rsidRPr="00661595">
              <w:rPr>
                <w:rStyle w:val="InstructionsTabelleText"/>
                <w:rFonts w:ascii="Times New Roman" w:hAnsi="Times New Roman"/>
                <w:sz w:val="24"/>
              </w:rPr>
              <w:t xml:space="preserve">etail banking” under the TSA (rows </w:t>
            </w:r>
            <w:ins w:id="5293"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060 and </w:t>
            </w:r>
            <w:ins w:id="5294"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070) as well as under the ASA rows </w:t>
            </w:r>
            <w:ins w:id="5295"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110 and </w:t>
            </w:r>
            <w:ins w:id="5296" w:author="Author">
              <w:r w:rsidR="005E7FAD" w:rsidRPr="00661595">
                <w:rPr>
                  <w:rStyle w:val="InstructionsTabelleText"/>
                  <w:rFonts w:ascii="Times New Roman" w:hAnsi="Times New Roman"/>
                  <w:sz w:val="24"/>
                </w:rPr>
                <w:t>0</w:t>
              </w:r>
            </w:ins>
            <w:r w:rsidRPr="00661595">
              <w:rPr>
                <w:rStyle w:val="InstructionsTabelleText"/>
                <w:rFonts w:ascii="Times New Roman" w:hAnsi="Times New Roman"/>
                <w:sz w:val="24"/>
              </w:rPr>
              <w:t>120 (e.g. if a subsidiary is subject to TSA whereas the parent entity is subject to ASA).</w:t>
            </w:r>
          </w:p>
        </w:tc>
      </w:tr>
      <w:tr w:rsidR="00AC6255" w:rsidRPr="00661595" w14:paraId="29C852E3" w14:textId="77777777" w:rsidTr="00672D2A">
        <w:tc>
          <w:tcPr>
            <w:tcW w:w="985" w:type="dxa"/>
          </w:tcPr>
          <w:p w14:paraId="4BAFA8BB" w14:textId="72FB6F25" w:rsidR="00AC6255" w:rsidRPr="00661595" w:rsidRDefault="005E7FAD" w:rsidP="000B0B09">
            <w:pPr>
              <w:autoSpaceDE w:val="0"/>
              <w:autoSpaceDN w:val="0"/>
              <w:adjustRightInd w:val="0"/>
              <w:spacing w:before="0" w:after="0"/>
              <w:rPr>
                <w:rFonts w:ascii="Times New Roman" w:hAnsi="Times New Roman"/>
                <w:bCs/>
                <w:sz w:val="24"/>
                <w:lang w:eastAsia="nl-BE"/>
              </w:rPr>
            </w:pPr>
            <w:ins w:id="5297" w:author="Author">
              <w:r w:rsidRPr="00661595">
                <w:rPr>
                  <w:rFonts w:ascii="Times New Roman" w:hAnsi="Times New Roman"/>
                  <w:bCs/>
                  <w:sz w:val="24"/>
                  <w:lang w:eastAsia="nl-BE"/>
                </w:rPr>
                <w:t>0</w:t>
              </w:r>
            </w:ins>
            <w:r w:rsidR="00AC6255" w:rsidRPr="00661595">
              <w:rPr>
                <w:rFonts w:ascii="Times New Roman" w:hAnsi="Times New Roman"/>
                <w:bCs/>
                <w:sz w:val="24"/>
                <w:lang w:eastAsia="nl-BE"/>
              </w:rPr>
              <w:t>130</w:t>
            </w:r>
          </w:p>
        </w:tc>
        <w:tc>
          <w:tcPr>
            <w:tcW w:w="7877" w:type="dxa"/>
          </w:tcPr>
          <w:p w14:paraId="2CE8EEAB"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BANKING ACTIVITIES SUBJECT TO ADVANCED MEASUREMENT APPROACHES AMA</w:t>
            </w:r>
          </w:p>
          <w:p w14:paraId="7F18DCB3"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661595" w:rsidRDefault="00AC625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The relevant data for AMA institutions (Article </w:t>
            </w:r>
            <w:r w:rsidR="00474C49" w:rsidRPr="00661595">
              <w:rPr>
                <w:rFonts w:ascii="Times New Roman" w:hAnsi="Times New Roman"/>
                <w:sz w:val="24"/>
              </w:rPr>
              <w:t>312</w:t>
            </w:r>
            <w:r w:rsidR="0042594B" w:rsidRPr="00661595">
              <w:rPr>
                <w:rFonts w:ascii="Times New Roman" w:hAnsi="Times New Roman"/>
                <w:sz w:val="24"/>
              </w:rPr>
              <w:t>(2)</w:t>
            </w:r>
            <w:r w:rsidR="00474C49" w:rsidRPr="00661595">
              <w:rPr>
                <w:rFonts w:ascii="Times New Roman" w:hAnsi="Times New Roman"/>
                <w:sz w:val="24"/>
              </w:rPr>
              <w:t xml:space="preserve"> </w:t>
            </w:r>
            <w:r w:rsidRPr="00661595">
              <w:rPr>
                <w:rFonts w:ascii="Times New Roman" w:hAnsi="Times New Roman"/>
                <w:sz w:val="24"/>
              </w:rPr>
              <w:t>and Article</w:t>
            </w:r>
            <w:r w:rsidR="00705025" w:rsidRPr="00661595">
              <w:rPr>
                <w:rFonts w:ascii="Times New Roman" w:hAnsi="Times New Roman"/>
                <w:sz w:val="24"/>
              </w:rPr>
              <w:t>s</w:t>
            </w:r>
            <w:r w:rsidRPr="00661595">
              <w:rPr>
                <w:rFonts w:ascii="Times New Roman" w:hAnsi="Times New Roman"/>
                <w:sz w:val="24"/>
              </w:rPr>
              <w:t xml:space="preserve"> </w:t>
            </w:r>
            <w:r w:rsidR="00474C49" w:rsidRPr="00661595">
              <w:rPr>
                <w:rFonts w:ascii="Times New Roman" w:hAnsi="Times New Roman"/>
                <w:sz w:val="24"/>
              </w:rPr>
              <w:t>321</w:t>
            </w:r>
            <w:r w:rsidR="00A369C3" w:rsidRPr="00661595">
              <w:rPr>
                <w:rFonts w:ascii="Times New Roman" w:hAnsi="Times New Roman"/>
                <w:sz w:val="24"/>
              </w:rPr>
              <w:t>, 322 and</w:t>
            </w:r>
            <w:r w:rsidRPr="00661595">
              <w:rPr>
                <w:rFonts w:ascii="Times New Roman" w:hAnsi="Times New Roman"/>
                <w:sz w:val="24"/>
              </w:rPr>
              <w:t xml:space="preserve"> </w:t>
            </w:r>
            <w:r w:rsidR="00474C49" w:rsidRPr="00661595">
              <w:rPr>
                <w:rFonts w:ascii="Times New Roman" w:hAnsi="Times New Roman"/>
                <w:sz w:val="24"/>
              </w:rPr>
              <w:t>323</w:t>
            </w:r>
            <w:r w:rsidRPr="00661595">
              <w:rPr>
                <w:rFonts w:ascii="Times New Roman" w:hAnsi="Times New Roman"/>
                <w:sz w:val="24"/>
              </w:rPr>
              <w:t xml:space="preserve"> </w:t>
            </w:r>
            <w:r w:rsidR="00C7103D" w:rsidRPr="00661595">
              <w:rPr>
                <w:rFonts w:ascii="Times New Roman" w:hAnsi="Times New Roman"/>
                <w:sz w:val="24"/>
                <w:lang w:eastAsia="de-DE"/>
              </w:rPr>
              <w:t>CRR</w:t>
            </w:r>
            <w:r w:rsidRPr="00661595">
              <w:rPr>
                <w:rFonts w:ascii="Times New Roman" w:hAnsi="Times New Roman"/>
                <w:sz w:val="24"/>
              </w:rPr>
              <w:t xml:space="preserve">) </w:t>
            </w:r>
            <w:r w:rsidR="00A95FD0" w:rsidRPr="00661595">
              <w:rPr>
                <w:rFonts w:ascii="Times New Roman" w:hAnsi="Times New Roman"/>
                <w:sz w:val="24"/>
              </w:rPr>
              <w:t xml:space="preserve">shall be </w:t>
            </w:r>
            <w:r w:rsidRPr="00661595">
              <w:rPr>
                <w:rFonts w:ascii="Times New Roman" w:hAnsi="Times New Roman"/>
                <w:sz w:val="24"/>
              </w:rPr>
              <w:t xml:space="preserve">reported. </w:t>
            </w:r>
          </w:p>
          <w:p w14:paraId="2B6B4533" w14:textId="77777777" w:rsidR="00AC6255" w:rsidRPr="00661595" w:rsidRDefault="00AC6255" w:rsidP="000B0B09">
            <w:pPr>
              <w:autoSpaceDE w:val="0"/>
              <w:autoSpaceDN w:val="0"/>
              <w:adjustRightInd w:val="0"/>
              <w:spacing w:before="0" w:after="0"/>
              <w:rPr>
                <w:rFonts w:ascii="Times New Roman" w:hAnsi="Times New Roman"/>
                <w:sz w:val="24"/>
              </w:rPr>
            </w:pPr>
          </w:p>
          <w:p w14:paraId="4D4A773D" w14:textId="25F36B51" w:rsidR="00AC6255" w:rsidRPr="00661595" w:rsidRDefault="00A369C3"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lastRenderedPageBreak/>
              <w:t xml:space="preserve">Where </w:t>
            </w:r>
            <w:r w:rsidR="00AC6255" w:rsidRPr="00661595">
              <w:rPr>
                <w:rFonts w:ascii="Times New Roman" w:hAnsi="Times New Roman"/>
                <w:sz w:val="24"/>
                <w:lang w:eastAsia="de-DE"/>
              </w:rPr>
              <w:t>different approaches</w:t>
            </w:r>
            <w:r w:rsidRPr="00661595">
              <w:rPr>
                <w:rFonts w:ascii="Times New Roman" w:hAnsi="Times New Roman"/>
                <w:sz w:val="24"/>
                <w:lang w:eastAsia="de-DE"/>
              </w:rPr>
              <w:t xml:space="preserve"> are combined</w:t>
            </w:r>
            <w:r w:rsidR="00AC6255" w:rsidRPr="00661595">
              <w:rPr>
                <w:rFonts w:ascii="Times New Roman" w:hAnsi="Times New Roman"/>
                <w:sz w:val="24"/>
                <w:lang w:eastAsia="de-DE"/>
              </w:rPr>
              <w:t xml:space="preserve"> as indicated in Article </w:t>
            </w:r>
            <w:r w:rsidR="00474C49" w:rsidRPr="00661595">
              <w:rPr>
                <w:rFonts w:ascii="Times New Roman" w:hAnsi="Times New Roman"/>
                <w:sz w:val="24"/>
                <w:lang w:eastAsia="de-DE"/>
              </w:rPr>
              <w:t xml:space="preserve">314 </w:t>
            </w:r>
            <w:r w:rsidR="00C7103D" w:rsidRPr="00661595">
              <w:rPr>
                <w:rFonts w:ascii="Times New Roman" w:hAnsi="Times New Roman"/>
                <w:sz w:val="24"/>
                <w:lang w:eastAsia="de-DE"/>
              </w:rPr>
              <w:t>CRR</w:t>
            </w:r>
            <w:r w:rsidR="00AC6255" w:rsidRPr="00661595">
              <w:rPr>
                <w:rFonts w:ascii="Times New Roman" w:hAnsi="Times New Roman"/>
                <w:sz w:val="24"/>
                <w:lang w:eastAsia="de-DE"/>
              </w:rPr>
              <w:t xml:space="preserve">, information on relevant indicator for activities subject to AMA </w:t>
            </w:r>
            <w:r w:rsidR="00B811B0" w:rsidRPr="00661595">
              <w:rPr>
                <w:rFonts w:ascii="Times New Roman" w:hAnsi="Times New Roman"/>
                <w:sz w:val="24"/>
                <w:lang w:eastAsia="de-DE"/>
              </w:rPr>
              <w:t>shall</w:t>
            </w:r>
            <w:r w:rsidR="00AC6255" w:rsidRPr="00661595">
              <w:rPr>
                <w:rFonts w:ascii="Times New Roman" w:hAnsi="Times New Roman"/>
                <w:sz w:val="24"/>
                <w:lang w:eastAsia="de-DE"/>
              </w:rPr>
              <w:t xml:space="preserve"> be reported. </w:t>
            </w:r>
            <w:r w:rsidRPr="00661595">
              <w:rPr>
                <w:rFonts w:ascii="Times New Roman" w:hAnsi="Times New Roman"/>
                <w:sz w:val="24"/>
                <w:lang w:eastAsia="de-DE"/>
              </w:rPr>
              <w:t xml:space="preserve">The same shall apply for </w:t>
            </w:r>
            <w:r w:rsidR="00AC6255" w:rsidRPr="00661595">
              <w:rPr>
                <w:rFonts w:ascii="Times New Roman" w:hAnsi="Times New Roman"/>
                <w:sz w:val="24"/>
                <w:lang w:eastAsia="de-DE"/>
              </w:rPr>
              <w:t>all other AMA banks.</w:t>
            </w:r>
          </w:p>
          <w:p w14:paraId="3CCD4477"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661595" w:rsidRDefault="00AC6255" w:rsidP="00AC6255">
      <w:pPr>
        <w:pStyle w:val="PlainText"/>
        <w:jc w:val="both"/>
        <w:rPr>
          <w:rFonts w:ascii="Times New Roman" w:hAnsi="Times New Roman"/>
          <w:sz w:val="24"/>
          <w:szCs w:val="24"/>
          <w:lang w:val="en-GB"/>
        </w:rPr>
      </w:pPr>
    </w:p>
    <w:p w14:paraId="4E53479F" w14:textId="77777777" w:rsidR="00AC6255" w:rsidRPr="00661595" w:rsidRDefault="00AC6255" w:rsidP="00AC6255">
      <w:pPr>
        <w:rPr>
          <w:rFonts w:ascii="Times New Roman" w:hAnsi="Times New Roman"/>
          <w:sz w:val="24"/>
        </w:rPr>
      </w:pPr>
    </w:p>
    <w:p w14:paraId="6BEF8F27"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298" w:name="_Toc473560939"/>
      <w:bookmarkStart w:id="5299" w:name="_Toc473560940"/>
      <w:bookmarkStart w:id="5300" w:name="_Toc473560941"/>
      <w:bookmarkStart w:id="5301" w:name="_Toc473560942"/>
      <w:bookmarkStart w:id="5302" w:name="_Toc473560943"/>
      <w:bookmarkStart w:id="5303" w:name="_Toc473560944"/>
      <w:bookmarkStart w:id="5304" w:name="_Toc473560945"/>
      <w:bookmarkStart w:id="5305" w:name="_Toc473560946"/>
      <w:bookmarkStart w:id="5306" w:name="_Toc473560947"/>
      <w:bookmarkStart w:id="5307" w:name="_Toc473560948"/>
      <w:bookmarkStart w:id="5308" w:name="_Toc473560949"/>
      <w:bookmarkStart w:id="5309" w:name="_Toc473560950"/>
      <w:bookmarkStart w:id="5310" w:name="_Toc473560951"/>
      <w:bookmarkStart w:id="5311" w:name="_Toc473560952"/>
      <w:bookmarkStart w:id="5312" w:name="_Toc473560953"/>
      <w:bookmarkStart w:id="5313" w:name="_Toc473560954"/>
      <w:bookmarkStart w:id="5314" w:name="_Toc473560955"/>
      <w:bookmarkStart w:id="5315" w:name="_Toc473560956"/>
      <w:bookmarkStart w:id="5316" w:name="_Toc473560957"/>
      <w:bookmarkStart w:id="5317" w:name="_Toc473560958"/>
      <w:bookmarkStart w:id="5318" w:name="_Toc473560959"/>
      <w:bookmarkStart w:id="5319" w:name="_Toc473560960"/>
      <w:bookmarkStart w:id="5320" w:name="_Toc473560961"/>
      <w:bookmarkStart w:id="5321" w:name="_Toc473560962"/>
      <w:bookmarkStart w:id="5322" w:name="_Toc473560963"/>
      <w:bookmarkStart w:id="5323" w:name="_Toc473560964"/>
      <w:bookmarkStart w:id="5324" w:name="_Toc473560965"/>
      <w:bookmarkStart w:id="5325" w:name="_Toc473560966"/>
      <w:bookmarkStart w:id="5326" w:name="_Toc473560967"/>
      <w:bookmarkStart w:id="5327" w:name="_Toc473560968"/>
      <w:bookmarkStart w:id="5328" w:name="_Toc473560969"/>
      <w:bookmarkStart w:id="5329" w:name="_Toc473560970"/>
      <w:bookmarkStart w:id="5330" w:name="_Toc473560989"/>
      <w:bookmarkStart w:id="5331" w:name="_Toc473560990"/>
      <w:bookmarkStart w:id="5332" w:name="_Toc473561022"/>
      <w:bookmarkStart w:id="5333" w:name="_Toc473561023"/>
      <w:bookmarkStart w:id="5334" w:name="_Toc41591284"/>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r w:rsidRPr="00661595">
        <w:rPr>
          <w:rFonts w:ascii="Times New Roman" w:hAnsi="Times New Roman" w:cs="Times New Roman"/>
          <w:sz w:val="24"/>
          <w:u w:val="none"/>
          <w:lang w:val="en-GB"/>
        </w:rPr>
        <w:t>4.2.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Operational Risk: Detailed information on losses in the last year (OPR DETAILS)</w:t>
      </w:r>
      <w:bookmarkEnd w:id="5333"/>
      <w:bookmarkEnd w:id="5334"/>
    </w:p>
    <w:p w14:paraId="6053B6B0"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35" w:name="_Toc473561024"/>
      <w:bookmarkStart w:id="5336" w:name="_Toc41591285"/>
      <w:r w:rsidRPr="00661595">
        <w:rPr>
          <w:rFonts w:ascii="Times New Roman" w:hAnsi="Times New Roman" w:cs="Times New Roman"/>
          <w:sz w:val="24"/>
          <w:u w:val="none"/>
          <w:lang w:val="en-GB"/>
        </w:rPr>
        <w:t>4.2.1.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335"/>
      <w:bookmarkEnd w:id="5336"/>
    </w:p>
    <w:p w14:paraId="069470F5" w14:textId="23864114" w:rsidR="00FD54FC" w:rsidRPr="00661595" w:rsidRDefault="00125707" w:rsidP="000911FE">
      <w:pPr>
        <w:pStyle w:val="InstructionsText2"/>
        <w:numPr>
          <w:ilvl w:val="0"/>
          <w:numId w:val="0"/>
        </w:numPr>
        <w:ind w:left="1353" w:hanging="360"/>
      </w:pPr>
      <w:del w:id="5337" w:author="Author">
        <w:r w:rsidRPr="00661595" w:rsidDel="00E120F4">
          <w:delText>120</w:delText>
        </w:r>
      </w:del>
      <w:ins w:id="5338" w:author="Author">
        <w:r w:rsidR="00771068">
          <w:fldChar w:fldCharType="begin"/>
        </w:r>
        <w:r w:rsidR="00771068">
          <w:instrText xml:space="preserve"> seq paragraphs </w:instrText>
        </w:r>
        <w:r w:rsidR="00771068">
          <w:fldChar w:fldCharType="separate"/>
        </w:r>
      </w:ins>
      <w:r w:rsidR="00771068">
        <w:rPr>
          <w:noProof/>
        </w:rPr>
        <w:t>142</w:t>
      </w:r>
      <w:ins w:id="5339" w:author="Author">
        <w:r w:rsidR="00771068">
          <w:fldChar w:fldCharType="end"/>
        </w:r>
      </w:ins>
      <w:r w:rsidRPr="00661595">
        <w:t>.</w:t>
      </w:r>
      <w:r w:rsidRPr="00661595">
        <w:tab/>
      </w:r>
      <w:r w:rsidR="005C14B0" w:rsidRPr="00661595">
        <w:t xml:space="preserve"> </w:t>
      </w:r>
      <w:r w:rsidR="00FD54FC" w:rsidRPr="00661595">
        <w:t xml:space="preserve">Template C 17.01 (OPR DETAILS 1) summarises the information on the gross losses and loss recoveries registered by an institution in the last year </w:t>
      </w:r>
      <w:r w:rsidR="0023276A" w:rsidRPr="00661595">
        <w:t>by</w:t>
      </w:r>
      <w:r w:rsidR="00FD54FC" w:rsidRPr="00661595">
        <w:t xml:space="preserve"> event types and business lines. Template C 17.02 (OPR DETAILS 2) provides detailed information on the largest loss events in the </w:t>
      </w:r>
      <w:r w:rsidR="001F6487" w:rsidRPr="00661595">
        <w:t>most recent</w:t>
      </w:r>
      <w:r w:rsidR="00FD54FC" w:rsidRPr="00661595">
        <w:t xml:space="preserve"> year. </w:t>
      </w:r>
    </w:p>
    <w:p w14:paraId="07BE1384" w14:textId="45D17C25" w:rsidR="00FD54FC" w:rsidRPr="00661595" w:rsidRDefault="00125707" w:rsidP="000911FE">
      <w:pPr>
        <w:pStyle w:val="InstructionsText2"/>
        <w:numPr>
          <w:ilvl w:val="0"/>
          <w:numId w:val="0"/>
        </w:numPr>
        <w:ind w:left="1353" w:hanging="360"/>
      </w:pPr>
      <w:del w:id="5340" w:author="Author">
        <w:r w:rsidRPr="00661595" w:rsidDel="00E120F4">
          <w:delText>121</w:delText>
        </w:r>
      </w:del>
      <w:ins w:id="5341" w:author="Author">
        <w:r w:rsidR="00771068">
          <w:fldChar w:fldCharType="begin"/>
        </w:r>
        <w:r w:rsidR="00771068">
          <w:instrText xml:space="preserve"> seq paragraphs </w:instrText>
        </w:r>
        <w:r w:rsidR="00771068">
          <w:fldChar w:fldCharType="separate"/>
        </w:r>
      </w:ins>
      <w:r w:rsidR="00771068">
        <w:rPr>
          <w:noProof/>
        </w:rPr>
        <w:t>143</w:t>
      </w:r>
      <w:ins w:id="5342" w:author="Author">
        <w:r w:rsidR="00771068">
          <w:fldChar w:fldCharType="end"/>
        </w:r>
      </w:ins>
      <w:r w:rsidRPr="00661595">
        <w:t>.</w:t>
      </w:r>
      <w:r w:rsidR="005C14B0" w:rsidRPr="00661595">
        <w:t xml:space="preserve"> </w:t>
      </w:r>
      <w:r w:rsidR="00FD54FC" w:rsidRPr="00661595">
        <w:t>Operational risk losses that are related to credit risk and are subject to own funds requirements for credit risk (boundary credit-related operational risk events) are neither considered in template C 17.01 nor template C 17.02.</w:t>
      </w:r>
    </w:p>
    <w:p w14:paraId="21FF5E63" w14:textId="2815BC7D" w:rsidR="00FD54FC" w:rsidRPr="00661595" w:rsidRDefault="00125707" w:rsidP="000911FE">
      <w:pPr>
        <w:pStyle w:val="InstructionsText2"/>
        <w:numPr>
          <w:ilvl w:val="0"/>
          <w:numId w:val="0"/>
        </w:numPr>
        <w:ind w:left="1353" w:hanging="360"/>
      </w:pPr>
      <w:del w:id="5343" w:author="Author">
        <w:r w:rsidRPr="00661595" w:rsidDel="00E120F4">
          <w:delText>122</w:delText>
        </w:r>
      </w:del>
      <w:ins w:id="5344" w:author="Author">
        <w:r w:rsidR="00771068">
          <w:fldChar w:fldCharType="begin"/>
        </w:r>
        <w:r w:rsidR="00771068">
          <w:instrText xml:space="preserve"> seq paragraphs </w:instrText>
        </w:r>
        <w:r w:rsidR="00771068">
          <w:fldChar w:fldCharType="separate"/>
        </w:r>
      </w:ins>
      <w:r w:rsidR="00771068">
        <w:rPr>
          <w:noProof/>
        </w:rPr>
        <w:t>144</w:t>
      </w:r>
      <w:ins w:id="5345" w:author="Author">
        <w:r w:rsidR="00771068">
          <w:fldChar w:fldCharType="end"/>
        </w:r>
      </w:ins>
      <w:r w:rsidRPr="00661595">
        <w:t>.</w:t>
      </w:r>
      <w:r w:rsidR="005C14B0" w:rsidRPr="00661595">
        <w:t xml:space="preserve"> </w:t>
      </w:r>
      <w:r w:rsidR="00FD54FC" w:rsidRPr="00661595">
        <w:t xml:space="preserve">In case of a combined use of different approaches for the calculation of own funds requirements for operational risk </w:t>
      </w:r>
      <w:r w:rsidR="00BB22D4" w:rsidRPr="00661595">
        <w:t>in accordance with</w:t>
      </w:r>
      <w:r w:rsidR="00FD54FC" w:rsidRPr="00661595">
        <w:t xml:space="preserve"> Article 314 CRR, losses and recoveries registered by an institution shall be reported in C 17.0</w:t>
      </w:r>
      <w:r w:rsidR="00417984" w:rsidRPr="00661595">
        <w:t>1</w:t>
      </w:r>
      <w:r w:rsidR="00FD54FC" w:rsidRPr="00661595">
        <w:t xml:space="preserve"> and C 17.02</w:t>
      </w:r>
      <w:r w:rsidR="001F6487" w:rsidRPr="00661595">
        <w:t>,</w:t>
      </w:r>
      <w:r w:rsidR="00FD54FC" w:rsidRPr="00661595">
        <w:t xml:space="preserve"> irrespective of the approach applied to calculate own funds requirements.</w:t>
      </w:r>
    </w:p>
    <w:p w14:paraId="5CD4AE9D" w14:textId="6A9C132F" w:rsidR="00FD54FC" w:rsidRPr="00661595" w:rsidRDefault="00125707" w:rsidP="000911FE">
      <w:pPr>
        <w:pStyle w:val="InstructionsText2"/>
        <w:numPr>
          <w:ilvl w:val="0"/>
          <w:numId w:val="0"/>
        </w:numPr>
        <w:ind w:left="1353" w:hanging="360"/>
      </w:pPr>
      <w:del w:id="5346" w:author="Author">
        <w:r w:rsidRPr="00661595" w:rsidDel="00E120F4">
          <w:delText>123</w:delText>
        </w:r>
      </w:del>
      <w:ins w:id="5347" w:author="Author">
        <w:r w:rsidR="00771068">
          <w:fldChar w:fldCharType="begin"/>
        </w:r>
        <w:r w:rsidR="00771068">
          <w:instrText xml:space="preserve"> seq paragraphs </w:instrText>
        </w:r>
        <w:r w:rsidR="00771068">
          <w:fldChar w:fldCharType="separate"/>
        </w:r>
      </w:ins>
      <w:r w:rsidR="00771068">
        <w:rPr>
          <w:noProof/>
        </w:rPr>
        <w:t>145</w:t>
      </w:r>
      <w:ins w:id="5348" w:author="Author">
        <w:r w:rsidR="00771068">
          <w:fldChar w:fldCharType="end"/>
        </w:r>
      </w:ins>
      <w:r w:rsidRPr="00661595">
        <w:t>.</w:t>
      </w:r>
      <w:r w:rsidR="005C14B0" w:rsidRPr="00661595">
        <w:t xml:space="preserve"> </w:t>
      </w:r>
      <w:r w:rsidR="00FD54FC" w:rsidRPr="00661595">
        <w:t>“Gross loss” means a loss</w:t>
      </w:r>
      <w:r w:rsidR="0023276A" w:rsidRPr="00661595">
        <w:t xml:space="preserve"> -</w:t>
      </w:r>
      <w:r w:rsidR="00FD54FC" w:rsidRPr="00661595">
        <w:t xml:space="preserve"> </w:t>
      </w:r>
      <w:r w:rsidR="0023276A" w:rsidRPr="00661595">
        <w:t xml:space="preserve">as referred to in point (b) of Article 322(3)  CRR - </w:t>
      </w:r>
      <w:r w:rsidR="00FD54FC" w:rsidRPr="00661595">
        <w:t xml:space="preserve">stemming from an operational risk event or </w:t>
      </w:r>
      <w:r w:rsidR="001F6487" w:rsidRPr="00661595">
        <w:t xml:space="preserve">loss </w:t>
      </w:r>
      <w:r w:rsidR="00FD54FC" w:rsidRPr="00661595">
        <w:t xml:space="preserve">event type  before recoveries of any </w:t>
      </w:r>
      <w:r w:rsidR="0042594B" w:rsidRPr="00661595">
        <w:t>kind</w:t>
      </w:r>
      <w:r w:rsidR="00FD54FC" w:rsidRPr="00661595">
        <w:t xml:space="preserve">, without prejudice to “rapidly recovered loss events” as defined below. </w:t>
      </w:r>
    </w:p>
    <w:p w14:paraId="663BB525" w14:textId="0431FAE3" w:rsidR="00FD54FC" w:rsidRPr="00661595" w:rsidRDefault="00125707" w:rsidP="000911FE">
      <w:pPr>
        <w:pStyle w:val="InstructionsText2"/>
        <w:numPr>
          <w:ilvl w:val="0"/>
          <w:numId w:val="0"/>
        </w:numPr>
        <w:ind w:left="1353" w:hanging="360"/>
      </w:pPr>
      <w:del w:id="5349" w:author="Author">
        <w:r w:rsidRPr="00661595" w:rsidDel="00E120F4">
          <w:delText>124</w:delText>
        </w:r>
      </w:del>
      <w:ins w:id="5350" w:author="Author">
        <w:r w:rsidR="00771068">
          <w:fldChar w:fldCharType="begin"/>
        </w:r>
        <w:r w:rsidR="00771068">
          <w:instrText xml:space="preserve"> seq paragraphs </w:instrText>
        </w:r>
        <w:r w:rsidR="00771068">
          <w:fldChar w:fldCharType="separate"/>
        </w:r>
      </w:ins>
      <w:r w:rsidR="00771068">
        <w:rPr>
          <w:noProof/>
        </w:rPr>
        <w:t>146</w:t>
      </w:r>
      <w:ins w:id="5351" w:author="Author">
        <w:r w:rsidR="00771068">
          <w:fldChar w:fldCharType="end"/>
        </w:r>
      </w:ins>
      <w:r w:rsidRPr="00661595">
        <w:t>.</w:t>
      </w:r>
      <w:r w:rsidR="005C14B0" w:rsidRPr="00661595">
        <w:t xml:space="preserve"> </w:t>
      </w:r>
      <w:r w:rsidR="00FD54FC" w:rsidRPr="00661595">
        <w:t>“Recovery</w:t>
      </w:r>
      <w:r w:rsidR="001F6487" w:rsidRPr="00661595">
        <w:t>”</w:t>
      </w:r>
      <w:r w:rsidR="00FD54FC" w:rsidRPr="00661595">
        <w:t xml:space="preserve">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rsidRPr="00661595">
        <w:t xml:space="preserve">recoveries from insurance and other risk transfer mechanisms and </w:t>
      </w:r>
      <w:r w:rsidR="00FD54FC" w:rsidRPr="00661595">
        <w:t>direct recoveries.</w:t>
      </w:r>
    </w:p>
    <w:p w14:paraId="1BA12CCD" w14:textId="1FC40F80" w:rsidR="00FD54FC" w:rsidRPr="00661595" w:rsidRDefault="00125707" w:rsidP="000911FE">
      <w:pPr>
        <w:pStyle w:val="InstructionsText2"/>
        <w:numPr>
          <w:ilvl w:val="0"/>
          <w:numId w:val="0"/>
        </w:numPr>
        <w:ind w:left="1353" w:hanging="360"/>
      </w:pPr>
      <w:del w:id="5352" w:author="Author">
        <w:r w:rsidRPr="00661595" w:rsidDel="00E120F4">
          <w:delText>125</w:delText>
        </w:r>
      </w:del>
      <w:ins w:id="5353" w:author="Author">
        <w:r w:rsidR="00771068">
          <w:fldChar w:fldCharType="begin"/>
        </w:r>
        <w:r w:rsidR="00771068">
          <w:instrText xml:space="preserve"> seq paragraphs </w:instrText>
        </w:r>
        <w:r w:rsidR="00771068">
          <w:fldChar w:fldCharType="separate"/>
        </w:r>
      </w:ins>
      <w:r w:rsidR="00771068">
        <w:rPr>
          <w:noProof/>
        </w:rPr>
        <w:t>147</w:t>
      </w:r>
      <w:ins w:id="5354" w:author="Author">
        <w:r w:rsidR="00771068">
          <w:fldChar w:fldCharType="end"/>
        </w:r>
      </w:ins>
      <w:r w:rsidRPr="00661595">
        <w:t>.</w:t>
      </w:r>
      <w:r w:rsidRPr="00661595">
        <w:tab/>
      </w:r>
      <w:r w:rsidR="005C14B0" w:rsidRPr="00661595">
        <w:t xml:space="preserve"> </w:t>
      </w:r>
      <w:r w:rsidR="00FD54FC" w:rsidRPr="00661595">
        <w:t>“Rapidly recovered loss events</w:t>
      </w:r>
      <w:r w:rsidR="001F6487" w:rsidRPr="00661595">
        <w:t>”</w:t>
      </w:r>
      <w:r w:rsidR="00FD54FC" w:rsidRPr="00661595">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w:t>
      </w:r>
      <w:r w:rsidR="0023276A" w:rsidRPr="00661595">
        <w:t>and neither</w:t>
      </w:r>
      <w:r w:rsidR="00FD54FC" w:rsidRPr="00661595">
        <w:t xml:space="preserve"> into the OPR DETAILS reporting.</w:t>
      </w:r>
    </w:p>
    <w:p w14:paraId="11407E94" w14:textId="13C7422F" w:rsidR="00FD54FC" w:rsidRPr="00661595" w:rsidRDefault="00125707" w:rsidP="000911FE">
      <w:pPr>
        <w:pStyle w:val="InstructionsText2"/>
        <w:numPr>
          <w:ilvl w:val="0"/>
          <w:numId w:val="0"/>
        </w:numPr>
        <w:ind w:left="1353" w:hanging="360"/>
      </w:pPr>
      <w:del w:id="5355" w:author="Author">
        <w:r w:rsidRPr="00661595" w:rsidDel="00E120F4">
          <w:delText>126</w:delText>
        </w:r>
      </w:del>
      <w:ins w:id="5356" w:author="Author">
        <w:r w:rsidR="00771068">
          <w:fldChar w:fldCharType="begin"/>
        </w:r>
        <w:r w:rsidR="00771068">
          <w:instrText xml:space="preserve"> seq paragraphs </w:instrText>
        </w:r>
        <w:r w:rsidR="00771068">
          <w:fldChar w:fldCharType="separate"/>
        </w:r>
      </w:ins>
      <w:r w:rsidR="00771068">
        <w:rPr>
          <w:noProof/>
        </w:rPr>
        <w:t>148</w:t>
      </w:r>
      <w:ins w:id="5357" w:author="Author">
        <w:r w:rsidR="00771068">
          <w:fldChar w:fldCharType="end"/>
        </w:r>
      </w:ins>
      <w:r w:rsidRPr="00661595">
        <w:t>.</w:t>
      </w:r>
      <w:r w:rsidRPr="00661595">
        <w:tab/>
      </w:r>
      <w:r w:rsidR="005C14B0" w:rsidRPr="00661595">
        <w:t xml:space="preserve"> </w:t>
      </w:r>
      <w:r w:rsidR="00FD54FC" w:rsidRPr="00661595">
        <w:t>“Date of accounting” means the date when a loss or reserve/provision was first recogni</w:t>
      </w:r>
      <w:r w:rsidR="00C7103D" w:rsidRPr="00661595">
        <w:t>s</w:t>
      </w:r>
      <w:r w:rsidR="00FD54FC" w:rsidRPr="00661595">
        <w:t>ed in the Profit and Loss statement, against an operational risk loss. Th</w:t>
      </w:r>
      <w:r w:rsidR="001F6487" w:rsidRPr="00661595">
        <w:t>o</w:t>
      </w:r>
      <w:r w:rsidR="00FD54FC" w:rsidRPr="00661595">
        <w:t>s</w:t>
      </w:r>
      <w:r w:rsidR="001F6487" w:rsidRPr="00661595">
        <w:t>e</w:t>
      </w:r>
      <w:r w:rsidR="00FD54FC" w:rsidRPr="00661595">
        <w:t xml:space="preserve"> date logically follow the “Date of occurrence” (i.e. the date when the operational risk event happened or first began) and the “Date of discovery” (i.e. the date on which the institution became aware of the operational risk event). </w:t>
      </w:r>
    </w:p>
    <w:p w14:paraId="7244BFE4" w14:textId="3F9237B3" w:rsidR="00FD54FC" w:rsidRPr="00661595" w:rsidRDefault="00125707" w:rsidP="000911FE">
      <w:pPr>
        <w:pStyle w:val="InstructionsText2"/>
        <w:numPr>
          <w:ilvl w:val="0"/>
          <w:numId w:val="0"/>
        </w:numPr>
        <w:ind w:left="1353" w:hanging="360"/>
      </w:pPr>
      <w:del w:id="5358" w:author="Author">
        <w:r w:rsidRPr="00661595" w:rsidDel="00E120F4">
          <w:lastRenderedPageBreak/>
          <w:delText>127</w:delText>
        </w:r>
      </w:del>
      <w:ins w:id="5359" w:author="Author">
        <w:r w:rsidR="00771068">
          <w:fldChar w:fldCharType="begin"/>
        </w:r>
        <w:r w:rsidR="00771068">
          <w:instrText xml:space="preserve"> seq paragraphs </w:instrText>
        </w:r>
        <w:r w:rsidR="00771068">
          <w:fldChar w:fldCharType="separate"/>
        </w:r>
      </w:ins>
      <w:r w:rsidR="00771068">
        <w:rPr>
          <w:noProof/>
        </w:rPr>
        <w:t>149</w:t>
      </w:r>
      <w:ins w:id="5360" w:author="Author">
        <w:r w:rsidR="00771068">
          <w:fldChar w:fldCharType="end"/>
        </w:r>
      </w:ins>
      <w:r w:rsidRPr="00661595">
        <w:t>.</w:t>
      </w:r>
      <w:r w:rsidRPr="00661595">
        <w:tab/>
      </w:r>
      <w:r w:rsidR="005C14B0" w:rsidRPr="00661595">
        <w:t xml:space="preserve"> </w:t>
      </w:r>
      <w:r w:rsidR="00FD54FC" w:rsidRPr="00661595">
        <w:t xml:space="preserve">Losses caused by a common operational risk event or by multiple events linked to an initial operational risk event generating events or losses (‘root-event’) are grouped. The grouped events shall be </w:t>
      </w:r>
      <w:r w:rsidR="008D30F0" w:rsidRPr="00661595">
        <w:t xml:space="preserve">considered and </w:t>
      </w:r>
      <w:r w:rsidR="00FD54FC" w:rsidRPr="00661595">
        <w:t>reported as one event</w:t>
      </w:r>
      <w:r w:rsidR="008D30F0" w:rsidRPr="00661595">
        <w:t xml:space="preserve">, and thus the related </w:t>
      </w:r>
      <w:r w:rsidR="00FD54FC" w:rsidRPr="00661595">
        <w:t>gross loss amounts</w:t>
      </w:r>
      <w:r w:rsidR="001F6487" w:rsidRPr="00661595">
        <w:t>,</w:t>
      </w:r>
      <w:r w:rsidR="00FD54FC" w:rsidRPr="00661595">
        <w:t xml:space="preserve"> respectively </w:t>
      </w:r>
      <w:r w:rsidR="008D30F0" w:rsidRPr="00661595">
        <w:t xml:space="preserve">amounts of </w:t>
      </w:r>
      <w:r w:rsidR="00FD54FC" w:rsidRPr="00661595">
        <w:t>loss adjustments</w:t>
      </w:r>
      <w:r w:rsidR="001F6487" w:rsidRPr="00661595">
        <w:t>,</w:t>
      </w:r>
      <w:r w:rsidR="008D30F0" w:rsidRPr="00661595">
        <w:t xml:space="preserve"> </w:t>
      </w:r>
      <w:r w:rsidR="00D30A68" w:rsidRPr="00661595">
        <w:t xml:space="preserve">shall be </w:t>
      </w:r>
      <w:r w:rsidR="008D30F0" w:rsidRPr="00661595">
        <w:t>summed up</w:t>
      </w:r>
      <w:r w:rsidR="00FD54FC" w:rsidRPr="00661595">
        <w:t>.</w:t>
      </w:r>
    </w:p>
    <w:p w14:paraId="52827CA5" w14:textId="3F5CFA48" w:rsidR="00FD54FC" w:rsidRPr="00661595" w:rsidRDefault="00125707" w:rsidP="000911FE">
      <w:pPr>
        <w:pStyle w:val="InstructionsText2"/>
        <w:numPr>
          <w:ilvl w:val="0"/>
          <w:numId w:val="0"/>
        </w:numPr>
        <w:ind w:left="1353" w:hanging="360"/>
      </w:pPr>
      <w:del w:id="5361" w:author="Author">
        <w:r w:rsidRPr="00661595" w:rsidDel="00E120F4">
          <w:delText>128</w:delText>
        </w:r>
      </w:del>
      <w:ins w:id="5362" w:author="Author">
        <w:r w:rsidR="00771068">
          <w:fldChar w:fldCharType="begin"/>
        </w:r>
        <w:r w:rsidR="00771068">
          <w:instrText xml:space="preserve"> seq paragraphs </w:instrText>
        </w:r>
        <w:r w:rsidR="00771068">
          <w:fldChar w:fldCharType="separate"/>
        </w:r>
      </w:ins>
      <w:r w:rsidR="00771068">
        <w:rPr>
          <w:noProof/>
        </w:rPr>
        <w:t>150</w:t>
      </w:r>
      <w:ins w:id="5363" w:author="Author">
        <w:r w:rsidR="00771068">
          <w:fldChar w:fldCharType="end"/>
        </w:r>
      </w:ins>
      <w:r w:rsidRPr="00661595">
        <w:t>.</w:t>
      </w:r>
      <w:r w:rsidRPr="00661595">
        <w:tab/>
      </w:r>
      <w:r w:rsidR="005C14B0" w:rsidRPr="00661595">
        <w:t xml:space="preserve"> </w:t>
      </w:r>
      <w:r w:rsidR="00FD54FC" w:rsidRPr="00661595">
        <w:t xml:space="preserve">The figures reported in June of the respective year </w:t>
      </w:r>
      <w:r w:rsidR="001F6487" w:rsidRPr="00661595">
        <w:t>shall be</w:t>
      </w:r>
      <w:r w:rsidR="00FD54FC" w:rsidRPr="00661595">
        <w:t xml:space="preserve"> interim figures, while the final figures </w:t>
      </w:r>
      <w:r w:rsidR="001F6487" w:rsidRPr="00661595">
        <w:t>shall be</w:t>
      </w:r>
      <w:r w:rsidR="00FD54FC" w:rsidRPr="00661595">
        <w:t xml:space="preserve"> reported in December. Therefore</w:t>
      </w:r>
      <w:r w:rsidR="001F6487" w:rsidRPr="00661595">
        <w:t>,</w:t>
      </w:r>
      <w:r w:rsidR="00FD54FC" w:rsidRPr="00661595">
        <w:t xml:space="preserve"> the figures in June </w:t>
      </w:r>
      <w:r w:rsidR="001F6487" w:rsidRPr="00661595">
        <w:t xml:space="preserve">shall </w:t>
      </w:r>
      <w:r w:rsidR="00FD54FC" w:rsidRPr="00661595">
        <w:t xml:space="preserve">have a six-month reference period (i.e. from 1 January to 30 June of the calendar year) while the figures in December </w:t>
      </w:r>
      <w:r w:rsidR="001F6487" w:rsidRPr="00661595">
        <w:t xml:space="preserve">shall </w:t>
      </w:r>
      <w:r w:rsidR="00FD54FC" w:rsidRPr="00661595">
        <w:t xml:space="preserve">have a twelve-month reference period (i.e. from 1 January to 31 December of the calendar year). Both for data reported </w:t>
      </w:r>
      <w:r w:rsidR="0023276A" w:rsidRPr="00661595">
        <w:t>in</w:t>
      </w:r>
      <w:r w:rsidR="00FD54FC" w:rsidRPr="00661595">
        <w:t xml:space="preserve"> June and December, “previous reporting reference periods” </w:t>
      </w:r>
      <w:r w:rsidR="001F6487" w:rsidRPr="00661595">
        <w:t xml:space="preserve">shall </w:t>
      </w:r>
      <w:r w:rsidR="00FD54FC" w:rsidRPr="00661595">
        <w:t>mean all reporting reference periods until and including the one ending at the preceding calendar year end.</w:t>
      </w:r>
    </w:p>
    <w:p w14:paraId="72F4B8A7" w14:textId="2F4DE9FA" w:rsidR="00FD54FC" w:rsidRPr="00661595" w:rsidRDefault="00125707" w:rsidP="000911FE">
      <w:pPr>
        <w:pStyle w:val="InstructionsText2"/>
        <w:numPr>
          <w:ilvl w:val="0"/>
          <w:numId w:val="0"/>
        </w:numPr>
        <w:ind w:left="1353" w:hanging="360"/>
      </w:pPr>
      <w:del w:id="5364" w:author="Author">
        <w:r w:rsidRPr="00661595" w:rsidDel="005E7FAD">
          <w:delText>129.</w:delText>
        </w:r>
        <w:r w:rsidRPr="00661595" w:rsidDel="005E7FAD">
          <w:tab/>
        </w:r>
        <w:r w:rsidR="005C14B0" w:rsidRPr="00661595" w:rsidDel="005E7FAD">
          <w:delText xml:space="preserve"> </w:delText>
        </w:r>
        <w:r w:rsidR="00FD54FC" w:rsidRPr="00661595" w:rsidDel="005E7FAD">
          <w:delText xml:space="preserve">In order to verify </w:delText>
        </w:r>
        <w:r w:rsidR="001F6487" w:rsidRPr="00661595" w:rsidDel="005E7FAD">
          <w:delText>compliance with the criterion</w:delText>
        </w:r>
        <w:r w:rsidR="00FD54FC" w:rsidRPr="00661595" w:rsidDel="005E7FAD">
          <w:delText xml:space="preserve"> </w:delText>
        </w:r>
        <w:r w:rsidR="001F6487" w:rsidRPr="00661595" w:rsidDel="005E7FAD">
          <w:delText xml:space="preserve">laid down in </w:delText>
        </w:r>
        <w:r w:rsidR="001E0C80" w:rsidRPr="00661595" w:rsidDel="005E7FAD">
          <w:delText>point (</w:delText>
        </w:r>
        <w:r w:rsidR="001F6487" w:rsidRPr="00661595" w:rsidDel="005E7FAD">
          <w:delText>i</w:delText>
        </w:r>
        <w:r w:rsidR="001E0C80" w:rsidRPr="00661595" w:rsidDel="005E7FAD">
          <w:delText>)</w:delText>
        </w:r>
        <w:r w:rsidR="001F6487" w:rsidRPr="00661595" w:rsidDel="005E7FAD">
          <w:delText xml:space="preserve"> of </w:delText>
        </w:r>
        <w:r w:rsidR="00FD54FC" w:rsidRPr="00661595" w:rsidDel="005E7FAD">
          <w:delText xml:space="preserve">Article 5(b)(2)(b) of this </w:delText>
        </w:r>
        <w:r w:rsidR="001E0C80" w:rsidRPr="00661595" w:rsidDel="005E7FAD">
          <w:delText xml:space="preserve">Implementing </w:delText>
        </w:r>
        <w:r w:rsidR="00FD54FC" w:rsidRPr="00661595" w:rsidDel="005E7FAD">
          <w:delText xml:space="preserve">Regulation, </w:delText>
        </w:r>
        <w:r w:rsidR="001F6487" w:rsidRPr="00661595" w:rsidDel="005E7FAD">
          <w:delText>an</w:delText>
        </w:r>
        <w:r w:rsidR="00FD54FC" w:rsidRPr="00661595" w:rsidDel="005E7FAD">
          <w:delText xml:space="preserve"> institution shall use the latest statistics as available in the Supervisory Disclosure webpage of EBA to get “the sum of individual balance sheet totals of all institutions within the same Member State”. In order to verify the </w:delText>
        </w:r>
        <w:r w:rsidR="001F6487" w:rsidRPr="00661595" w:rsidDel="005E7FAD">
          <w:delText xml:space="preserve">criterion laid down in </w:delText>
        </w:r>
        <w:r w:rsidR="001E0C80" w:rsidRPr="00661595" w:rsidDel="005E7FAD">
          <w:delText>point</w:delText>
        </w:r>
        <w:r w:rsidR="001F6487" w:rsidRPr="00661595" w:rsidDel="005E7FAD">
          <w:delText xml:space="preserve"> (iii) of </w:delText>
        </w:r>
        <w:r w:rsidR="00FD54FC" w:rsidRPr="00661595" w:rsidDel="005E7FAD">
          <w:delText>Article 5(b)2(b)</w:delText>
        </w:r>
        <w:r w:rsidR="001E0C80" w:rsidRPr="00661595" w:rsidDel="005E7FAD">
          <w:delText xml:space="preserve"> of this Implementing Regulation</w:delText>
        </w:r>
        <w:r w:rsidR="00FD54FC" w:rsidRPr="00661595" w:rsidDel="005E7FAD">
          <w:delText>, the gross domestic product at market prices as defined in point 8.89 of Annex A to Regulation (EU) No 549/2013 of the European Parliament and of the Council (ESA 2010)</w:delText>
        </w:r>
        <w:r w:rsidR="001F6487" w:rsidRPr="00661595" w:rsidDel="005E7FAD">
          <w:footnoteReference w:id="15"/>
        </w:r>
        <w:r w:rsidR="00FD54FC" w:rsidRPr="00661595" w:rsidDel="005E7FAD">
          <w:delText xml:space="preserve"> and published by Eurostat for the previous calendar year shall be used.</w:delText>
        </w:r>
      </w:del>
    </w:p>
    <w:p w14:paraId="315CE265" w14:textId="4C53E75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67" w:name="_Toc473561025"/>
      <w:bookmarkStart w:id="5368" w:name="_Toc41591286"/>
      <w:r w:rsidRPr="00661595">
        <w:rPr>
          <w:rFonts w:ascii="Times New Roman" w:hAnsi="Times New Roman" w:cs="Times New Roman"/>
          <w:sz w:val="24"/>
          <w:u w:val="none"/>
          <w:lang w:val="en-GB"/>
        </w:rPr>
        <w:t>4.2.2.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 xml:space="preserve">C 17.01: Operational risk losses and recoveries by business lines and </w:t>
      </w:r>
      <w:r w:rsidR="00650B6C" w:rsidRPr="00661595">
        <w:rPr>
          <w:rFonts w:ascii="Times New Roman" w:hAnsi="Times New Roman" w:cs="Times New Roman"/>
          <w:sz w:val="24"/>
          <w:lang w:val="en-GB"/>
        </w:rPr>
        <w:t xml:space="preserve">loss </w:t>
      </w:r>
      <w:r w:rsidR="00FD54FC" w:rsidRPr="00661595">
        <w:rPr>
          <w:rFonts w:ascii="Times New Roman" w:hAnsi="Times New Roman" w:cs="Times New Roman"/>
          <w:sz w:val="24"/>
          <w:lang w:val="en-GB"/>
        </w:rPr>
        <w:t>event types in the last year (OPR DETAILS 1)</w:t>
      </w:r>
      <w:bookmarkEnd w:id="5367"/>
      <w:bookmarkEnd w:id="5368"/>
    </w:p>
    <w:p w14:paraId="5365FCC1"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69" w:name="_Toc473561026"/>
      <w:bookmarkStart w:id="5370" w:name="_Toc41591287"/>
      <w:r w:rsidRPr="00661595">
        <w:rPr>
          <w:rFonts w:ascii="Times New Roman" w:hAnsi="Times New Roman" w:cs="Times New Roman"/>
          <w:sz w:val="24"/>
          <w:u w:val="none"/>
          <w:lang w:val="en-GB"/>
        </w:rPr>
        <w:t>4.2.2.1.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369"/>
      <w:bookmarkEnd w:id="5370"/>
    </w:p>
    <w:p w14:paraId="0A9E5D92" w14:textId="5DF27BCD" w:rsidR="00FD54FC" w:rsidRPr="00661595" w:rsidRDefault="00125707" w:rsidP="000911FE">
      <w:pPr>
        <w:pStyle w:val="InstructionsText2"/>
        <w:numPr>
          <w:ilvl w:val="0"/>
          <w:numId w:val="0"/>
        </w:numPr>
        <w:ind w:left="1353" w:hanging="360"/>
      </w:pPr>
      <w:del w:id="5371" w:author="Author">
        <w:r w:rsidRPr="00661595" w:rsidDel="00771068">
          <w:delText>1</w:delText>
        </w:r>
      </w:del>
      <w:ins w:id="5372" w:author="Author">
        <w:r w:rsidR="00771068">
          <w:fldChar w:fldCharType="begin"/>
        </w:r>
        <w:r w:rsidR="00771068">
          <w:instrText xml:space="preserve"> seq paragraphs </w:instrText>
        </w:r>
        <w:r w:rsidR="00771068">
          <w:fldChar w:fldCharType="separate"/>
        </w:r>
      </w:ins>
      <w:r w:rsidR="00771068">
        <w:rPr>
          <w:noProof/>
        </w:rPr>
        <w:t>151</w:t>
      </w:r>
      <w:ins w:id="5373" w:author="Author">
        <w:r w:rsidR="00771068">
          <w:fldChar w:fldCharType="end"/>
        </w:r>
      </w:ins>
      <w:del w:id="5374" w:author="Author">
        <w:r w:rsidRPr="00661595" w:rsidDel="00E120F4">
          <w:delText>30</w:delText>
        </w:r>
      </w:del>
      <w:r w:rsidRPr="00661595">
        <w:t>.</w:t>
      </w:r>
      <w:r w:rsidR="005C14B0" w:rsidRPr="00661595">
        <w:t xml:space="preserve"> </w:t>
      </w:r>
      <w:r w:rsidR="00FD54FC" w:rsidRPr="00661595">
        <w:t xml:space="preserve">In template C 17.01, the information </w:t>
      </w:r>
      <w:r w:rsidR="001F6487" w:rsidRPr="00661595">
        <w:t>shall be</w:t>
      </w:r>
      <w:r w:rsidR="00FD54FC" w:rsidRPr="00661595">
        <w:t xml:space="preserve"> presented by distributing the losses and recoveries above internal thresholds amongst business lines (as </w:t>
      </w:r>
      <w:r w:rsidR="001F6487" w:rsidRPr="00661595">
        <w:t>listed</w:t>
      </w:r>
      <w:r w:rsidR="00FD54FC" w:rsidRPr="00661595">
        <w:t xml:space="preserve"> in </w:t>
      </w:r>
      <w:r w:rsidR="00133396" w:rsidRPr="00661595">
        <w:t xml:space="preserve">Table 2 of </w:t>
      </w:r>
      <w:r w:rsidR="00FD54FC" w:rsidRPr="00661595">
        <w:t>Article 317</w:t>
      </w:r>
      <w:r w:rsidR="00133396" w:rsidRPr="00661595">
        <w:t xml:space="preserve"> </w:t>
      </w:r>
      <w:r w:rsidR="00C7103D" w:rsidRPr="00661595">
        <w:t>CRR</w:t>
      </w:r>
      <w:r w:rsidR="001F6487" w:rsidRPr="00661595">
        <w:t>,</w:t>
      </w:r>
      <w:r w:rsidR="00FD54FC" w:rsidRPr="00661595">
        <w:t xml:space="preserve"> including the additional business line "</w:t>
      </w:r>
      <w:r w:rsidR="001F6487" w:rsidRPr="00661595">
        <w:t>c</w:t>
      </w:r>
      <w:r w:rsidR="00FD54FC" w:rsidRPr="00661595">
        <w:t xml:space="preserve">orporate items" referred to in </w:t>
      </w:r>
      <w:r w:rsidR="00705025" w:rsidRPr="00661595">
        <w:t xml:space="preserve">point (b) of </w:t>
      </w:r>
      <w:r w:rsidR="00FD54FC" w:rsidRPr="00661595">
        <w:t xml:space="preserve">Article 322(3) CRR) </w:t>
      </w:r>
      <w:r w:rsidR="001F6487" w:rsidRPr="00661595">
        <w:t xml:space="preserve">and loss </w:t>
      </w:r>
      <w:r w:rsidR="00FD54FC" w:rsidRPr="00661595">
        <w:t xml:space="preserve">event types (as </w:t>
      </w:r>
      <w:r w:rsidR="001F6487" w:rsidRPr="00661595">
        <w:t>referred to in</w:t>
      </w:r>
      <w:r w:rsidR="00FD54FC" w:rsidRPr="00661595">
        <w:t xml:space="preserve"> in Article 324 CRR</w:t>
      </w:r>
      <w:r w:rsidR="001F6487" w:rsidRPr="00661595">
        <w:t>). It is</w:t>
      </w:r>
      <w:r w:rsidR="00FD54FC" w:rsidRPr="00661595">
        <w:t xml:space="preserve"> possible that the losses corresponding to one </w:t>
      </w:r>
      <w:r w:rsidR="00650B6C" w:rsidRPr="00661595">
        <w:t xml:space="preserve">loss </w:t>
      </w:r>
      <w:r w:rsidR="00FD54FC" w:rsidRPr="00661595">
        <w:t>event are distributed amongst several business lines.</w:t>
      </w:r>
    </w:p>
    <w:p w14:paraId="78785B44" w14:textId="00CFD476" w:rsidR="00FD54FC" w:rsidRPr="00661595" w:rsidRDefault="00125707" w:rsidP="000911FE">
      <w:pPr>
        <w:pStyle w:val="InstructionsText2"/>
        <w:numPr>
          <w:ilvl w:val="0"/>
          <w:numId w:val="0"/>
        </w:numPr>
        <w:ind w:left="1353" w:hanging="360"/>
      </w:pPr>
      <w:del w:id="5375" w:author="Author">
        <w:r w:rsidRPr="00661595" w:rsidDel="00771068">
          <w:delText>1</w:delText>
        </w:r>
      </w:del>
      <w:ins w:id="5376" w:author="Author">
        <w:r w:rsidR="00771068">
          <w:fldChar w:fldCharType="begin"/>
        </w:r>
        <w:r w:rsidR="00771068">
          <w:instrText xml:space="preserve"> seq paragraphs </w:instrText>
        </w:r>
        <w:r w:rsidR="00771068">
          <w:fldChar w:fldCharType="separate"/>
        </w:r>
      </w:ins>
      <w:r w:rsidR="00771068">
        <w:rPr>
          <w:noProof/>
        </w:rPr>
        <w:t>152</w:t>
      </w:r>
      <w:ins w:id="5377" w:author="Author">
        <w:r w:rsidR="00771068">
          <w:fldChar w:fldCharType="end"/>
        </w:r>
      </w:ins>
      <w:del w:id="5378" w:author="Author">
        <w:r w:rsidRPr="00661595" w:rsidDel="00E120F4">
          <w:delText>31</w:delText>
        </w:r>
      </w:del>
      <w:r w:rsidRPr="00661595">
        <w:t>.</w:t>
      </w:r>
      <w:r w:rsidR="005C14B0" w:rsidRPr="00661595">
        <w:t xml:space="preserve"> </w:t>
      </w:r>
      <w:r w:rsidR="00FD54FC" w:rsidRPr="00661595">
        <w:t xml:space="preserve">Columns present the different </w:t>
      </w:r>
      <w:r w:rsidR="00650B6C" w:rsidRPr="00661595">
        <w:t xml:space="preserve">loss </w:t>
      </w:r>
      <w:r w:rsidR="00FD54FC" w:rsidRPr="00661595">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661595">
        <w:t>where</w:t>
      </w:r>
      <w:r w:rsidR="00FD54FC" w:rsidRPr="00661595">
        <w:t xml:space="preserve"> there is more than one threshold.</w:t>
      </w:r>
    </w:p>
    <w:p w14:paraId="3C522681" w14:textId="346166AA" w:rsidR="00FD54FC" w:rsidRPr="00661595" w:rsidRDefault="00125707" w:rsidP="000911FE">
      <w:pPr>
        <w:pStyle w:val="InstructionsText2"/>
        <w:numPr>
          <w:ilvl w:val="0"/>
          <w:numId w:val="0"/>
        </w:numPr>
        <w:ind w:left="1353" w:hanging="360"/>
      </w:pPr>
      <w:del w:id="5379" w:author="Author">
        <w:r w:rsidRPr="00661595" w:rsidDel="00771068">
          <w:delText>1</w:delText>
        </w:r>
      </w:del>
      <w:ins w:id="5380" w:author="Author">
        <w:r w:rsidR="00771068">
          <w:fldChar w:fldCharType="begin"/>
        </w:r>
        <w:r w:rsidR="00771068">
          <w:instrText xml:space="preserve"> seq paragraphs </w:instrText>
        </w:r>
        <w:r w:rsidR="00771068">
          <w:fldChar w:fldCharType="separate"/>
        </w:r>
      </w:ins>
      <w:r w:rsidR="00771068">
        <w:rPr>
          <w:noProof/>
        </w:rPr>
        <w:t>153</w:t>
      </w:r>
      <w:ins w:id="5381" w:author="Author">
        <w:r w:rsidR="00771068">
          <w:fldChar w:fldCharType="end"/>
        </w:r>
      </w:ins>
      <w:del w:id="5382" w:author="Author">
        <w:r w:rsidRPr="00661595" w:rsidDel="00E120F4">
          <w:delText>32</w:delText>
        </w:r>
      </w:del>
      <w:r w:rsidRPr="00661595">
        <w:t>.</w:t>
      </w:r>
      <w:r w:rsidRPr="00661595">
        <w:tab/>
      </w:r>
      <w:r w:rsidR="005C14B0" w:rsidRPr="00661595">
        <w:t xml:space="preserve"> </w:t>
      </w:r>
      <w:r w:rsidR="00FD54FC" w:rsidRPr="00661595">
        <w:t xml:space="preserve">Rows present the business lines, and within each business line, information on the number of </w:t>
      </w:r>
      <w:r w:rsidR="00650B6C" w:rsidRPr="00661595">
        <w:t xml:space="preserve">loss </w:t>
      </w:r>
      <w:r w:rsidR="00FD54FC" w:rsidRPr="00661595">
        <w:t xml:space="preserve">events (new </w:t>
      </w:r>
      <w:r w:rsidR="00650B6C" w:rsidRPr="00661595">
        <w:t xml:space="preserve">loss </w:t>
      </w:r>
      <w:r w:rsidR="00FD54FC" w:rsidRPr="00661595">
        <w:t xml:space="preserve">events), the gross loss amount (new </w:t>
      </w:r>
      <w:r w:rsidR="00650B6C" w:rsidRPr="00661595">
        <w:t xml:space="preserve">loss </w:t>
      </w:r>
      <w:r w:rsidR="00FD54FC" w:rsidRPr="00661595">
        <w:t xml:space="preserve">events), the number of </w:t>
      </w:r>
      <w:r w:rsidR="00650B6C" w:rsidRPr="00661595">
        <w:t xml:space="preserve">loss </w:t>
      </w:r>
      <w:r w:rsidR="00FD54FC" w:rsidRPr="00661595">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369C04CC" w14:textId="47C20371" w:rsidR="00FD54FC" w:rsidRPr="00661595" w:rsidRDefault="00125707" w:rsidP="000911FE">
      <w:pPr>
        <w:pStyle w:val="InstructionsText2"/>
        <w:numPr>
          <w:ilvl w:val="0"/>
          <w:numId w:val="0"/>
        </w:numPr>
        <w:ind w:left="1353" w:hanging="360"/>
      </w:pPr>
      <w:del w:id="5383" w:author="Author">
        <w:r w:rsidRPr="00661595" w:rsidDel="00771068">
          <w:lastRenderedPageBreak/>
          <w:delText>1</w:delText>
        </w:r>
      </w:del>
      <w:ins w:id="5384" w:author="Author">
        <w:r w:rsidR="00771068">
          <w:fldChar w:fldCharType="begin"/>
        </w:r>
        <w:r w:rsidR="00771068">
          <w:instrText xml:space="preserve"> seq paragraphs </w:instrText>
        </w:r>
        <w:r w:rsidR="00771068">
          <w:fldChar w:fldCharType="separate"/>
        </w:r>
      </w:ins>
      <w:r w:rsidR="00771068">
        <w:rPr>
          <w:noProof/>
        </w:rPr>
        <w:t>154</w:t>
      </w:r>
      <w:ins w:id="5385" w:author="Author">
        <w:r w:rsidR="00771068">
          <w:fldChar w:fldCharType="end"/>
        </w:r>
      </w:ins>
      <w:del w:id="5386" w:author="Author">
        <w:r w:rsidRPr="00661595" w:rsidDel="00E120F4">
          <w:delText>33</w:delText>
        </w:r>
      </w:del>
      <w:r w:rsidRPr="00661595">
        <w:t>.</w:t>
      </w:r>
      <w:r w:rsidR="005C14B0" w:rsidRPr="00661595">
        <w:t xml:space="preserve"> </w:t>
      </w:r>
      <w:r w:rsidR="00FD54FC" w:rsidRPr="00661595">
        <w:t xml:space="preserve">For the total business lines, data on the number of </w:t>
      </w:r>
      <w:r w:rsidR="00650B6C" w:rsidRPr="00661595">
        <w:t xml:space="preserve">loss </w:t>
      </w:r>
      <w:r w:rsidR="00FD54FC" w:rsidRPr="00661595">
        <w:t xml:space="preserve">events and the gross loss amount </w:t>
      </w:r>
      <w:r w:rsidR="001F6487" w:rsidRPr="00661595">
        <w:t>shall</w:t>
      </w:r>
      <w:r w:rsidR="00FD54FC" w:rsidRPr="00661595">
        <w:t xml:space="preserve"> also</w:t>
      </w:r>
      <w:r w:rsidR="009A1A9B" w:rsidRPr="00661595">
        <w:t xml:space="preserve"> </w:t>
      </w:r>
      <w:r w:rsidR="001F6487" w:rsidRPr="00661595">
        <w:t xml:space="preserve">be </w:t>
      </w:r>
      <w:r w:rsidR="009A1A9B" w:rsidRPr="00661595">
        <w:t>re</w:t>
      </w:r>
      <w:r w:rsidR="00F519A4" w:rsidRPr="00661595">
        <w:t xml:space="preserve">ported </w:t>
      </w:r>
      <w:r w:rsidR="00FD54FC" w:rsidRPr="00661595">
        <w:t>for certain ranges based on set thresholds,</w:t>
      </w:r>
      <w:r w:rsidR="001F6487" w:rsidRPr="00661595">
        <w:t xml:space="preserve"> that is</w:t>
      </w:r>
      <w:r w:rsidR="00FD54FC" w:rsidRPr="00661595">
        <w:t xml:space="preserve"> 10,000, 20,000, 100,000, and 1,000,000. The thresholds are set in </w:t>
      </w:r>
      <w:r w:rsidR="001F6487" w:rsidRPr="00661595">
        <w:t>EUR</w:t>
      </w:r>
      <w:r w:rsidR="00FD54FC" w:rsidRPr="00661595">
        <w:t xml:space="preserve"> and are included for comparability purposes of the reported losses among institutions</w:t>
      </w:r>
      <w:r w:rsidR="001F6487" w:rsidRPr="00661595">
        <w:t>. Those threshold</w:t>
      </w:r>
      <w:r w:rsidR="00F519A4" w:rsidRPr="00661595">
        <w:t>s</w:t>
      </w:r>
      <w:r w:rsidR="001F6487" w:rsidRPr="00661595">
        <w:t xml:space="preserve"> </w:t>
      </w:r>
      <w:r w:rsidR="00FD54FC" w:rsidRPr="00661595">
        <w:t xml:space="preserve">do </w:t>
      </w:r>
      <w:r w:rsidR="001F6487" w:rsidRPr="00661595">
        <w:t xml:space="preserve">therefore </w:t>
      </w:r>
      <w:r w:rsidR="00FD54FC" w:rsidRPr="00661595">
        <w:t xml:space="preserve">not necessarily relate </w:t>
      </w:r>
      <w:r w:rsidR="001F6487" w:rsidRPr="00661595">
        <w:t>to</w:t>
      </w:r>
      <w:r w:rsidR="00FD54FC" w:rsidRPr="00661595">
        <w:t xml:space="preserve"> the minimum loss thresholds used for the internal loss data collection, to be reported in another section of the template.</w:t>
      </w:r>
    </w:p>
    <w:p w14:paraId="1A70C919" w14:textId="26B0F2AB"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387" w:name="_Toc473561027"/>
      <w:bookmarkStart w:id="5388" w:name="_Toc41591288"/>
      <w:r w:rsidRPr="00661595">
        <w:rPr>
          <w:rFonts w:ascii="Times New Roman" w:hAnsi="Times New Roman" w:cs="Times New Roman"/>
          <w:sz w:val="24"/>
          <w:u w:val="none"/>
          <w:lang w:val="en-GB"/>
        </w:rPr>
        <w:t>4.2.2.2.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387"/>
      <w:bookmarkEnd w:id="53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14:paraId="6133A103" w14:textId="77777777" w:rsidTr="00672D2A">
        <w:trPr>
          <w:trHeight w:val="576"/>
        </w:trPr>
        <w:tc>
          <w:tcPr>
            <w:tcW w:w="9180" w:type="dxa"/>
            <w:gridSpan w:val="2"/>
            <w:shd w:val="clear" w:color="auto" w:fill="CCCCCC"/>
          </w:tcPr>
          <w:p w14:paraId="73DF8664"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t>Columns</w:t>
            </w:r>
          </w:p>
        </w:tc>
      </w:tr>
      <w:tr w:rsidR="00FD54FC" w:rsidRPr="00661595" w14:paraId="512463AA" w14:textId="77777777" w:rsidTr="00672D2A">
        <w:tc>
          <w:tcPr>
            <w:tcW w:w="985" w:type="dxa"/>
          </w:tcPr>
          <w:p w14:paraId="14B4E58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010-</w:t>
            </w:r>
            <w:r w:rsidRPr="00661595">
              <w:rPr>
                <w:rFonts w:ascii="Times New Roman" w:hAnsi="Times New Roman"/>
                <w:bCs/>
                <w:sz w:val="24"/>
                <w:lang w:eastAsia="nl-BE"/>
              </w:rPr>
              <w:t>0</w:t>
            </w:r>
            <w:r w:rsidR="00FD54FC" w:rsidRPr="00661595">
              <w:rPr>
                <w:rFonts w:ascii="Times New Roman" w:hAnsi="Times New Roman"/>
                <w:bCs/>
                <w:sz w:val="24"/>
                <w:lang w:eastAsia="nl-BE"/>
              </w:rPr>
              <w:t>070</w:t>
            </w:r>
          </w:p>
        </w:tc>
        <w:tc>
          <w:tcPr>
            <w:tcW w:w="8195" w:type="dxa"/>
          </w:tcPr>
          <w:p w14:paraId="7AD5518A"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EVENT TYPES</w:t>
            </w:r>
          </w:p>
          <w:p w14:paraId="64A60681" w14:textId="19115E26" w:rsidR="00FD54FC" w:rsidRPr="00661595" w:rsidRDefault="00FD54FC" w:rsidP="00FD54FC">
            <w:pPr>
              <w:rPr>
                <w:rFonts w:ascii="Times New Roman" w:hAnsi="Times New Roman"/>
                <w:sz w:val="24"/>
              </w:rPr>
            </w:pPr>
            <w:r w:rsidRPr="00661595">
              <w:rPr>
                <w:rFonts w:ascii="Times New Roman" w:hAnsi="Times New Roman"/>
                <w:sz w:val="24"/>
              </w:rPr>
              <w:t xml:space="preserve">Institutions </w:t>
            </w:r>
            <w:r w:rsidR="001F6487" w:rsidRPr="00661595">
              <w:rPr>
                <w:rFonts w:ascii="Times New Roman" w:hAnsi="Times New Roman"/>
                <w:sz w:val="24"/>
              </w:rPr>
              <w:t xml:space="preserve">shall </w:t>
            </w:r>
            <w:r w:rsidRPr="00661595">
              <w:rPr>
                <w:rFonts w:ascii="Times New Roman" w:hAnsi="Times New Roman"/>
                <w:sz w:val="24"/>
              </w:rPr>
              <w:t xml:space="preserve">report the losses in the respective columns </w:t>
            </w:r>
            <w:ins w:id="5389" w:author="Author">
              <w:r w:rsidR="00CB3146" w:rsidRPr="00661595">
                <w:rPr>
                  <w:rFonts w:ascii="Times New Roman" w:hAnsi="Times New Roman"/>
                  <w:sz w:val="24"/>
                </w:rPr>
                <w:t>0</w:t>
              </w:r>
            </w:ins>
            <w:r w:rsidRPr="00661595">
              <w:rPr>
                <w:rFonts w:ascii="Times New Roman" w:hAnsi="Times New Roman"/>
                <w:sz w:val="24"/>
              </w:rPr>
              <w:t xml:space="preserve">010 to </w:t>
            </w:r>
            <w:ins w:id="5390" w:author="Author">
              <w:r w:rsidR="00CB3146" w:rsidRPr="00661595">
                <w:rPr>
                  <w:rFonts w:ascii="Times New Roman" w:hAnsi="Times New Roman"/>
                  <w:sz w:val="24"/>
                </w:rPr>
                <w:t>0</w:t>
              </w:r>
            </w:ins>
            <w:r w:rsidRPr="00661595">
              <w:rPr>
                <w:rFonts w:ascii="Times New Roman" w:hAnsi="Times New Roman"/>
                <w:sz w:val="24"/>
              </w:rPr>
              <w:t xml:space="preserve">070 </w:t>
            </w:r>
            <w:r w:rsidR="00BB22D4" w:rsidRPr="00661595">
              <w:rPr>
                <w:rFonts w:ascii="Times New Roman" w:hAnsi="Times New Roman"/>
                <w:sz w:val="24"/>
              </w:rPr>
              <w:t>in accordance with</w:t>
            </w:r>
            <w:r w:rsidRPr="00661595">
              <w:rPr>
                <w:rFonts w:ascii="Times New Roman" w:hAnsi="Times New Roman"/>
                <w:sz w:val="24"/>
              </w:rPr>
              <w:t xml:space="preserve"> the </w:t>
            </w:r>
            <w:r w:rsidR="00650B6C" w:rsidRPr="00661595">
              <w:rPr>
                <w:rFonts w:ascii="Times New Roman" w:hAnsi="Times New Roman"/>
                <w:sz w:val="24"/>
              </w:rPr>
              <w:t xml:space="preserve">loss </w:t>
            </w:r>
            <w:r w:rsidRPr="00661595">
              <w:rPr>
                <w:rFonts w:ascii="Times New Roman" w:hAnsi="Times New Roman"/>
                <w:sz w:val="24"/>
              </w:rPr>
              <w:t xml:space="preserve">event types </w:t>
            </w:r>
            <w:r w:rsidR="001F6487" w:rsidRPr="00661595">
              <w:rPr>
                <w:rFonts w:ascii="Times New Roman" w:hAnsi="Times New Roman"/>
                <w:sz w:val="24"/>
              </w:rPr>
              <w:t xml:space="preserve">referred to </w:t>
            </w:r>
            <w:r w:rsidRPr="00661595">
              <w:rPr>
                <w:rFonts w:ascii="Times New Roman" w:hAnsi="Times New Roman"/>
                <w:sz w:val="24"/>
              </w:rPr>
              <w:t xml:space="preserve">in Article 324 </w:t>
            </w:r>
            <w:r w:rsidRPr="00661595">
              <w:rPr>
                <w:rFonts w:ascii="Times New Roman" w:hAnsi="Times New Roman"/>
                <w:sz w:val="24"/>
                <w:lang w:eastAsia="de-DE"/>
              </w:rPr>
              <w:t>CRR.</w:t>
            </w:r>
            <w:r w:rsidRPr="00661595">
              <w:rPr>
                <w:rFonts w:ascii="Times New Roman" w:hAnsi="Times New Roman"/>
                <w:sz w:val="24"/>
              </w:rPr>
              <w:t xml:space="preserve"> </w:t>
            </w:r>
          </w:p>
          <w:p w14:paraId="505467F1" w14:textId="1E4CF686" w:rsidR="00FD54FC" w:rsidRPr="00661595" w:rsidRDefault="00FD54FC" w:rsidP="00871877">
            <w:pPr>
              <w:rPr>
                <w:rFonts w:ascii="Times New Roman" w:hAnsi="Times New Roman"/>
                <w:bCs/>
                <w:sz w:val="24"/>
                <w:lang w:eastAsia="nl-BE"/>
              </w:rPr>
            </w:pPr>
            <w:r w:rsidRPr="00661595">
              <w:rPr>
                <w:rFonts w:ascii="Times New Roman" w:hAnsi="Times New Roman"/>
                <w:bCs/>
                <w:sz w:val="24"/>
                <w:lang w:eastAsia="nl-BE"/>
              </w:rPr>
              <w:t xml:space="preserve">Institutions </w:t>
            </w:r>
            <w:r w:rsidR="00871877" w:rsidRPr="00661595">
              <w:rPr>
                <w:rFonts w:ascii="Times New Roman" w:hAnsi="Times New Roman"/>
                <w:bCs/>
                <w:sz w:val="24"/>
                <w:lang w:eastAsia="nl-BE"/>
              </w:rPr>
              <w:t xml:space="preserve">that calculate their own funds requirement </w:t>
            </w:r>
            <w:r w:rsidR="00BB22D4" w:rsidRPr="00661595">
              <w:rPr>
                <w:rFonts w:ascii="Times New Roman" w:hAnsi="Times New Roman"/>
                <w:bCs/>
                <w:sz w:val="24"/>
                <w:lang w:eastAsia="nl-BE"/>
              </w:rPr>
              <w:t>in accordance with</w:t>
            </w:r>
            <w:r w:rsidR="00EB6FC2" w:rsidRPr="00661595">
              <w:rPr>
                <w:rFonts w:ascii="Times New Roman" w:hAnsi="Times New Roman"/>
                <w:bCs/>
                <w:sz w:val="24"/>
                <w:lang w:eastAsia="nl-BE"/>
              </w:rPr>
              <w:t xml:space="preserve"> the</w:t>
            </w:r>
            <w:r w:rsidR="00871877" w:rsidRPr="00661595">
              <w:rPr>
                <w:rFonts w:ascii="Times New Roman" w:hAnsi="Times New Roman"/>
                <w:bCs/>
                <w:sz w:val="24"/>
                <w:lang w:eastAsia="nl-BE"/>
              </w:rPr>
              <w:t xml:space="preserve"> BIA </w:t>
            </w:r>
            <w:r w:rsidRPr="00661595">
              <w:rPr>
                <w:rFonts w:ascii="Times New Roman" w:hAnsi="Times New Roman"/>
                <w:bCs/>
                <w:sz w:val="24"/>
                <w:lang w:eastAsia="nl-BE"/>
              </w:rPr>
              <w:t xml:space="preserve">may report those losses for which the </w:t>
            </w:r>
            <w:r w:rsidR="00650B6C" w:rsidRPr="00661595">
              <w:rPr>
                <w:rFonts w:ascii="Times New Roman" w:hAnsi="Times New Roman"/>
                <w:bCs/>
                <w:sz w:val="24"/>
                <w:lang w:eastAsia="nl-BE"/>
              </w:rPr>
              <w:t xml:space="preserve">loss </w:t>
            </w:r>
            <w:r w:rsidRPr="00661595">
              <w:rPr>
                <w:rFonts w:ascii="Times New Roman" w:hAnsi="Times New Roman"/>
                <w:bCs/>
                <w:sz w:val="24"/>
                <w:lang w:eastAsia="nl-BE"/>
              </w:rPr>
              <w:t>event type is not identified in column 080 only.</w:t>
            </w:r>
          </w:p>
        </w:tc>
      </w:tr>
      <w:tr w:rsidR="00FD54FC" w:rsidRPr="00661595" w14:paraId="7B954609" w14:textId="77777777" w:rsidTr="00672D2A">
        <w:tc>
          <w:tcPr>
            <w:tcW w:w="985" w:type="dxa"/>
          </w:tcPr>
          <w:p w14:paraId="7C1045CC" w14:textId="77777777" w:rsidR="00FD54FC" w:rsidRPr="00661595" w:rsidRDefault="00C93FC2" w:rsidP="00FD54F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080</w:t>
            </w:r>
          </w:p>
        </w:tc>
        <w:tc>
          <w:tcPr>
            <w:tcW w:w="8195" w:type="dxa"/>
          </w:tcPr>
          <w:p w14:paraId="1752A989"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 TYPES</w:t>
            </w:r>
          </w:p>
          <w:p w14:paraId="593E9B26" w14:textId="44F2E273" w:rsidR="008D30F0"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In column </w:t>
            </w:r>
            <w:ins w:id="5391"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for each business line, 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report the total ‘number of</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events</w:t>
            </w:r>
            <w:r w:rsidR="008D30F0" w:rsidRPr="00661595">
              <w:rPr>
                <w:rStyle w:val="InstructionsTabelleText"/>
                <w:rFonts w:ascii="Times New Roman" w:hAnsi="Times New Roman"/>
                <w:sz w:val="24"/>
              </w:rPr>
              <w:t xml:space="preserve"> (new </w:t>
            </w:r>
            <w:r w:rsidR="00650B6C" w:rsidRPr="00661595">
              <w:rPr>
                <w:rStyle w:val="InstructionsTabelleText"/>
                <w:rFonts w:ascii="Times New Roman" w:hAnsi="Times New Roman"/>
                <w:sz w:val="24"/>
              </w:rPr>
              <w:t xml:space="preserve">loss </w:t>
            </w:r>
            <w:r w:rsidR="008D30F0" w:rsidRPr="00661595">
              <w:rPr>
                <w:rStyle w:val="InstructionsTabelleText"/>
                <w:rFonts w:ascii="Times New Roman" w:hAnsi="Times New Roman"/>
                <w:sz w:val="24"/>
              </w:rPr>
              <w:t>events)</w:t>
            </w:r>
            <w:r w:rsidRPr="00661595">
              <w:rPr>
                <w:rStyle w:val="InstructionsTabelleText"/>
                <w:rFonts w:ascii="Times New Roman" w:hAnsi="Times New Roman"/>
                <w:sz w:val="24"/>
              </w:rPr>
              <w:t>’, the total of ‘gross loss amount</w:t>
            </w:r>
            <w:r w:rsidR="008D30F0" w:rsidRPr="00661595">
              <w:rPr>
                <w:rStyle w:val="InstructionsTabelleText"/>
                <w:rFonts w:ascii="Times New Roman" w:hAnsi="Times New Roman"/>
                <w:sz w:val="24"/>
              </w:rPr>
              <w:t xml:space="preserve"> (new</w:t>
            </w:r>
            <w:r w:rsidR="00650B6C" w:rsidRPr="00661595">
              <w:rPr>
                <w:rStyle w:val="InstructionsTabelleText"/>
                <w:rFonts w:ascii="Times New Roman" w:hAnsi="Times New Roman"/>
                <w:sz w:val="24"/>
              </w:rPr>
              <w:t xml:space="preserve"> loss</w:t>
            </w:r>
            <w:r w:rsidR="008D30F0" w:rsidRPr="00661595">
              <w:rPr>
                <w:rStyle w:val="InstructionsTabelleText"/>
                <w:rFonts w:ascii="Times New Roman" w:hAnsi="Times New Roman"/>
                <w:sz w:val="24"/>
              </w:rPr>
              <w:t xml:space="preserve"> events)</w:t>
            </w:r>
            <w:r w:rsidRPr="00661595">
              <w:rPr>
                <w:rStyle w:val="InstructionsTabelleText"/>
                <w:rFonts w:ascii="Times New Roman" w:hAnsi="Times New Roman"/>
                <w:sz w:val="24"/>
              </w:rPr>
              <w:t xml:space="preserve">’, the total ‘number of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events subject to loss adjustments’, the total of ‘loss adjustments relating to previous reporting periods’</w:t>
            </w:r>
            <w:r w:rsidR="008D30F0"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w:t>
            </w:r>
            <w:r w:rsidR="008D30F0" w:rsidRPr="00661595">
              <w:rPr>
                <w:rStyle w:val="InstructionsTabelleText"/>
                <w:rFonts w:ascii="Times New Roman" w:hAnsi="Times New Roman"/>
                <w:sz w:val="24"/>
              </w:rPr>
              <w:t xml:space="preserve">the ‘maximum single loss’, the ‘sum of the five largest losses’, </w:t>
            </w:r>
            <w:r w:rsidRPr="00661595">
              <w:rPr>
                <w:rStyle w:val="InstructionsTabelleText"/>
                <w:rFonts w:ascii="Times New Roman" w:hAnsi="Times New Roman"/>
                <w:sz w:val="24"/>
              </w:rPr>
              <w:t>the total of ‘total direct loss recovery’</w:t>
            </w:r>
            <w:r w:rsidR="008D30F0"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the total of ‘</w:t>
            </w:r>
            <w:r w:rsidR="008D30F0" w:rsidRPr="00661595">
              <w:rPr>
                <w:rStyle w:val="InstructionsTabelleText"/>
                <w:rFonts w:ascii="Times New Roman" w:hAnsi="Times New Roman"/>
                <w:sz w:val="24"/>
              </w:rPr>
              <w:t>t</w:t>
            </w:r>
            <w:r w:rsidRPr="00661595">
              <w:rPr>
                <w:rStyle w:val="InstructionsTabelleText"/>
                <w:rFonts w:ascii="Times New Roman" w:hAnsi="Times New Roman"/>
                <w:sz w:val="24"/>
              </w:rPr>
              <w:t>otal recovery from insurance and other risk transfer mechanisms’.</w:t>
            </w:r>
          </w:p>
          <w:p w14:paraId="51D2EB5A" w14:textId="4E9A0A3C"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Provided that the institution has identified the </w:t>
            </w:r>
            <w:r w:rsidR="00650B6C" w:rsidRPr="00661595">
              <w:rPr>
                <w:rStyle w:val="InstructionsTabelleText"/>
                <w:rFonts w:ascii="Times New Roman" w:hAnsi="Times New Roman"/>
                <w:sz w:val="24"/>
              </w:rPr>
              <w:t xml:space="preserve">loss </w:t>
            </w:r>
            <w:r w:rsidRPr="00661595">
              <w:rPr>
                <w:rStyle w:val="InstructionsTabelleText"/>
                <w:rFonts w:ascii="Times New Roman" w:hAnsi="Times New Roman"/>
                <w:sz w:val="24"/>
              </w:rPr>
              <w:t xml:space="preserve">event types for all losses, column 080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ins w:id="5392"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010 to </w:t>
            </w:r>
            <w:ins w:id="5393"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070. </w:t>
            </w:r>
          </w:p>
          <w:p w14:paraId="239BC0C7" w14:textId="6A48E05F" w:rsidR="00FD54FC" w:rsidRPr="00661595" w:rsidRDefault="00FD54FC" w:rsidP="00FD54FC">
            <w:pPr>
              <w:rPr>
                <w:rStyle w:val="InstructionsTabelleText"/>
                <w:rFonts w:ascii="Times New Roman" w:hAnsi="Times New Roman"/>
                <w:sz w:val="24"/>
              </w:rPr>
            </w:pPr>
            <w:r w:rsidRPr="00661595">
              <w:rPr>
                <w:rStyle w:val="InstructionsTabelleText"/>
                <w:rFonts w:ascii="Times New Roman" w:hAnsi="Times New Roman"/>
                <w:sz w:val="24"/>
              </w:rPr>
              <w:t xml:space="preserve">The ‘maximum single loss’ reported in column </w:t>
            </w:r>
            <w:ins w:id="5394"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the maximum single loss within a business line and identical to the maximum of the ‘maximum single losses’ reported in columns </w:t>
            </w:r>
            <w:ins w:id="5395"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010 to </w:t>
            </w:r>
            <w:ins w:id="5396"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070, provided that the institution has identified the</w:t>
            </w:r>
            <w:r w:rsidR="00650B6C" w:rsidRPr="00661595">
              <w:rPr>
                <w:rStyle w:val="InstructionsTabelleText"/>
                <w:rFonts w:ascii="Times New Roman" w:hAnsi="Times New Roman"/>
                <w:sz w:val="24"/>
              </w:rPr>
              <w:t xml:space="preserve"> loss</w:t>
            </w:r>
            <w:r w:rsidRPr="00661595">
              <w:rPr>
                <w:rStyle w:val="InstructionsTabelleText"/>
                <w:rFonts w:ascii="Times New Roman" w:hAnsi="Times New Roman"/>
                <w:sz w:val="24"/>
              </w:rPr>
              <w:t xml:space="preserve"> event types for all losses. </w:t>
            </w:r>
          </w:p>
          <w:p w14:paraId="293F470B" w14:textId="7ABBB1BE" w:rsidR="00FD54FC" w:rsidRPr="00661595" w:rsidRDefault="00FD54FC" w:rsidP="00FD54FC">
            <w:pPr>
              <w:rPr>
                <w:rFonts w:ascii="Times New Roman" w:hAnsi="Times New Roman"/>
                <w:bCs/>
                <w:sz w:val="24"/>
                <w:lang w:eastAsia="nl-BE"/>
              </w:rPr>
            </w:pPr>
            <w:r w:rsidRPr="00661595">
              <w:rPr>
                <w:rStyle w:val="InstructionsTabelleText"/>
                <w:rFonts w:ascii="Times New Roman" w:hAnsi="Times New Roman"/>
                <w:sz w:val="24"/>
              </w:rPr>
              <w:t xml:space="preserve">For the sum of the five largest losses, in column </w:t>
            </w:r>
            <w:ins w:id="5397"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080 the sum of the five largest losses within one business line </w:t>
            </w:r>
            <w:r w:rsidR="001F6487" w:rsidRPr="00661595">
              <w:rPr>
                <w:rStyle w:val="InstructionsTabelleText"/>
                <w:rFonts w:ascii="Times New Roman" w:hAnsi="Times New Roman"/>
                <w:sz w:val="24"/>
              </w:rPr>
              <w:t>shall be</w:t>
            </w:r>
            <w:r w:rsidRPr="00661595">
              <w:rPr>
                <w:rStyle w:val="InstructionsTabelleText"/>
                <w:rFonts w:ascii="Times New Roman" w:hAnsi="Times New Roman"/>
                <w:sz w:val="24"/>
              </w:rPr>
              <w:t xml:space="preserve"> reported.</w:t>
            </w:r>
          </w:p>
        </w:tc>
      </w:tr>
      <w:tr w:rsidR="00FD54FC" w:rsidRPr="00661595" w14:paraId="3B74DBFF" w14:textId="77777777" w:rsidTr="00672D2A">
        <w:tc>
          <w:tcPr>
            <w:tcW w:w="985" w:type="dxa"/>
          </w:tcPr>
          <w:p w14:paraId="28ACCDB1" w14:textId="77777777" w:rsidR="00FD54FC" w:rsidRPr="00661595" w:rsidRDefault="00C93FC2" w:rsidP="000F70EC">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090-</w:t>
            </w:r>
            <w:r w:rsidRPr="00661595">
              <w:rPr>
                <w:rFonts w:ascii="Times New Roman" w:hAnsi="Times New Roman"/>
                <w:bCs/>
                <w:sz w:val="24"/>
                <w:lang w:eastAsia="nl-BE"/>
              </w:rPr>
              <w:t>0</w:t>
            </w:r>
            <w:r w:rsidR="00FD54FC" w:rsidRPr="00661595">
              <w:rPr>
                <w:rFonts w:ascii="Times New Roman" w:hAnsi="Times New Roman"/>
                <w:bCs/>
                <w:sz w:val="24"/>
                <w:lang w:eastAsia="nl-BE"/>
              </w:rPr>
              <w:t>100</w:t>
            </w:r>
          </w:p>
        </w:tc>
        <w:tc>
          <w:tcPr>
            <w:tcW w:w="8195" w:type="dxa"/>
          </w:tcPr>
          <w:p w14:paraId="085BD40C" w14:textId="77777777" w:rsidR="00FD54FC" w:rsidRPr="00661595" w:rsidRDefault="00FD54FC" w:rsidP="00FD54FC">
            <w:pPr>
              <w:autoSpaceDE w:val="0"/>
              <w:autoSpaceDN w:val="0"/>
              <w:adjustRightInd w:val="0"/>
              <w:spacing w:before="0" w:after="0"/>
              <w:rPr>
                <w:rFonts w:ascii="Times New Roman" w:hAnsi="Times New Roman"/>
                <w:sz w:val="24"/>
              </w:rPr>
            </w:pPr>
            <w:r w:rsidRPr="00661595">
              <w:rPr>
                <w:rStyle w:val="InstructionsTabelleberschrift"/>
                <w:rFonts w:ascii="Times New Roman" w:hAnsi="Times New Roman"/>
                <w:sz w:val="24"/>
              </w:rPr>
              <w:t>MEMORANDUM ITEM: THRESHOLD APPLIED IN DATA COLLECTION</w:t>
            </w:r>
          </w:p>
          <w:p w14:paraId="45E2948B" w14:textId="2E548110"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Institutions </w:t>
            </w:r>
            <w:r w:rsidR="001F6487" w:rsidRPr="00661595">
              <w:rPr>
                <w:rStyle w:val="InstructionsTabelleText"/>
                <w:rFonts w:ascii="Times New Roman" w:hAnsi="Times New Roman"/>
                <w:sz w:val="24"/>
              </w:rPr>
              <w:t xml:space="preserve">shall </w:t>
            </w:r>
            <w:r w:rsidRPr="00661595">
              <w:rPr>
                <w:rStyle w:val="InstructionsTabelleText"/>
                <w:rFonts w:ascii="Times New Roman" w:hAnsi="Times New Roman"/>
                <w:sz w:val="24"/>
              </w:rPr>
              <w:t xml:space="preserve">report in columns </w:t>
            </w:r>
            <w:ins w:id="5398"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090 and </w:t>
            </w:r>
            <w:ins w:id="5399" w:author="Author">
              <w:r w:rsidR="00CB3146" w:rsidRPr="00661595">
                <w:rPr>
                  <w:rStyle w:val="InstructionsTabelleText"/>
                  <w:rFonts w:ascii="Times New Roman" w:hAnsi="Times New Roman"/>
                  <w:sz w:val="24"/>
                </w:rPr>
                <w:t>0</w:t>
              </w:r>
            </w:ins>
            <w:r w:rsidRPr="00661595">
              <w:rPr>
                <w:rStyle w:val="InstructionsTabelleText"/>
                <w:rFonts w:ascii="Times New Roman" w:hAnsi="Times New Roman"/>
                <w:sz w:val="24"/>
              </w:rPr>
              <w:t xml:space="preserve">100 the minimum loss thresholds they are using for the internal loss data collection in accordance with </w:t>
            </w:r>
            <w:r w:rsidR="00705025" w:rsidRPr="00661595">
              <w:rPr>
                <w:rStyle w:val="InstructionsTabelleText"/>
                <w:rFonts w:ascii="Times New Roman" w:hAnsi="Times New Roman"/>
                <w:sz w:val="24"/>
              </w:rPr>
              <w:t xml:space="preserve">the last sentence of point (c) of </w:t>
            </w:r>
            <w:r w:rsidRPr="00661595">
              <w:rPr>
                <w:rStyle w:val="InstructionsTabelleText"/>
                <w:rFonts w:ascii="Times New Roman" w:hAnsi="Times New Roman"/>
                <w:sz w:val="24"/>
              </w:rPr>
              <w:t xml:space="preserve">Article 322(3) CRR. </w:t>
            </w:r>
          </w:p>
          <w:p w14:paraId="20697D94" w14:textId="4D1ED868"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Where</w:t>
            </w:r>
            <w:r w:rsidR="00FD54FC" w:rsidRPr="00661595">
              <w:rPr>
                <w:rStyle w:val="InstructionsTabelleText"/>
                <w:rFonts w:ascii="Times New Roman" w:hAnsi="Times New Roman"/>
                <w:sz w:val="24"/>
              </w:rPr>
              <w:t xml:space="preserve"> the institution applies only one threshold for in each business line, only column </w:t>
            </w:r>
            <w:ins w:id="5400" w:author="Author">
              <w:r w:rsidR="00CB3146" w:rsidRPr="00661595">
                <w:rPr>
                  <w:rStyle w:val="InstructionsTabelleText"/>
                  <w:rFonts w:ascii="Times New Roman" w:hAnsi="Times New Roman"/>
                  <w:sz w:val="24"/>
                </w:rPr>
                <w:t>0</w:t>
              </w:r>
            </w:ins>
            <w:r w:rsidR="00FD54FC" w:rsidRPr="00661595">
              <w:rPr>
                <w:rStyle w:val="InstructionsTabelleText"/>
                <w:rFonts w:ascii="Times New Roman" w:hAnsi="Times New Roman"/>
                <w:sz w:val="24"/>
              </w:rPr>
              <w:t xml:space="preserve">090 shall be filled in. </w:t>
            </w:r>
          </w:p>
          <w:p w14:paraId="0A034B85" w14:textId="7270D377" w:rsidR="00650B6C" w:rsidRPr="00661595" w:rsidRDefault="001F6487" w:rsidP="0002267E">
            <w:pPr>
              <w:rPr>
                <w:rStyle w:val="InstructionsTabelleText"/>
                <w:rFonts w:ascii="Times New Roman" w:hAnsi="Times New Roman"/>
                <w:sz w:val="24"/>
              </w:rPr>
            </w:pPr>
            <w:r w:rsidRPr="00661595">
              <w:rPr>
                <w:rStyle w:val="InstructionsTabelleText"/>
                <w:rFonts w:ascii="Times New Roman" w:hAnsi="Times New Roman"/>
                <w:sz w:val="24"/>
              </w:rPr>
              <w:t>W</w:t>
            </w:r>
            <w:r w:rsidR="00FD54FC" w:rsidRPr="00661595">
              <w:rPr>
                <w:rStyle w:val="InstructionsTabelleText"/>
                <w:rFonts w:ascii="Times New Roman" w:hAnsi="Times New Roman"/>
                <w:sz w:val="24"/>
              </w:rPr>
              <w:t xml:space="preserve">here there are different thresholds applied within the same regulatory business line, the highest applicable threshold (column </w:t>
            </w:r>
            <w:ins w:id="5401" w:author="Author">
              <w:r w:rsidR="00CB3146" w:rsidRPr="00661595">
                <w:rPr>
                  <w:rStyle w:val="InstructionsTabelleText"/>
                  <w:rFonts w:ascii="Times New Roman" w:hAnsi="Times New Roman"/>
                  <w:sz w:val="24"/>
                </w:rPr>
                <w:t>0</w:t>
              </w:r>
            </w:ins>
            <w:r w:rsidR="00FD54FC" w:rsidRPr="00661595">
              <w:rPr>
                <w:rStyle w:val="InstructionsTabelleText"/>
                <w:rFonts w:ascii="Times New Roman" w:hAnsi="Times New Roman"/>
                <w:sz w:val="24"/>
              </w:rPr>
              <w:t>100) shall be filled in as well.</w:t>
            </w:r>
          </w:p>
        </w:tc>
      </w:tr>
    </w:tbl>
    <w:p w14:paraId="0D28A5B3" w14:textId="77777777" w:rsidR="00FD54FC" w:rsidRPr="00661595"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14:paraId="47512A96" w14:textId="77777777" w:rsidTr="00672D2A">
        <w:trPr>
          <w:trHeight w:val="504"/>
        </w:trPr>
        <w:tc>
          <w:tcPr>
            <w:tcW w:w="9180" w:type="dxa"/>
            <w:gridSpan w:val="2"/>
            <w:shd w:val="clear" w:color="auto" w:fill="CCCCCC"/>
          </w:tcPr>
          <w:p w14:paraId="6B697241" w14:textId="77777777" w:rsidR="00FD54FC" w:rsidRPr="00661595" w:rsidRDefault="00FD54FC" w:rsidP="00FD54FC">
            <w:pPr>
              <w:autoSpaceDE w:val="0"/>
              <w:autoSpaceDN w:val="0"/>
              <w:adjustRightInd w:val="0"/>
              <w:spacing w:after="0"/>
              <w:rPr>
                <w:rFonts w:ascii="Times New Roman" w:hAnsi="Times New Roman"/>
                <w:b/>
                <w:bCs/>
                <w:sz w:val="24"/>
                <w:lang w:eastAsia="nl-BE"/>
              </w:rPr>
            </w:pPr>
            <w:r w:rsidRPr="00661595">
              <w:rPr>
                <w:rFonts w:ascii="Times New Roman" w:hAnsi="Times New Roman"/>
                <w:b/>
                <w:bCs/>
                <w:sz w:val="24"/>
                <w:lang w:eastAsia="nl-BE"/>
              </w:rPr>
              <w:lastRenderedPageBreak/>
              <w:t>Rows</w:t>
            </w:r>
          </w:p>
        </w:tc>
      </w:tr>
      <w:tr w:rsidR="00FD54FC" w:rsidRPr="00661595" w14:paraId="06F4EB44" w14:textId="77777777" w:rsidTr="00672D2A">
        <w:tc>
          <w:tcPr>
            <w:tcW w:w="1101" w:type="dxa"/>
          </w:tcPr>
          <w:p w14:paraId="0FDBA9D1"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010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0E6AE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3928E22F" w14:textId="395CDDBF" w:rsidR="00FD54FC" w:rsidRPr="00661595" w:rsidRDefault="00FD54FC" w:rsidP="00FD54FC">
            <w:pPr>
              <w:pStyle w:val="PlainText"/>
              <w:jc w:val="both"/>
              <w:rPr>
                <w:rFonts w:ascii="Times New Roman" w:hAnsi="Times New Roman"/>
                <w:sz w:val="24"/>
                <w:szCs w:val="24"/>
                <w:lang w:val="en-GB" w:eastAsia="de-DE"/>
              </w:rPr>
            </w:pPr>
            <w:r w:rsidRPr="00661595">
              <w:rPr>
                <w:rFonts w:ascii="Times New Roman" w:hAnsi="Times New Roman"/>
                <w:sz w:val="24"/>
                <w:szCs w:val="24"/>
                <w:lang w:val="en-GB"/>
              </w:rPr>
              <w:t xml:space="preserve">For each business line </w:t>
            </w:r>
            <w:r w:rsidR="001F6487" w:rsidRPr="00661595">
              <w:rPr>
                <w:rFonts w:ascii="Times New Roman" w:hAnsi="Times New Roman"/>
                <w:sz w:val="24"/>
                <w:szCs w:val="24"/>
                <w:lang w:val="en-GB"/>
              </w:rPr>
              <w:t xml:space="preserve">referred to </w:t>
            </w:r>
            <w:r w:rsidRPr="00661595">
              <w:rPr>
                <w:rFonts w:ascii="Times New Roman" w:hAnsi="Times New Roman"/>
                <w:sz w:val="24"/>
                <w:szCs w:val="24"/>
                <w:lang w:val="en-GB"/>
              </w:rPr>
              <w:t xml:space="preserve">in </w:t>
            </w:r>
            <w:r w:rsidR="00133396" w:rsidRPr="00661595">
              <w:rPr>
                <w:rFonts w:ascii="Times New Roman" w:hAnsi="Times New Roman"/>
                <w:sz w:val="24"/>
                <w:szCs w:val="24"/>
                <w:lang w:val="en-GB"/>
              </w:rPr>
              <w:t xml:space="preserve">Table 2 of </w:t>
            </w:r>
            <w:r w:rsidRPr="00661595">
              <w:rPr>
                <w:rFonts w:ascii="Times New Roman" w:hAnsi="Times New Roman"/>
                <w:sz w:val="24"/>
                <w:szCs w:val="24"/>
                <w:lang w:val="en-GB"/>
              </w:rPr>
              <w:t>Article 317(4)</w:t>
            </w:r>
            <w:r w:rsidR="00133396" w:rsidRPr="00661595">
              <w:rPr>
                <w:rFonts w:ascii="Times New Roman" w:hAnsi="Times New Roman"/>
                <w:sz w:val="24"/>
                <w:szCs w:val="24"/>
                <w:lang w:val="en-GB"/>
              </w:rPr>
              <w:t xml:space="preserve"> </w:t>
            </w:r>
            <w:r w:rsidRPr="00661595">
              <w:rPr>
                <w:rFonts w:ascii="Times New Roman" w:hAnsi="Times New Roman"/>
                <w:sz w:val="24"/>
                <w:szCs w:val="24"/>
                <w:lang w:val="en-GB" w:eastAsia="de-DE"/>
              </w:rPr>
              <w:t>CRR, including the additional business line "Corporate items" as referred to in</w:t>
            </w:r>
            <w:r w:rsidRPr="00661595">
              <w:rPr>
                <w:rFonts w:ascii="Times New Roman" w:hAnsi="Times New Roman"/>
                <w:sz w:val="24"/>
                <w:szCs w:val="24"/>
                <w:lang w:val="en-GB"/>
              </w:rPr>
              <w:t xml:space="preserve"> </w:t>
            </w:r>
            <w:r w:rsidR="00705025" w:rsidRPr="00661595">
              <w:rPr>
                <w:rFonts w:ascii="Times New Roman" w:hAnsi="Times New Roman"/>
                <w:sz w:val="24"/>
                <w:szCs w:val="24"/>
                <w:lang w:val="en-GB"/>
              </w:rPr>
              <w:t xml:space="preserve">point (b) of </w:t>
            </w:r>
            <w:r w:rsidRPr="00661595">
              <w:rPr>
                <w:rFonts w:ascii="Times New Roman" w:hAnsi="Times New Roman"/>
                <w:sz w:val="24"/>
                <w:szCs w:val="24"/>
                <w:lang w:val="en-GB"/>
              </w:rPr>
              <w:t xml:space="preserve">Article 322(3) </w:t>
            </w:r>
            <w:r w:rsidRPr="00661595">
              <w:rPr>
                <w:rFonts w:ascii="Times New Roman" w:hAnsi="Times New Roman"/>
                <w:sz w:val="24"/>
                <w:szCs w:val="24"/>
                <w:lang w:val="en-GB" w:eastAsia="de-DE"/>
              </w:rPr>
              <w:t xml:space="preserve">CRR, and for each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 xml:space="preserve">event type, the institution shall report, </w:t>
            </w:r>
            <w:r w:rsidR="00BB22D4" w:rsidRPr="00661595">
              <w:rPr>
                <w:rFonts w:ascii="Times New Roman" w:hAnsi="Times New Roman"/>
                <w:sz w:val="24"/>
                <w:szCs w:val="24"/>
                <w:lang w:val="en-GB" w:eastAsia="de-DE"/>
              </w:rPr>
              <w:t>in accordance with</w:t>
            </w:r>
            <w:r w:rsidRPr="00661595">
              <w:rPr>
                <w:rFonts w:ascii="Times New Roman" w:hAnsi="Times New Roman"/>
                <w:sz w:val="24"/>
                <w:szCs w:val="24"/>
                <w:lang w:val="en-GB" w:eastAsia="de-DE"/>
              </w:rPr>
              <w:t xml:space="preserve"> the internal thresholds</w:t>
            </w:r>
            <w:r w:rsidR="001F6487" w:rsidRPr="00661595">
              <w:rPr>
                <w:rFonts w:ascii="Times New Roman" w:hAnsi="Times New Roman"/>
                <w:sz w:val="24"/>
                <w:szCs w:val="24"/>
                <w:lang w:val="en-GB" w:eastAsia="de-DE"/>
              </w:rPr>
              <w:t>,</w:t>
            </w:r>
            <w:r w:rsidRPr="00661595">
              <w:rPr>
                <w:rFonts w:ascii="Times New Roman" w:hAnsi="Times New Roman"/>
                <w:sz w:val="24"/>
                <w:szCs w:val="24"/>
                <w:lang w:val="en-GB" w:eastAsia="de-DE"/>
              </w:rPr>
              <w:t xml:space="preserve"> the following information: number of </w:t>
            </w:r>
            <w:r w:rsidR="00650B6C" w:rsidRPr="00661595">
              <w:rPr>
                <w:rFonts w:ascii="Times New Roman" w:hAnsi="Times New Roman"/>
                <w:sz w:val="24"/>
                <w:szCs w:val="24"/>
                <w:lang w:val="en-GB" w:eastAsia="de-DE"/>
              </w:rPr>
              <w:t xml:space="preserve">loss </w:t>
            </w:r>
            <w:r w:rsidRPr="00661595">
              <w:rPr>
                <w:rFonts w:ascii="Times New Roman" w:hAnsi="Times New Roman"/>
                <w:sz w:val="24"/>
                <w:szCs w:val="24"/>
                <w:lang w:val="en-GB" w:eastAsia="de-DE"/>
              </w:rPr>
              <w:t>events</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gross loss amount</w:t>
            </w:r>
            <w:r w:rsidR="00F52FC6" w:rsidRPr="00661595">
              <w:rPr>
                <w:rFonts w:ascii="Times New Roman" w:hAnsi="Times New Roman"/>
                <w:sz w:val="24"/>
                <w:szCs w:val="24"/>
                <w:lang w:val="en-GB" w:eastAsia="de-DE"/>
              </w:rPr>
              <w:t xml:space="preserve"> (new </w:t>
            </w:r>
            <w:r w:rsidR="00650B6C" w:rsidRPr="00661595">
              <w:rPr>
                <w:rFonts w:ascii="Times New Roman" w:hAnsi="Times New Roman"/>
                <w:sz w:val="24"/>
                <w:szCs w:val="24"/>
                <w:lang w:val="en-GB" w:eastAsia="de-DE"/>
              </w:rPr>
              <w:t>loss</w:t>
            </w:r>
            <w:r w:rsidR="001F6487" w:rsidRPr="00661595">
              <w:rPr>
                <w:rFonts w:ascii="Times New Roman" w:hAnsi="Times New Roman"/>
                <w:sz w:val="24"/>
                <w:szCs w:val="24"/>
                <w:lang w:val="en-GB" w:eastAsia="de-DE"/>
              </w:rPr>
              <w:t xml:space="preserve"> </w:t>
            </w:r>
            <w:r w:rsidR="00F52FC6" w:rsidRPr="00661595">
              <w:rPr>
                <w:rFonts w:ascii="Times New Roman" w:hAnsi="Times New Roman"/>
                <w:sz w:val="24"/>
                <w:szCs w:val="24"/>
                <w:lang w:val="en-GB" w:eastAsia="de-DE"/>
              </w:rPr>
              <w:t>events)</w:t>
            </w:r>
            <w:r w:rsidRPr="00661595">
              <w:rPr>
                <w:rFonts w:ascii="Times New Roman" w:hAnsi="Times New Roman"/>
                <w:sz w:val="24"/>
                <w:szCs w:val="24"/>
                <w:lang w:val="en-GB" w:eastAsia="de-DE"/>
              </w:rPr>
              <w:t>, the number of</w:t>
            </w:r>
            <w:r w:rsidR="00650B6C" w:rsidRPr="00661595">
              <w:rPr>
                <w:rFonts w:ascii="Times New Roman" w:hAnsi="Times New Roman"/>
                <w:sz w:val="24"/>
                <w:szCs w:val="24"/>
                <w:lang w:val="en-GB" w:eastAsia="de-DE"/>
              </w:rPr>
              <w:t xml:space="preserve"> loss</w:t>
            </w:r>
            <w:r w:rsidRPr="00661595">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707A080D" w14:textId="3AB3AFF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For a loss event that affects more than one business line the “gross loss amount”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distributed among</w:t>
            </w:r>
            <w:r w:rsidR="005A2C21" w:rsidRPr="00661595">
              <w:rPr>
                <w:rFonts w:ascii="Times New Roman" w:hAnsi="Times New Roman"/>
                <w:sz w:val="24"/>
                <w:lang w:eastAsia="de-DE"/>
              </w:rPr>
              <w:t>st</w:t>
            </w:r>
            <w:r w:rsidRPr="00661595">
              <w:rPr>
                <w:rFonts w:ascii="Times New Roman" w:hAnsi="Times New Roman"/>
                <w:sz w:val="24"/>
                <w:lang w:eastAsia="de-DE"/>
              </w:rPr>
              <w:t xml:space="preserve"> all the affected business lines.</w:t>
            </w:r>
          </w:p>
          <w:p w14:paraId="1493D8E8" w14:textId="5443FFDD" w:rsidR="00FD54FC" w:rsidRPr="00661595" w:rsidRDefault="00FD54FC" w:rsidP="00FD54FC">
            <w:pPr>
              <w:rPr>
                <w:rFonts w:ascii="Times New Roman" w:hAnsi="Times New Roman"/>
                <w:bCs/>
                <w:sz w:val="24"/>
                <w:lang w:eastAsia="nl-BE"/>
              </w:rPr>
            </w:pPr>
            <w:r w:rsidRPr="00661595">
              <w:rPr>
                <w:rFonts w:ascii="Times New Roman" w:hAnsi="Times New Roman"/>
                <w:sz w:val="24"/>
                <w:lang w:eastAsia="de-DE"/>
              </w:rPr>
              <w:t xml:space="preserve">Institutions that calculate their own funds requirement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6D7512" w:rsidRPr="00661595">
              <w:rPr>
                <w:rFonts w:ascii="Times New Roman" w:hAnsi="Times New Roman"/>
                <w:sz w:val="24"/>
                <w:lang w:eastAsia="de-DE"/>
              </w:rPr>
              <w:t xml:space="preserve">the </w:t>
            </w:r>
            <w:r w:rsidRPr="00661595">
              <w:rPr>
                <w:rFonts w:ascii="Times New Roman" w:hAnsi="Times New Roman"/>
                <w:sz w:val="24"/>
                <w:lang w:eastAsia="de-DE"/>
              </w:rPr>
              <w:t xml:space="preserve">BIA can report those losses for which the business line is not identified in rows </w:t>
            </w:r>
            <w:ins w:id="5402" w:author="Author">
              <w:r w:rsidR="00CB3146" w:rsidRPr="00661595">
                <w:rPr>
                  <w:rFonts w:ascii="Times New Roman" w:hAnsi="Times New Roman"/>
                  <w:sz w:val="24"/>
                  <w:lang w:eastAsia="de-DE"/>
                </w:rPr>
                <w:t>0</w:t>
              </w:r>
            </w:ins>
            <w:r w:rsidRPr="00661595">
              <w:rPr>
                <w:rFonts w:ascii="Times New Roman" w:hAnsi="Times New Roman"/>
                <w:sz w:val="24"/>
                <w:lang w:eastAsia="de-DE"/>
              </w:rPr>
              <w:t>910-</w:t>
            </w:r>
            <w:ins w:id="5403" w:author="Author">
              <w:r w:rsidR="00CB3146" w:rsidRPr="00661595">
                <w:rPr>
                  <w:rFonts w:ascii="Times New Roman" w:hAnsi="Times New Roman"/>
                  <w:sz w:val="24"/>
                  <w:lang w:eastAsia="de-DE"/>
                </w:rPr>
                <w:t>0</w:t>
              </w:r>
            </w:ins>
            <w:r w:rsidRPr="00661595">
              <w:rPr>
                <w:rFonts w:ascii="Times New Roman" w:hAnsi="Times New Roman"/>
                <w:sz w:val="24"/>
                <w:lang w:eastAsia="de-DE"/>
              </w:rPr>
              <w:t>980 only.</w:t>
            </w:r>
          </w:p>
        </w:tc>
      </w:tr>
      <w:tr w:rsidR="00FD54FC" w:rsidRPr="00661595" w14:paraId="6A147BD6" w14:textId="77777777" w:rsidTr="00672D2A">
        <w:tc>
          <w:tcPr>
            <w:tcW w:w="1101" w:type="dxa"/>
          </w:tcPr>
          <w:p w14:paraId="7CF23EE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610,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710, </w:t>
            </w:r>
            <w:r w:rsidRPr="00661595">
              <w:rPr>
                <w:rFonts w:ascii="Times New Roman" w:hAnsi="Times New Roman"/>
                <w:bCs/>
                <w:sz w:val="24"/>
                <w:lang w:eastAsia="nl-BE"/>
              </w:rPr>
              <w:t>0</w:t>
            </w:r>
            <w:r w:rsidR="00FD54FC" w:rsidRPr="00661595">
              <w:rPr>
                <w:rFonts w:ascii="Times New Roman" w:hAnsi="Times New Roman"/>
                <w:bCs/>
                <w:sz w:val="24"/>
                <w:lang w:eastAsia="nl-BE"/>
              </w:rPr>
              <w:t>810</w:t>
            </w:r>
          </w:p>
        </w:tc>
        <w:tc>
          <w:tcPr>
            <w:tcW w:w="8079" w:type="dxa"/>
          </w:tcPr>
          <w:p w14:paraId="746434C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 xml:space="preserve">events (new </w:t>
            </w:r>
            <w:r w:rsidR="00650B6C"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4348AE4C" w14:textId="589AB41A"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is the number of </w:t>
            </w:r>
            <w:r w:rsidR="00650B6C" w:rsidRPr="00661595">
              <w:rPr>
                <w:rFonts w:ascii="Times New Roman" w:hAnsi="Times New Roman"/>
                <w:sz w:val="24"/>
                <w:lang w:eastAsia="de-DE"/>
              </w:rPr>
              <w:t>loss</w:t>
            </w:r>
            <w:r w:rsidRPr="00661595">
              <w:rPr>
                <w:rFonts w:ascii="Times New Roman" w:hAnsi="Times New Roman"/>
                <w:sz w:val="24"/>
                <w:lang w:eastAsia="de-DE"/>
              </w:rPr>
              <w:t xml:space="preserve"> events for which gross losses were accounted for within the reporting reference period.</w:t>
            </w:r>
          </w:p>
          <w:p w14:paraId="56537FE3" w14:textId="02E49BF5"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number of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events shall refer to “new events”, i.e. operational risk events</w:t>
            </w:r>
            <w:r w:rsidR="001F6487" w:rsidRPr="00661595">
              <w:rPr>
                <w:rFonts w:ascii="Times New Roman" w:hAnsi="Times New Roman"/>
                <w:sz w:val="24"/>
                <w:lang w:eastAsia="de-DE"/>
              </w:rPr>
              <w:t>:</w:t>
            </w:r>
          </w:p>
          <w:p w14:paraId="5C5DFEFB"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“accounted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or</w:t>
            </w:r>
          </w:p>
          <w:p w14:paraId="1D0BC305" w14:textId="7EA901E1"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“accounted for the first time” within a previous reporting reference period, </w:t>
            </w:r>
            <w:r w:rsidR="001F6487" w:rsidRPr="00661595">
              <w:rPr>
                <w:rFonts w:ascii="Times New Roman" w:hAnsi="Times New Roman"/>
                <w:sz w:val="24"/>
                <w:lang w:eastAsia="de-DE"/>
              </w:rPr>
              <w:t>where</w:t>
            </w:r>
            <w:r w:rsidRPr="00661595">
              <w:rPr>
                <w:rFonts w:ascii="Times New Roman" w:hAnsi="Times New Roman"/>
                <w:sz w:val="24"/>
                <w:lang w:eastAsia="de-DE"/>
              </w:rPr>
              <w:t xml:space="preserve"> the </w:t>
            </w:r>
            <w:r w:rsidR="00650B6C"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1F6487" w:rsidRPr="00661595">
              <w:rPr>
                <w:rFonts w:ascii="Times New Roman" w:hAnsi="Times New Roman"/>
                <w:sz w:val="24"/>
                <w:lang w:eastAsia="de-DE"/>
              </w:rPr>
              <w:t>was</w:t>
            </w:r>
            <w:r w:rsidRPr="00661595">
              <w:rPr>
                <w:rFonts w:ascii="Times New Roman" w:hAnsi="Times New Roman"/>
                <w:sz w:val="24"/>
                <w:lang w:eastAsia="de-DE"/>
              </w:rPr>
              <w:t xml:space="preserve"> </w:t>
            </w:r>
            <w:r w:rsidR="00650B6C" w:rsidRPr="00661595">
              <w:rPr>
                <w:rFonts w:ascii="Times New Roman" w:hAnsi="Times New Roman"/>
                <w:sz w:val="24"/>
                <w:lang w:eastAsia="de-DE"/>
              </w:rPr>
              <w:t xml:space="preserve">not </w:t>
            </w:r>
            <w:r w:rsidRPr="00661595">
              <w:rPr>
                <w:rFonts w:ascii="Times New Roman" w:hAnsi="Times New Roman"/>
                <w:sz w:val="24"/>
                <w:lang w:eastAsia="de-DE"/>
              </w:rPr>
              <w:t>included</w:t>
            </w:r>
            <w:r w:rsidR="00650B6C" w:rsidRPr="00661595">
              <w:rPr>
                <w:rFonts w:ascii="Times New Roman" w:hAnsi="Times New Roman"/>
                <w:sz w:val="24"/>
                <w:lang w:eastAsia="de-DE"/>
              </w:rPr>
              <w:t xml:space="preserve"> </w:t>
            </w:r>
            <w:r w:rsidRPr="00661595">
              <w:rPr>
                <w:rFonts w:ascii="Times New Roman" w:hAnsi="Times New Roman"/>
                <w:sz w:val="24"/>
                <w:lang w:eastAsia="de-DE"/>
              </w:rPr>
              <w:t>in any previous supervisory report, e.g. because it was identified as operational risk</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only in the current reporting reference period or because the accumulated loss attributable to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67455681" w14:textId="14485A52" w:rsidR="00FD54FC" w:rsidRPr="00661595" w:rsidRDefault="00FD54FC" w:rsidP="005F1EB8">
            <w:pPr>
              <w:rPr>
                <w:rStyle w:val="InstructionsTabelleberschrift"/>
                <w:rFonts w:ascii="Times New Roman" w:hAnsi="Times New Roman"/>
                <w:sz w:val="24"/>
              </w:rPr>
            </w:pPr>
            <w:r w:rsidRPr="00661595">
              <w:rPr>
                <w:rFonts w:ascii="Times New Roman" w:hAnsi="Times New Roman"/>
                <w:sz w:val="24"/>
                <w:lang w:eastAsia="de-DE"/>
              </w:rPr>
              <w:t xml:space="preserve">‘New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do not include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already </w:t>
            </w:r>
            <w:r w:rsidRPr="00661595">
              <w:rPr>
                <w:rFonts w:ascii="Times New Roman" w:hAnsi="Times New Roman"/>
                <w:sz w:val="24"/>
                <w:lang w:eastAsia="de-DE"/>
              </w:rPr>
              <w:t>included in previous supervisory reports.</w:t>
            </w:r>
          </w:p>
        </w:tc>
      </w:tr>
      <w:tr w:rsidR="00FD54FC" w:rsidRPr="00661595" w14:paraId="280792D0" w14:textId="77777777" w:rsidTr="00672D2A">
        <w:tc>
          <w:tcPr>
            <w:tcW w:w="1101" w:type="dxa"/>
          </w:tcPr>
          <w:p w14:paraId="2EDFACF1"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620,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720, </w:t>
            </w:r>
            <w:r w:rsidRPr="00661595">
              <w:rPr>
                <w:rFonts w:ascii="Times New Roman" w:hAnsi="Times New Roman"/>
                <w:bCs/>
                <w:sz w:val="24"/>
                <w:lang w:eastAsia="nl-BE"/>
              </w:rPr>
              <w:t>0</w:t>
            </w:r>
            <w:r w:rsidR="00FD54FC" w:rsidRPr="00661595">
              <w:rPr>
                <w:rFonts w:ascii="Times New Roman" w:hAnsi="Times New Roman"/>
                <w:bCs/>
                <w:sz w:val="24"/>
                <w:lang w:eastAsia="nl-BE"/>
              </w:rPr>
              <w:t>820</w:t>
            </w:r>
          </w:p>
        </w:tc>
        <w:tc>
          <w:tcPr>
            <w:tcW w:w="8079" w:type="dxa"/>
          </w:tcPr>
          <w:p w14:paraId="55FA581D"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Gross loss </w:t>
            </w:r>
            <w:r w:rsidRPr="00661595">
              <w:rPr>
                <w:rStyle w:val="InstructionsTabelleberschrift"/>
                <w:rFonts w:ascii="Times New Roman" w:hAnsi="Times New Roman"/>
                <w:sz w:val="24"/>
              </w:rPr>
              <w:t>amount</w:t>
            </w:r>
            <w:r w:rsidRPr="00661595">
              <w:rPr>
                <w:rStyle w:val="InstructionsTabelleberschrift"/>
                <w:rFonts w:ascii="Times New Roman" w:hAnsi="Times New Roman"/>
                <w:sz w:val="24"/>
                <w:lang w:eastAsia="es-ES_tradnl"/>
              </w:rPr>
              <w:t xml:space="preserve"> (new </w:t>
            </w:r>
            <w:r w:rsidR="005F1EB8"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lang w:eastAsia="es-ES_tradnl"/>
              </w:rPr>
              <w:t>events)</w:t>
            </w:r>
          </w:p>
          <w:p w14:paraId="00134414" w14:textId="3B544272"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gross loss amount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w:t>
            </w:r>
            <w:r w:rsidR="00F519A4" w:rsidRPr="00661595">
              <w:rPr>
                <w:rFonts w:ascii="Times New Roman" w:hAnsi="Times New Roman"/>
                <w:sz w:val="24"/>
                <w:lang w:eastAsia="de-DE"/>
              </w:rPr>
              <w:t xml:space="preserve">be </w:t>
            </w:r>
            <w:r w:rsidRPr="00661595">
              <w:rPr>
                <w:rFonts w:ascii="Times New Roman" w:hAnsi="Times New Roman"/>
                <w:sz w:val="24"/>
                <w:lang w:eastAsia="de-DE"/>
              </w:rPr>
              <w:t xml:space="preserve">the gross loss amounts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(e.g. direct charges, provisions, settlements). All losses related to a single</w:t>
            </w:r>
            <w:r w:rsidR="001F6487" w:rsidRPr="00661595">
              <w:rPr>
                <w:rFonts w:ascii="Times New Roman" w:hAnsi="Times New Roman"/>
                <w:sz w:val="24"/>
                <w:lang w:eastAsia="de-DE"/>
              </w:rPr>
              <w:t xml:space="preserve"> </w:t>
            </w:r>
            <w:r w:rsidR="005F1EB8" w:rsidRPr="00661595">
              <w:rPr>
                <w:rFonts w:ascii="Times New Roman" w:hAnsi="Times New Roman"/>
                <w:sz w:val="24"/>
                <w:lang w:eastAsia="de-DE"/>
              </w:rPr>
              <w:t>loss</w:t>
            </w:r>
            <w:r w:rsidRPr="00661595">
              <w:rPr>
                <w:rFonts w:ascii="Times New Roman" w:hAnsi="Times New Roman"/>
                <w:sz w:val="24"/>
                <w:lang w:eastAsia="de-DE"/>
              </w:rPr>
              <w:t xml:space="preserve"> event which are accounted for within the reporting reference period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summed up and considered as the gross loss for that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for that reporting reference period.</w:t>
            </w:r>
          </w:p>
          <w:p w14:paraId="7E276A2F" w14:textId="6E927AB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reported gross loss amount shall refer to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as </w:t>
            </w:r>
            <w:r w:rsidR="001F6487" w:rsidRPr="00661595">
              <w:rPr>
                <w:rFonts w:ascii="Times New Roman" w:hAnsi="Times New Roman"/>
                <w:sz w:val="24"/>
                <w:lang w:eastAsia="de-DE"/>
              </w:rPr>
              <w:t xml:space="preserve">referred to </w:t>
            </w:r>
            <w:r w:rsidRPr="00661595">
              <w:rPr>
                <w:rFonts w:ascii="Times New Roman" w:hAnsi="Times New Roman"/>
                <w:sz w:val="24"/>
                <w:lang w:eastAsia="de-DE"/>
              </w:rPr>
              <w:t>in the row above</w:t>
            </w:r>
            <w:r w:rsidR="0023276A" w:rsidRPr="00661595">
              <w:rPr>
                <w:rFonts w:ascii="Times New Roman" w:hAnsi="Times New Roman"/>
                <w:sz w:val="24"/>
                <w:lang w:eastAsia="de-DE"/>
              </w:rPr>
              <w:t xml:space="preserve"> of this table</w:t>
            </w:r>
            <w:r w:rsidRPr="00661595">
              <w:rPr>
                <w:rFonts w:ascii="Times New Roman" w:hAnsi="Times New Roman"/>
                <w:sz w:val="24"/>
                <w:lang w:eastAsia="de-DE"/>
              </w:rPr>
              <w:t xml:space="preserve">.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within a previous reporting reference period which </w:t>
            </w:r>
            <w:r w:rsidR="001F6487" w:rsidRPr="00661595">
              <w:rPr>
                <w:rFonts w:ascii="Times New Roman" w:hAnsi="Times New Roman"/>
                <w:sz w:val="24"/>
                <w:lang w:eastAsia="de-DE"/>
              </w:rPr>
              <w:t>w</w:t>
            </w:r>
            <w:r w:rsidR="00F519A4" w:rsidRPr="00661595">
              <w:rPr>
                <w:rFonts w:ascii="Times New Roman" w:hAnsi="Times New Roman"/>
                <w:sz w:val="24"/>
                <w:lang w:eastAsia="de-DE"/>
              </w:rPr>
              <w:t>ere</w:t>
            </w:r>
            <w:r w:rsidR="001F6487" w:rsidRPr="00661595">
              <w:rPr>
                <w:rFonts w:ascii="Times New Roman" w:hAnsi="Times New Roman"/>
                <w:sz w:val="24"/>
                <w:lang w:eastAsia="de-DE"/>
              </w:rPr>
              <w:t xml:space="preserve"> not </w:t>
            </w:r>
            <w:r w:rsidRPr="00661595">
              <w:rPr>
                <w:rFonts w:ascii="Times New Roman" w:hAnsi="Times New Roman"/>
                <w:sz w:val="24"/>
                <w:lang w:eastAsia="de-DE"/>
              </w:rPr>
              <w:t xml:space="preserve">included in any previous supervisory report, the total loss accumulated until the reporting reference date </w:t>
            </w:r>
            <w:r w:rsidRPr="00661595">
              <w:rPr>
                <w:rFonts w:ascii="Times New Roman" w:hAnsi="Times New Roman"/>
                <w:sz w:val="24"/>
                <w:lang w:eastAsia="de-DE"/>
              </w:rPr>
              <w:lastRenderedPageBreak/>
              <w:t>(i.e. the original loss plus / minus all loss adjustments made in previous reporting reference periods) shall be reported as the gross loss at the reporting reference date.</w:t>
            </w:r>
          </w:p>
          <w:p w14:paraId="492192BF" w14:textId="047AC907" w:rsidR="00FD54FC" w:rsidRPr="00661595" w:rsidRDefault="00FD54FC" w:rsidP="00F52FC6">
            <w:pPr>
              <w:rPr>
                <w:rStyle w:val="InstructionsTabelleberschrift"/>
                <w:rFonts w:ascii="Times New Roman" w:hAnsi="Times New Roman"/>
                <w:sz w:val="24"/>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2F31663E" w14:textId="77777777" w:rsidTr="00672D2A">
        <w:tc>
          <w:tcPr>
            <w:tcW w:w="1101" w:type="dxa"/>
          </w:tcPr>
          <w:p w14:paraId="4597FED8"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630,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730, </w:t>
            </w:r>
            <w:r w:rsidRPr="00661595">
              <w:rPr>
                <w:rFonts w:ascii="Times New Roman" w:hAnsi="Times New Roman"/>
                <w:bCs/>
                <w:sz w:val="24"/>
                <w:lang w:eastAsia="nl-BE"/>
              </w:rPr>
              <w:t>0</w:t>
            </w:r>
            <w:r w:rsidR="00FD54FC" w:rsidRPr="00661595">
              <w:rPr>
                <w:rFonts w:ascii="Times New Roman" w:hAnsi="Times New Roman"/>
                <w:bCs/>
                <w:sz w:val="24"/>
                <w:lang w:eastAsia="nl-BE"/>
              </w:rPr>
              <w:t>830</w:t>
            </w:r>
          </w:p>
        </w:tc>
        <w:tc>
          <w:tcPr>
            <w:tcW w:w="8079" w:type="dxa"/>
          </w:tcPr>
          <w:p w14:paraId="731870A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Number of </w:t>
            </w:r>
            <w:r w:rsidRPr="00661595">
              <w:rPr>
                <w:rStyle w:val="InstructionsTabelleberschrift"/>
                <w:rFonts w:ascii="Times New Roman" w:hAnsi="Times New Roman"/>
                <w:sz w:val="24"/>
              </w:rPr>
              <w:t>loss</w:t>
            </w:r>
            <w:r w:rsidRPr="00661595">
              <w:rPr>
                <w:rStyle w:val="InstructionsTabelleberschrift"/>
                <w:rFonts w:ascii="Times New Roman" w:hAnsi="Times New Roman"/>
                <w:sz w:val="24"/>
                <w:lang w:eastAsia="es-ES_tradnl"/>
              </w:rPr>
              <w:t xml:space="preserve"> events subject to loss adjustments</w:t>
            </w:r>
          </w:p>
          <w:p w14:paraId="0BA745E9" w14:textId="1A846C10"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The number of loss events subject to loss adjustments</w:t>
            </w:r>
            <w:r w:rsidR="001F6487" w:rsidRPr="00661595">
              <w:rPr>
                <w:rFonts w:ascii="Times New Roman" w:hAnsi="Times New Roman"/>
                <w:sz w:val="24"/>
                <w:lang w:eastAsia="de-DE"/>
              </w:rPr>
              <w:t xml:space="preserve"> shall be</w:t>
            </w:r>
            <w:r w:rsidRPr="00661595">
              <w:rPr>
                <w:rFonts w:ascii="Times New Roman" w:hAnsi="Times New Roman"/>
                <w:sz w:val="24"/>
                <w:lang w:eastAsia="de-DE"/>
              </w:rPr>
              <w:t xml:space="preserve"> the number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2B31C3CD" w14:textId="56A2CDB1" w:rsidR="00FD54FC" w:rsidRPr="00661595" w:rsidRDefault="001F6487" w:rsidP="005F1EB8">
            <w:pPr>
              <w:rPr>
                <w:b/>
                <w:sz w:val="24"/>
                <w:lang w:eastAsia="nl-B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661595" w14:paraId="24028166" w14:textId="77777777" w:rsidTr="00672D2A">
        <w:tc>
          <w:tcPr>
            <w:tcW w:w="1101" w:type="dxa"/>
          </w:tcPr>
          <w:p w14:paraId="152C190A"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540,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640, </w:t>
            </w:r>
            <w:r w:rsidRPr="00661595">
              <w:rPr>
                <w:rFonts w:ascii="Times New Roman" w:hAnsi="Times New Roman"/>
                <w:bCs/>
                <w:sz w:val="24"/>
                <w:lang w:eastAsia="nl-BE"/>
              </w:rPr>
              <w:t>0</w:t>
            </w:r>
            <w:r w:rsidR="00FD54FC" w:rsidRPr="00661595">
              <w:rPr>
                <w:rFonts w:ascii="Times New Roman" w:hAnsi="Times New Roman"/>
                <w:sz w:val="24"/>
                <w:lang w:eastAsia="de-DE"/>
              </w:rPr>
              <w:t>740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840</w:t>
            </w:r>
          </w:p>
        </w:tc>
        <w:tc>
          <w:tcPr>
            <w:tcW w:w="8079" w:type="dxa"/>
          </w:tcPr>
          <w:p w14:paraId="57C9572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Loss </w:t>
            </w:r>
            <w:r w:rsidRPr="00661595">
              <w:rPr>
                <w:rStyle w:val="InstructionsTabelleberschrift"/>
                <w:rFonts w:ascii="Times New Roman" w:hAnsi="Times New Roman"/>
                <w:sz w:val="24"/>
              </w:rPr>
              <w:t>adjustments</w:t>
            </w:r>
            <w:r w:rsidRPr="00661595">
              <w:rPr>
                <w:rStyle w:val="InstructionsTabelleberschrift"/>
                <w:rFonts w:ascii="Times New Roman" w:hAnsi="Times New Roman"/>
                <w:sz w:val="24"/>
                <w:lang w:eastAsia="es-ES_tradnl"/>
              </w:rPr>
              <w:t xml:space="preserve"> relating to previous reporting periods</w:t>
            </w:r>
          </w:p>
          <w:p w14:paraId="6221F1D9" w14:textId="3EB9E97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Loss adjustments relating to previous reporting reference periods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the sum of the following elements (positive or negative):</w:t>
            </w:r>
          </w:p>
          <w:p w14:paraId="4B47FAE2"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3707CE8"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gross loss amounts pertinent to negative loss adjustments made within the reporting reference period </w:t>
            </w:r>
            <w:r w:rsidR="00F52FC6" w:rsidRPr="00661595">
              <w:rPr>
                <w:rFonts w:ascii="Times New Roman" w:hAnsi="Times New Roman"/>
                <w:sz w:val="24"/>
                <w:lang w:eastAsia="de-DE"/>
              </w:rPr>
              <w:t>(</w:t>
            </w:r>
            <w:r w:rsidRPr="00661595">
              <w:rPr>
                <w:rFonts w:ascii="Times New Roman" w:hAnsi="Times New Roman"/>
                <w:sz w:val="24"/>
                <w:lang w:eastAsia="de-DE"/>
              </w:rPr>
              <w:t>e.g. due to decrease of provisions</w:t>
            </w:r>
            <w:r w:rsidR="00F52FC6" w:rsidRPr="00661595">
              <w:rPr>
                <w:rFonts w:ascii="Times New Roman" w:hAnsi="Times New Roman"/>
                <w:sz w:val="24"/>
                <w:lang w:eastAsia="de-DE"/>
              </w:rPr>
              <w:t>)</w:t>
            </w:r>
            <w:r w:rsidRPr="00661595">
              <w:rPr>
                <w:rFonts w:ascii="Times New Roman" w:hAnsi="Times New Roman"/>
                <w:sz w:val="24"/>
                <w:lang w:eastAsia="de-DE"/>
              </w:rPr>
              <w:t xml:space="preserve"> of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“accounted for the first time” and reported in previous reporting reference periods. </w:t>
            </w:r>
          </w:p>
          <w:p w14:paraId="2D748ABA" w14:textId="3AB3CED4"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xml:space="preserve"> more than one loss adjustment was made for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within the reporting reference period, the amounts of all those loss adjustments </w:t>
            </w:r>
            <w:r w:rsidRPr="00661595">
              <w:rPr>
                <w:rFonts w:ascii="Times New Roman" w:hAnsi="Times New Roman"/>
                <w:sz w:val="24"/>
                <w:lang w:eastAsia="de-DE"/>
              </w:rPr>
              <w:t>shall</w:t>
            </w:r>
            <w:r w:rsidR="005A2C21" w:rsidRPr="00661595">
              <w:rPr>
                <w:rFonts w:ascii="Times New Roman" w:hAnsi="Times New Roman"/>
                <w:sz w:val="24"/>
                <w:lang w:eastAsia="de-DE"/>
              </w:rPr>
              <w:t xml:space="preserve"> be</w:t>
            </w:r>
            <w:r w:rsidR="00FD54FC" w:rsidRPr="00661595">
              <w:rPr>
                <w:rFonts w:ascii="Times New Roman" w:hAnsi="Times New Roman"/>
                <w:sz w:val="24"/>
                <w:lang w:eastAsia="de-DE"/>
              </w:rPr>
              <w:t xml:space="preserve"> summed up, taking into account the sign of the adjustments (positive, negative). Th</w:t>
            </w:r>
            <w:r w:rsidRPr="00661595">
              <w:rPr>
                <w:rFonts w:ascii="Times New Roman" w:hAnsi="Times New Roman"/>
                <w:sz w:val="24"/>
                <w:lang w:eastAsia="de-DE"/>
              </w:rPr>
              <w:t>at</w:t>
            </w:r>
            <w:r w:rsidR="00FD54FC" w:rsidRPr="00661595">
              <w:rPr>
                <w:rFonts w:ascii="Times New Roman" w:hAnsi="Times New Roman"/>
                <w:sz w:val="24"/>
                <w:lang w:eastAsia="de-DE"/>
              </w:rPr>
              <w:t xml:space="preserve"> sum </w:t>
            </w:r>
            <w:r w:rsidRPr="00661595">
              <w:rPr>
                <w:rFonts w:ascii="Times New Roman" w:hAnsi="Times New Roman"/>
                <w:sz w:val="24"/>
                <w:lang w:eastAsia="de-DE"/>
              </w:rPr>
              <w:t>shall be</w:t>
            </w:r>
            <w:r w:rsidR="00FD54FC" w:rsidRPr="00661595">
              <w:rPr>
                <w:rFonts w:ascii="Times New Roman" w:hAnsi="Times New Roman"/>
                <w:sz w:val="24"/>
                <w:lang w:eastAsia="de-DE"/>
              </w:rPr>
              <w:t xml:space="preserve"> considered as the loss adjustment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for that reporting reference period.</w:t>
            </w:r>
          </w:p>
          <w:p w14:paraId="6AFACF1E" w14:textId="212B31F7" w:rsidR="00FD54FC" w:rsidRPr="00661595" w:rsidRDefault="001F6487" w:rsidP="00FD54FC">
            <w:pPr>
              <w:rPr>
                <w:rFonts w:ascii="Times New Roman" w:hAnsi="Times New Roman"/>
                <w:sz w:val="24"/>
                <w:lang w:eastAsia="de-DE"/>
              </w:rPr>
            </w:pPr>
            <w:r w:rsidRPr="00661595">
              <w:rPr>
                <w:rFonts w:ascii="Times New Roman" w:hAnsi="Times New Roman"/>
                <w:sz w:val="24"/>
                <w:lang w:eastAsia="de-DE"/>
              </w:rPr>
              <w:t>Where</w:t>
            </w:r>
            <w:r w:rsidR="00FD54FC" w:rsidRPr="00661595">
              <w:rPr>
                <w:rFonts w:ascii="Times New Roman" w:hAnsi="Times New Roman"/>
                <w:sz w:val="24"/>
                <w:lang w:eastAsia="de-DE"/>
              </w:rPr>
              <w:t>, due to a negative loss adjustment, the adjusted loss amount attributable to a</w:t>
            </w:r>
            <w:r w:rsidR="005F1EB8" w:rsidRPr="00661595">
              <w:rPr>
                <w:rFonts w:ascii="Times New Roman" w:hAnsi="Times New Roman"/>
                <w:sz w:val="24"/>
                <w:lang w:eastAsia="de-DE"/>
              </w:rPr>
              <w:t xml:space="preserve"> loss</w:t>
            </w:r>
            <w:r w:rsidR="00FD54FC"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 accumulated until the last time when the event was reported </w:t>
            </w:r>
            <w:r w:rsidR="00070AF9" w:rsidRPr="00661595">
              <w:rPr>
                <w:rFonts w:ascii="Times New Roman" w:hAnsi="Times New Roman"/>
                <w:sz w:val="24"/>
                <w:lang w:eastAsia="de-DE"/>
              </w:rPr>
              <w:t>for</w:t>
            </w:r>
            <w:r w:rsidR="00FD54FC" w:rsidRPr="00661595">
              <w:rPr>
                <w:rFonts w:ascii="Times New Roman" w:hAnsi="Times New Roman"/>
                <w:sz w:val="24"/>
                <w:lang w:eastAsia="de-DE"/>
              </w:rPr>
              <w:t xml:space="preserve"> a December </w:t>
            </w:r>
            <w:r w:rsidR="00070AF9" w:rsidRPr="00661595">
              <w:rPr>
                <w:rFonts w:ascii="Times New Roman" w:hAnsi="Times New Roman"/>
                <w:sz w:val="24"/>
                <w:lang w:eastAsia="de-DE"/>
              </w:rPr>
              <w:t>reference date</w:t>
            </w:r>
            <w:r w:rsidR="00FD54FC" w:rsidRPr="00661595">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32E8B207" w14:textId="1128A6E7" w:rsidR="00FD54FC" w:rsidRPr="00661595" w:rsidRDefault="00FD54FC" w:rsidP="00EB62C2">
            <w:pPr>
              <w:rPr>
                <w:b/>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57752AD3" w14:textId="77777777" w:rsidTr="00672D2A">
        <w:tc>
          <w:tcPr>
            <w:tcW w:w="1101" w:type="dxa"/>
          </w:tcPr>
          <w:p w14:paraId="0F2AEB2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550,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650, </w:t>
            </w: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750, </w:t>
            </w:r>
            <w:r w:rsidRPr="00661595">
              <w:rPr>
                <w:rFonts w:ascii="Times New Roman" w:hAnsi="Times New Roman"/>
                <w:bCs/>
                <w:sz w:val="24"/>
                <w:lang w:eastAsia="nl-BE"/>
              </w:rPr>
              <w:t>0</w:t>
            </w:r>
            <w:r w:rsidR="00FD54FC" w:rsidRPr="00661595">
              <w:rPr>
                <w:rFonts w:ascii="Times New Roman" w:hAnsi="Times New Roman"/>
                <w:bCs/>
                <w:sz w:val="24"/>
                <w:lang w:eastAsia="nl-BE"/>
              </w:rPr>
              <w:t>850</w:t>
            </w:r>
          </w:p>
        </w:tc>
        <w:tc>
          <w:tcPr>
            <w:tcW w:w="8079" w:type="dxa"/>
          </w:tcPr>
          <w:p w14:paraId="7C8B89AF"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lastRenderedPageBreak/>
              <w:t xml:space="preserve">Maximum </w:t>
            </w:r>
            <w:r w:rsidRPr="00661595">
              <w:rPr>
                <w:rStyle w:val="InstructionsTabelleberschrift"/>
                <w:rFonts w:ascii="Times New Roman" w:hAnsi="Times New Roman"/>
                <w:sz w:val="24"/>
              </w:rPr>
              <w:t>single</w:t>
            </w:r>
            <w:r w:rsidRPr="00661595">
              <w:rPr>
                <w:rStyle w:val="InstructionsTabelleberschrift"/>
                <w:rFonts w:ascii="Times New Roman" w:hAnsi="Times New Roman"/>
                <w:sz w:val="24"/>
                <w:lang w:eastAsia="es-ES_tradnl"/>
              </w:rPr>
              <w:t xml:space="preserve"> loss</w:t>
            </w:r>
          </w:p>
          <w:p w14:paraId="102DF4F7" w14:textId="5F979B0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w:t>
            </w:r>
            <w:r w:rsidR="001F6487" w:rsidRPr="00661595">
              <w:rPr>
                <w:rFonts w:ascii="Times New Roman" w:hAnsi="Times New Roman"/>
                <w:sz w:val="24"/>
                <w:lang w:eastAsia="de-DE"/>
              </w:rPr>
              <w:t>m</w:t>
            </w:r>
            <w:r w:rsidRPr="00661595">
              <w:rPr>
                <w:rFonts w:ascii="Times New Roman" w:hAnsi="Times New Roman"/>
                <w:sz w:val="24"/>
                <w:lang w:eastAsia="de-DE"/>
              </w:rPr>
              <w:t>aximum single loss is the larger of</w:t>
            </w:r>
            <w:r w:rsidR="001F6487" w:rsidRPr="00661595">
              <w:rPr>
                <w:rFonts w:ascii="Times New Roman" w:hAnsi="Times New Roman"/>
                <w:sz w:val="24"/>
                <w:lang w:eastAsia="de-DE"/>
              </w:rPr>
              <w:t>:</w:t>
            </w:r>
          </w:p>
          <w:p w14:paraId="4E1B5AE8" w14:textId="5623FEDD"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the largest gross loss amount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0A7B5272" w14:textId="59833E26"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lastRenderedPageBreak/>
              <w:t>(ii)</w:t>
            </w:r>
            <w:r w:rsidRPr="00661595">
              <w:rPr>
                <w:rFonts w:ascii="Times New Roman" w:hAnsi="Times New Roman"/>
                <w:sz w:val="24"/>
                <w:lang w:eastAsia="de-DE"/>
              </w:rPr>
              <w:tab/>
              <w:t>the largest positive loss adjustment amount (</w:t>
            </w:r>
            <w:r w:rsidR="005A2C21" w:rsidRPr="00661595">
              <w:rPr>
                <w:rFonts w:ascii="Times New Roman" w:hAnsi="Times New Roman"/>
                <w:sz w:val="24"/>
                <w:lang w:eastAsia="de-DE"/>
              </w:rPr>
              <w:t>as referred to in rows 0040, 0140, …, 0840 above</w:t>
            </w:r>
            <w:r w:rsidRPr="00661595">
              <w:rPr>
                <w:rFonts w:ascii="Times New Roman" w:hAnsi="Times New Roman"/>
                <w:sz w:val="24"/>
                <w:lang w:eastAsia="de-DE"/>
              </w:rPr>
              <w:t>) related to a</w:t>
            </w:r>
            <w:r w:rsidR="005F1EB8"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reported for the first time within a previous reporting reference period.</w:t>
            </w:r>
          </w:p>
          <w:p w14:paraId="3816A2ED" w14:textId="1AF42AAC"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B199E8D" w14:textId="77777777" w:rsidTr="00672D2A">
        <w:tc>
          <w:tcPr>
            <w:tcW w:w="1101" w:type="dxa"/>
          </w:tcPr>
          <w:p w14:paraId="44F8BA7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 xml:space="preserve">060,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660,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760, </w:t>
            </w:r>
            <w:r w:rsidRPr="00661595">
              <w:rPr>
                <w:rFonts w:ascii="Times New Roman" w:hAnsi="Times New Roman"/>
                <w:bCs/>
                <w:sz w:val="24"/>
                <w:lang w:eastAsia="nl-BE"/>
              </w:rPr>
              <w:t>0</w:t>
            </w:r>
            <w:r w:rsidR="00FD54FC" w:rsidRPr="00661595">
              <w:rPr>
                <w:rFonts w:ascii="Times New Roman" w:hAnsi="Times New Roman"/>
                <w:bCs/>
                <w:sz w:val="24"/>
                <w:lang w:eastAsia="nl-BE"/>
              </w:rPr>
              <w:t>860</w:t>
            </w:r>
          </w:p>
        </w:tc>
        <w:tc>
          <w:tcPr>
            <w:tcW w:w="8079" w:type="dxa"/>
          </w:tcPr>
          <w:p w14:paraId="15174573"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Sum of the five largest losses</w:t>
            </w:r>
          </w:p>
          <w:p w14:paraId="38CFFFCE" w14:textId="2415CD6C"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losses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the five largest amounts among</w:t>
            </w:r>
            <w:r w:rsidR="001F6487" w:rsidRPr="00661595">
              <w:rPr>
                <w:rFonts w:ascii="Times New Roman" w:hAnsi="Times New Roman"/>
                <w:sz w:val="24"/>
                <w:lang w:eastAsia="de-DE"/>
              </w:rPr>
              <w:t>st:</w:t>
            </w:r>
          </w:p>
          <w:p w14:paraId="1E955010" w14:textId="7777777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w:t>
            </w:r>
            <w:r w:rsidRPr="00661595">
              <w:rPr>
                <w:rFonts w:ascii="Times New Roman" w:hAnsi="Times New Roman"/>
                <w:sz w:val="24"/>
                <w:lang w:eastAsia="de-DE"/>
              </w:rPr>
              <w:tab/>
              <w:t xml:space="preserve">the gross loss amounts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reported for the first time within the reporting reference period</w:t>
            </w:r>
            <w:r w:rsidR="001F6487" w:rsidRPr="00661595">
              <w:rPr>
                <w:rFonts w:ascii="Times New Roman" w:hAnsi="Times New Roman"/>
                <w:sz w:val="24"/>
                <w:lang w:eastAsia="de-DE"/>
              </w:rPr>
              <w:t>;</w:t>
            </w:r>
            <w:r w:rsidRPr="00661595">
              <w:rPr>
                <w:rFonts w:ascii="Times New Roman" w:hAnsi="Times New Roman"/>
                <w:sz w:val="24"/>
                <w:lang w:eastAsia="de-DE"/>
              </w:rPr>
              <w:t xml:space="preserve"> and</w:t>
            </w:r>
          </w:p>
          <w:p w14:paraId="612D4190" w14:textId="73765FE7" w:rsidR="00FD54FC" w:rsidRPr="00661595" w:rsidRDefault="00FD54FC" w:rsidP="00FD54FC">
            <w:pPr>
              <w:tabs>
                <w:tab w:val="left" w:pos="459"/>
              </w:tabs>
              <w:ind w:left="459" w:hanging="459"/>
              <w:rPr>
                <w:rFonts w:ascii="Times New Roman" w:hAnsi="Times New Roman"/>
                <w:sz w:val="24"/>
                <w:lang w:eastAsia="de-DE"/>
              </w:rPr>
            </w:pPr>
            <w:r w:rsidRPr="00661595">
              <w:rPr>
                <w:rFonts w:ascii="Times New Roman" w:hAnsi="Times New Roman"/>
                <w:sz w:val="24"/>
                <w:lang w:eastAsia="de-DE"/>
              </w:rPr>
              <w:t>(ii)</w:t>
            </w:r>
            <w:r w:rsidRPr="00661595">
              <w:rPr>
                <w:rFonts w:ascii="Times New Roman" w:hAnsi="Times New Roman"/>
                <w:sz w:val="24"/>
                <w:lang w:eastAsia="de-DE"/>
              </w:rPr>
              <w:tab/>
              <w:t xml:space="preserve">the positive loss adjustment amounts </w:t>
            </w:r>
            <w:r w:rsidR="00F52FC6" w:rsidRPr="00661595">
              <w:rPr>
                <w:rFonts w:ascii="Times New Roman" w:hAnsi="Times New Roman"/>
                <w:sz w:val="24"/>
                <w:lang w:eastAsia="de-DE"/>
              </w:rPr>
              <w:t xml:space="preserve">(as defined for rows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040,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140, …, </w:t>
            </w:r>
            <w:r w:rsidR="005A2C21" w:rsidRPr="00661595">
              <w:rPr>
                <w:rFonts w:ascii="Times New Roman" w:hAnsi="Times New Roman"/>
                <w:sz w:val="24"/>
                <w:lang w:eastAsia="de-DE"/>
              </w:rPr>
              <w:t>0</w:t>
            </w:r>
            <w:r w:rsidR="00F52FC6" w:rsidRPr="00661595">
              <w:rPr>
                <w:rFonts w:ascii="Times New Roman" w:hAnsi="Times New Roman"/>
                <w:sz w:val="24"/>
                <w:lang w:eastAsia="de-DE"/>
              </w:rPr>
              <w:t xml:space="preserve">840 above) relating to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amount of the loss adjustment itself, not the total loss associated with the respective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 before or after the loss adjustment.</w:t>
            </w:r>
          </w:p>
          <w:p w14:paraId="203923A8" w14:textId="1F4A1F8D" w:rsidR="00FD54FC" w:rsidRPr="00661595" w:rsidRDefault="00FD54FC" w:rsidP="00F52FC6">
            <w:pPr>
              <w:rPr>
                <w:sz w:val="24"/>
                <w:lang w:eastAsia="nl-BE"/>
              </w:rPr>
            </w:pPr>
            <w:r w:rsidRPr="00661595">
              <w:rPr>
                <w:rFonts w:ascii="Times New Roman" w:hAnsi="Times New Roman"/>
                <w:sz w:val="24"/>
                <w:lang w:eastAsia="de-DE"/>
              </w:rPr>
              <w:t xml:space="preserve">The amounts to be reported </w:t>
            </w:r>
            <w:r w:rsidR="001F6487" w:rsidRPr="00661595">
              <w:rPr>
                <w:rFonts w:ascii="Times New Roman" w:hAnsi="Times New Roman"/>
                <w:sz w:val="24"/>
                <w:lang w:eastAsia="de-DE"/>
              </w:rPr>
              <w:t>shall</w:t>
            </w:r>
            <w:r w:rsidRPr="00661595">
              <w:rPr>
                <w:rFonts w:ascii="Times New Roman" w:hAnsi="Times New Roman"/>
                <w:sz w:val="24"/>
                <w:lang w:eastAsia="de-DE"/>
              </w:rPr>
              <w:t xml:space="preserve"> not take into account obtained recoveries.</w:t>
            </w:r>
          </w:p>
        </w:tc>
      </w:tr>
      <w:tr w:rsidR="00FD54FC" w:rsidRPr="00661595" w14:paraId="413941A3" w14:textId="77777777" w:rsidTr="00672D2A">
        <w:tc>
          <w:tcPr>
            <w:tcW w:w="1101" w:type="dxa"/>
          </w:tcPr>
          <w:p w14:paraId="30E45BBE"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270,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670,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770, </w:t>
            </w:r>
            <w:r w:rsidRPr="00661595">
              <w:rPr>
                <w:rFonts w:ascii="Times New Roman" w:hAnsi="Times New Roman"/>
                <w:bCs/>
                <w:sz w:val="24"/>
                <w:lang w:eastAsia="nl-BE"/>
              </w:rPr>
              <w:t>0</w:t>
            </w:r>
            <w:r w:rsidR="00FD54FC" w:rsidRPr="00661595">
              <w:rPr>
                <w:rFonts w:ascii="Times New Roman" w:hAnsi="Times New Roman"/>
                <w:bCs/>
                <w:sz w:val="24"/>
                <w:lang w:eastAsia="nl-BE"/>
              </w:rPr>
              <w:t>870</w:t>
            </w:r>
          </w:p>
        </w:tc>
        <w:tc>
          <w:tcPr>
            <w:tcW w:w="8079" w:type="dxa"/>
          </w:tcPr>
          <w:p w14:paraId="43A05DAB" w14:textId="77777777" w:rsidR="00FD54FC" w:rsidRPr="00661595" w:rsidRDefault="00B34B0B" w:rsidP="00FD54FC">
            <w:pPr>
              <w:rPr>
                <w:sz w:val="24"/>
                <w:lang w:eastAsia="de-DE"/>
              </w:rPr>
            </w:pPr>
            <w:r w:rsidRPr="00661595">
              <w:rPr>
                <w:rStyle w:val="InstructionsTabelleberschrift"/>
                <w:rFonts w:ascii="Times New Roman" w:hAnsi="Times New Roman"/>
                <w:sz w:val="24"/>
                <w:lang w:eastAsia="es-ES_tradnl"/>
              </w:rPr>
              <w:t>Total d</w:t>
            </w:r>
            <w:r w:rsidR="00FD54FC" w:rsidRPr="00661595">
              <w:rPr>
                <w:rStyle w:val="InstructionsTabelleberschrift"/>
                <w:rFonts w:ascii="Times New Roman" w:hAnsi="Times New Roman"/>
                <w:sz w:val="24"/>
                <w:lang w:eastAsia="es-ES_tradnl"/>
              </w:rPr>
              <w:t>irect</w:t>
            </w:r>
            <w:r w:rsidRPr="00661595">
              <w:rPr>
                <w:rStyle w:val="InstructionsTabelleberschrift"/>
                <w:rFonts w:ascii="Times New Roman" w:hAnsi="Times New Roman"/>
                <w:sz w:val="24"/>
                <w:lang w:eastAsia="es-ES_tradnl"/>
              </w:rPr>
              <w:t xml:space="preserve"> loss </w:t>
            </w:r>
            <w:r w:rsidRPr="00661595">
              <w:rPr>
                <w:rStyle w:val="InstructionsTabelleberschrift"/>
                <w:rFonts w:ascii="Times New Roman" w:hAnsi="Times New Roman"/>
                <w:sz w:val="24"/>
              </w:rPr>
              <w:t>r</w:t>
            </w:r>
            <w:r w:rsidR="00FD54FC" w:rsidRPr="00661595">
              <w:rPr>
                <w:rStyle w:val="InstructionsTabelleberschrift"/>
                <w:rFonts w:ascii="Times New Roman" w:hAnsi="Times New Roman"/>
                <w:sz w:val="24"/>
              </w:rPr>
              <w:t>ecover</w:t>
            </w:r>
            <w:r w:rsidRPr="00661595">
              <w:rPr>
                <w:rStyle w:val="InstructionsTabelleberschrift"/>
                <w:rFonts w:ascii="Times New Roman" w:hAnsi="Times New Roman"/>
                <w:sz w:val="24"/>
              </w:rPr>
              <w:t>y</w:t>
            </w:r>
          </w:p>
          <w:p w14:paraId="7A363432" w14:textId="345758E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Direct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 xml:space="preserve">recoveries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w:t>
            </w:r>
            <w:r w:rsidR="005A020C" w:rsidRPr="00661595">
              <w:rPr>
                <w:rFonts w:ascii="Times New Roman" w:hAnsi="Times New Roman"/>
                <w:sz w:val="24"/>
                <w:lang w:eastAsia="de-DE"/>
              </w:rPr>
              <w:t xml:space="preserve">all </w:t>
            </w:r>
            <w:r w:rsidR="001F6487" w:rsidRPr="00661595">
              <w:rPr>
                <w:rFonts w:ascii="Times New Roman" w:hAnsi="Times New Roman"/>
                <w:sz w:val="24"/>
                <w:lang w:eastAsia="de-DE"/>
              </w:rPr>
              <w:t xml:space="preserve">loss </w:t>
            </w:r>
            <w:r w:rsidRPr="00661595">
              <w:rPr>
                <w:rFonts w:ascii="Times New Roman" w:hAnsi="Times New Roman"/>
                <w:sz w:val="24"/>
                <w:lang w:eastAsia="de-DE"/>
              </w:rPr>
              <w:t>recoveries obtained</w:t>
            </w:r>
            <w:r w:rsidR="001F6487" w:rsidRPr="00661595">
              <w:rPr>
                <w:rFonts w:ascii="Times New Roman" w:hAnsi="Times New Roman"/>
                <w:sz w:val="24"/>
                <w:lang w:eastAsia="de-DE"/>
              </w:rPr>
              <w:t>,</w:t>
            </w:r>
            <w:r w:rsidRPr="00661595">
              <w:rPr>
                <w:rFonts w:ascii="Times New Roman" w:hAnsi="Times New Roman"/>
                <w:sz w:val="24"/>
                <w:lang w:eastAsia="de-DE"/>
              </w:rPr>
              <w:t xml:space="preserve"> </w:t>
            </w:r>
            <w:r w:rsidR="005A020C" w:rsidRPr="00661595">
              <w:rPr>
                <w:rFonts w:ascii="Times New Roman" w:hAnsi="Times New Roman"/>
                <w:sz w:val="24"/>
                <w:lang w:eastAsia="de-DE"/>
              </w:rPr>
              <w:t>except those which</w:t>
            </w:r>
            <w:r w:rsidR="00070AF9" w:rsidRPr="00661595">
              <w:rPr>
                <w:rFonts w:ascii="Times New Roman" w:hAnsi="Times New Roman"/>
                <w:sz w:val="24"/>
                <w:lang w:eastAsia="de-DE"/>
              </w:rPr>
              <w:t xml:space="preserve"> are subject to </w:t>
            </w:r>
            <w:r w:rsidR="005A020C" w:rsidRPr="00661595">
              <w:rPr>
                <w:rFonts w:ascii="Times New Roman" w:hAnsi="Times New Roman"/>
                <w:sz w:val="24"/>
                <w:lang w:eastAsia="de-DE"/>
              </w:rPr>
              <w:t>Article 323 CRR</w:t>
            </w:r>
            <w:r w:rsidR="00F52FC6" w:rsidRPr="00661595">
              <w:rPr>
                <w:rFonts w:ascii="Times New Roman" w:hAnsi="Times New Roman"/>
                <w:sz w:val="24"/>
                <w:lang w:eastAsia="de-DE"/>
              </w:rPr>
              <w:t xml:space="preserve"> as </w:t>
            </w:r>
            <w:r w:rsidR="005F1EB8" w:rsidRPr="00661595">
              <w:rPr>
                <w:rFonts w:ascii="Times New Roman" w:hAnsi="Times New Roman"/>
                <w:sz w:val="24"/>
                <w:lang w:eastAsia="de-DE"/>
              </w:rPr>
              <w:t xml:space="preserve">referred to </w:t>
            </w:r>
            <w:r w:rsidR="00F52FC6" w:rsidRPr="00661595">
              <w:rPr>
                <w:rFonts w:ascii="Times New Roman" w:hAnsi="Times New Roman"/>
                <w:sz w:val="24"/>
                <w:lang w:eastAsia="de-DE"/>
              </w:rPr>
              <w:t xml:space="preserve">in the row </w:t>
            </w:r>
            <w:r w:rsidR="0023276A" w:rsidRPr="00661595">
              <w:rPr>
                <w:rFonts w:ascii="Times New Roman" w:hAnsi="Times New Roman"/>
                <w:sz w:val="24"/>
                <w:lang w:eastAsia="de-DE"/>
              </w:rPr>
              <w:t xml:space="preserve">of this table </w:t>
            </w:r>
            <w:r w:rsidR="00F52FC6" w:rsidRPr="00661595">
              <w:rPr>
                <w:rFonts w:ascii="Times New Roman" w:hAnsi="Times New Roman"/>
                <w:sz w:val="24"/>
                <w:lang w:eastAsia="de-DE"/>
              </w:rPr>
              <w:t>below</w:t>
            </w:r>
            <w:r w:rsidRPr="00661595">
              <w:rPr>
                <w:rFonts w:ascii="Times New Roman" w:hAnsi="Times New Roman"/>
                <w:sz w:val="24"/>
                <w:lang w:eastAsia="de-DE"/>
              </w:rPr>
              <w:t xml:space="preserve">. </w:t>
            </w:r>
          </w:p>
          <w:p w14:paraId="0C7D6285" w14:textId="15F98768" w:rsidR="00FD54FC" w:rsidRPr="00661595" w:rsidRDefault="00FD54FC" w:rsidP="00FD54FC">
            <w:pPr>
              <w:rPr>
                <w:b/>
                <w:sz w:val="24"/>
                <w:lang w:eastAsia="nl-BE"/>
              </w:rPr>
            </w:pPr>
            <w:r w:rsidRPr="00661595">
              <w:rPr>
                <w:rFonts w:ascii="Times New Roman" w:hAnsi="Times New Roman"/>
                <w:sz w:val="24"/>
                <w:lang w:eastAsia="de-DE"/>
              </w:rPr>
              <w:t xml:space="preserve">The </w:t>
            </w:r>
            <w:r w:rsidR="00F52FC6" w:rsidRPr="00661595">
              <w:rPr>
                <w:rFonts w:ascii="Times New Roman" w:hAnsi="Times New Roman"/>
                <w:sz w:val="24"/>
                <w:lang w:eastAsia="de-DE"/>
              </w:rPr>
              <w:t>t</w:t>
            </w:r>
            <w:r w:rsidRPr="00661595">
              <w:rPr>
                <w:rFonts w:ascii="Times New Roman" w:hAnsi="Times New Roman"/>
                <w:sz w:val="24"/>
                <w:lang w:eastAsia="de-DE"/>
              </w:rPr>
              <w:t xml:space="preserve">otal direct loss recovery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05698663" w14:textId="77777777" w:rsidTr="00672D2A">
        <w:tc>
          <w:tcPr>
            <w:tcW w:w="1101" w:type="dxa"/>
          </w:tcPr>
          <w:p w14:paraId="4C97E254" w14:textId="77777777" w:rsidR="00FD54FC" w:rsidRPr="00661595" w:rsidRDefault="00C93FC2" w:rsidP="00FD54F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080,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180, </w:t>
            </w:r>
            <w:r w:rsidRPr="00661595">
              <w:rPr>
                <w:rFonts w:ascii="Times New Roman" w:hAnsi="Times New Roman"/>
                <w:bCs/>
                <w:sz w:val="24"/>
                <w:lang w:eastAsia="nl-BE"/>
              </w:rPr>
              <w:t>0</w:t>
            </w:r>
            <w:r w:rsidR="00FD54FC" w:rsidRPr="00661595">
              <w:rPr>
                <w:rFonts w:ascii="Times New Roman" w:hAnsi="Times New Roman"/>
                <w:sz w:val="24"/>
                <w:lang w:eastAsia="de-DE"/>
              </w:rPr>
              <w:t>280</w:t>
            </w:r>
            <w:r w:rsidR="00FD54FC" w:rsidRPr="00661595">
              <w:rPr>
                <w:rFonts w:ascii="Times New Roman" w:hAnsi="Times New Roman"/>
                <w:bCs/>
                <w:sz w:val="24"/>
                <w:lang w:eastAsia="nl-BE"/>
              </w:rPr>
              <w:t xml:space="preserve">,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380,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480,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580,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680, </w:t>
            </w:r>
            <w:r w:rsidRPr="00661595">
              <w:rPr>
                <w:rFonts w:ascii="Times New Roman" w:hAnsi="Times New Roman"/>
                <w:bCs/>
                <w:sz w:val="24"/>
                <w:lang w:eastAsia="nl-BE"/>
              </w:rPr>
              <w:t>0</w:t>
            </w:r>
            <w:r w:rsidR="00FD54FC" w:rsidRPr="00661595">
              <w:rPr>
                <w:rFonts w:ascii="Times New Roman" w:hAnsi="Times New Roman"/>
                <w:bCs/>
                <w:sz w:val="24"/>
                <w:lang w:eastAsia="nl-BE"/>
              </w:rPr>
              <w:t xml:space="preserve">780, </w:t>
            </w:r>
            <w:r w:rsidRPr="00661595">
              <w:rPr>
                <w:rFonts w:ascii="Times New Roman" w:hAnsi="Times New Roman"/>
                <w:bCs/>
                <w:sz w:val="24"/>
                <w:lang w:eastAsia="nl-BE"/>
              </w:rPr>
              <w:t>0</w:t>
            </w:r>
            <w:r w:rsidR="00FD54FC" w:rsidRPr="00661595">
              <w:rPr>
                <w:rFonts w:ascii="Times New Roman" w:hAnsi="Times New Roman"/>
                <w:bCs/>
                <w:sz w:val="24"/>
                <w:lang w:eastAsia="nl-BE"/>
              </w:rPr>
              <w:t>880</w:t>
            </w:r>
          </w:p>
        </w:tc>
        <w:tc>
          <w:tcPr>
            <w:tcW w:w="8079" w:type="dxa"/>
          </w:tcPr>
          <w:p w14:paraId="79D2A1BB" w14:textId="77777777" w:rsidR="00FD54FC" w:rsidRPr="00661595" w:rsidRDefault="00FD54FC" w:rsidP="00FD54FC">
            <w:pPr>
              <w:rPr>
                <w:rStyle w:val="InstructionsTabelleberschrift"/>
                <w:rFonts w:ascii="Times New Roman" w:hAnsi="Times New Roman"/>
                <w:sz w:val="24"/>
                <w:lang w:eastAsia="es-ES_tradnl"/>
              </w:rPr>
            </w:pPr>
            <w:r w:rsidRPr="00661595">
              <w:rPr>
                <w:rStyle w:val="InstructionsTabelleberschrift"/>
                <w:rFonts w:ascii="Times New Roman" w:hAnsi="Times New Roman"/>
                <w:sz w:val="24"/>
                <w:lang w:eastAsia="es-ES_tradnl"/>
              </w:rPr>
              <w:t xml:space="preserve">Total </w:t>
            </w:r>
            <w:r w:rsidRPr="00661595">
              <w:rPr>
                <w:rStyle w:val="InstructionsTabelleberschrift"/>
                <w:rFonts w:ascii="Times New Roman" w:hAnsi="Times New Roman"/>
                <w:sz w:val="24"/>
              </w:rPr>
              <w:t>recovery</w:t>
            </w:r>
            <w:r w:rsidRPr="00661595">
              <w:rPr>
                <w:rStyle w:val="InstructionsTabelleberschrift"/>
                <w:rFonts w:ascii="Times New Roman" w:hAnsi="Times New Roman"/>
                <w:sz w:val="24"/>
                <w:lang w:eastAsia="es-ES_tradnl"/>
              </w:rPr>
              <w:t xml:space="preserve"> from insurance and other risk transfer mechanisms</w:t>
            </w:r>
          </w:p>
          <w:p w14:paraId="20936E62" w14:textId="20CC683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Recoveries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those recoveries which </w:t>
            </w:r>
            <w:r w:rsidR="00070AF9" w:rsidRPr="00661595">
              <w:rPr>
                <w:rFonts w:ascii="Times New Roman" w:hAnsi="Times New Roman"/>
                <w:sz w:val="24"/>
                <w:lang w:eastAsia="de-DE"/>
              </w:rPr>
              <w:t xml:space="preserve">are subject to </w:t>
            </w:r>
            <w:r w:rsidRPr="00661595">
              <w:rPr>
                <w:rFonts w:ascii="Times New Roman" w:hAnsi="Times New Roman"/>
                <w:sz w:val="24"/>
                <w:lang w:eastAsia="de-DE"/>
              </w:rPr>
              <w:t xml:space="preserve">Article 323 CRR. </w:t>
            </w:r>
          </w:p>
          <w:p w14:paraId="52FE6B5C" w14:textId="2CDF759D" w:rsidR="00FD54FC" w:rsidRPr="00661595" w:rsidRDefault="00FD54FC" w:rsidP="00070AF9">
            <w:pPr>
              <w:rPr>
                <w:sz w:val="24"/>
                <w:lang w:eastAsia="nl-BE"/>
              </w:rPr>
            </w:pPr>
            <w:r w:rsidRPr="00661595">
              <w:rPr>
                <w:rFonts w:ascii="Times New Roman" w:hAnsi="Times New Roman"/>
                <w:sz w:val="24"/>
                <w:lang w:eastAsia="de-DE"/>
              </w:rPr>
              <w:t xml:space="preserve">The </w:t>
            </w:r>
            <w:r w:rsidR="00070AF9" w:rsidRPr="00661595">
              <w:rPr>
                <w:rFonts w:ascii="Times New Roman" w:hAnsi="Times New Roman"/>
                <w:sz w:val="24"/>
                <w:lang w:eastAsia="de-DE"/>
              </w:rPr>
              <w:t>t</w:t>
            </w:r>
            <w:r w:rsidRPr="00661595">
              <w:rPr>
                <w:rFonts w:ascii="Times New Roman" w:hAnsi="Times New Roman"/>
                <w:sz w:val="24"/>
                <w:lang w:eastAsia="de-DE"/>
              </w:rPr>
              <w:t xml:space="preserve">otal recovery from insurance and other risk transfer mechanisms </w:t>
            </w:r>
            <w:r w:rsidR="001F6487" w:rsidRPr="00661595">
              <w:rPr>
                <w:rFonts w:ascii="Times New Roman" w:hAnsi="Times New Roman"/>
                <w:sz w:val="24"/>
                <w:lang w:eastAsia="de-DE"/>
              </w:rPr>
              <w:t>shall be</w:t>
            </w:r>
            <w:r w:rsidRPr="00661595">
              <w:rPr>
                <w:rFonts w:ascii="Times New Roman" w:hAnsi="Times New Roman"/>
                <w:sz w:val="24"/>
                <w:lang w:eastAsia="de-DE"/>
              </w:rPr>
              <w:t xml:space="preserve"> the sum of all recoveries from insurance and other risk transfer mechanisms and adjustments to such recoveries accounted </w:t>
            </w:r>
            <w:r w:rsidR="001F6487" w:rsidRPr="00661595">
              <w:rPr>
                <w:rFonts w:ascii="Times New Roman" w:hAnsi="Times New Roman"/>
                <w:sz w:val="24"/>
                <w:lang w:eastAsia="de-DE"/>
              </w:rPr>
              <w:t xml:space="preserve">for </w:t>
            </w:r>
            <w:r w:rsidRPr="00661595">
              <w:rPr>
                <w:rFonts w:ascii="Times New Roman" w:hAnsi="Times New Roman"/>
                <w:sz w:val="24"/>
                <w:lang w:eastAsia="de-DE"/>
              </w:rPr>
              <w:t xml:space="preserve">within the reporting reference period and pertinent to operational risk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accounted for the first time within the reporting reference period or in previous reporting reference periods.</w:t>
            </w:r>
          </w:p>
        </w:tc>
      </w:tr>
      <w:tr w:rsidR="00FD54FC" w:rsidRPr="00661595" w14:paraId="1D4EE1B2" w14:textId="77777777" w:rsidTr="00672D2A">
        <w:tc>
          <w:tcPr>
            <w:tcW w:w="1101" w:type="dxa"/>
          </w:tcPr>
          <w:p w14:paraId="3C552EE6" w14:textId="77777777" w:rsidR="00FD54FC" w:rsidRPr="00661595" w:rsidRDefault="00C93FC2" w:rsidP="000F70E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910</w:t>
            </w:r>
            <w:r w:rsidR="00FD54FC" w:rsidRPr="00661595">
              <w:rPr>
                <w:rFonts w:ascii="Times New Roman" w:hAnsi="Times New Roman"/>
                <w:bCs/>
                <w:sz w:val="24"/>
                <w:lang w:eastAsia="nl-BE"/>
              </w:rPr>
              <w:t>-</w:t>
            </w:r>
            <w:r w:rsidRPr="00661595">
              <w:rPr>
                <w:rFonts w:ascii="Times New Roman" w:hAnsi="Times New Roman"/>
                <w:bCs/>
                <w:sz w:val="24"/>
                <w:lang w:eastAsia="nl-BE"/>
              </w:rPr>
              <w:t>0</w:t>
            </w:r>
            <w:r w:rsidR="00FD54FC" w:rsidRPr="00661595">
              <w:rPr>
                <w:rFonts w:ascii="Times New Roman" w:hAnsi="Times New Roman"/>
                <w:bCs/>
                <w:sz w:val="24"/>
                <w:lang w:eastAsia="nl-BE"/>
              </w:rPr>
              <w:t>980</w:t>
            </w:r>
          </w:p>
        </w:tc>
        <w:tc>
          <w:tcPr>
            <w:tcW w:w="8079" w:type="dxa"/>
          </w:tcPr>
          <w:p w14:paraId="2AF50A78"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BUSINESS LINES</w:t>
            </w:r>
          </w:p>
          <w:p w14:paraId="159F5A10" w14:textId="49FD225D" w:rsidR="00FD54FC" w:rsidRPr="00661595" w:rsidRDefault="00FD54FC" w:rsidP="00F114E6">
            <w:pPr>
              <w:rPr>
                <w:rFonts w:ascii="Times New Roman" w:hAnsi="Times New Roman"/>
                <w:sz w:val="24"/>
                <w:lang w:eastAsia="de-DE"/>
              </w:rPr>
            </w:pPr>
            <w:r w:rsidRPr="00661595">
              <w:rPr>
                <w:rFonts w:ascii="Times New Roman" w:hAnsi="Times New Roman"/>
                <w:sz w:val="24"/>
                <w:lang w:eastAsia="de-DE"/>
              </w:rPr>
              <w:t xml:space="preserve">For each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(column </w:t>
            </w:r>
            <w:r w:rsidR="005A2C21" w:rsidRPr="00661595">
              <w:rPr>
                <w:rFonts w:ascii="Times New Roman" w:hAnsi="Times New Roman"/>
                <w:sz w:val="24"/>
                <w:lang w:eastAsia="de-DE"/>
              </w:rPr>
              <w:t>0</w:t>
            </w:r>
            <w:r w:rsidRPr="00661595">
              <w:rPr>
                <w:rFonts w:ascii="Times New Roman" w:hAnsi="Times New Roman"/>
                <w:sz w:val="24"/>
                <w:lang w:eastAsia="de-DE"/>
              </w:rPr>
              <w:t xml:space="preserve">010 to </w:t>
            </w:r>
            <w:r w:rsidR="005A2C21" w:rsidRPr="00661595">
              <w:rPr>
                <w:rFonts w:ascii="Times New Roman" w:hAnsi="Times New Roman"/>
                <w:sz w:val="24"/>
                <w:lang w:eastAsia="de-DE"/>
              </w:rPr>
              <w:t>0</w:t>
            </w:r>
            <w:r w:rsidRPr="00661595">
              <w:rPr>
                <w:rFonts w:ascii="Times New Roman" w:hAnsi="Times New Roman"/>
                <w:sz w:val="24"/>
                <w:lang w:eastAsia="de-DE"/>
              </w:rPr>
              <w:t>080), the information</w:t>
            </w:r>
            <w:r w:rsidR="00F114E6" w:rsidRPr="00661595">
              <w:rPr>
                <w:rFonts w:ascii="Times New Roman" w:hAnsi="Times New Roman"/>
                <w:sz w:val="24"/>
                <w:lang w:eastAsia="de-DE"/>
              </w:rPr>
              <w:t xml:space="preserve"> </w:t>
            </w:r>
            <w:r w:rsidRPr="00661595">
              <w:rPr>
                <w:rFonts w:ascii="Times New Roman" w:hAnsi="Times New Roman"/>
                <w:sz w:val="24"/>
                <w:lang w:eastAsia="de-DE"/>
              </w:rPr>
              <w:t>on total business lines has to be reported.</w:t>
            </w:r>
          </w:p>
        </w:tc>
      </w:tr>
      <w:tr w:rsidR="00FD54FC" w:rsidRPr="00661595" w14:paraId="52871EAA" w14:textId="77777777" w:rsidTr="00672D2A">
        <w:tc>
          <w:tcPr>
            <w:tcW w:w="1101" w:type="dxa"/>
          </w:tcPr>
          <w:p w14:paraId="763520E2"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t>0</w:t>
            </w:r>
            <w:r w:rsidR="00FD54FC" w:rsidRPr="00661595">
              <w:rPr>
                <w:rFonts w:ascii="Times New Roman" w:hAnsi="Times New Roman"/>
                <w:bCs/>
                <w:sz w:val="24"/>
                <w:lang w:eastAsia="nl-BE"/>
              </w:rPr>
              <w:t>910-</w:t>
            </w:r>
            <w:r w:rsidRPr="00661595">
              <w:rPr>
                <w:rFonts w:ascii="Times New Roman" w:hAnsi="Times New Roman"/>
                <w:bCs/>
                <w:sz w:val="24"/>
                <w:lang w:eastAsia="nl-BE"/>
              </w:rPr>
              <w:t>0</w:t>
            </w:r>
            <w:r w:rsidR="00FD54FC" w:rsidRPr="00661595">
              <w:rPr>
                <w:rFonts w:ascii="Times New Roman" w:hAnsi="Times New Roman"/>
                <w:bCs/>
                <w:sz w:val="24"/>
                <w:lang w:eastAsia="nl-BE"/>
              </w:rPr>
              <w:t>914</w:t>
            </w:r>
          </w:p>
        </w:tc>
        <w:tc>
          <w:tcPr>
            <w:tcW w:w="8079" w:type="dxa"/>
          </w:tcPr>
          <w:p w14:paraId="6F3B7948" w14:textId="0F1C3828"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Number of </w:t>
            </w:r>
            <w:r w:rsidR="005F1EB8" w:rsidRPr="00661595">
              <w:rPr>
                <w:rStyle w:val="InstructionsTabelleberschrift"/>
                <w:rFonts w:ascii="Times New Roman" w:hAnsi="Times New Roman"/>
                <w:sz w:val="24"/>
              </w:rPr>
              <w:t>loss e</w:t>
            </w:r>
            <w:r w:rsidRPr="00661595">
              <w:rPr>
                <w:rStyle w:val="InstructionsTabelleberschrift"/>
                <w:rFonts w:ascii="Times New Roman" w:hAnsi="Times New Roman"/>
                <w:sz w:val="24"/>
              </w:rPr>
              <w:t>vents</w:t>
            </w:r>
          </w:p>
          <w:p w14:paraId="57A8B0AC" w14:textId="34F6FB8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5A2C21" w:rsidRPr="00661595">
              <w:rPr>
                <w:rFonts w:ascii="Times New Roman" w:hAnsi="Times New Roman"/>
                <w:sz w:val="24"/>
                <w:lang w:eastAsia="de-DE"/>
              </w:rPr>
              <w:t>0</w:t>
            </w:r>
            <w:r w:rsidRPr="00661595">
              <w:rPr>
                <w:rFonts w:ascii="Times New Roman" w:hAnsi="Times New Roman"/>
                <w:sz w:val="24"/>
                <w:lang w:eastAsia="de-DE"/>
              </w:rPr>
              <w:t xml:space="preserve">910,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above the internal threshold by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the total business lines shall be reported. This figure may be lower than the aggregation of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by business lines since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multiple impacts (impacts in different business lines) shall be considered as </w:t>
            </w:r>
            <w:r w:rsidRPr="00661595">
              <w:rPr>
                <w:rFonts w:ascii="Times New Roman" w:hAnsi="Times New Roman"/>
                <w:sz w:val="24"/>
                <w:lang w:eastAsia="de-DE"/>
              </w:rPr>
              <w:lastRenderedPageBreak/>
              <w:t>one. It may be higher,</w:t>
            </w:r>
            <w:r w:rsidR="001F6487" w:rsidRPr="00661595">
              <w:rPr>
                <w:rFonts w:ascii="Times New Roman" w:hAnsi="Times New Roman"/>
                <w:sz w:val="24"/>
                <w:lang w:eastAsia="de-DE"/>
              </w:rPr>
              <w:t xml:space="preserve"> 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7D8E9783"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911 – </w:t>
            </w:r>
            <w:r w:rsidR="00F114E6" w:rsidRPr="00661595">
              <w:rPr>
                <w:rFonts w:ascii="Times New Roman" w:hAnsi="Times New Roman"/>
                <w:sz w:val="24"/>
                <w:lang w:eastAsia="de-DE"/>
              </w:rPr>
              <w:t>0</w:t>
            </w:r>
            <w:r w:rsidRPr="00661595">
              <w:rPr>
                <w:rFonts w:ascii="Times New Roman" w:hAnsi="Times New Roman"/>
                <w:sz w:val="24"/>
                <w:lang w:eastAsia="de-DE"/>
              </w:rPr>
              <w:t xml:space="preserve">914, the number of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a gross loss amount within the ranges defined in the pertinent rows </w:t>
            </w:r>
            <w:r w:rsidR="0023276A" w:rsidRPr="00661595">
              <w:rPr>
                <w:rFonts w:ascii="Times New Roman" w:hAnsi="Times New Roman"/>
                <w:sz w:val="24"/>
                <w:lang w:eastAsia="de-DE"/>
              </w:rPr>
              <w:t xml:space="preserve">of the template </w:t>
            </w:r>
            <w:r w:rsidRPr="00661595">
              <w:rPr>
                <w:rFonts w:ascii="Times New Roman" w:hAnsi="Times New Roman"/>
                <w:sz w:val="24"/>
                <w:lang w:eastAsia="de-DE"/>
              </w:rPr>
              <w:t>shall be reported.</w:t>
            </w:r>
          </w:p>
          <w:p w14:paraId="62578568" w14:textId="1BD3A6BD"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to a business line listed in </w:t>
            </w:r>
            <w:r w:rsidR="00133396" w:rsidRPr="00661595">
              <w:rPr>
                <w:rFonts w:ascii="Times New Roman" w:hAnsi="Times New Roman"/>
                <w:sz w:val="24"/>
                <w:lang w:eastAsia="de-DE"/>
              </w:rPr>
              <w:t xml:space="preserve">Table 2 of </w:t>
            </w:r>
            <w:r w:rsidRPr="00661595">
              <w:rPr>
                <w:rFonts w:ascii="Times New Roman" w:hAnsi="Times New Roman"/>
                <w:sz w:val="24"/>
                <w:lang w:eastAsia="de-DE"/>
              </w:rPr>
              <w:t>Article 317(4) CRR or the business line "</w:t>
            </w:r>
            <w:r w:rsidR="001F6487" w:rsidRPr="00661595">
              <w:rPr>
                <w:rFonts w:ascii="Times New Roman" w:hAnsi="Times New Roman"/>
                <w:sz w:val="24"/>
                <w:lang w:eastAsia="de-DE"/>
              </w:rPr>
              <w:t>c</w:t>
            </w:r>
            <w:r w:rsidRPr="00661595">
              <w:rPr>
                <w:rFonts w:ascii="Times New Roman" w:hAnsi="Times New Roman"/>
                <w:sz w:val="24"/>
                <w:lang w:eastAsia="de-DE"/>
              </w:rPr>
              <w:t xml:space="preserve">orporate items" as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Article 322(3) CRR</w:t>
            </w:r>
            <w:r w:rsidR="00E52782" w:rsidRPr="00661595">
              <w:rPr>
                <w:rFonts w:ascii="Times New Roman" w:hAnsi="Times New Roman"/>
                <w:sz w:val="24"/>
                <w:lang w:eastAsia="de-DE"/>
              </w:rPr>
              <w:t xml:space="preserve"> or</w:t>
            </w:r>
            <w:r w:rsidRPr="00661595">
              <w:rPr>
                <w:rFonts w:ascii="Times New Roman" w:hAnsi="Times New Roman"/>
                <w:sz w:val="24"/>
                <w:lang w:eastAsia="de-DE"/>
              </w:rPr>
              <w:t xml:space="preserve">  that it has identified the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the following shall apply for column </w:t>
            </w:r>
            <w:ins w:id="5404" w:author="Author">
              <w:r w:rsidR="00CB3146" w:rsidRPr="00661595">
                <w:rPr>
                  <w:rFonts w:ascii="Times New Roman" w:hAnsi="Times New Roman"/>
                  <w:sz w:val="24"/>
                  <w:lang w:eastAsia="de-DE"/>
                </w:rPr>
                <w:t>0</w:t>
              </w:r>
            </w:ins>
            <w:r w:rsidRPr="00661595">
              <w:rPr>
                <w:rFonts w:ascii="Times New Roman" w:hAnsi="Times New Roman"/>
                <w:sz w:val="24"/>
                <w:lang w:eastAsia="de-DE"/>
              </w:rPr>
              <w:t>080</w:t>
            </w:r>
            <w:r w:rsidR="00E52782" w:rsidRPr="00661595">
              <w:rPr>
                <w:rFonts w:ascii="Times New Roman" w:hAnsi="Times New Roman"/>
                <w:sz w:val="24"/>
                <w:lang w:eastAsia="de-DE"/>
              </w:rPr>
              <w:t>, as appropriate</w:t>
            </w:r>
            <w:r w:rsidRPr="00661595">
              <w:rPr>
                <w:rFonts w:ascii="Times New Roman" w:hAnsi="Times New Roman"/>
                <w:sz w:val="24"/>
                <w:lang w:eastAsia="de-DE"/>
              </w:rPr>
              <w:t>:</w:t>
            </w:r>
          </w:p>
          <w:p w14:paraId="52A5DAB2" w14:textId="1A37D047" w:rsidR="00FD54FC" w:rsidRPr="00661595" w:rsidRDefault="00125707" w:rsidP="0023700C">
            <w:pPr>
              <w:ind w:left="360" w:hanging="360"/>
              <w:rPr>
                <w:rFonts w:ascii="Times New Roman" w:hAnsi="Times New Roman"/>
                <w:sz w:val="24"/>
                <w:lang w:eastAsia="de-DE"/>
              </w:rPr>
            </w:pPr>
            <w:r w:rsidRPr="00661595">
              <w:rPr>
                <w:rFonts w:ascii="Times New Roman" w:hAnsi="Times New Roman"/>
                <w:sz w:val="24"/>
                <w:lang w:eastAsia="de-DE"/>
              </w:rPr>
              <w:t>-</w:t>
            </w:r>
            <w:r w:rsidRPr="00661595">
              <w:rPr>
                <w:rFonts w:ascii="Times New Roman" w:hAnsi="Times New Roman"/>
                <w:sz w:val="24"/>
                <w:lang w:eastAsia="de-DE"/>
              </w:rPr>
              <w:tab/>
            </w:r>
            <w:r w:rsidR="00FD54FC" w:rsidRPr="00661595">
              <w:rPr>
                <w:rFonts w:ascii="Times New Roman" w:hAnsi="Times New Roman"/>
                <w:sz w:val="24"/>
                <w:lang w:eastAsia="de-DE"/>
              </w:rPr>
              <w:t xml:space="preserve">The total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reported in rows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to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914 </w:t>
            </w:r>
            <w:r w:rsidR="0029520F" w:rsidRPr="00661595">
              <w:rPr>
                <w:rFonts w:ascii="Times New Roman" w:hAnsi="Times New Roman"/>
                <w:sz w:val="24"/>
                <w:lang w:eastAsia="de-DE"/>
              </w:rPr>
              <w:t>shall be</w:t>
            </w:r>
            <w:r w:rsidR="00FD54FC" w:rsidRPr="00661595">
              <w:rPr>
                <w:rFonts w:ascii="Times New Roman" w:hAnsi="Times New Roman"/>
                <w:sz w:val="24"/>
                <w:lang w:eastAsia="de-DE"/>
              </w:rPr>
              <w:t xml:space="preserve"> equal to the horizontal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in the corresponding row,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in those figures the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with impacts in different business lines shall </w:t>
            </w:r>
            <w:r w:rsidR="00F41508" w:rsidRPr="00661595">
              <w:rPr>
                <w:rFonts w:ascii="Times New Roman" w:hAnsi="Times New Roman"/>
                <w:sz w:val="24"/>
                <w:lang w:eastAsia="de-DE"/>
              </w:rPr>
              <w:t xml:space="preserve">already </w:t>
            </w:r>
            <w:r w:rsidR="00FD54FC" w:rsidRPr="00661595">
              <w:rPr>
                <w:rFonts w:ascii="Times New Roman" w:hAnsi="Times New Roman"/>
                <w:sz w:val="24"/>
                <w:lang w:eastAsia="de-DE"/>
              </w:rPr>
              <w:t xml:space="preserve">have been considered as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w:t>
            </w:r>
          </w:p>
          <w:p w14:paraId="3FC3B86E" w14:textId="694C16E9" w:rsidR="00FD54FC" w:rsidRPr="00661595" w:rsidRDefault="00125707" w:rsidP="00F41508">
            <w:pPr>
              <w:ind w:left="360" w:hanging="360"/>
              <w:rPr>
                <w:rStyle w:val="InstructionsTabelleberschrift"/>
                <w:rFonts w:ascii="Times New Roman" w:hAnsi="Times New Roman"/>
                <w:b w:val="0"/>
                <w:bCs w:val="0"/>
                <w:sz w:val="24"/>
                <w:u w:val="none"/>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D54FC" w:rsidRPr="00661595">
              <w:rPr>
                <w:rFonts w:ascii="Times New Roman" w:hAnsi="Times New Roman"/>
                <w:sz w:val="24"/>
                <w:lang w:eastAsia="de-DE"/>
              </w:rPr>
              <w:t xml:space="preserve">The figure reported in column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080, row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910 shall not necessarily be equal to the vertical aggregation of the number of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 xml:space="preserve">events which are included in column </w:t>
            </w:r>
            <w:ins w:id="5405" w:author="Author">
              <w:r w:rsidR="00CB3146" w:rsidRPr="00661595">
                <w:rPr>
                  <w:rFonts w:ascii="Times New Roman" w:hAnsi="Times New Roman"/>
                  <w:sz w:val="24"/>
                  <w:lang w:eastAsia="de-DE"/>
                </w:rPr>
                <w:t>0</w:t>
              </w:r>
            </w:ins>
            <w:r w:rsidR="00FD54FC" w:rsidRPr="00661595">
              <w:rPr>
                <w:rFonts w:ascii="Times New Roman" w:hAnsi="Times New Roman"/>
                <w:sz w:val="24"/>
                <w:lang w:eastAsia="de-DE"/>
              </w:rPr>
              <w:t xml:space="preserve">080, </w:t>
            </w:r>
            <w:r w:rsidR="00F41508" w:rsidRPr="00661595">
              <w:rPr>
                <w:rFonts w:ascii="Times New Roman" w:hAnsi="Times New Roman"/>
                <w:sz w:val="24"/>
                <w:lang w:eastAsia="de-DE"/>
              </w:rPr>
              <w:t>because</w:t>
            </w:r>
            <w:r w:rsidR="00FD54FC" w:rsidRPr="00661595">
              <w:rPr>
                <w:rFonts w:ascii="Times New Roman" w:hAnsi="Times New Roman"/>
                <w:sz w:val="24"/>
                <w:lang w:eastAsia="de-DE"/>
              </w:rPr>
              <w:t xml:space="preserve"> one </w:t>
            </w:r>
            <w:r w:rsidR="005F1EB8" w:rsidRPr="00661595">
              <w:rPr>
                <w:rFonts w:ascii="Times New Roman" w:hAnsi="Times New Roman"/>
                <w:sz w:val="24"/>
                <w:lang w:eastAsia="de-DE"/>
              </w:rPr>
              <w:t xml:space="preserve">loss </w:t>
            </w:r>
            <w:r w:rsidR="00FD54FC" w:rsidRPr="00661595">
              <w:rPr>
                <w:rFonts w:ascii="Times New Roman" w:hAnsi="Times New Roman"/>
                <w:sz w:val="24"/>
                <w:lang w:eastAsia="de-DE"/>
              </w:rPr>
              <w:t>event can have an impact in different business lines simultaneously.</w:t>
            </w:r>
          </w:p>
        </w:tc>
      </w:tr>
      <w:tr w:rsidR="00FD54FC" w:rsidRPr="00661595" w14:paraId="17C91CB1" w14:textId="77777777" w:rsidTr="00672D2A">
        <w:tc>
          <w:tcPr>
            <w:tcW w:w="1101" w:type="dxa"/>
          </w:tcPr>
          <w:p w14:paraId="24B03D45" w14:textId="77777777" w:rsidR="00FD54FC" w:rsidRPr="00661595" w:rsidRDefault="00C93FC2" w:rsidP="000F70EC">
            <w:pPr>
              <w:rPr>
                <w:rFonts w:ascii="Times New Roman" w:hAnsi="Times New Roman"/>
                <w:bCs/>
                <w:sz w:val="24"/>
                <w:lang w:eastAsia="nl-BE"/>
              </w:rPr>
            </w:pPr>
            <w:r w:rsidRPr="00661595">
              <w:rPr>
                <w:rFonts w:ascii="Times New Roman" w:hAnsi="Times New Roman"/>
                <w:bCs/>
                <w:sz w:val="24"/>
                <w:lang w:eastAsia="nl-BE"/>
              </w:rPr>
              <w:lastRenderedPageBreak/>
              <w:t>0</w:t>
            </w:r>
            <w:r w:rsidR="00FD54FC" w:rsidRPr="00661595">
              <w:rPr>
                <w:rFonts w:ascii="Times New Roman" w:hAnsi="Times New Roman"/>
                <w:bCs/>
                <w:sz w:val="24"/>
                <w:lang w:eastAsia="nl-BE"/>
              </w:rPr>
              <w:t>920-</w:t>
            </w:r>
            <w:r w:rsidRPr="00661595">
              <w:rPr>
                <w:rFonts w:ascii="Times New Roman" w:hAnsi="Times New Roman"/>
                <w:bCs/>
                <w:sz w:val="24"/>
                <w:lang w:eastAsia="nl-BE"/>
              </w:rPr>
              <w:t>0</w:t>
            </w:r>
            <w:r w:rsidR="00FD54FC" w:rsidRPr="00661595">
              <w:rPr>
                <w:rFonts w:ascii="Times New Roman" w:hAnsi="Times New Roman"/>
                <w:bCs/>
                <w:sz w:val="24"/>
                <w:lang w:eastAsia="nl-BE"/>
              </w:rPr>
              <w:t>924</w:t>
            </w:r>
          </w:p>
        </w:tc>
        <w:tc>
          <w:tcPr>
            <w:tcW w:w="8079" w:type="dxa"/>
          </w:tcPr>
          <w:p w14:paraId="182B4DEB"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Gross loss amount (new </w:t>
            </w:r>
            <w:r w:rsidR="005F1EB8" w:rsidRPr="00661595">
              <w:rPr>
                <w:rStyle w:val="InstructionsTabelleberschrift"/>
                <w:rFonts w:ascii="Times New Roman" w:hAnsi="Times New Roman"/>
                <w:sz w:val="24"/>
              </w:rPr>
              <w:t xml:space="preserve">loss </w:t>
            </w:r>
            <w:r w:rsidRPr="00661595">
              <w:rPr>
                <w:rStyle w:val="InstructionsTabelleberschrift"/>
                <w:rFonts w:ascii="Times New Roman" w:hAnsi="Times New Roman"/>
                <w:sz w:val="24"/>
              </w:rPr>
              <w:t>events)</w:t>
            </w:r>
          </w:p>
          <w:p w14:paraId="5058FFA5" w14:textId="3CB4A96F"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CRR, the gross loss amount (new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920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gross loss amounts of new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each business line. </w:t>
            </w:r>
          </w:p>
          <w:p w14:paraId="01543D87"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In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921 – </w:t>
            </w:r>
            <w:r w:rsidR="00F114E6" w:rsidRPr="00661595">
              <w:rPr>
                <w:rFonts w:ascii="Times New Roman" w:hAnsi="Times New Roman"/>
                <w:sz w:val="24"/>
                <w:lang w:eastAsia="de-DE"/>
              </w:rPr>
              <w:t>0</w:t>
            </w:r>
            <w:r w:rsidRPr="00661595">
              <w:rPr>
                <w:rFonts w:ascii="Times New Roman" w:hAnsi="Times New Roman"/>
                <w:sz w:val="24"/>
                <w:lang w:eastAsia="de-DE"/>
              </w:rPr>
              <w:t xml:space="preserve">924, the gross loss amount for </w:t>
            </w:r>
            <w:r w:rsidR="005F1EB8" w:rsidRPr="00661595">
              <w:rPr>
                <w:rFonts w:ascii="Times New Roman" w:hAnsi="Times New Roman"/>
                <w:sz w:val="24"/>
                <w:lang w:eastAsia="de-DE"/>
              </w:rPr>
              <w:t xml:space="preserve">loss </w:t>
            </w:r>
            <w:r w:rsidRPr="00661595">
              <w:rPr>
                <w:rFonts w:ascii="Times New Roman" w:hAnsi="Times New Roman"/>
                <w:sz w:val="24"/>
                <w:lang w:eastAsia="de-DE"/>
              </w:rPr>
              <w:t>events with a gross loss amount within the ranges defined in the pertinent rows shall be reported.</w:t>
            </w:r>
          </w:p>
        </w:tc>
      </w:tr>
      <w:tr w:rsidR="00FD54FC" w:rsidRPr="00661595" w14:paraId="0F05F6E4" w14:textId="77777777" w:rsidTr="00672D2A">
        <w:tc>
          <w:tcPr>
            <w:tcW w:w="1101" w:type="dxa"/>
          </w:tcPr>
          <w:p w14:paraId="195E7212" w14:textId="77777777" w:rsidR="00FD54FC" w:rsidRPr="00661595" w:rsidRDefault="00C93FC2" w:rsidP="00FD54FC">
            <w:pPr>
              <w:rPr>
                <w:rFonts w:ascii="Times New Roman" w:hAnsi="Times New Roman"/>
                <w:bCs/>
                <w:sz w:val="24"/>
                <w:lang w:eastAsia="nl-B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930, </w:t>
            </w:r>
            <w:r w:rsidRPr="00661595">
              <w:rPr>
                <w:rFonts w:ascii="Times New Roman" w:hAnsi="Times New Roman"/>
                <w:sz w:val="24"/>
                <w:lang w:eastAsia="de-DE"/>
              </w:rPr>
              <w:t>0</w:t>
            </w:r>
            <w:r w:rsidR="00FD54FC" w:rsidRPr="00661595">
              <w:rPr>
                <w:rFonts w:ascii="Times New Roman" w:hAnsi="Times New Roman"/>
                <w:bCs/>
                <w:sz w:val="24"/>
                <w:lang w:eastAsia="nl-BE"/>
              </w:rPr>
              <w:t xml:space="preserve">935, </w:t>
            </w:r>
            <w:r w:rsidRPr="00661595">
              <w:rPr>
                <w:rFonts w:ascii="Times New Roman" w:hAnsi="Times New Roman"/>
                <w:bCs/>
                <w:sz w:val="24"/>
                <w:lang w:eastAsia="nl-BE"/>
              </w:rPr>
              <w:t>0</w:t>
            </w:r>
            <w:r w:rsidR="00FD54FC" w:rsidRPr="00661595">
              <w:rPr>
                <w:rFonts w:ascii="Times New Roman" w:hAnsi="Times New Roman"/>
                <w:bCs/>
                <w:sz w:val="24"/>
                <w:lang w:eastAsia="nl-BE"/>
              </w:rPr>
              <w:t>936</w:t>
            </w:r>
          </w:p>
        </w:tc>
        <w:tc>
          <w:tcPr>
            <w:tcW w:w="8079" w:type="dxa"/>
          </w:tcPr>
          <w:p w14:paraId="574ACB41"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Number of loss events subject to loss adjustments</w:t>
            </w:r>
          </w:p>
          <w:p w14:paraId="6B647356" w14:textId="1507AA29"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930, the total of the numbers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w:t>
            </w:r>
            <w:r w:rsidR="0023276A" w:rsidRPr="00661595">
              <w:rPr>
                <w:rFonts w:ascii="Times New Roman" w:hAnsi="Times New Roman"/>
                <w:sz w:val="24"/>
                <w:lang w:eastAsia="de-DE"/>
              </w:rPr>
              <w:t>as 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030, </w:t>
            </w:r>
            <w:r w:rsidR="00F114E6" w:rsidRPr="00661595">
              <w:rPr>
                <w:rFonts w:ascii="Times New Roman" w:hAnsi="Times New Roman"/>
                <w:sz w:val="24"/>
                <w:lang w:eastAsia="de-DE"/>
              </w:rPr>
              <w:t>0</w:t>
            </w:r>
            <w:r w:rsidRPr="00661595">
              <w:rPr>
                <w:rFonts w:ascii="Times New Roman" w:hAnsi="Times New Roman"/>
                <w:sz w:val="24"/>
                <w:lang w:eastAsia="de-DE"/>
              </w:rPr>
              <w:t xml:space="preserve">130, …, </w:t>
            </w:r>
            <w:r w:rsidR="00F114E6" w:rsidRPr="00661595">
              <w:rPr>
                <w:rFonts w:ascii="Times New Roman" w:hAnsi="Times New Roman"/>
                <w:sz w:val="24"/>
                <w:lang w:eastAsia="de-DE"/>
              </w:rPr>
              <w:t>0</w:t>
            </w:r>
            <w:r w:rsidRPr="00661595">
              <w:rPr>
                <w:rFonts w:ascii="Times New Roman" w:hAnsi="Times New Roman"/>
                <w:sz w:val="24"/>
                <w:lang w:eastAsia="de-DE"/>
              </w:rPr>
              <w:t>830 shall be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figure may be lower than the aggregation of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subject to loss adjustments by business lines since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with multiple impacts (impacts in different business lines) shall be considered as one. It may be higher,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an institution calculating its own funds 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114E6" w:rsidRPr="00661595">
              <w:rPr>
                <w:rFonts w:ascii="Times New Roman" w:hAnsi="Times New Roman"/>
                <w:sz w:val="24"/>
                <w:lang w:eastAsia="de-DE"/>
              </w:rPr>
              <w:t xml:space="preserve">the </w:t>
            </w:r>
            <w:r w:rsidRPr="00661595">
              <w:rPr>
                <w:rFonts w:ascii="Times New Roman" w:hAnsi="Times New Roman"/>
                <w:sz w:val="24"/>
                <w:lang w:eastAsia="de-DE"/>
              </w:rPr>
              <w:t>BIA cannot identify the business line(s) affected by the loss in every case.</w:t>
            </w:r>
          </w:p>
          <w:p w14:paraId="07A99000" w14:textId="77777777" w:rsidR="00FD54FC" w:rsidRPr="00661595" w:rsidRDefault="00FD54FC" w:rsidP="00FD54FC">
            <w:pPr>
              <w:rPr>
                <w:rStyle w:val="InstructionsTabelleberschrift"/>
                <w:rFonts w:ascii="Times New Roman" w:hAnsi="Times New Roman"/>
                <w:sz w:val="24"/>
              </w:rPr>
            </w:pPr>
            <w:r w:rsidRPr="00661595">
              <w:rPr>
                <w:rFonts w:ascii="Times New Roman" w:hAnsi="Times New Roman"/>
                <w:sz w:val="24"/>
                <w:lang w:eastAsia="de-DE"/>
              </w:rPr>
              <w:t xml:space="preserve">The number of loss events subject to loss adjustments shall be broken down into the number of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within the reporting reference period and the number of </w:t>
            </w:r>
            <w:r w:rsidR="00F114E6" w:rsidRPr="00661595">
              <w:rPr>
                <w:rFonts w:ascii="Times New Roman" w:hAnsi="Times New Roman"/>
                <w:sz w:val="24"/>
                <w:lang w:eastAsia="de-DE"/>
              </w:rPr>
              <w:t xml:space="preserve">loss </w:t>
            </w:r>
            <w:r w:rsidRPr="00661595">
              <w:rPr>
                <w:rFonts w:ascii="Times New Roman" w:hAnsi="Times New Roman"/>
                <w:sz w:val="24"/>
                <w:lang w:eastAsia="de-DE"/>
              </w:rPr>
              <w:t>events for which a negative loss adjustment was made within the reporting period (all reported with a positive sign).</w:t>
            </w:r>
          </w:p>
        </w:tc>
      </w:tr>
      <w:tr w:rsidR="00FD54FC" w:rsidRPr="00661595" w14:paraId="7291468E" w14:textId="77777777" w:rsidTr="00672D2A">
        <w:tc>
          <w:tcPr>
            <w:tcW w:w="1101" w:type="dxa"/>
          </w:tcPr>
          <w:p w14:paraId="72DD46B7"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940, </w:t>
            </w:r>
            <w:r w:rsidRPr="00661595">
              <w:rPr>
                <w:rFonts w:ascii="Times New Roman" w:hAnsi="Times New Roman"/>
                <w:sz w:val="24"/>
                <w:lang w:eastAsia="de-DE"/>
              </w:rPr>
              <w:t>0</w:t>
            </w:r>
            <w:r w:rsidR="00FD54FC" w:rsidRPr="00661595">
              <w:rPr>
                <w:rFonts w:ascii="Times New Roman" w:hAnsi="Times New Roman"/>
                <w:sz w:val="24"/>
                <w:lang w:eastAsia="de-DE"/>
              </w:rPr>
              <w:t xml:space="preserve">945, </w:t>
            </w:r>
            <w:r w:rsidRPr="00661595">
              <w:rPr>
                <w:rFonts w:ascii="Times New Roman" w:hAnsi="Times New Roman"/>
                <w:sz w:val="24"/>
                <w:lang w:eastAsia="de-DE"/>
              </w:rPr>
              <w:t>0</w:t>
            </w:r>
            <w:r w:rsidR="00FD54FC" w:rsidRPr="00661595">
              <w:rPr>
                <w:rFonts w:ascii="Times New Roman" w:hAnsi="Times New Roman"/>
                <w:sz w:val="24"/>
                <w:lang w:eastAsia="de-DE"/>
              </w:rPr>
              <w:t>946</w:t>
            </w:r>
          </w:p>
        </w:tc>
        <w:tc>
          <w:tcPr>
            <w:tcW w:w="8079" w:type="dxa"/>
          </w:tcPr>
          <w:p w14:paraId="2DEEDC08"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Loss adjustments relating to previous reporting periods</w:t>
            </w:r>
          </w:p>
          <w:p w14:paraId="3F7BFAFE" w14:textId="63C7977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the total of the loss adjustment amounts relating to previous reporting periods per business lines (as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F114E6" w:rsidRPr="00661595">
              <w:rPr>
                <w:rFonts w:ascii="Times New Roman" w:hAnsi="Times New Roman"/>
                <w:sz w:val="24"/>
                <w:lang w:eastAsia="de-DE"/>
              </w:rPr>
              <w:t>0</w:t>
            </w:r>
            <w:r w:rsidRPr="00661595">
              <w:rPr>
                <w:rFonts w:ascii="Times New Roman" w:hAnsi="Times New Roman"/>
                <w:sz w:val="24"/>
                <w:lang w:eastAsia="de-DE"/>
              </w:rPr>
              <w:t xml:space="preserve">040, </w:t>
            </w:r>
            <w:r w:rsidR="00F114E6" w:rsidRPr="00661595">
              <w:rPr>
                <w:rFonts w:ascii="Times New Roman" w:hAnsi="Times New Roman"/>
                <w:sz w:val="24"/>
                <w:lang w:eastAsia="de-DE"/>
              </w:rPr>
              <w:t>0</w:t>
            </w:r>
            <w:r w:rsidRPr="00661595">
              <w:rPr>
                <w:rFonts w:ascii="Times New Roman" w:hAnsi="Times New Roman"/>
                <w:sz w:val="24"/>
                <w:lang w:eastAsia="de-DE"/>
              </w:rPr>
              <w:t xml:space="preserve">140, …, </w:t>
            </w:r>
            <w:r w:rsidR="00F114E6" w:rsidRPr="00661595">
              <w:rPr>
                <w:rFonts w:ascii="Times New Roman" w:hAnsi="Times New Roman"/>
                <w:sz w:val="24"/>
                <w:lang w:eastAsia="de-DE"/>
              </w:rPr>
              <w:t>0</w:t>
            </w:r>
            <w:r w:rsidRPr="00661595">
              <w:rPr>
                <w:rFonts w:ascii="Times New Roman" w:hAnsi="Times New Roman"/>
                <w:sz w:val="24"/>
                <w:lang w:eastAsia="de-DE"/>
              </w:rPr>
              <w:t xml:space="preserve">840) shall be reported. 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 xml:space="preserve">Article 317(4)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w:t>
            </w:r>
            <w:r w:rsidRPr="00661595">
              <w:rPr>
                <w:rFonts w:ascii="Times New Roman" w:hAnsi="Times New Roman"/>
                <w:sz w:val="24"/>
                <w:lang w:eastAsia="de-DE"/>
              </w:rPr>
              <w:lastRenderedPageBreak/>
              <w:t xml:space="preserve">items" referred to in </w:t>
            </w:r>
            <w:r w:rsidR="00705025" w:rsidRPr="00661595">
              <w:rPr>
                <w:rFonts w:ascii="Times New Roman" w:hAnsi="Times New Roman"/>
                <w:sz w:val="24"/>
                <w:lang w:eastAsia="de-DE"/>
              </w:rPr>
              <w:t xml:space="preserve">point (b) of </w:t>
            </w:r>
            <w:r w:rsidRPr="00661595">
              <w:rPr>
                <w:rFonts w:ascii="Times New Roman" w:hAnsi="Times New Roman"/>
                <w:sz w:val="24"/>
                <w:lang w:eastAsia="de-DE"/>
              </w:rPr>
              <w:t xml:space="preserve">Article 322(3) </w:t>
            </w:r>
            <w:r w:rsidR="00C7103D" w:rsidRPr="00661595">
              <w:rPr>
                <w:rFonts w:ascii="Times New Roman" w:hAnsi="Times New Roman"/>
                <w:sz w:val="24"/>
                <w:lang w:eastAsia="de-DE"/>
              </w:rPr>
              <w:t>CRR</w:t>
            </w:r>
            <w:r w:rsidRPr="00661595">
              <w:rPr>
                <w:rFonts w:ascii="Times New Roman" w:hAnsi="Times New Roman"/>
                <w:sz w:val="24"/>
                <w:lang w:eastAsia="de-DE"/>
              </w:rPr>
              <w:t xml:space="preserve">, the amount reported in row </w:t>
            </w:r>
            <w:r w:rsidR="00F114E6" w:rsidRPr="00661595">
              <w:rPr>
                <w:rFonts w:ascii="Times New Roman" w:hAnsi="Times New Roman"/>
                <w:sz w:val="24"/>
                <w:lang w:eastAsia="de-DE"/>
              </w:rPr>
              <w:t>0</w:t>
            </w:r>
            <w:r w:rsidRPr="00661595">
              <w:rPr>
                <w:rFonts w:ascii="Times New Roman" w:hAnsi="Times New Roman"/>
                <w:sz w:val="24"/>
                <w:lang w:eastAsia="de-DE"/>
              </w:rPr>
              <w:t xml:space="preserve">940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loss adjustments relating to previous reporting periods reported for the different business lines.</w:t>
            </w:r>
          </w:p>
          <w:p w14:paraId="1258C52F" w14:textId="1C16838C" w:rsidR="00FD54FC" w:rsidRPr="00661595" w:rsidRDefault="00FD54FC" w:rsidP="00EB6FC2">
            <w:pPr>
              <w:rPr>
                <w:rFonts w:ascii="Times New Roman" w:hAnsi="Times New Roman"/>
                <w:sz w:val="24"/>
                <w:lang w:eastAsia="de-DE"/>
              </w:rPr>
            </w:pPr>
            <w:r w:rsidRPr="00661595">
              <w:rPr>
                <w:rFonts w:ascii="Times New Roman" w:hAnsi="Times New Roman"/>
                <w:sz w:val="24"/>
                <w:lang w:eastAsia="de-DE"/>
              </w:rPr>
              <w:t xml:space="preserve">The amount of loss adjustments shall be broken down into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positive loss adjustment was made in the reporting reference period (row </w:t>
            </w:r>
            <w:r w:rsidR="00F114E6" w:rsidRPr="00661595">
              <w:rPr>
                <w:rFonts w:ascii="Times New Roman" w:hAnsi="Times New Roman"/>
                <w:sz w:val="24"/>
                <w:lang w:eastAsia="de-DE"/>
              </w:rPr>
              <w:t>0</w:t>
            </w:r>
            <w:r w:rsidRPr="00661595">
              <w:rPr>
                <w:rFonts w:ascii="Times New Roman" w:hAnsi="Times New Roman"/>
                <w:sz w:val="24"/>
                <w:lang w:eastAsia="de-DE"/>
              </w:rPr>
              <w:t>945, reported with a</w:t>
            </w:r>
            <w:r w:rsidR="00070AF9" w:rsidRPr="00661595">
              <w:rPr>
                <w:rFonts w:ascii="Times New Roman" w:hAnsi="Times New Roman"/>
                <w:sz w:val="24"/>
                <w:lang w:eastAsia="de-DE"/>
              </w:rPr>
              <w:t>s</w:t>
            </w:r>
            <w:r w:rsidRPr="00661595">
              <w:rPr>
                <w:rFonts w:ascii="Times New Roman" w:hAnsi="Times New Roman"/>
                <w:sz w:val="24"/>
                <w:lang w:eastAsia="de-DE"/>
              </w:rPr>
              <w:t xml:space="preserve"> positive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and the amount related to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events for which a negative loss adjustment was made within the reporting period (row </w:t>
            </w:r>
            <w:r w:rsidR="00F114E6" w:rsidRPr="00661595">
              <w:rPr>
                <w:rFonts w:ascii="Times New Roman" w:hAnsi="Times New Roman"/>
                <w:sz w:val="24"/>
                <w:lang w:eastAsia="de-DE"/>
              </w:rPr>
              <w:t>0</w:t>
            </w:r>
            <w:r w:rsidRPr="00661595">
              <w:rPr>
                <w:rFonts w:ascii="Times New Roman" w:hAnsi="Times New Roman"/>
                <w:sz w:val="24"/>
                <w:lang w:eastAsia="de-DE"/>
              </w:rPr>
              <w:t>946, reported a</w:t>
            </w:r>
            <w:r w:rsidR="00070AF9" w:rsidRPr="00661595">
              <w:rPr>
                <w:rFonts w:ascii="Times New Roman" w:hAnsi="Times New Roman"/>
                <w:sz w:val="24"/>
                <w:lang w:eastAsia="de-DE"/>
              </w:rPr>
              <w:t>s</w:t>
            </w:r>
            <w:r w:rsidRPr="00661595">
              <w:rPr>
                <w:rFonts w:ascii="Times New Roman" w:hAnsi="Times New Roman"/>
                <w:sz w:val="24"/>
                <w:lang w:eastAsia="de-DE"/>
              </w:rPr>
              <w:t xml:space="preserve"> negative </w:t>
            </w:r>
            <w:r w:rsidR="00070AF9" w:rsidRPr="00661595">
              <w:rPr>
                <w:rFonts w:ascii="Times New Roman" w:hAnsi="Times New Roman"/>
                <w:sz w:val="24"/>
                <w:lang w:eastAsia="de-DE"/>
              </w:rPr>
              <w:t>figure</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due to a negative loss adjustment, the adjusted loss amount attributable to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accumulated until the last time when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was reported </w:t>
            </w:r>
            <w:r w:rsidR="00070AF9" w:rsidRPr="00661595">
              <w:rPr>
                <w:rFonts w:ascii="Times New Roman" w:hAnsi="Times New Roman"/>
                <w:sz w:val="24"/>
                <w:lang w:eastAsia="de-DE"/>
              </w:rPr>
              <w:t xml:space="preserve">for </w:t>
            </w:r>
            <w:r w:rsidRPr="00661595">
              <w:rPr>
                <w:rFonts w:ascii="Times New Roman" w:hAnsi="Times New Roman"/>
                <w:sz w:val="24"/>
                <w:lang w:eastAsia="de-DE"/>
              </w:rPr>
              <w:t xml:space="preserve">a December </w:t>
            </w:r>
            <w:r w:rsidR="00070AF9" w:rsidRPr="00661595">
              <w:rPr>
                <w:rFonts w:ascii="Times New Roman" w:hAnsi="Times New Roman"/>
                <w:sz w:val="24"/>
                <w:lang w:eastAsia="de-DE"/>
              </w:rPr>
              <w:t>reference date</w:t>
            </w:r>
            <w:r w:rsidRPr="00661595">
              <w:rPr>
                <w:rFonts w:ascii="Times New Roman" w:hAnsi="Times New Roman"/>
                <w:sz w:val="24"/>
                <w:lang w:eastAsia="de-DE"/>
              </w:rPr>
              <w:t xml:space="preserve"> (i.e. the original loss plus / minus all loss adjustments made in previous reporting reference periods) with a negative sign in row </w:t>
            </w:r>
            <w:ins w:id="5406" w:author="Author">
              <w:r w:rsidR="00CB3146" w:rsidRPr="00661595">
                <w:rPr>
                  <w:rFonts w:ascii="Times New Roman" w:hAnsi="Times New Roman"/>
                  <w:sz w:val="24"/>
                  <w:lang w:eastAsia="de-DE"/>
                </w:rPr>
                <w:t>0</w:t>
              </w:r>
            </w:ins>
            <w:r w:rsidRPr="00661595">
              <w:rPr>
                <w:rFonts w:ascii="Times New Roman" w:hAnsi="Times New Roman"/>
                <w:sz w:val="24"/>
                <w:lang w:eastAsia="de-DE"/>
              </w:rPr>
              <w:t>946 instead of the amount of the negative loss adjustment itself.</w:t>
            </w:r>
          </w:p>
        </w:tc>
      </w:tr>
      <w:tr w:rsidR="00FD54FC" w:rsidRPr="0066159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Maximum single loss</w:t>
            </w:r>
          </w:p>
          <w:p w14:paraId="3AA118C4" w14:textId="7A14A97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maximum single loss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maximum loss over the internal threshold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type and amongst all business lines. Th</w:t>
            </w:r>
            <w:r w:rsidR="00F41508" w:rsidRPr="00661595">
              <w:rPr>
                <w:rFonts w:ascii="Times New Roman" w:hAnsi="Times New Roman"/>
                <w:sz w:val="24"/>
                <w:lang w:eastAsia="de-DE"/>
              </w:rPr>
              <w:t>o</w:t>
            </w:r>
            <w:r w:rsidRPr="00661595">
              <w:rPr>
                <w:rFonts w:ascii="Times New Roman" w:hAnsi="Times New Roman"/>
                <w:sz w:val="24"/>
                <w:lang w:eastAsia="de-DE"/>
              </w:rPr>
              <w:t xml:space="preserve">se figures may be higher than the highest single loss recorded in each business line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impacts different business lines.</w:t>
            </w:r>
          </w:p>
          <w:p w14:paraId="513FDB76" w14:textId="6728B4CB"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 respectively that it has identified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types for all losses, the following shall apply for column </w:t>
            </w:r>
            <w:r w:rsidR="00F114E6" w:rsidRPr="00661595">
              <w:rPr>
                <w:rFonts w:ascii="Times New Roman" w:hAnsi="Times New Roman"/>
                <w:sz w:val="24"/>
                <w:lang w:eastAsia="de-DE"/>
              </w:rPr>
              <w:t>0</w:t>
            </w:r>
            <w:r w:rsidRPr="00661595">
              <w:rPr>
                <w:rFonts w:ascii="Times New Roman" w:hAnsi="Times New Roman"/>
                <w:sz w:val="24"/>
                <w:lang w:eastAsia="de-DE"/>
              </w:rPr>
              <w:t>080:</w:t>
            </w:r>
          </w:p>
          <w:p w14:paraId="19D329EB" w14:textId="77777777" w:rsidR="00FD54FC" w:rsidRPr="00661595" w:rsidRDefault="00125707" w:rsidP="0023700C">
            <w:pPr>
              <w:ind w:left="360" w:hanging="360"/>
              <w:rPr>
                <w:rFonts w:ascii="Times New Roman" w:hAnsi="Times New Roman"/>
                <w:b/>
                <w:bCs/>
                <w:sz w:val="24"/>
                <w:u w:val="single"/>
              </w:rPr>
            </w:pPr>
            <w:r w:rsidRPr="00661595">
              <w:rPr>
                <w:rFonts w:ascii="Times New Roman" w:hAnsi="Times New Roman"/>
                <w:bCs/>
                <w:sz w:val="24"/>
              </w:rPr>
              <w:t>-</w:t>
            </w:r>
            <w:r w:rsidRPr="00661595">
              <w:rPr>
                <w:rFonts w:ascii="Times New Roman" w:hAnsi="Times New Roman"/>
                <w:bCs/>
                <w:sz w:val="24"/>
              </w:rPr>
              <w:tab/>
            </w:r>
            <w:r w:rsidR="00FD54FC" w:rsidRPr="00661595">
              <w:rPr>
                <w:rFonts w:ascii="Times New Roman" w:hAnsi="Times New Roman"/>
                <w:sz w:val="24"/>
                <w:lang w:eastAsia="de-DE"/>
              </w:rPr>
              <w:t xml:space="preserve">The maximum single loss reported shall be equal to the highest of the values reported in columns </w:t>
            </w:r>
            <w:r w:rsidR="00F114E6" w:rsidRPr="00661595">
              <w:rPr>
                <w:rFonts w:ascii="Times New Roman" w:hAnsi="Times New Roman"/>
                <w:sz w:val="24"/>
                <w:lang w:eastAsia="de-DE"/>
              </w:rPr>
              <w:t>0</w:t>
            </w:r>
            <w:r w:rsidR="00FD54FC" w:rsidRPr="00661595">
              <w:rPr>
                <w:rFonts w:ascii="Times New Roman" w:hAnsi="Times New Roman"/>
                <w:sz w:val="24"/>
                <w:lang w:eastAsia="de-DE"/>
              </w:rPr>
              <w:t xml:space="preserve">010 – </w:t>
            </w:r>
            <w:r w:rsidR="00F114E6" w:rsidRPr="00661595">
              <w:rPr>
                <w:rFonts w:ascii="Times New Roman" w:hAnsi="Times New Roman"/>
                <w:sz w:val="24"/>
                <w:lang w:eastAsia="de-DE"/>
              </w:rPr>
              <w:t>0</w:t>
            </w:r>
            <w:r w:rsidR="00FD54FC" w:rsidRPr="00661595">
              <w:rPr>
                <w:rFonts w:ascii="Times New Roman" w:hAnsi="Times New Roman"/>
                <w:sz w:val="24"/>
                <w:lang w:eastAsia="de-DE"/>
              </w:rPr>
              <w:t>070 of this row.</w:t>
            </w:r>
          </w:p>
          <w:p w14:paraId="54FBCD00" w14:textId="69CF172D" w:rsidR="00FD54FC" w:rsidRPr="00661595" w:rsidRDefault="00125707" w:rsidP="0023700C">
            <w:pPr>
              <w:ind w:left="360" w:hanging="360"/>
              <w:rPr>
                <w:rStyle w:val="InstructionsTabelleberschrift"/>
                <w:rFonts w:ascii="Times New Roman" w:hAnsi="Times New Roman"/>
                <w:bCs w:val="0"/>
                <w:sz w:val="24"/>
                <w:lang w:eastAsia="de-DE"/>
              </w:rPr>
            </w:pPr>
            <w:r w:rsidRPr="00661595">
              <w:rPr>
                <w:rStyle w:val="InstructionsTabelleberschrift"/>
                <w:rFonts w:ascii="Times New Roman" w:hAnsi="Times New Roman"/>
                <w:b w:val="0"/>
                <w:bCs w:val="0"/>
                <w:sz w:val="24"/>
                <w:u w:val="none"/>
                <w:lang w:eastAsia="de-DE"/>
              </w:rPr>
              <w:t>-</w:t>
            </w:r>
            <w:r w:rsidRPr="00661595">
              <w:rPr>
                <w:rStyle w:val="InstructionsTabelleberschrift"/>
                <w:rFonts w:ascii="Times New Roman" w:hAnsi="Times New Roman"/>
                <w:b w:val="0"/>
                <w:bCs w:val="0"/>
                <w:sz w:val="24"/>
                <w:u w:val="none"/>
                <w:lang w:eastAsia="de-DE"/>
              </w:rPr>
              <w:tab/>
            </w:r>
            <w:r w:rsidR="00F41508" w:rsidRPr="00661595">
              <w:rPr>
                <w:rFonts w:ascii="Times New Roman" w:eastAsia="Yu Gothic Light" w:hAnsi="Times New Roman"/>
                <w:sz w:val="24"/>
              </w:rPr>
              <w:t>Where</w:t>
            </w:r>
            <w:r w:rsidR="00FD54FC" w:rsidRPr="00661595">
              <w:rPr>
                <w:rFonts w:ascii="Times New Roman" w:hAnsi="Times New Roman"/>
                <w:sz w:val="24"/>
                <w:lang w:eastAsia="de-DE"/>
              </w:rPr>
              <w:t xml:space="preserve"> there are </w:t>
            </w:r>
            <w:r w:rsidR="00EB6FC2" w:rsidRPr="00661595">
              <w:rPr>
                <w:rFonts w:ascii="Times New Roman" w:hAnsi="Times New Roman"/>
                <w:sz w:val="24"/>
                <w:lang w:eastAsia="de-DE"/>
              </w:rPr>
              <w:t xml:space="preserve">loss </w:t>
            </w:r>
            <w:r w:rsidR="00FD54FC" w:rsidRPr="00661595">
              <w:rPr>
                <w:rFonts w:ascii="Times New Roman" w:hAnsi="Times New Roman"/>
                <w:sz w:val="24"/>
                <w:lang w:eastAsia="de-DE"/>
              </w:rPr>
              <w:t>events having an impact in different business lines, the amount reported in {r</w:t>
            </w:r>
            <w:ins w:id="5407" w:author="Author">
              <w:r w:rsidR="00CB3146" w:rsidRPr="00661595">
                <w:rPr>
                  <w:rFonts w:ascii="Times New Roman" w:hAnsi="Times New Roman"/>
                  <w:sz w:val="24"/>
                  <w:lang w:eastAsia="de-DE"/>
                </w:rPr>
                <w:t>0</w:t>
              </w:r>
            </w:ins>
            <w:r w:rsidR="00FD54FC" w:rsidRPr="00661595">
              <w:rPr>
                <w:rFonts w:ascii="Times New Roman" w:hAnsi="Times New Roman"/>
                <w:sz w:val="24"/>
                <w:lang w:eastAsia="de-DE"/>
              </w:rPr>
              <w:t>950, c</w:t>
            </w:r>
            <w:ins w:id="5408" w:author="Author">
              <w:r w:rsidR="005E7FAD" w:rsidRPr="00661595">
                <w:rPr>
                  <w:rFonts w:ascii="Times New Roman" w:hAnsi="Times New Roman"/>
                  <w:sz w:val="24"/>
                  <w:lang w:eastAsia="de-DE"/>
                </w:rPr>
                <w:t>0</w:t>
              </w:r>
            </w:ins>
            <w:r w:rsidR="00FD54FC" w:rsidRPr="00661595">
              <w:rPr>
                <w:rFonts w:ascii="Times New Roman" w:hAnsi="Times New Roman"/>
                <w:sz w:val="24"/>
                <w:lang w:eastAsia="de-DE"/>
              </w:rPr>
              <w:t xml:space="preserve">080} may be higher than the amounts of “Maximum single loss” per business line reported in other rows of column </w:t>
            </w:r>
            <w:ins w:id="5409" w:author="Author">
              <w:r w:rsidR="005E7FAD" w:rsidRPr="00661595">
                <w:rPr>
                  <w:rFonts w:ascii="Times New Roman" w:hAnsi="Times New Roman"/>
                  <w:sz w:val="24"/>
                  <w:lang w:eastAsia="de-DE"/>
                </w:rPr>
                <w:t>0</w:t>
              </w:r>
            </w:ins>
            <w:r w:rsidR="00FD54FC" w:rsidRPr="00661595">
              <w:rPr>
                <w:rFonts w:ascii="Times New Roman" w:hAnsi="Times New Roman"/>
                <w:sz w:val="24"/>
                <w:lang w:eastAsia="de-DE"/>
              </w:rPr>
              <w:t xml:space="preserve">080. </w:t>
            </w:r>
          </w:p>
        </w:tc>
      </w:tr>
      <w:tr w:rsidR="00FD54FC" w:rsidRPr="0066159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Sum of the five largest losses</w:t>
            </w:r>
          </w:p>
          <w:p w14:paraId="164955D7" w14:textId="6655AF61"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sum of the five largest gross losses for each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 and amongst all business lines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may be higher than the highest sum of the five largest losses recorded in each business line. Th</w:t>
            </w:r>
            <w:r w:rsidR="00F41508" w:rsidRPr="00661595">
              <w:rPr>
                <w:rFonts w:ascii="Times New Roman" w:hAnsi="Times New Roman"/>
                <w:sz w:val="24"/>
                <w:lang w:eastAsia="de-DE"/>
              </w:rPr>
              <w:t>at</w:t>
            </w:r>
            <w:r w:rsidRPr="00661595">
              <w:rPr>
                <w:rFonts w:ascii="Times New Roman" w:hAnsi="Times New Roman"/>
                <w:sz w:val="24"/>
                <w:lang w:eastAsia="de-DE"/>
              </w:rPr>
              <w:t xml:space="preserve"> sum has to be reported regardless of the number of losses. </w:t>
            </w:r>
          </w:p>
          <w:p w14:paraId="166ECE75" w14:textId="11DFEF71" w:rsidR="00FD54FC" w:rsidRPr="00661595" w:rsidRDefault="00FD54FC" w:rsidP="00AB6610">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r w:rsidR="00AB6610" w:rsidRPr="00661595">
              <w:rPr>
                <w:rFonts w:ascii="Times New Roman" w:hAnsi="Times New Roman"/>
                <w:sz w:val="24"/>
                <w:lang w:eastAsia="de-DE"/>
              </w:rPr>
              <w:t xml:space="preserve"> and</w:t>
            </w:r>
            <w:r w:rsidRPr="00661595">
              <w:rPr>
                <w:rFonts w:ascii="Times New Roman" w:hAnsi="Times New Roman"/>
                <w:sz w:val="24"/>
                <w:lang w:eastAsia="de-DE"/>
              </w:rPr>
              <w:t xml:space="preserve"> that it has identified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types for all losses, for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080, the sum of the five largest losses shall be the sum of the five largest losses in the whole matrix, which means that it </w:t>
            </w:r>
            <w:r w:rsidR="00F41508" w:rsidRPr="00661595">
              <w:rPr>
                <w:rFonts w:ascii="Times New Roman" w:hAnsi="Times New Roman"/>
                <w:sz w:val="24"/>
                <w:lang w:eastAsia="de-DE"/>
              </w:rPr>
              <w:t xml:space="preserve">is </w:t>
            </w:r>
            <w:r w:rsidRPr="00661595">
              <w:rPr>
                <w:rFonts w:ascii="Times New Roman" w:hAnsi="Times New Roman"/>
                <w:sz w:val="24"/>
                <w:lang w:eastAsia="de-DE"/>
              </w:rPr>
              <w:t xml:space="preserve">not necessarily equal to either the maximum value of “sum of the five largest losses” in row </w:t>
            </w:r>
            <w:r w:rsidR="00AB6610" w:rsidRPr="00661595">
              <w:rPr>
                <w:rFonts w:ascii="Times New Roman" w:hAnsi="Times New Roman"/>
                <w:sz w:val="24"/>
                <w:lang w:eastAsia="de-DE"/>
              </w:rPr>
              <w:t>0</w:t>
            </w:r>
            <w:r w:rsidRPr="00661595">
              <w:rPr>
                <w:rFonts w:ascii="Times New Roman" w:hAnsi="Times New Roman"/>
                <w:sz w:val="24"/>
                <w:lang w:eastAsia="de-DE"/>
              </w:rPr>
              <w:t xml:space="preserve">960 or the maximum value of “sum of the five largest losses” in column </w:t>
            </w:r>
            <w:r w:rsidR="00AB6610" w:rsidRPr="00661595">
              <w:rPr>
                <w:rFonts w:ascii="Times New Roman" w:hAnsi="Times New Roman"/>
                <w:sz w:val="24"/>
                <w:lang w:eastAsia="de-DE"/>
              </w:rPr>
              <w:t>0</w:t>
            </w:r>
            <w:r w:rsidRPr="00661595">
              <w:rPr>
                <w:rFonts w:ascii="Times New Roman" w:hAnsi="Times New Roman"/>
                <w:sz w:val="24"/>
                <w:lang w:eastAsia="de-DE"/>
              </w:rPr>
              <w:t>080.</w:t>
            </w:r>
          </w:p>
        </w:tc>
      </w:tr>
      <w:tr w:rsidR="00FD54FC" w:rsidRPr="0066159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direct loss recovery</w:t>
            </w:r>
          </w:p>
          <w:p w14:paraId="7FEE4F90" w14:textId="11DC8F36" w:rsidR="00FD54FC" w:rsidRPr="00661595" w:rsidRDefault="00FD54FC" w:rsidP="00705025">
            <w:pPr>
              <w:rPr>
                <w:rStyle w:val="InstructionsTabelleberschrift"/>
                <w:rFonts w:ascii="Times New Roman" w:hAnsi="Times New Roman"/>
                <w:sz w:val="24"/>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705025" w:rsidRPr="00661595">
              <w:rPr>
                <w:rFonts w:ascii="Times New Roman" w:hAnsi="Times New Roman"/>
                <w:sz w:val="24"/>
                <w:lang w:eastAsia="de-DE"/>
              </w:rPr>
              <w:t xml:space="preserve">able 2 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direct loss recovery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direct loss recovery for each business line.</w:t>
            </w:r>
          </w:p>
        </w:tc>
      </w:tr>
      <w:tr w:rsidR="00FD54FC" w:rsidRPr="0066159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Total recovery from insurance and other risk transfer mechanisms</w:t>
            </w:r>
          </w:p>
          <w:p w14:paraId="007FE0EB" w14:textId="53113F24" w:rsidR="00FD54FC" w:rsidRPr="00661595" w:rsidRDefault="00FD54FC" w:rsidP="00133396">
            <w:pPr>
              <w:rPr>
                <w:rFonts w:ascii="Times New Roman" w:hAnsi="Times New Roman"/>
                <w:b/>
                <w:bCs/>
                <w:sz w:val="24"/>
                <w:u w:val="single"/>
              </w:rPr>
            </w:pPr>
            <w:r w:rsidRPr="00661595">
              <w:rPr>
                <w:rFonts w:ascii="Times New Roman" w:hAnsi="Times New Roman"/>
                <w:sz w:val="24"/>
                <w:lang w:eastAsia="de-DE"/>
              </w:rPr>
              <w:t xml:space="preserve">Provided that the institution has assigned all its losses either to a business line listed in </w:t>
            </w:r>
            <w:r w:rsidR="00133396" w:rsidRPr="00661595">
              <w:rPr>
                <w:rFonts w:ascii="Times New Roman" w:hAnsi="Times New Roman"/>
                <w:sz w:val="24"/>
                <w:lang w:eastAsia="de-DE"/>
              </w:rPr>
              <w:t>T</w:t>
            </w:r>
            <w:r w:rsidR="001E0C80" w:rsidRPr="00661595">
              <w:rPr>
                <w:rFonts w:ascii="Times New Roman" w:hAnsi="Times New Roman"/>
                <w:sz w:val="24"/>
                <w:lang w:eastAsia="de-DE"/>
              </w:rPr>
              <w:t xml:space="preserve">able </w:t>
            </w:r>
            <w:r w:rsidR="00133396" w:rsidRPr="00661595">
              <w:rPr>
                <w:rFonts w:ascii="Times New Roman" w:hAnsi="Times New Roman"/>
                <w:sz w:val="24"/>
                <w:lang w:eastAsia="de-DE"/>
              </w:rPr>
              <w:t xml:space="preserve">2 </w:t>
            </w:r>
            <w:r w:rsidR="001E0C80" w:rsidRPr="00661595">
              <w:rPr>
                <w:rFonts w:ascii="Times New Roman" w:hAnsi="Times New Roman"/>
                <w:sz w:val="24"/>
                <w:lang w:eastAsia="de-DE"/>
              </w:rPr>
              <w:t xml:space="preserve">of </w:t>
            </w:r>
            <w:r w:rsidRPr="00661595">
              <w:rPr>
                <w:rFonts w:ascii="Times New Roman" w:hAnsi="Times New Roman"/>
                <w:sz w:val="24"/>
                <w:lang w:eastAsia="de-DE"/>
              </w:rPr>
              <w:t>Article 317(4) CRR or the business line "</w:t>
            </w:r>
            <w:r w:rsidR="00F41508" w:rsidRPr="00661595">
              <w:rPr>
                <w:rFonts w:ascii="Times New Roman" w:hAnsi="Times New Roman"/>
                <w:sz w:val="24"/>
                <w:lang w:eastAsia="de-DE"/>
              </w:rPr>
              <w:t>c</w:t>
            </w:r>
            <w:r w:rsidRPr="00661595">
              <w:rPr>
                <w:rFonts w:ascii="Times New Roman" w:hAnsi="Times New Roman"/>
                <w:sz w:val="24"/>
                <w:lang w:eastAsia="de-DE"/>
              </w:rPr>
              <w:t xml:space="preserve">orporate items" referred to in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 xml:space="preserve">CRR, the total recovery from insurance and other risk transfer mechanisms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simple aggregation of the total loss recovery from insurance and other risk transfer mechanisms for each business line.</w:t>
            </w:r>
          </w:p>
        </w:tc>
      </w:tr>
    </w:tbl>
    <w:p w14:paraId="03F5E592" w14:textId="77777777" w:rsidR="00FD54FC" w:rsidRPr="00661595" w:rsidRDefault="00FD54FC" w:rsidP="00FD54FC">
      <w:pPr>
        <w:spacing w:before="0" w:after="0"/>
        <w:jc w:val="left"/>
        <w:rPr>
          <w:rStyle w:val="InstructionsTabelleText"/>
          <w:rFonts w:ascii="Times New Roman" w:hAnsi="Times New Roman"/>
          <w:sz w:val="24"/>
        </w:rPr>
      </w:pPr>
    </w:p>
    <w:p w14:paraId="0B74CAC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10" w:name="_Toc473561028"/>
      <w:bookmarkStart w:id="5411" w:name="_Toc41591289"/>
      <w:r w:rsidRPr="00661595">
        <w:rPr>
          <w:rFonts w:ascii="Times New Roman" w:hAnsi="Times New Roman" w:cs="Times New Roman"/>
          <w:sz w:val="24"/>
          <w:u w:val="none"/>
          <w:lang w:val="en-GB"/>
        </w:rPr>
        <w:t>4.2.3.</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C 17.02: Operational risk: Detailed information on the largest loss events in the last year (OPR DETAILS 2)</w:t>
      </w:r>
      <w:bookmarkEnd w:id="5410"/>
      <w:bookmarkEnd w:id="5411"/>
    </w:p>
    <w:p w14:paraId="1A93619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12" w:name="_Toc473561029"/>
      <w:bookmarkStart w:id="5413" w:name="_Toc41591290"/>
      <w:r w:rsidRPr="00661595">
        <w:rPr>
          <w:rFonts w:ascii="Times New Roman" w:hAnsi="Times New Roman" w:cs="Times New Roman"/>
          <w:sz w:val="24"/>
          <w:u w:val="none"/>
          <w:lang w:val="en-GB"/>
        </w:rPr>
        <w:t>4.2.3.1.</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5412"/>
      <w:bookmarkEnd w:id="5413"/>
    </w:p>
    <w:p w14:paraId="231309DD" w14:textId="2E92BE27" w:rsidR="00FD54FC" w:rsidRPr="00661595" w:rsidRDefault="00125707" w:rsidP="000911FE">
      <w:pPr>
        <w:pStyle w:val="InstructionsText2"/>
        <w:numPr>
          <w:ilvl w:val="0"/>
          <w:numId w:val="0"/>
        </w:numPr>
        <w:ind w:left="1353" w:hanging="360"/>
      </w:pPr>
      <w:del w:id="5414" w:author="Author">
        <w:r w:rsidRPr="00661595" w:rsidDel="00E120F4">
          <w:delText>134</w:delText>
        </w:r>
      </w:del>
      <w:ins w:id="5415" w:author="Author">
        <w:r w:rsidR="00771068">
          <w:fldChar w:fldCharType="begin"/>
        </w:r>
        <w:r w:rsidR="00771068">
          <w:instrText xml:space="preserve"> seq paragraphs </w:instrText>
        </w:r>
        <w:r w:rsidR="00771068">
          <w:fldChar w:fldCharType="separate"/>
        </w:r>
      </w:ins>
      <w:r w:rsidR="00771068">
        <w:rPr>
          <w:noProof/>
        </w:rPr>
        <w:t>155</w:t>
      </w:r>
      <w:ins w:id="5416" w:author="Author">
        <w:r w:rsidR="00771068">
          <w:fldChar w:fldCharType="end"/>
        </w:r>
      </w:ins>
      <w:r w:rsidRPr="00661595">
        <w:t>.</w:t>
      </w:r>
      <w:r w:rsidR="005C14B0" w:rsidRPr="00661595">
        <w:t xml:space="preserve"> </w:t>
      </w:r>
      <w:r w:rsidR="00FD54FC" w:rsidRPr="00661595">
        <w:t xml:space="preserve">In template C 17.02, information on individual loss events shall be provided (one row per </w:t>
      </w:r>
      <w:r w:rsidR="00EB6FC2" w:rsidRPr="00661595">
        <w:t xml:space="preserve">loss </w:t>
      </w:r>
      <w:r w:rsidR="00FD54FC" w:rsidRPr="00661595">
        <w:t>event).</w:t>
      </w:r>
    </w:p>
    <w:p w14:paraId="2C6E2560" w14:textId="5D965ADE" w:rsidR="00FD54FC" w:rsidRPr="00661595" w:rsidRDefault="00125707" w:rsidP="000911FE">
      <w:pPr>
        <w:pStyle w:val="InstructionsText2"/>
        <w:numPr>
          <w:ilvl w:val="0"/>
          <w:numId w:val="0"/>
        </w:numPr>
        <w:ind w:left="1353" w:hanging="360"/>
      </w:pPr>
      <w:del w:id="5417" w:author="Author">
        <w:r w:rsidRPr="00661595" w:rsidDel="00E120F4">
          <w:delText>135</w:delText>
        </w:r>
      </w:del>
      <w:ins w:id="5418" w:author="Author">
        <w:r w:rsidR="00771068">
          <w:fldChar w:fldCharType="begin"/>
        </w:r>
        <w:r w:rsidR="00771068">
          <w:instrText xml:space="preserve"> seq paragraphs </w:instrText>
        </w:r>
        <w:r w:rsidR="00771068">
          <w:fldChar w:fldCharType="separate"/>
        </w:r>
      </w:ins>
      <w:r w:rsidR="00771068">
        <w:rPr>
          <w:noProof/>
        </w:rPr>
        <w:t>156</w:t>
      </w:r>
      <w:ins w:id="5419" w:author="Author">
        <w:r w:rsidR="00771068">
          <w:fldChar w:fldCharType="end"/>
        </w:r>
      </w:ins>
      <w:r w:rsidRPr="00661595">
        <w:t>.</w:t>
      </w:r>
      <w:r w:rsidRPr="00661595">
        <w:tab/>
      </w:r>
      <w:r w:rsidR="005C14B0" w:rsidRPr="00661595">
        <w:t xml:space="preserve"> </w:t>
      </w:r>
      <w:r w:rsidR="00FD54FC" w:rsidRPr="00661595">
        <w:t xml:space="preserve">The information reported in this template shall refer to “new </w:t>
      </w:r>
      <w:r w:rsidR="00EB6FC2" w:rsidRPr="00661595">
        <w:t xml:space="preserve">loss </w:t>
      </w:r>
      <w:r w:rsidR="00FD54FC" w:rsidRPr="00661595">
        <w:t>events”, i.e. operational risk events</w:t>
      </w:r>
      <w:r w:rsidR="00F41508" w:rsidRPr="00661595">
        <w:t>:</w:t>
      </w:r>
    </w:p>
    <w:p w14:paraId="189C8F4C" w14:textId="77777777" w:rsidR="00FD54FC" w:rsidRPr="00661595" w:rsidRDefault="00125707" w:rsidP="000911FE">
      <w:pPr>
        <w:pStyle w:val="InstructionsText2"/>
        <w:numPr>
          <w:ilvl w:val="0"/>
          <w:numId w:val="0"/>
        </w:numPr>
        <w:ind w:left="1353" w:hanging="360"/>
      </w:pPr>
      <w:r w:rsidRPr="00661595">
        <w:t>(a)</w:t>
      </w:r>
      <w:r w:rsidRPr="00661595">
        <w:tab/>
      </w:r>
      <w:r w:rsidR="00FD54FC" w:rsidRPr="00661595">
        <w:t>“accounted for the first time” within the reporting reference period</w:t>
      </w:r>
      <w:r w:rsidR="00F41508" w:rsidRPr="00661595">
        <w:t>;</w:t>
      </w:r>
      <w:r w:rsidR="00FD54FC" w:rsidRPr="00661595">
        <w:t xml:space="preserve"> or</w:t>
      </w:r>
    </w:p>
    <w:p w14:paraId="49320BA9" w14:textId="7DA88BB1" w:rsidR="00FD54FC" w:rsidRPr="00661595" w:rsidRDefault="00125707" w:rsidP="000911FE">
      <w:pPr>
        <w:pStyle w:val="InstructionsText2"/>
        <w:numPr>
          <w:ilvl w:val="0"/>
          <w:numId w:val="0"/>
        </w:numPr>
        <w:ind w:left="1353" w:hanging="360"/>
      </w:pPr>
      <w:r w:rsidRPr="00661595">
        <w:t>(b)</w:t>
      </w:r>
      <w:r w:rsidRPr="00661595">
        <w:tab/>
      </w:r>
      <w:r w:rsidR="00FD54FC" w:rsidRPr="00661595">
        <w:t xml:space="preserve">“accounted for the first time” within a previous reporting reference period, </w:t>
      </w:r>
      <w:r w:rsidR="00F41508" w:rsidRPr="00661595">
        <w:t>where</w:t>
      </w:r>
      <w:r w:rsidR="00FD54FC" w:rsidRPr="00661595">
        <w:t xml:space="preserve"> the </w:t>
      </w:r>
      <w:r w:rsidR="00EB6FC2" w:rsidRPr="00661595">
        <w:t xml:space="preserve">loss </w:t>
      </w:r>
      <w:r w:rsidR="00FD54FC" w:rsidRPr="00661595">
        <w:t xml:space="preserve">event </w:t>
      </w:r>
      <w:r w:rsidR="00F41508" w:rsidRPr="00661595">
        <w:t xml:space="preserve">was </w:t>
      </w:r>
      <w:r w:rsidR="00FD54FC" w:rsidRPr="00661595">
        <w:t xml:space="preserve">not included in any previous supervisory report, e.g. because it was identified as operational risk </w:t>
      </w:r>
      <w:r w:rsidR="00EB6FC2" w:rsidRPr="00661595">
        <w:t xml:space="preserve">loss </w:t>
      </w:r>
      <w:r w:rsidR="00FD54FC" w:rsidRPr="00661595">
        <w:t xml:space="preserve">event only in the current reporting reference period or because the accumulated loss attributable to that </w:t>
      </w:r>
      <w:r w:rsidR="00EB6FC2" w:rsidRPr="00661595">
        <w:t xml:space="preserve">loss </w:t>
      </w:r>
      <w:r w:rsidR="00FD54FC" w:rsidRPr="00661595">
        <w:t>event (i.e. the original loss plus / minus all loss adjustments made in previous reporting reference periods) exceeded the internal data collection threshold only in the current reporting reference period.</w:t>
      </w:r>
    </w:p>
    <w:p w14:paraId="1FF61CF3" w14:textId="76710A75" w:rsidR="00F41508" w:rsidRPr="00661595" w:rsidRDefault="00125707" w:rsidP="000911FE">
      <w:pPr>
        <w:pStyle w:val="InstructionsText2"/>
        <w:numPr>
          <w:ilvl w:val="0"/>
          <w:numId w:val="0"/>
        </w:numPr>
        <w:ind w:left="1353" w:hanging="360"/>
      </w:pPr>
      <w:del w:id="5420" w:author="Author">
        <w:r w:rsidRPr="00661595" w:rsidDel="00E120F4">
          <w:delText>136</w:delText>
        </w:r>
      </w:del>
      <w:ins w:id="5421" w:author="Author">
        <w:r w:rsidR="00771068">
          <w:fldChar w:fldCharType="begin"/>
        </w:r>
        <w:r w:rsidR="00771068">
          <w:instrText xml:space="preserve"> seq paragraphs </w:instrText>
        </w:r>
        <w:r w:rsidR="00771068">
          <w:fldChar w:fldCharType="separate"/>
        </w:r>
      </w:ins>
      <w:r w:rsidR="00771068">
        <w:rPr>
          <w:noProof/>
        </w:rPr>
        <w:t>157</w:t>
      </w:r>
      <w:ins w:id="5422" w:author="Author">
        <w:r w:rsidR="00771068">
          <w:fldChar w:fldCharType="end"/>
        </w:r>
      </w:ins>
      <w:r w:rsidRPr="00661595">
        <w:t>.</w:t>
      </w:r>
      <w:r w:rsidR="005C14B0" w:rsidRPr="00661595">
        <w:t xml:space="preserve"> </w:t>
      </w:r>
      <w:r w:rsidR="00FD54FC" w:rsidRPr="00661595">
        <w:t xml:space="preserve">Only </w:t>
      </w:r>
      <w:r w:rsidR="00EB6FC2" w:rsidRPr="00661595">
        <w:t xml:space="preserve">loss </w:t>
      </w:r>
      <w:r w:rsidR="00FD54FC" w:rsidRPr="00661595">
        <w:t xml:space="preserve">events entailing a gross loss amount of 100,000 € or more </w:t>
      </w:r>
      <w:r w:rsidR="00AA6A66" w:rsidRPr="00661595">
        <w:t>shall be</w:t>
      </w:r>
      <w:r w:rsidR="00FD54FC" w:rsidRPr="00661595">
        <w:t xml:space="preserve"> reported.</w:t>
      </w:r>
    </w:p>
    <w:p w14:paraId="3FC165DA" w14:textId="638133E6" w:rsidR="00FD54FC" w:rsidRPr="00661595" w:rsidRDefault="00FD54FC" w:rsidP="000911FE">
      <w:pPr>
        <w:pStyle w:val="InstructionsText2"/>
        <w:numPr>
          <w:ilvl w:val="0"/>
          <w:numId w:val="0"/>
        </w:numPr>
        <w:ind w:left="1353" w:hanging="360"/>
      </w:pPr>
      <w:r w:rsidRPr="00661595">
        <w:t>Subject to that threshold</w:t>
      </w:r>
      <w:r w:rsidR="00F41508" w:rsidRPr="00661595">
        <w:t>:</w:t>
      </w:r>
    </w:p>
    <w:p w14:paraId="796D3249" w14:textId="77777777" w:rsidR="00FD54FC" w:rsidRPr="00661595" w:rsidRDefault="00125707" w:rsidP="000911FE">
      <w:pPr>
        <w:pStyle w:val="InstructionsText2"/>
        <w:numPr>
          <w:ilvl w:val="0"/>
          <w:numId w:val="0"/>
        </w:numPr>
        <w:ind w:left="1353" w:hanging="360"/>
      </w:pPr>
      <w:r w:rsidRPr="00661595">
        <w:t>(a)</w:t>
      </w:r>
      <w:r w:rsidRPr="00661595">
        <w:tab/>
      </w:r>
      <w:r w:rsidR="00FD54FC" w:rsidRPr="00661595">
        <w:t>the largest event for each event type, provided that the institution has identified the event types for losses</w:t>
      </w:r>
      <w:r w:rsidR="00F41508" w:rsidRPr="00661595">
        <w:t>;</w:t>
      </w:r>
      <w:r w:rsidR="00FD54FC" w:rsidRPr="00661595">
        <w:t xml:space="preserve"> and</w:t>
      </w:r>
    </w:p>
    <w:p w14:paraId="6D2F0F68" w14:textId="6EB0FA69" w:rsidR="00FD54FC" w:rsidRPr="00661595" w:rsidRDefault="00125707" w:rsidP="000911FE">
      <w:pPr>
        <w:pStyle w:val="InstructionsText2"/>
        <w:numPr>
          <w:ilvl w:val="0"/>
          <w:numId w:val="0"/>
        </w:numPr>
        <w:ind w:left="1353" w:hanging="360"/>
      </w:pPr>
      <w:r w:rsidRPr="00661595">
        <w:t>(b)</w:t>
      </w:r>
      <w:r w:rsidRPr="00661595">
        <w:tab/>
      </w:r>
      <w:r w:rsidR="00AA6A66" w:rsidRPr="00661595">
        <w:t xml:space="preserve">at least </w:t>
      </w:r>
      <w:r w:rsidR="00FD54FC" w:rsidRPr="00661595">
        <w:t>the ten largest of the remaining events with or without identified event type by gross loss amount shall be included in the template.</w:t>
      </w:r>
    </w:p>
    <w:p w14:paraId="416EF068" w14:textId="194599A2" w:rsidR="00FD54FC" w:rsidRPr="00661595" w:rsidRDefault="00125707" w:rsidP="000911FE">
      <w:pPr>
        <w:pStyle w:val="InstructionsText2"/>
        <w:numPr>
          <w:ilvl w:val="0"/>
          <w:numId w:val="0"/>
        </w:numPr>
        <w:ind w:left="1353" w:hanging="360"/>
      </w:pPr>
      <w:r w:rsidRPr="00661595">
        <w:t>(c)</w:t>
      </w:r>
      <w:r w:rsidRPr="00661595">
        <w:tab/>
      </w:r>
      <w:r w:rsidR="00EB6FC2" w:rsidRPr="00661595">
        <w:t>Loss e</w:t>
      </w:r>
      <w:r w:rsidR="00FD54FC" w:rsidRPr="00661595">
        <w:t xml:space="preserve">vents </w:t>
      </w:r>
      <w:r w:rsidR="00F41508" w:rsidRPr="00661595">
        <w:t>shall be</w:t>
      </w:r>
      <w:r w:rsidR="00FD54FC" w:rsidRPr="00661595">
        <w:t xml:space="preserve"> ranked based on the gross loss attributed to them.</w:t>
      </w:r>
    </w:p>
    <w:p w14:paraId="5809A7B6" w14:textId="1E238DAE" w:rsidR="00FD54FC" w:rsidRPr="00661595" w:rsidRDefault="00125707" w:rsidP="000911FE">
      <w:pPr>
        <w:pStyle w:val="InstructionsText2"/>
        <w:numPr>
          <w:ilvl w:val="0"/>
          <w:numId w:val="0"/>
        </w:numPr>
        <w:ind w:left="1353" w:hanging="360"/>
      </w:pPr>
      <w:r w:rsidRPr="00661595">
        <w:t>(d)</w:t>
      </w:r>
      <w:r w:rsidRPr="00661595">
        <w:tab/>
      </w:r>
      <w:r w:rsidR="00FD54FC" w:rsidRPr="00661595">
        <w:t>A</w:t>
      </w:r>
      <w:r w:rsidR="00EB6FC2" w:rsidRPr="00661595">
        <w:t xml:space="preserve"> loss</w:t>
      </w:r>
      <w:r w:rsidR="00FD54FC" w:rsidRPr="00661595">
        <w:t xml:space="preserve"> event shall only be considered once.</w:t>
      </w:r>
    </w:p>
    <w:p w14:paraId="0573DA78" w14:textId="08E4E830" w:rsidR="00FD54FC"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23" w:name="_Toc473561030"/>
      <w:bookmarkStart w:id="5424" w:name="_Toc41591291"/>
      <w:r w:rsidRPr="00661595">
        <w:rPr>
          <w:rFonts w:ascii="Times New Roman" w:hAnsi="Times New Roman" w:cs="Times New Roman"/>
          <w:sz w:val="24"/>
          <w:u w:val="none"/>
          <w:lang w:val="en-GB"/>
        </w:rPr>
        <w:lastRenderedPageBreak/>
        <w:t>4.2.3.2.</w:t>
      </w:r>
      <w:r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Instructions concerning specific positions</w:t>
      </w:r>
      <w:bookmarkEnd w:id="5423"/>
      <w:bookmarkEnd w:id="54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14:paraId="7B50679A" w14:textId="77777777" w:rsidTr="00672D2A">
        <w:tc>
          <w:tcPr>
            <w:tcW w:w="9288" w:type="dxa"/>
            <w:gridSpan w:val="2"/>
            <w:shd w:val="clear" w:color="auto" w:fill="BFBFBF"/>
          </w:tcPr>
          <w:p w14:paraId="4890EFE8" w14:textId="77777777" w:rsidR="00FD54FC" w:rsidRPr="00661595" w:rsidRDefault="00FD54FC" w:rsidP="00FD54FC">
            <w:pPr>
              <w:rPr>
                <w:rFonts w:ascii="Times New Roman" w:hAnsi="Times New Roman"/>
                <w:sz w:val="24"/>
              </w:rPr>
            </w:pPr>
            <w:r w:rsidRPr="00661595">
              <w:rPr>
                <w:rFonts w:ascii="Times New Roman" w:hAnsi="Times New Roman"/>
                <w:b/>
                <w:bCs/>
                <w:sz w:val="24"/>
                <w:lang w:eastAsia="nl-BE"/>
              </w:rPr>
              <w:t>Columns</w:t>
            </w:r>
          </w:p>
        </w:tc>
      </w:tr>
      <w:tr w:rsidR="00FD54FC" w:rsidRPr="00661595" w14:paraId="748A91C9" w14:textId="77777777" w:rsidTr="00672D2A">
        <w:tc>
          <w:tcPr>
            <w:tcW w:w="959" w:type="dxa"/>
            <w:shd w:val="clear" w:color="auto" w:fill="auto"/>
          </w:tcPr>
          <w:p w14:paraId="56A374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010</w:t>
            </w:r>
          </w:p>
        </w:tc>
        <w:tc>
          <w:tcPr>
            <w:tcW w:w="8329" w:type="dxa"/>
            <w:shd w:val="clear" w:color="auto" w:fill="auto"/>
          </w:tcPr>
          <w:p w14:paraId="57B3B92C" w14:textId="77777777" w:rsidR="00FD54FC" w:rsidRPr="00661595" w:rsidRDefault="00FD54FC" w:rsidP="00FD54FC">
            <w:pPr>
              <w:rPr>
                <w:rFonts w:ascii="Times New Roman" w:hAnsi="Times New Roman"/>
                <w:sz w:val="24"/>
                <w:lang w:eastAsia="de-DE"/>
              </w:rPr>
            </w:pPr>
            <w:r w:rsidRPr="00661595">
              <w:rPr>
                <w:rStyle w:val="InstructionsTabelleberschrift"/>
                <w:rFonts w:ascii="Times New Roman" w:hAnsi="Times New Roman"/>
                <w:sz w:val="24"/>
              </w:rPr>
              <w:t>Event ID</w:t>
            </w:r>
          </w:p>
          <w:p w14:paraId="24D3BF54" w14:textId="54FF1E08"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The event ID is a row identifier and shall be unique for each row in the </w:t>
            </w:r>
            <w:r w:rsidR="00133396" w:rsidRPr="00661595">
              <w:rPr>
                <w:rFonts w:ascii="Times New Roman" w:hAnsi="Times New Roman"/>
                <w:sz w:val="24"/>
                <w:lang w:eastAsia="de-DE"/>
              </w:rPr>
              <w:t>template</w:t>
            </w:r>
            <w:r w:rsidRPr="00661595">
              <w:rPr>
                <w:rFonts w:ascii="Times New Roman" w:hAnsi="Times New Roman"/>
                <w:sz w:val="24"/>
                <w:lang w:eastAsia="de-DE"/>
              </w:rPr>
              <w:t xml:space="preserve">. </w:t>
            </w:r>
          </w:p>
          <w:p w14:paraId="6A5FB408"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661595" w14:paraId="3170B641" w14:textId="77777777" w:rsidTr="00672D2A">
        <w:tc>
          <w:tcPr>
            <w:tcW w:w="959" w:type="dxa"/>
            <w:shd w:val="clear" w:color="auto" w:fill="auto"/>
          </w:tcPr>
          <w:p w14:paraId="0307C808"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020</w:t>
            </w:r>
          </w:p>
        </w:tc>
        <w:tc>
          <w:tcPr>
            <w:tcW w:w="8329" w:type="dxa"/>
            <w:shd w:val="clear" w:color="auto" w:fill="auto"/>
          </w:tcPr>
          <w:p w14:paraId="5C917FB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Accounting</w:t>
            </w:r>
          </w:p>
          <w:p w14:paraId="54DCB09F" w14:textId="7E85C3C7" w:rsidR="00FD54FC" w:rsidRPr="00661595" w:rsidRDefault="00FD54FC" w:rsidP="00C7103D">
            <w:pPr>
              <w:rPr>
                <w:rFonts w:ascii="Times New Roman" w:hAnsi="Times New Roman"/>
                <w:sz w:val="24"/>
                <w:lang w:eastAsia="de-DE"/>
              </w:rPr>
            </w:pPr>
            <w:r w:rsidRPr="00661595">
              <w:rPr>
                <w:rFonts w:ascii="Times New Roman" w:hAnsi="Times New Roman"/>
                <w:sz w:val="24"/>
                <w:lang w:eastAsia="de-DE"/>
              </w:rPr>
              <w:t>Date of accounting means the date whe</w:t>
            </w:r>
            <w:r w:rsidR="00F41508" w:rsidRPr="00661595">
              <w:rPr>
                <w:rFonts w:ascii="Times New Roman" w:hAnsi="Times New Roman"/>
                <w:sz w:val="24"/>
                <w:lang w:eastAsia="de-DE"/>
              </w:rPr>
              <w:t>re</w:t>
            </w:r>
            <w:r w:rsidRPr="00661595">
              <w:rPr>
                <w:rFonts w:ascii="Times New Roman" w:hAnsi="Times New Roman"/>
                <w:sz w:val="24"/>
                <w:lang w:eastAsia="de-DE"/>
              </w:rPr>
              <w:t xml:space="preserve"> a loss or reserve / provision against an operational risk loss was first recogni</w:t>
            </w:r>
            <w:r w:rsidR="00C7103D" w:rsidRPr="00661595">
              <w:rPr>
                <w:rFonts w:ascii="Times New Roman" w:hAnsi="Times New Roman"/>
                <w:sz w:val="24"/>
                <w:lang w:eastAsia="de-DE"/>
              </w:rPr>
              <w:t>s</w:t>
            </w:r>
            <w:r w:rsidRPr="00661595">
              <w:rPr>
                <w:rFonts w:ascii="Times New Roman" w:hAnsi="Times New Roman"/>
                <w:sz w:val="24"/>
                <w:lang w:eastAsia="de-DE"/>
              </w:rPr>
              <w:t xml:space="preserve">ed in the Profit and Loss statement. </w:t>
            </w:r>
          </w:p>
        </w:tc>
      </w:tr>
      <w:tr w:rsidR="00FD54FC" w:rsidRPr="00661595" w14:paraId="41A2B7D3" w14:textId="77777777" w:rsidTr="00672D2A">
        <w:tc>
          <w:tcPr>
            <w:tcW w:w="959" w:type="dxa"/>
            <w:shd w:val="clear" w:color="auto" w:fill="auto"/>
          </w:tcPr>
          <w:p w14:paraId="4C0CA41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030</w:t>
            </w:r>
          </w:p>
        </w:tc>
        <w:tc>
          <w:tcPr>
            <w:tcW w:w="8329" w:type="dxa"/>
            <w:shd w:val="clear" w:color="auto" w:fill="auto"/>
          </w:tcPr>
          <w:p w14:paraId="1BFF12D2"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occurrence</w:t>
            </w:r>
          </w:p>
          <w:p w14:paraId="2381B252" w14:textId="6CB49C28" w:rsidR="00FD54FC" w:rsidRPr="00661595" w:rsidRDefault="00FD54FC" w:rsidP="00871877">
            <w:pPr>
              <w:rPr>
                <w:rFonts w:ascii="Times New Roman" w:hAnsi="Times New Roman"/>
                <w:sz w:val="24"/>
                <w:lang w:eastAsia="de-DE"/>
              </w:rPr>
            </w:pPr>
            <w:r w:rsidRPr="00661595">
              <w:rPr>
                <w:rFonts w:ascii="Times New Roman" w:hAnsi="Times New Roman"/>
                <w:sz w:val="24"/>
                <w:lang w:eastAsia="de-DE"/>
              </w:rPr>
              <w:t xml:space="preserve">Date of occurrence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when the operational risk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happened or first began.</w:t>
            </w:r>
          </w:p>
        </w:tc>
      </w:tr>
      <w:tr w:rsidR="00FD54FC" w:rsidRPr="00661595" w14:paraId="4AC525C3" w14:textId="77777777" w:rsidTr="00672D2A">
        <w:tc>
          <w:tcPr>
            <w:tcW w:w="959" w:type="dxa"/>
            <w:shd w:val="clear" w:color="auto" w:fill="auto"/>
          </w:tcPr>
          <w:p w14:paraId="1A72F0CC"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040</w:t>
            </w:r>
          </w:p>
        </w:tc>
        <w:tc>
          <w:tcPr>
            <w:tcW w:w="8329" w:type="dxa"/>
            <w:shd w:val="clear" w:color="auto" w:fill="auto"/>
          </w:tcPr>
          <w:p w14:paraId="468C7F1A"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Date of discovery</w:t>
            </w:r>
          </w:p>
          <w:p w14:paraId="16F4DCBE" w14:textId="67D795E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Date of discovery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the date on which the institution became aware of the operational risk</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w:t>
            </w:r>
          </w:p>
        </w:tc>
      </w:tr>
      <w:tr w:rsidR="00FD54FC" w:rsidRPr="00661595" w14:paraId="5D4DB782" w14:textId="77777777" w:rsidTr="00672D2A">
        <w:tc>
          <w:tcPr>
            <w:tcW w:w="959" w:type="dxa"/>
            <w:shd w:val="clear" w:color="auto" w:fill="auto"/>
          </w:tcPr>
          <w:p w14:paraId="08468149"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050</w:t>
            </w:r>
          </w:p>
        </w:tc>
        <w:tc>
          <w:tcPr>
            <w:tcW w:w="8329" w:type="dxa"/>
            <w:shd w:val="clear" w:color="auto" w:fill="auto"/>
          </w:tcPr>
          <w:p w14:paraId="13DA8006" w14:textId="650648BF" w:rsidR="00FD54FC" w:rsidRPr="00661595" w:rsidRDefault="00F41508" w:rsidP="00FD54FC">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Loss </w:t>
            </w:r>
            <w:r w:rsidR="00EB6FC2" w:rsidRPr="00661595">
              <w:rPr>
                <w:rStyle w:val="InstructionsTabelleberschrift"/>
                <w:rFonts w:ascii="Times New Roman" w:hAnsi="Times New Roman"/>
                <w:sz w:val="24"/>
              </w:rPr>
              <w:t>e</w:t>
            </w:r>
            <w:r w:rsidR="00FD54FC" w:rsidRPr="00661595">
              <w:rPr>
                <w:rStyle w:val="InstructionsTabelleberschrift"/>
                <w:rFonts w:ascii="Times New Roman" w:hAnsi="Times New Roman"/>
                <w:sz w:val="24"/>
              </w:rPr>
              <w:t xml:space="preserve">vent </w:t>
            </w:r>
            <w:r w:rsidR="00AB6610" w:rsidRPr="00661595">
              <w:rPr>
                <w:rStyle w:val="InstructionsTabelleberschrift"/>
                <w:rFonts w:ascii="Times New Roman" w:hAnsi="Times New Roman"/>
                <w:sz w:val="24"/>
              </w:rPr>
              <w:t>t</w:t>
            </w:r>
            <w:r w:rsidR="00FD54FC" w:rsidRPr="00661595">
              <w:rPr>
                <w:rStyle w:val="InstructionsTabelleberschrift"/>
                <w:rFonts w:ascii="Times New Roman" w:hAnsi="Times New Roman"/>
                <w:sz w:val="24"/>
              </w:rPr>
              <w:t>ype</w:t>
            </w:r>
          </w:p>
          <w:p w14:paraId="406E29FD" w14:textId="533AC5CE" w:rsidR="00FD54FC" w:rsidRPr="00661595" w:rsidRDefault="00F41508" w:rsidP="00EB6FC2">
            <w:pPr>
              <w:rPr>
                <w:rFonts w:ascii="Times New Roman" w:hAnsi="Times New Roman"/>
                <w:sz w:val="24"/>
                <w:lang w:eastAsia="de-DE"/>
              </w:rPr>
            </w:pPr>
            <w:r w:rsidRPr="00661595">
              <w:rPr>
                <w:rFonts w:ascii="Times New Roman" w:hAnsi="Times New Roman"/>
                <w:sz w:val="24"/>
                <w:lang w:eastAsia="de-DE"/>
              </w:rPr>
              <w:t xml:space="preserve">Loss </w:t>
            </w:r>
            <w:r w:rsidR="00EB6FC2" w:rsidRPr="00661595">
              <w:rPr>
                <w:rFonts w:ascii="Times New Roman" w:hAnsi="Times New Roman"/>
                <w:sz w:val="24"/>
                <w:lang w:eastAsia="de-DE"/>
              </w:rPr>
              <w:t>e</w:t>
            </w:r>
            <w:r w:rsidR="00FD54FC" w:rsidRPr="00661595">
              <w:rPr>
                <w:rFonts w:ascii="Times New Roman" w:hAnsi="Times New Roman"/>
                <w:sz w:val="24"/>
                <w:lang w:eastAsia="de-DE"/>
              </w:rPr>
              <w:t xml:space="preserve">vent types as </w:t>
            </w:r>
            <w:r w:rsidRPr="00661595">
              <w:rPr>
                <w:rFonts w:ascii="Times New Roman" w:hAnsi="Times New Roman"/>
                <w:sz w:val="24"/>
                <w:lang w:eastAsia="de-DE"/>
              </w:rPr>
              <w:t>referred to</w:t>
            </w:r>
            <w:r w:rsidR="00FD54FC" w:rsidRPr="00661595">
              <w:rPr>
                <w:rFonts w:ascii="Times New Roman" w:hAnsi="Times New Roman"/>
                <w:sz w:val="24"/>
                <w:lang w:eastAsia="de-DE"/>
              </w:rPr>
              <w:t xml:space="preserve"> in Article 324 CRR</w:t>
            </w:r>
            <w:r w:rsidRPr="00661595">
              <w:rPr>
                <w:rFonts w:ascii="Times New Roman" w:hAnsi="Times New Roman"/>
                <w:sz w:val="24"/>
                <w:lang w:eastAsia="de-DE"/>
              </w:rPr>
              <w:t>.</w:t>
            </w:r>
          </w:p>
        </w:tc>
      </w:tr>
      <w:tr w:rsidR="00FD54FC" w:rsidRPr="00661595" w14:paraId="1D660F38" w14:textId="77777777" w:rsidTr="00672D2A">
        <w:tc>
          <w:tcPr>
            <w:tcW w:w="959" w:type="dxa"/>
            <w:shd w:val="clear" w:color="auto" w:fill="auto"/>
          </w:tcPr>
          <w:p w14:paraId="0985E5F3"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060</w:t>
            </w:r>
          </w:p>
        </w:tc>
        <w:tc>
          <w:tcPr>
            <w:tcW w:w="8329" w:type="dxa"/>
            <w:shd w:val="clear" w:color="auto" w:fill="auto"/>
          </w:tcPr>
          <w:p w14:paraId="70D34815"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w:t>
            </w:r>
          </w:p>
          <w:p w14:paraId="74813F4B" w14:textId="568D2C1B"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p>
        </w:tc>
      </w:tr>
      <w:tr w:rsidR="00FD54FC" w:rsidRPr="00661595" w14:paraId="566DE2EB" w14:textId="77777777" w:rsidTr="00672D2A">
        <w:tc>
          <w:tcPr>
            <w:tcW w:w="959" w:type="dxa"/>
            <w:shd w:val="clear" w:color="auto" w:fill="auto"/>
          </w:tcPr>
          <w:p w14:paraId="6F628B4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070</w:t>
            </w:r>
          </w:p>
        </w:tc>
        <w:tc>
          <w:tcPr>
            <w:tcW w:w="8329" w:type="dxa"/>
            <w:shd w:val="clear" w:color="auto" w:fill="auto"/>
          </w:tcPr>
          <w:p w14:paraId="3285AB30"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net of direct recoveries</w:t>
            </w:r>
          </w:p>
          <w:p w14:paraId="4D05111A" w14:textId="7607C8F4" w:rsidR="00FD54FC" w:rsidRPr="00661595" w:rsidRDefault="00FD54FC" w:rsidP="0023276A">
            <w:pPr>
              <w:rPr>
                <w:rFonts w:ascii="Times New Roman" w:hAnsi="Times New Roman"/>
                <w:sz w:val="24"/>
                <w:lang w:eastAsia="de-DE"/>
              </w:rPr>
            </w:pPr>
            <w:r w:rsidRPr="00661595">
              <w:rPr>
                <w:rFonts w:ascii="Times New Roman" w:hAnsi="Times New Roman"/>
                <w:sz w:val="24"/>
                <w:lang w:eastAsia="de-DE"/>
              </w:rPr>
              <w:t xml:space="preserve">Gross loss related to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 xml:space="preserve">event </w:t>
            </w:r>
            <w:r w:rsidR="0023276A" w:rsidRPr="00661595">
              <w:rPr>
                <w:rFonts w:ascii="Times New Roman" w:hAnsi="Times New Roman"/>
                <w:sz w:val="24"/>
                <w:lang w:eastAsia="de-DE"/>
              </w:rPr>
              <w:t>reported in</w:t>
            </w:r>
            <w:r w:rsidRPr="00661595">
              <w:rPr>
                <w:rFonts w:ascii="Times New Roman" w:hAnsi="Times New Roman"/>
                <w:sz w:val="24"/>
                <w:lang w:eastAsia="de-DE"/>
              </w:rPr>
              <w:t xml:space="preserve"> rows </w:t>
            </w:r>
            <w:r w:rsidR="00AB6610" w:rsidRPr="00661595">
              <w:rPr>
                <w:rFonts w:ascii="Times New Roman" w:hAnsi="Times New Roman"/>
                <w:sz w:val="24"/>
                <w:lang w:eastAsia="de-DE"/>
              </w:rPr>
              <w:t>0</w:t>
            </w:r>
            <w:r w:rsidRPr="00661595">
              <w:rPr>
                <w:rFonts w:ascii="Times New Roman" w:hAnsi="Times New Roman"/>
                <w:sz w:val="24"/>
                <w:lang w:eastAsia="de-DE"/>
              </w:rPr>
              <w:t xml:space="preserve">020, </w:t>
            </w:r>
            <w:r w:rsidR="00AB6610" w:rsidRPr="00661595">
              <w:rPr>
                <w:rFonts w:ascii="Times New Roman" w:hAnsi="Times New Roman"/>
                <w:sz w:val="24"/>
                <w:lang w:eastAsia="de-DE"/>
              </w:rPr>
              <w:t>0</w:t>
            </w:r>
            <w:r w:rsidRPr="00661595">
              <w:rPr>
                <w:rFonts w:ascii="Times New Roman" w:hAnsi="Times New Roman"/>
                <w:sz w:val="24"/>
                <w:lang w:eastAsia="de-DE"/>
              </w:rPr>
              <w:t>120 etc. of template C 17.01</w:t>
            </w:r>
            <w:r w:rsidR="00F41508" w:rsidRPr="00661595">
              <w:rPr>
                <w:rFonts w:ascii="Times New Roman" w:hAnsi="Times New Roman"/>
                <w:sz w:val="24"/>
                <w:lang w:eastAsia="de-DE"/>
              </w:rPr>
              <w:t>,</w:t>
            </w:r>
            <w:r w:rsidRPr="00661595">
              <w:rPr>
                <w:rFonts w:ascii="Times New Roman" w:hAnsi="Times New Roman"/>
                <w:sz w:val="24"/>
                <w:lang w:eastAsia="de-DE"/>
              </w:rPr>
              <w:t xml:space="preserve"> net of direct recoveries pertinent to that loss event</w:t>
            </w:r>
          </w:p>
        </w:tc>
      </w:tr>
      <w:tr w:rsidR="00FD54FC" w:rsidRPr="00661595" w14:paraId="333A6C2C" w14:textId="77777777" w:rsidTr="00672D2A">
        <w:tc>
          <w:tcPr>
            <w:tcW w:w="959" w:type="dxa"/>
            <w:shd w:val="clear" w:color="auto" w:fill="auto"/>
          </w:tcPr>
          <w:p w14:paraId="50A72E5B"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 xml:space="preserve">080 - </w:t>
            </w:r>
            <w:r w:rsidRPr="00661595">
              <w:rPr>
                <w:rFonts w:ascii="Times New Roman" w:hAnsi="Times New Roman"/>
                <w:sz w:val="24"/>
                <w:lang w:eastAsia="de-DE"/>
              </w:rPr>
              <w:t>0</w:t>
            </w:r>
            <w:r w:rsidR="00FD54FC" w:rsidRPr="00661595">
              <w:rPr>
                <w:rFonts w:ascii="Times New Roman" w:hAnsi="Times New Roman"/>
                <w:sz w:val="24"/>
                <w:lang w:eastAsia="de-DE"/>
              </w:rPr>
              <w:t>160</w:t>
            </w:r>
          </w:p>
        </w:tc>
        <w:tc>
          <w:tcPr>
            <w:tcW w:w="8329" w:type="dxa"/>
            <w:shd w:val="clear" w:color="auto" w:fill="auto"/>
          </w:tcPr>
          <w:p w14:paraId="38AA42DC"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Gross loss by business line</w:t>
            </w:r>
          </w:p>
          <w:p w14:paraId="76D3B7AD" w14:textId="7C485E6B" w:rsidR="00FD54FC" w:rsidRPr="00661595" w:rsidRDefault="00FD54FC" w:rsidP="00AB6610">
            <w:pPr>
              <w:rPr>
                <w:rFonts w:ascii="Times New Roman" w:hAnsi="Times New Roman"/>
                <w:sz w:val="24"/>
                <w:lang w:eastAsia="de-DE"/>
              </w:rPr>
            </w:pPr>
            <w:r w:rsidRPr="00661595">
              <w:rPr>
                <w:rFonts w:ascii="Times New Roman" w:hAnsi="Times New Roman"/>
                <w:sz w:val="24"/>
                <w:lang w:eastAsia="de-DE"/>
              </w:rPr>
              <w:t xml:space="preserve">The gross loss as reported in column </w:t>
            </w:r>
            <w:r w:rsidR="00AB6610" w:rsidRPr="00661595">
              <w:rPr>
                <w:rFonts w:ascii="Times New Roman" w:hAnsi="Times New Roman"/>
                <w:sz w:val="24"/>
                <w:lang w:eastAsia="de-DE"/>
              </w:rPr>
              <w:t>0</w:t>
            </w:r>
            <w:r w:rsidRPr="00661595">
              <w:rPr>
                <w:rFonts w:ascii="Times New Roman" w:hAnsi="Times New Roman"/>
                <w:sz w:val="24"/>
                <w:lang w:eastAsia="de-DE"/>
              </w:rPr>
              <w:t xml:space="preserve">060 shall be allocated to the relevant business lines as </w:t>
            </w:r>
            <w:r w:rsidR="00F41508" w:rsidRPr="00661595">
              <w:rPr>
                <w:rFonts w:ascii="Times New Roman" w:hAnsi="Times New Roman"/>
                <w:sz w:val="24"/>
                <w:lang w:eastAsia="de-DE"/>
              </w:rPr>
              <w:t xml:space="preserve">referred to </w:t>
            </w:r>
            <w:r w:rsidRPr="00661595">
              <w:rPr>
                <w:rFonts w:ascii="Times New Roman" w:hAnsi="Times New Roman"/>
                <w:sz w:val="24"/>
                <w:lang w:eastAsia="de-DE"/>
              </w:rPr>
              <w:t>in</w:t>
            </w:r>
            <w:r w:rsidR="00F41508" w:rsidRPr="00661595">
              <w:rPr>
                <w:rFonts w:ascii="Times New Roman" w:hAnsi="Times New Roman"/>
                <w:sz w:val="24"/>
                <w:lang w:eastAsia="de-DE"/>
              </w:rPr>
              <w:t xml:space="preserve"> Table 2 of</w:t>
            </w:r>
            <w:r w:rsidRPr="00661595">
              <w:rPr>
                <w:rFonts w:ascii="Times New Roman" w:hAnsi="Times New Roman"/>
                <w:sz w:val="24"/>
                <w:lang w:eastAsia="de-DE"/>
              </w:rPr>
              <w:t xml:space="preserve"> Article 317</w:t>
            </w:r>
            <w:r w:rsidR="00F41508" w:rsidRPr="00661595">
              <w:rPr>
                <w:rFonts w:ascii="Times New Roman" w:hAnsi="Times New Roman"/>
                <w:sz w:val="24"/>
                <w:lang w:eastAsia="de-DE"/>
              </w:rPr>
              <w:t>(4)</w:t>
            </w:r>
            <w:r w:rsidR="00AB6610"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AB6610" w:rsidRPr="00661595">
              <w:rPr>
                <w:rFonts w:ascii="Times New Roman" w:hAnsi="Times New Roman"/>
                <w:sz w:val="24"/>
                <w:lang w:eastAsia="de-DE"/>
              </w:rPr>
              <w:t>and</w:t>
            </w:r>
            <w:r w:rsidR="0023276A"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 of Article 322(3) </w:t>
            </w:r>
            <w:r w:rsidRPr="00661595">
              <w:rPr>
                <w:rFonts w:ascii="Times New Roman" w:hAnsi="Times New Roman"/>
                <w:sz w:val="24"/>
                <w:lang w:eastAsia="de-DE"/>
              </w:rPr>
              <w:t>CRR.</w:t>
            </w:r>
          </w:p>
        </w:tc>
      </w:tr>
      <w:tr w:rsidR="00FD54FC" w:rsidRPr="00661595" w14:paraId="26276203" w14:textId="77777777" w:rsidTr="00672D2A">
        <w:tc>
          <w:tcPr>
            <w:tcW w:w="959" w:type="dxa"/>
            <w:shd w:val="clear" w:color="auto" w:fill="auto"/>
          </w:tcPr>
          <w:p w14:paraId="6354A56E"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170</w:t>
            </w:r>
          </w:p>
        </w:tc>
        <w:tc>
          <w:tcPr>
            <w:tcW w:w="8329" w:type="dxa"/>
            <w:shd w:val="clear" w:color="auto" w:fill="auto"/>
          </w:tcPr>
          <w:p w14:paraId="415B57CF"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name</w:t>
            </w:r>
          </w:p>
          <w:p w14:paraId="68447AC9" w14:textId="27A13254"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t xml:space="preserve">Name of the legal entity as reported in column </w:t>
            </w:r>
            <w:ins w:id="5425" w:author="Author">
              <w:r w:rsidR="00CB3146" w:rsidRPr="00661595">
                <w:rPr>
                  <w:rFonts w:ascii="Times New Roman" w:hAnsi="Times New Roman"/>
                  <w:sz w:val="24"/>
                  <w:lang w:eastAsia="de-DE"/>
                </w:rPr>
                <w:t>0</w:t>
              </w:r>
            </w:ins>
            <w:r w:rsidRPr="00661595">
              <w:rPr>
                <w:rFonts w:ascii="Times New Roman" w:hAnsi="Times New Roman"/>
                <w:sz w:val="24"/>
                <w:lang w:eastAsia="de-DE"/>
              </w:rPr>
              <w:t>010 of C 06.02 where the loss – or the greatest share of the loss, if several entities were affected – occurred.</w:t>
            </w:r>
          </w:p>
        </w:tc>
      </w:tr>
      <w:tr w:rsidR="00FD54FC" w:rsidRPr="00661595" w14:paraId="7F2AE553" w14:textId="77777777" w:rsidTr="00672D2A">
        <w:tc>
          <w:tcPr>
            <w:tcW w:w="959" w:type="dxa"/>
            <w:shd w:val="clear" w:color="auto" w:fill="auto"/>
          </w:tcPr>
          <w:p w14:paraId="4FE7E3A2"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180</w:t>
            </w:r>
          </w:p>
        </w:tc>
        <w:tc>
          <w:tcPr>
            <w:tcW w:w="8329" w:type="dxa"/>
            <w:shd w:val="clear" w:color="auto" w:fill="auto"/>
          </w:tcPr>
          <w:p w14:paraId="0E148FD4"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Legal Entity ID</w:t>
            </w:r>
          </w:p>
          <w:p w14:paraId="45DE608D" w14:textId="60A30016" w:rsidR="00FD54FC" w:rsidRPr="00661595" w:rsidRDefault="00FD54FC" w:rsidP="00CB3146">
            <w:pPr>
              <w:rPr>
                <w:rFonts w:ascii="Times New Roman" w:hAnsi="Times New Roman"/>
                <w:sz w:val="24"/>
                <w:lang w:eastAsia="de-DE"/>
              </w:rPr>
            </w:pPr>
            <w:del w:id="5426" w:author="Author">
              <w:r w:rsidRPr="00661595" w:rsidDel="00CB3146">
                <w:rPr>
                  <w:rFonts w:ascii="Times New Roman" w:hAnsi="Times New Roman"/>
                  <w:sz w:val="24"/>
                  <w:lang w:eastAsia="de-DE"/>
                </w:rPr>
                <w:delText>LEI c</w:delText>
              </w:r>
            </w:del>
            <w:ins w:id="5427" w:author="Author">
              <w:r w:rsidR="00CB3146" w:rsidRPr="00661595">
                <w:rPr>
                  <w:rFonts w:ascii="Times New Roman" w:hAnsi="Times New Roman"/>
                  <w:sz w:val="24"/>
                  <w:lang w:eastAsia="de-DE"/>
                </w:rPr>
                <w:t>C</w:t>
              </w:r>
            </w:ins>
            <w:r w:rsidRPr="00661595">
              <w:rPr>
                <w:rFonts w:ascii="Times New Roman" w:hAnsi="Times New Roman"/>
                <w:sz w:val="24"/>
                <w:lang w:eastAsia="de-DE"/>
              </w:rPr>
              <w:t xml:space="preserve">ode of the legal entity as reported in column </w:t>
            </w:r>
            <w:ins w:id="5428" w:author="Author">
              <w:r w:rsidR="00CB3146" w:rsidRPr="00661595">
                <w:rPr>
                  <w:rFonts w:ascii="Times New Roman" w:hAnsi="Times New Roman"/>
                  <w:sz w:val="24"/>
                  <w:lang w:eastAsia="de-DE"/>
                </w:rPr>
                <w:t>0</w:t>
              </w:r>
            </w:ins>
            <w:r w:rsidRPr="00661595">
              <w:rPr>
                <w:rFonts w:ascii="Times New Roman" w:hAnsi="Times New Roman"/>
                <w:sz w:val="24"/>
                <w:lang w:eastAsia="de-DE"/>
              </w:rPr>
              <w:t>02</w:t>
            </w:r>
            <w:del w:id="5429" w:author="Author">
              <w:r w:rsidRPr="00661595" w:rsidDel="00CB3146">
                <w:rPr>
                  <w:rFonts w:ascii="Times New Roman" w:hAnsi="Times New Roman"/>
                  <w:sz w:val="24"/>
                  <w:lang w:eastAsia="de-DE"/>
                </w:rPr>
                <w:delText>5</w:delText>
              </w:r>
            </w:del>
            <w:ins w:id="5430" w:author="Author">
              <w:r w:rsidR="00CB3146" w:rsidRPr="00661595">
                <w:rPr>
                  <w:rFonts w:ascii="Times New Roman" w:hAnsi="Times New Roman"/>
                  <w:sz w:val="24"/>
                  <w:lang w:eastAsia="de-DE"/>
                </w:rPr>
                <w:t>0</w:t>
              </w:r>
            </w:ins>
            <w:r w:rsidRPr="00661595">
              <w:rPr>
                <w:rFonts w:ascii="Times New Roman" w:hAnsi="Times New Roman"/>
                <w:sz w:val="24"/>
                <w:lang w:eastAsia="de-DE"/>
              </w:rPr>
              <w:t xml:space="preserve"> of C 06.02 where the loss – or the greatest share of the loss, if several entities were affected – occurred.</w:t>
            </w:r>
          </w:p>
        </w:tc>
      </w:tr>
      <w:tr w:rsidR="00FD54FC" w:rsidRPr="00661595" w14:paraId="14CE4235" w14:textId="77777777" w:rsidTr="00672D2A">
        <w:tc>
          <w:tcPr>
            <w:tcW w:w="959" w:type="dxa"/>
            <w:shd w:val="clear" w:color="auto" w:fill="auto"/>
          </w:tcPr>
          <w:p w14:paraId="2BAC94C5"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t>0</w:t>
            </w:r>
            <w:r w:rsidR="00FD54FC" w:rsidRPr="00661595">
              <w:rPr>
                <w:rFonts w:ascii="Times New Roman" w:hAnsi="Times New Roman"/>
                <w:sz w:val="24"/>
                <w:lang w:eastAsia="de-DE"/>
              </w:rPr>
              <w:t>190</w:t>
            </w:r>
          </w:p>
        </w:tc>
        <w:tc>
          <w:tcPr>
            <w:tcW w:w="8329" w:type="dxa"/>
            <w:shd w:val="clear" w:color="auto" w:fill="auto"/>
          </w:tcPr>
          <w:p w14:paraId="16D40789"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Business Unit</w:t>
            </w:r>
          </w:p>
          <w:p w14:paraId="5F31CE90" w14:textId="77777777" w:rsidR="00FD54FC" w:rsidRPr="00661595" w:rsidRDefault="00FD54FC" w:rsidP="00FD54FC">
            <w:pPr>
              <w:rPr>
                <w:rFonts w:ascii="Times New Roman" w:hAnsi="Times New Roman"/>
                <w:sz w:val="24"/>
                <w:lang w:eastAsia="de-DE"/>
              </w:rPr>
            </w:pPr>
            <w:r w:rsidRPr="00661595">
              <w:rPr>
                <w:rFonts w:ascii="Times New Roman" w:hAnsi="Times New Roman"/>
                <w:sz w:val="24"/>
                <w:lang w:eastAsia="de-DE"/>
              </w:rPr>
              <w:lastRenderedPageBreak/>
              <w:t>Business unit or corporate division of the institution where the loss – or the greatest share of the loss if several business units or corporate divisions were affected – occurred.</w:t>
            </w:r>
          </w:p>
        </w:tc>
      </w:tr>
      <w:tr w:rsidR="00FD54FC" w:rsidRPr="00661595" w14:paraId="2E2FC3F2" w14:textId="77777777" w:rsidTr="00672D2A">
        <w:tc>
          <w:tcPr>
            <w:tcW w:w="959" w:type="dxa"/>
            <w:shd w:val="clear" w:color="auto" w:fill="auto"/>
          </w:tcPr>
          <w:p w14:paraId="47CEA134" w14:textId="77777777" w:rsidR="00FD54FC" w:rsidRPr="00661595" w:rsidRDefault="00C93FC2" w:rsidP="00FD54FC">
            <w:pPr>
              <w:rPr>
                <w:rFonts w:ascii="Times New Roman" w:hAnsi="Times New Roman"/>
                <w:sz w:val="24"/>
                <w:lang w:eastAsia="de-DE"/>
              </w:rPr>
            </w:pPr>
            <w:r w:rsidRPr="00661595">
              <w:rPr>
                <w:rFonts w:ascii="Times New Roman" w:hAnsi="Times New Roman"/>
                <w:sz w:val="24"/>
                <w:lang w:eastAsia="de-DE"/>
              </w:rPr>
              <w:lastRenderedPageBreak/>
              <w:t>0</w:t>
            </w:r>
            <w:r w:rsidR="00FD54FC" w:rsidRPr="00661595">
              <w:rPr>
                <w:rFonts w:ascii="Times New Roman" w:hAnsi="Times New Roman"/>
                <w:sz w:val="24"/>
                <w:lang w:eastAsia="de-DE"/>
              </w:rPr>
              <w:t>200</w:t>
            </w:r>
          </w:p>
        </w:tc>
        <w:tc>
          <w:tcPr>
            <w:tcW w:w="8329" w:type="dxa"/>
            <w:shd w:val="clear" w:color="auto" w:fill="auto"/>
          </w:tcPr>
          <w:p w14:paraId="5D0B1956" w14:textId="77777777" w:rsidR="00FD54FC" w:rsidRPr="00661595" w:rsidRDefault="00FD54FC" w:rsidP="00FD54FC">
            <w:pPr>
              <w:rPr>
                <w:rStyle w:val="InstructionsTabelleberschrift"/>
                <w:rFonts w:ascii="Times New Roman" w:hAnsi="Times New Roman"/>
                <w:sz w:val="24"/>
              </w:rPr>
            </w:pPr>
            <w:r w:rsidRPr="00661595">
              <w:rPr>
                <w:rStyle w:val="InstructionsTabelleberschrift"/>
                <w:rFonts w:ascii="Times New Roman" w:hAnsi="Times New Roman"/>
                <w:sz w:val="24"/>
              </w:rPr>
              <w:t>Description</w:t>
            </w:r>
          </w:p>
          <w:p w14:paraId="0DD7E318" w14:textId="7F5B2E78" w:rsidR="00FD54FC" w:rsidRPr="00661595" w:rsidRDefault="00FD54FC" w:rsidP="00FD239F">
            <w:pPr>
              <w:rPr>
                <w:rFonts w:ascii="Times New Roman" w:hAnsi="Times New Roman"/>
                <w:sz w:val="24"/>
                <w:lang w:eastAsia="de-DE"/>
              </w:rPr>
            </w:pPr>
            <w:r w:rsidRPr="00661595">
              <w:rPr>
                <w:rFonts w:ascii="Times New Roman" w:hAnsi="Times New Roman"/>
                <w:sz w:val="24"/>
                <w:lang w:eastAsia="de-DE"/>
              </w:rPr>
              <w:t>Narrative description of the</w:t>
            </w:r>
            <w:r w:rsidR="00EB6FC2" w:rsidRPr="00661595">
              <w:rPr>
                <w:rFonts w:ascii="Times New Roman" w:hAnsi="Times New Roman"/>
                <w:sz w:val="24"/>
                <w:lang w:eastAsia="de-DE"/>
              </w:rPr>
              <w:t xml:space="preserve"> loss</w:t>
            </w:r>
            <w:r w:rsidRPr="00661595">
              <w:rPr>
                <w:rFonts w:ascii="Times New Roman" w:hAnsi="Times New Roman"/>
                <w:sz w:val="24"/>
                <w:lang w:eastAsia="de-DE"/>
              </w:rPr>
              <w:t xml:space="preserve"> event, where necessary in a generalised or anonymised manner, which</w:t>
            </w:r>
            <w:r w:rsidR="009A1A9B" w:rsidRPr="00661595">
              <w:rPr>
                <w:rFonts w:ascii="Times New Roman" w:hAnsi="Times New Roman"/>
                <w:sz w:val="24"/>
                <w:lang w:eastAsia="de-DE"/>
              </w:rPr>
              <w:t xml:space="preserve"> shall </w:t>
            </w:r>
            <w:r w:rsidRPr="00661595">
              <w:rPr>
                <w:rFonts w:ascii="Times New Roman" w:hAnsi="Times New Roman"/>
                <w:sz w:val="24"/>
                <w:lang w:eastAsia="de-DE"/>
              </w:rPr>
              <w:t xml:space="preserve">comprise at least information about the event itself and information about the drivers or causes of the </w:t>
            </w:r>
            <w:r w:rsidR="00EB6FC2" w:rsidRPr="00661595">
              <w:rPr>
                <w:rFonts w:ascii="Times New Roman" w:hAnsi="Times New Roman"/>
                <w:sz w:val="24"/>
                <w:lang w:eastAsia="de-DE"/>
              </w:rPr>
              <w:t xml:space="preserve">loss </w:t>
            </w:r>
            <w:r w:rsidRPr="00661595">
              <w:rPr>
                <w:rFonts w:ascii="Times New Roman" w:hAnsi="Times New Roman"/>
                <w:sz w:val="24"/>
                <w:lang w:eastAsia="de-DE"/>
              </w:rPr>
              <w:t>event, where known.</w:t>
            </w:r>
          </w:p>
        </w:tc>
      </w:tr>
    </w:tbl>
    <w:p w14:paraId="797CE58A" w14:textId="77777777" w:rsidR="00FD54FC" w:rsidRPr="00661595" w:rsidRDefault="00FD54FC" w:rsidP="00AC6255">
      <w:pPr>
        <w:spacing w:after="0"/>
        <w:rPr>
          <w:rFonts w:ascii="Times New Roman" w:hAnsi="Times New Roman"/>
          <w:sz w:val="24"/>
        </w:rPr>
      </w:pPr>
    </w:p>
    <w:p w14:paraId="477EDC0A" w14:textId="77777777" w:rsidR="00AC6255" w:rsidRPr="00661595" w:rsidRDefault="00AC6255">
      <w:pPr>
        <w:spacing w:before="0" w:after="0"/>
        <w:jc w:val="left"/>
        <w:rPr>
          <w:rStyle w:val="InstructionsTabelleText"/>
          <w:rFonts w:ascii="Times New Roman" w:hAnsi="Times New Roman"/>
          <w:sz w:val="24"/>
        </w:rPr>
      </w:pPr>
      <w:r w:rsidRPr="00661595">
        <w:rPr>
          <w:rStyle w:val="InstructionsTabelleText"/>
          <w:rFonts w:ascii="Times New Roman" w:hAnsi="Times New Roman"/>
          <w:sz w:val="24"/>
        </w:rPr>
        <w:br w:type="page"/>
      </w:r>
    </w:p>
    <w:p w14:paraId="68CC3DA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31" w:name="_Toc295829995"/>
      <w:bookmarkStart w:id="5432" w:name="_Toc262566425"/>
      <w:bookmarkStart w:id="5433" w:name="_Toc308426671"/>
      <w:bookmarkStart w:id="5434" w:name="_Toc310415056"/>
      <w:bookmarkStart w:id="5435" w:name="_Toc360188391"/>
      <w:bookmarkStart w:id="5436" w:name="_Toc473561031"/>
      <w:bookmarkStart w:id="5437" w:name="_Toc41591292"/>
      <w:r w:rsidRPr="00661595">
        <w:rPr>
          <w:rFonts w:ascii="Times New Roman" w:hAnsi="Times New Roman" w:cs="Times New Roman"/>
          <w:sz w:val="24"/>
          <w:u w:val="none"/>
          <w:lang w:val="en-GB"/>
        </w:rPr>
        <w:lastRenderedPageBreak/>
        <w:t>5.</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Market Risk Templates</w:t>
      </w:r>
      <w:bookmarkEnd w:id="5431"/>
      <w:bookmarkEnd w:id="5432"/>
      <w:bookmarkEnd w:id="5433"/>
      <w:bookmarkEnd w:id="5434"/>
      <w:bookmarkEnd w:id="5435"/>
      <w:bookmarkEnd w:id="5436"/>
      <w:bookmarkEnd w:id="5437"/>
    </w:p>
    <w:p w14:paraId="7E671213" w14:textId="63D4D30E" w:rsidR="000B0B09" w:rsidRPr="00661595" w:rsidRDefault="00125707" w:rsidP="000911FE">
      <w:pPr>
        <w:pStyle w:val="InstructionsText2"/>
        <w:numPr>
          <w:ilvl w:val="0"/>
          <w:numId w:val="0"/>
        </w:numPr>
        <w:ind w:left="1353" w:hanging="360"/>
      </w:pPr>
      <w:bookmarkStart w:id="5438" w:name="_Toc308426672"/>
      <w:del w:id="5439" w:author="Author">
        <w:r w:rsidRPr="00661595" w:rsidDel="00E120F4">
          <w:delText>137</w:delText>
        </w:r>
      </w:del>
      <w:ins w:id="5440" w:author="Author">
        <w:r w:rsidR="00771068">
          <w:fldChar w:fldCharType="begin"/>
        </w:r>
        <w:r w:rsidR="00771068">
          <w:instrText xml:space="preserve"> seq paragraphs </w:instrText>
        </w:r>
        <w:r w:rsidR="00771068">
          <w:fldChar w:fldCharType="separate"/>
        </w:r>
      </w:ins>
      <w:r w:rsidR="00771068">
        <w:rPr>
          <w:noProof/>
        </w:rPr>
        <w:t>158</w:t>
      </w:r>
      <w:ins w:id="5441" w:author="Author">
        <w:r w:rsidR="00771068">
          <w:fldChar w:fldCharType="end"/>
        </w:r>
      </w:ins>
      <w:r w:rsidRPr="00661595">
        <w:t>.</w:t>
      </w:r>
      <w:r w:rsidRPr="00661595">
        <w:tab/>
      </w:r>
      <w:r w:rsidR="005C14B0" w:rsidRPr="00661595">
        <w:t xml:space="preserve"> </w:t>
      </w:r>
      <w:r w:rsidR="000B0B09" w:rsidRPr="00661595">
        <w:t xml:space="preserve">These instructions refer to the templates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w:t>
      </w:r>
      <w:r w:rsidR="00CA21CA" w:rsidRPr="00661595">
        <w:t>Standardised Approach</w:t>
      </w:r>
      <w:r w:rsidR="000B0B09" w:rsidRPr="00661595">
        <w:t xml:space="preserve"> for foreign exchange risk (MKR SA FX), commodities risk (MKR SA COM)</w:t>
      </w:r>
      <w:r w:rsidR="00F41508" w:rsidRPr="00661595">
        <w:t>,</w:t>
      </w:r>
      <w:r w:rsidR="000B0B09" w:rsidRPr="00661595">
        <w:t xml:space="preserve"> interest rate risk (MKR SA TDI, MKR SA SEC, MKR SA CTP) and equity risk (MKR SA EQU). Additionally, instructions for the template </w:t>
      </w:r>
      <w:r w:rsidR="00BD2FE7" w:rsidRPr="00661595">
        <w:t xml:space="preserve">for the </w:t>
      </w:r>
      <w:r w:rsidR="000B0B09" w:rsidRPr="00661595">
        <w:t xml:space="preserve">reporting of the calculation of own funds requirements </w:t>
      </w:r>
      <w:r w:rsidR="00BB22D4" w:rsidRPr="00661595">
        <w:t>in accordance with</w:t>
      </w:r>
      <w:r w:rsidR="000B0B09" w:rsidRPr="00661595">
        <w:t xml:space="preserve"> the internal models approach (MKR IM) are included in this part. </w:t>
      </w:r>
    </w:p>
    <w:p w14:paraId="532D693F" w14:textId="189B718E" w:rsidR="000B0B09" w:rsidRPr="00661595" w:rsidRDefault="00125707" w:rsidP="000911FE">
      <w:pPr>
        <w:pStyle w:val="InstructionsText2"/>
        <w:numPr>
          <w:ilvl w:val="0"/>
          <w:numId w:val="0"/>
        </w:numPr>
        <w:ind w:left="1353" w:hanging="360"/>
      </w:pPr>
      <w:del w:id="5442" w:author="Author">
        <w:r w:rsidRPr="00661595" w:rsidDel="00E120F4">
          <w:delText>138</w:delText>
        </w:r>
      </w:del>
      <w:ins w:id="5443" w:author="Author">
        <w:r w:rsidR="00771068">
          <w:fldChar w:fldCharType="begin"/>
        </w:r>
        <w:r w:rsidR="00771068">
          <w:instrText xml:space="preserve"> seq paragraphs </w:instrText>
        </w:r>
        <w:r w:rsidR="00771068">
          <w:fldChar w:fldCharType="separate"/>
        </w:r>
      </w:ins>
      <w:r w:rsidR="00771068">
        <w:rPr>
          <w:noProof/>
        </w:rPr>
        <w:t>159</w:t>
      </w:r>
      <w:ins w:id="5444" w:author="Author">
        <w:r w:rsidR="00771068">
          <w:fldChar w:fldCharType="end"/>
        </w:r>
      </w:ins>
      <w:r w:rsidRPr="00661595">
        <w:t>.</w:t>
      </w:r>
      <w:r w:rsidRPr="00661595">
        <w:tab/>
      </w:r>
      <w:r w:rsidR="005C14B0" w:rsidRPr="00661595">
        <w:t xml:space="preserve"> </w:t>
      </w:r>
      <w:r w:rsidR="000B0B09" w:rsidRPr="00661595">
        <w:t xml:space="preserve">The position risk on a traded debt instrument or equity (or debt or equity derivative) shall be divided into two components in order to calculate the capital required against it. The first shall be its specific-risk component — </w:t>
      </w:r>
      <w:r w:rsidR="00F41508" w:rsidRPr="00661595">
        <w:t>that</w:t>
      </w:r>
      <w:r w:rsidR="000B0B09" w:rsidRPr="00661595">
        <w:t xml:space="preserve"> is the risk of a price change in the instrument concerned due to factors related to its issuer or, in the case of a derivative, the issuer of the underlying instrument. The second component shall cover its general risk — th</w:t>
      </w:r>
      <w:r w:rsidR="00F41508" w:rsidRPr="00661595">
        <w:t>at</w:t>
      </w:r>
      <w:r w:rsidR="000B0B09" w:rsidRPr="00661595">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5438"/>
      <w:r w:rsidR="000B0B09" w:rsidRPr="00661595">
        <w:t xml:space="preserve">The general treatment of specific instruments and netting procedures can be found in Articles 326 to 333 </w:t>
      </w:r>
      <w:r w:rsidR="00C7103D" w:rsidRPr="00661595">
        <w:t>CRR</w:t>
      </w:r>
      <w:r w:rsidR="000B0B09" w:rsidRPr="00661595">
        <w:t xml:space="preserve">. </w:t>
      </w:r>
    </w:p>
    <w:p w14:paraId="102B89F4" w14:textId="2D7715B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45" w:name="_Toc239157393"/>
      <w:bookmarkStart w:id="5446" w:name="_Toc262566426"/>
      <w:bookmarkStart w:id="5447" w:name="_Toc295829996"/>
      <w:bookmarkStart w:id="5448" w:name="_Toc308426673"/>
      <w:bookmarkStart w:id="5449" w:name="_Toc310415057"/>
      <w:bookmarkStart w:id="5450" w:name="_Toc360188392"/>
      <w:bookmarkStart w:id="5451" w:name="_Toc473561032"/>
      <w:bookmarkStart w:id="5452" w:name="_Toc41591293"/>
      <w:r w:rsidRPr="00661595">
        <w:rPr>
          <w:rFonts w:ascii="Times New Roman" w:hAnsi="Times New Roman" w:cs="Times New Roman"/>
          <w:sz w:val="24"/>
          <w:u w:val="none"/>
          <w:lang w:val="en-GB"/>
        </w:rPr>
        <w:t>5.1.</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18.00 </w:t>
      </w:r>
      <w:r w:rsidR="000B0B09" w:rsidRPr="00661595">
        <w:rPr>
          <w:rFonts w:ascii="Times New Roman" w:hAnsi="Times New Roman" w:cs="Times New Roman"/>
          <w:sz w:val="24"/>
          <w:lang w:val="en-GB"/>
        </w:rPr>
        <w:t>– Market Risk: Standardised Approach for Position Risks in Traded Debt Instruments</w:t>
      </w:r>
      <w:bookmarkEnd w:id="5445"/>
      <w:bookmarkEnd w:id="5446"/>
      <w:bookmarkEnd w:id="5447"/>
      <w:bookmarkEnd w:id="5448"/>
      <w:bookmarkEnd w:id="5449"/>
      <w:bookmarkEnd w:id="5450"/>
      <w:r w:rsidR="008B73EE" w:rsidRPr="00661595">
        <w:rPr>
          <w:rFonts w:ascii="Times New Roman" w:hAnsi="Times New Roman" w:cs="Times New Roman"/>
          <w:sz w:val="24"/>
          <w:lang w:val="en-GB"/>
        </w:rPr>
        <w:t xml:space="preserve"> (MKR SA TDI)</w:t>
      </w:r>
      <w:bookmarkEnd w:id="5451"/>
      <w:bookmarkEnd w:id="5452"/>
    </w:p>
    <w:p w14:paraId="715816FA"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53" w:name="_Toc262566427"/>
      <w:bookmarkStart w:id="5454" w:name="_Toc295829997"/>
      <w:bookmarkStart w:id="5455" w:name="_Toc308426674"/>
      <w:bookmarkStart w:id="5456" w:name="_Toc310415058"/>
      <w:bookmarkStart w:id="5457" w:name="_Toc360188393"/>
      <w:bookmarkStart w:id="5458" w:name="_Toc473561033"/>
      <w:bookmarkStart w:id="5459" w:name="_Toc41591294"/>
      <w:r w:rsidRPr="00661595">
        <w:rPr>
          <w:rFonts w:ascii="Times New Roman" w:hAnsi="Times New Roman" w:cs="Times New Roman"/>
          <w:sz w:val="24"/>
          <w:u w:val="none"/>
          <w:lang w:val="en-GB"/>
        </w:rPr>
        <w:t>5.1.1.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453"/>
      <w:bookmarkEnd w:id="5454"/>
      <w:bookmarkEnd w:id="5455"/>
      <w:bookmarkEnd w:id="5456"/>
      <w:bookmarkEnd w:id="5457"/>
      <w:bookmarkEnd w:id="5458"/>
      <w:bookmarkEnd w:id="5459"/>
    </w:p>
    <w:p w14:paraId="5B765DA5" w14:textId="06336D91" w:rsidR="000B0B09" w:rsidRPr="00661595" w:rsidRDefault="00125707" w:rsidP="000911FE">
      <w:pPr>
        <w:pStyle w:val="InstructionsText2"/>
        <w:numPr>
          <w:ilvl w:val="0"/>
          <w:numId w:val="0"/>
        </w:numPr>
        <w:ind w:left="1353" w:hanging="360"/>
      </w:pPr>
      <w:del w:id="5460" w:author="Author">
        <w:r w:rsidRPr="00661595" w:rsidDel="00E120F4">
          <w:delText>139</w:delText>
        </w:r>
      </w:del>
      <w:ins w:id="5461" w:author="Author">
        <w:r w:rsidR="00771068">
          <w:fldChar w:fldCharType="begin"/>
        </w:r>
        <w:r w:rsidR="00771068">
          <w:instrText xml:space="preserve"> seq paragraphs </w:instrText>
        </w:r>
        <w:r w:rsidR="00771068">
          <w:fldChar w:fldCharType="separate"/>
        </w:r>
      </w:ins>
      <w:r w:rsidR="00771068">
        <w:rPr>
          <w:noProof/>
        </w:rPr>
        <w:t>160</w:t>
      </w:r>
      <w:ins w:id="5462" w:author="Author">
        <w:r w:rsidR="00771068">
          <w:fldChar w:fldCharType="end"/>
        </w:r>
      </w:ins>
      <w:r w:rsidRPr="00661595">
        <w:t>.</w:t>
      </w:r>
      <w:r w:rsidRPr="00661595">
        <w:tab/>
      </w:r>
      <w:r w:rsidR="005C14B0" w:rsidRPr="00661595">
        <w:t xml:space="preserve"> </w:t>
      </w:r>
      <w:r w:rsidR="000B0B09" w:rsidRPr="00661595">
        <w:t xml:space="preserve">This template captures the positions and the related own funds requirements for position risks on traded debt instruments under the </w:t>
      </w:r>
      <w:r w:rsidR="00CA21CA" w:rsidRPr="00661595">
        <w:t>Standardised Approach</w:t>
      </w:r>
      <w:r w:rsidR="000B0B09" w:rsidRPr="00661595">
        <w:t xml:space="preserve"> (</w:t>
      </w:r>
      <w:ins w:id="5463" w:author="Author">
        <w:r w:rsidR="00EE2CD5" w:rsidRPr="00661595">
          <w:t xml:space="preserve">point (a) of </w:t>
        </w:r>
      </w:ins>
      <w:r w:rsidR="000B0B09" w:rsidRPr="00661595">
        <w:t xml:space="preserve">Article </w:t>
      </w:r>
      <w:del w:id="5464" w:author="Author">
        <w:r w:rsidR="000B0B09" w:rsidRPr="00661595" w:rsidDel="00EE2CD5">
          <w:delText xml:space="preserve">102 and </w:delText>
        </w:r>
        <w:r w:rsidR="008241B9" w:rsidRPr="00661595" w:rsidDel="00EE2CD5">
          <w:delText xml:space="preserve">Article </w:delText>
        </w:r>
        <w:r w:rsidR="000B0B09" w:rsidRPr="00661595" w:rsidDel="00EE2CD5">
          <w:delText>105(1)</w:delText>
        </w:r>
      </w:del>
      <w:ins w:id="5465" w:author="Author">
        <w:r w:rsidR="00EE2CD5" w:rsidRPr="00661595">
          <w:t>325 (2)</w:t>
        </w:r>
      </w:ins>
      <w:r w:rsidR="000B0B09" w:rsidRPr="00661595">
        <w:t xml:space="preserve"> </w:t>
      </w:r>
      <w:r w:rsidR="00C7103D" w:rsidRPr="00661595">
        <w:t>CRR</w:t>
      </w:r>
      <w:r w:rsidR="000B0B09" w:rsidRPr="00661595">
        <w:t xml:space="preserve">). The different risks and methods available under CRR are considered by rows. The specific risk associated with exposures included in MKR SA SEC and MKR SA CTP has </w:t>
      </w:r>
      <w:r w:rsidR="00F41508" w:rsidRPr="00661595">
        <w:t xml:space="preserve">only </w:t>
      </w:r>
      <w:r w:rsidR="000B0B09" w:rsidRPr="00661595">
        <w:t xml:space="preserve">to be reported in the Total template of the MKR SA TDI. The own funds requirements reported in those templates </w:t>
      </w:r>
      <w:r w:rsidR="00C93697" w:rsidRPr="00661595">
        <w:t>shall</w:t>
      </w:r>
      <w:r w:rsidR="000B0B09" w:rsidRPr="00661595">
        <w:t xml:space="preserve"> be transferred to cell {</w:t>
      </w:r>
      <w:ins w:id="5466" w:author="Author">
        <w:r w:rsidR="00EE2CD5" w:rsidRPr="00661595">
          <w:t>0</w:t>
        </w:r>
      </w:ins>
      <w:r w:rsidR="000B0B09" w:rsidRPr="00661595">
        <w:t>325;</w:t>
      </w:r>
      <w:ins w:id="5467" w:author="Author">
        <w:r w:rsidR="00EE2CD5" w:rsidRPr="00661595">
          <w:t>0</w:t>
        </w:r>
      </w:ins>
      <w:r w:rsidR="000B0B09" w:rsidRPr="00661595">
        <w:t>060} (securitisations) and {</w:t>
      </w:r>
      <w:ins w:id="5468" w:author="Author">
        <w:r w:rsidR="00EE2CD5" w:rsidRPr="00661595">
          <w:t>0</w:t>
        </w:r>
      </w:ins>
      <w:r w:rsidR="000B0B09" w:rsidRPr="00661595">
        <w:t>330;</w:t>
      </w:r>
      <w:ins w:id="5469" w:author="Author">
        <w:r w:rsidR="00EE2CD5" w:rsidRPr="00661595">
          <w:t>0</w:t>
        </w:r>
      </w:ins>
      <w:r w:rsidR="000B0B09" w:rsidRPr="00661595">
        <w:t>060} (CTP) respectively.</w:t>
      </w:r>
    </w:p>
    <w:p w14:paraId="66F36146" w14:textId="3BAE15BF" w:rsidR="000B0B09" w:rsidRPr="00661595" w:rsidRDefault="00125707" w:rsidP="000911FE">
      <w:pPr>
        <w:pStyle w:val="InstructionsText2"/>
        <w:numPr>
          <w:ilvl w:val="0"/>
          <w:numId w:val="0"/>
        </w:numPr>
        <w:ind w:left="1353" w:hanging="360"/>
      </w:pPr>
      <w:del w:id="5470" w:author="Author">
        <w:r w:rsidRPr="00661595" w:rsidDel="00E120F4">
          <w:delText>140</w:delText>
        </w:r>
      </w:del>
      <w:ins w:id="5471" w:author="Author">
        <w:r w:rsidR="00771068">
          <w:fldChar w:fldCharType="begin"/>
        </w:r>
        <w:r w:rsidR="00771068">
          <w:instrText xml:space="preserve"> seq paragraphs </w:instrText>
        </w:r>
        <w:r w:rsidR="00771068">
          <w:fldChar w:fldCharType="separate"/>
        </w:r>
      </w:ins>
      <w:r w:rsidR="00771068">
        <w:rPr>
          <w:noProof/>
        </w:rPr>
        <w:t>161</w:t>
      </w:r>
      <w:ins w:id="5472" w:author="Author">
        <w:r w:rsidR="00771068">
          <w:fldChar w:fldCharType="end"/>
        </w:r>
      </w:ins>
      <w:r w:rsidRPr="00661595">
        <w:t>.</w:t>
      </w:r>
      <w:r w:rsidRPr="00661595">
        <w:tab/>
      </w:r>
      <w:r w:rsidR="005C14B0" w:rsidRPr="00661595">
        <w:t xml:space="preserve"> </w:t>
      </w:r>
      <w:r w:rsidR="000B0B09" w:rsidRPr="00661595">
        <w:t xml:space="preserve">The template has to be filled out separately for the “Total”, plus a pre-defined list of following currencies: </w:t>
      </w:r>
      <w:bookmarkStart w:id="5473" w:name="OLE_LINK1"/>
      <w:r w:rsidR="00DE0157" w:rsidRPr="00661595">
        <w:t xml:space="preserve">EUR, ALL, BGN, CZK, DKK, EGP, GBP, </w:t>
      </w:r>
      <w:r w:rsidR="00A12B66" w:rsidRPr="00661595">
        <w:t xml:space="preserve">HRK, </w:t>
      </w:r>
      <w:r w:rsidR="00DE0157" w:rsidRPr="00661595">
        <w:t xml:space="preserve">HUF, ISK, JPY, MKD, NOK, PLN, RON, RUB, RSD, SEK, CHF, TRY, UAH, USD </w:t>
      </w:r>
      <w:bookmarkEnd w:id="5473"/>
      <w:r w:rsidR="00DE0157" w:rsidRPr="00661595">
        <w:t xml:space="preserve">and </w:t>
      </w:r>
      <w:r w:rsidR="000B0B09" w:rsidRPr="00661595">
        <w:t xml:space="preserve">one residual </w:t>
      </w:r>
      <w:r w:rsidR="00480A69" w:rsidRPr="00661595">
        <w:t>template</w:t>
      </w:r>
      <w:r w:rsidR="000B0B09" w:rsidRPr="00661595">
        <w:t xml:space="preserve"> for all other currencies. </w:t>
      </w:r>
    </w:p>
    <w:p w14:paraId="21E7AE92" w14:textId="74D1FA3B"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474" w:name="_Toc262566428"/>
      <w:bookmarkStart w:id="5475" w:name="_Toc295829998"/>
      <w:bookmarkStart w:id="5476" w:name="_Toc308426675"/>
      <w:bookmarkStart w:id="5477" w:name="_Toc310415059"/>
      <w:bookmarkStart w:id="5478" w:name="_Toc360188394"/>
      <w:bookmarkStart w:id="5479" w:name="_Toc473561034"/>
      <w:bookmarkStart w:id="5480" w:name="_Toc41591295"/>
      <w:r w:rsidRPr="00661595">
        <w:rPr>
          <w:rFonts w:ascii="Times New Roman" w:hAnsi="Times New Roman" w:cs="Times New Roman"/>
          <w:sz w:val="24"/>
          <w:u w:val="none"/>
          <w:lang w:val="en-GB"/>
        </w:rPr>
        <w:t>5.1.2.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474"/>
      <w:bookmarkEnd w:id="5475"/>
      <w:bookmarkEnd w:id="5476"/>
      <w:bookmarkEnd w:id="5477"/>
      <w:bookmarkEnd w:id="5478"/>
      <w:bookmarkEnd w:id="5479"/>
      <w:bookmarkEnd w:id="54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182517AD" w14:textId="77777777" w:rsidTr="00672D2A">
        <w:trPr>
          <w:trHeight w:val="569"/>
        </w:trPr>
        <w:tc>
          <w:tcPr>
            <w:tcW w:w="8862" w:type="dxa"/>
            <w:gridSpan w:val="2"/>
            <w:shd w:val="clear" w:color="auto" w:fill="CCCCCC"/>
          </w:tcPr>
          <w:p w14:paraId="5020DF58"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74254EDB" w14:textId="77777777" w:rsidTr="00672D2A">
        <w:tc>
          <w:tcPr>
            <w:tcW w:w="988" w:type="dxa"/>
          </w:tcPr>
          <w:p w14:paraId="620A001E" w14:textId="3C007141" w:rsidR="000B0B09" w:rsidRPr="00661595" w:rsidRDefault="00EE2CD5" w:rsidP="000F70EC">
            <w:pPr>
              <w:autoSpaceDE w:val="0"/>
              <w:autoSpaceDN w:val="0"/>
              <w:adjustRightInd w:val="0"/>
              <w:spacing w:before="0" w:after="0"/>
              <w:rPr>
                <w:rFonts w:ascii="Times New Roman" w:hAnsi="Times New Roman"/>
                <w:sz w:val="24"/>
                <w:lang w:eastAsia="nl-BE"/>
              </w:rPr>
            </w:pPr>
            <w:ins w:id="5481"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ins w:id="5482" w:author="Author">
              <w:r w:rsidR="00EC2E9B"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874" w:type="dxa"/>
          </w:tcPr>
          <w:p w14:paraId="34B3688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32AEBA14" w14:textId="6DF83F92"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Article 102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Pr="00661595">
              <w:rPr>
                <w:rFonts w:ascii="Times New Roman" w:hAnsi="Times New Roman"/>
                <w:sz w:val="24"/>
                <w:lang w:eastAsia="de-DE"/>
              </w:rPr>
              <w:t>. These are gross positions not netted by instruments but excluding underwriting positions subscribed or sub-underwrit</w:t>
            </w:r>
            <w:r w:rsidRPr="00661595">
              <w:rPr>
                <w:rFonts w:ascii="Times New Roman" w:hAnsi="Times New Roman"/>
                <w:sz w:val="24"/>
                <w:lang w:eastAsia="de-DE"/>
              </w:rPr>
              <w:lastRenderedPageBreak/>
              <w:t xml:space="preserve">ten by third parties </w:t>
            </w:r>
            <w:r w:rsidR="00BD2FE7" w:rsidRPr="00661595">
              <w:rPr>
                <w:rFonts w:ascii="Times New Roman" w:hAnsi="Times New Roman"/>
                <w:sz w:val="24"/>
                <w:lang w:eastAsia="de-DE"/>
              </w:rPr>
              <w:t xml:space="preserve">in accordance with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Regarding the distinction between Long and Short positions, also applicable to these gross positions,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8994B05" w14:textId="77777777" w:rsidTr="00672D2A">
        <w:tc>
          <w:tcPr>
            <w:tcW w:w="988" w:type="dxa"/>
          </w:tcPr>
          <w:p w14:paraId="564F0D3C" w14:textId="26FAF557" w:rsidR="000B0B09" w:rsidRPr="00661595" w:rsidRDefault="00EE2CD5" w:rsidP="000F70EC">
            <w:pPr>
              <w:autoSpaceDE w:val="0"/>
              <w:autoSpaceDN w:val="0"/>
              <w:adjustRightInd w:val="0"/>
              <w:spacing w:before="0" w:after="0"/>
              <w:rPr>
                <w:rFonts w:ascii="Times New Roman" w:hAnsi="Times New Roman"/>
                <w:sz w:val="24"/>
                <w:lang w:eastAsia="nl-BE"/>
              </w:rPr>
            </w:pPr>
            <w:ins w:id="5483"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030</w:t>
            </w:r>
            <w:r w:rsidR="000F70EC" w:rsidRPr="00661595">
              <w:rPr>
                <w:rFonts w:ascii="Times New Roman" w:hAnsi="Times New Roman"/>
                <w:sz w:val="24"/>
                <w:lang w:eastAsia="nl-BE"/>
              </w:rPr>
              <w:t>-</w:t>
            </w:r>
            <w:ins w:id="5484"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74" w:type="dxa"/>
          </w:tcPr>
          <w:p w14:paraId="31BBA3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AB5B979" w14:textId="777392E7" w:rsidR="000B0B09" w:rsidRPr="00661595" w:rsidRDefault="000B0B09" w:rsidP="005B04C9">
            <w:pPr>
              <w:rPr>
                <w:rFonts w:ascii="Times New Roman" w:hAnsi="Times New Roman"/>
                <w:sz w:val="24"/>
                <w:lang w:eastAsia="nl-BE"/>
              </w:rPr>
            </w:pPr>
            <w:r w:rsidRPr="00661595">
              <w:rPr>
                <w:rFonts w:ascii="Times New Roman" w:hAnsi="Times New Roman"/>
                <w:sz w:val="24"/>
                <w:lang w:eastAsia="de-DE"/>
              </w:rPr>
              <w:t xml:space="preserve">Articles 327 to 329 and </w:t>
            </w:r>
            <w:r w:rsidR="00F41508" w:rsidRPr="00661595">
              <w:rPr>
                <w:rFonts w:ascii="Times New Roman" w:hAnsi="Times New Roman"/>
                <w:sz w:val="24"/>
                <w:lang w:eastAsia="de-DE"/>
              </w:rPr>
              <w:t xml:space="preserve">Article </w:t>
            </w:r>
            <w:r w:rsidRPr="00661595">
              <w:rPr>
                <w:rFonts w:ascii="Times New Roman" w:hAnsi="Times New Roman"/>
                <w:sz w:val="24"/>
                <w:lang w:eastAsia="de-DE"/>
              </w:rPr>
              <w:t xml:space="preserve">334 </w:t>
            </w:r>
            <w:r w:rsidR="00C7103D" w:rsidRPr="00661595">
              <w:rPr>
                <w:rFonts w:ascii="Times New Roman" w:hAnsi="Times New Roman"/>
                <w:sz w:val="24"/>
                <w:lang w:eastAsia="de-DE"/>
              </w:rPr>
              <w:t>CRR</w:t>
            </w:r>
            <w:r w:rsidRPr="00661595">
              <w:rPr>
                <w:rFonts w:ascii="Times New Roman" w:hAnsi="Times New Roman"/>
                <w:sz w:val="24"/>
                <w:lang w:eastAsia="de-DE"/>
              </w:rPr>
              <w:t>. Regarding the distinction between Long and Short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see Article 328(2)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57B6B1E" w14:textId="77777777" w:rsidTr="00672D2A">
        <w:tc>
          <w:tcPr>
            <w:tcW w:w="988" w:type="dxa"/>
          </w:tcPr>
          <w:p w14:paraId="0BDFE685" w14:textId="2B30A104" w:rsidR="000B0B09" w:rsidRPr="00661595" w:rsidRDefault="00EE2CD5" w:rsidP="000B0B09">
            <w:pPr>
              <w:autoSpaceDE w:val="0"/>
              <w:autoSpaceDN w:val="0"/>
              <w:adjustRightInd w:val="0"/>
              <w:spacing w:before="0" w:after="0"/>
              <w:rPr>
                <w:rFonts w:ascii="Times New Roman" w:hAnsi="Times New Roman"/>
                <w:sz w:val="24"/>
                <w:lang w:eastAsia="nl-BE"/>
              </w:rPr>
            </w:pPr>
            <w:ins w:id="5485"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4" w:type="dxa"/>
          </w:tcPr>
          <w:p w14:paraId="279B3EC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476DAC65" w14:textId="2B09687E"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receive a capital charge.</w:t>
            </w:r>
          </w:p>
        </w:tc>
      </w:tr>
      <w:tr w:rsidR="000B0B09" w:rsidRPr="00661595" w14:paraId="5EAA7670" w14:textId="77777777" w:rsidTr="00672D2A">
        <w:tc>
          <w:tcPr>
            <w:tcW w:w="988" w:type="dxa"/>
          </w:tcPr>
          <w:p w14:paraId="7AC94239" w14:textId="2572C528" w:rsidR="000B0B09" w:rsidRPr="00661595" w:rsidRDefault="00EE2CD5" w:rsidP="000B0B09">
            <w:pPr>
              <w:autoSpaceDE w:val="0"/>
              <w:autoSpaceDN w:val="0"/>
              <w:adjustRightInd w:val="0"/>
              <w:spacing w:before="0" w:after="0"/>
              <w:rPr>
                <w:rFonts w:ascii="Times New Roman" w:hAnsi="Times New Roman"/>
                <w:sz w:val="24"/>
                <w:lang w:eastAsia="nl-BE"/>
              </w:rPr>
            </w:pPr>
            <w:ins w:id="5486"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74" w:type="dxa"/>
          </w:tcPr>
          <w:p w14:paraId="15FE8D3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0A2F966C" w14:textId="6172FA9B" w:rsidR="000B0B09" w:rsidRPr="00661595" w:rsidRDefault="000B0B09" w:rsidP="005B04C9">
            <w:pPr>
              <w:rPr>
                <w:rFonts w:ascii="Times New Roman" w:hAnsi="Times New Roman"/>
                <w:b/>
                <w:bCs/>
                <w:sz w:val="24"/>
                <w:u w:val="single"/>
                <w:lang w:eastAsia="nl-B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15A8F05E" w14:textId="77777777" w:rsidTr="00672D2A">
        <w:tc>
          <w:tcPr>
            <w:tcW w:w="988" w:type="dxa"/>
          </w:tcPr>
          <w:p w14:paraId="4C8E9249" w14:textId="1883E42E" w:rsidR="000B0B09" w:rsidRPr="00661595" w:rsidRDefault="00EE2CD5" w:rsidP="000B0B09">
            <w:pPr>
              <w:autoSpaceDE w:val="0"/>
              <w:autoSpaceDN w:val="0"/>
              <w:adjustRightInd w:val="0"/>
              <w:spacing w:before="0" w:after="0"/>
              <w:rPr>
                <w:rFonts w:ascii="Times New Roman" w:hAnsi="Times New Roman"/>
                <w:sz w:val="24"/>
                <w:lang w:eastAsia="nl-BE"/>
              </w:rPr>
            </w:pPr>
            <w:ins w:id="5487"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4" w:type="dxa"/>
          </w:tcPr>
          <w:p w14:paraId="148ECE1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7A4A764A" w14:textId="0AB379D0" w:rsidR="000B0B09" w:rsidRPr="00661595" w:rsidRDefault="00D21B29" w:rsidP="005B04C9">
            <w:pPr>
              <w:rPr>
                <w:rFonts w:ascii="Times New Roman" w:hAnsi="Times New Roman"/>
                <w:b/>
                <w:bCs/>
                <w:sz w:val="24"/>
                <w:u w:val="single"/>
                <w:lang w:eastAsia="nl-B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Result of the multiplication of the own funds requirements by 12</w:t>
            </w:r>
            <w:r w:rsidR="00F41508" w:rsidRPr="00661595">
              <w:rPr>
                <w:rFonts w:ascii="Times New Roman" w:hAnsi="Times New Roman"/>
                <w:sz w:val="24"/>
                <w:lang w:eastAsia="de-DE"/>
              </w:rPr>
              <w:t>,</w:t>
            </w:r>
            <w:r w:rsidR="000B0B09" w:rsidRPr="00661595">
              <w:rPr>
                <w:rFonts w:ascii="Times New Roman" w:hAnsi="Times New Roman"/>
                <w:sz w:val="24"/>
                <w:lang w:eastAsia="de-DE"/>
              </w:rPr>
              <w:t xml:space="preserve">5. </w:t>
            </w:r>
          </w:p>
        </w:tc>
      </w:tr>
    </w:tbl>
    <w:p w14:paraId="0D1A06D1"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660B3F69" w14:textId="77777777" w:rsidTr="00672D2A">
        <w:trPr>
          <w:trHeight w:val="533"/>
        </w:trPr>
        <w:tc>
          <w:tcPr>
            <w:tcW w:w="8862" w:type="dxa"/>
            <w:gridSpan w:val="2"/>
            <w:shd w:val="clear" w:color="auto" w:fill="CCCCCC"/>
          </w:tcPr>
          <w:p w14:paraId="7B4D784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E8D9E7C" w14:textId="77777777" w:rsidTr="00672D2A">
        <w:trPr>
          <w:trHeight w:val="1168"/>
        </w:trPr>
        <w:tc>
          <w:tcPr>
            <w:tcW w:w="987" w:type="dxa"/>
          </w:tcPr>
          <w:p w14:paraId="22C78DAA" w14:textId="73106585" w:rsidR="000B0B09" w:rsidRPr="00661595" w:rsidDel="00EE2CD5" w:rsidRDefault="00EE2CD5">
            <w:pPr>
              <w:autoSpaceDE w:val="0"/>
              <w:autoSpaceDN w:val="0"/>
              <w:adjustRightInd w:val="0"/>
              <w:spacing w:before="0" w:after="0"/>
              <w:rPr>
                <w:del w:id="5488" w:author="Author"/>
                <w:rFonts w:ascii="Times New Roman" w:hAnsi="Times New Roman"/>
                <w:sz w:val="24"/>
                <w:lang w:eastAsia="nl-BE"/>
              </w:rPr>
            </w:pPr>
            <w:ins w:id="5489"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r w:rsidR="000F70EC" w:rsidRPr="00661595">
              <w:rPr>
                <w:rFonts w:ascii="Times New Roman" w:hAnsi="Times New Roman"/>
                <w:sz w:val="24"/>
                <w:lang w:eastAsia="nl-BE"/>
              </w:rPr>
              <w:t>-</w:t>
            </w:r>
            <w:ins w:id="5490" w:author="Author">
              <w:r w:rsidRPr="00661595">
                <w:rPr>
                  <w:rFonts w:ascii="Times New Roman" w:hAnsi="Times New Roman"/>
                  <w:sz w:val="24"/>
                  <w:lang w:eastAsia="nl-BE"/>
                </w:rPr>
                <w:t>0</w:t>
              </w:r>
            </w:ins>
            <w:r w:rsidR="000B0B09" w:rsidRPr="00661595">
              <w:rPr>
                <w:rFonts w:ascii="Times New Roman" w:hAnsi="Times New Roman"/>
                <w:sz w:val="24"/>
                <w:lang w:eastAsia="nl-BE"/>
              </w:rPr>
              <w:t>350</w:t>
            </w:r>
          </w:p>
          <w:p w14:paraId="5C92840E" w14:textId="77777777" w:rsidR="000B0B09" w:rsidRPr="00661595" w:rsidRDefault="000B0B09" w:rsidP="00EE2CD5">
            <w:pPr>
              <w:autoSpaceDE w:val="0"/>
              <w:autoSpaceDN w:val="0"/>
              <w:adjustRightInd w:val="0"/>
              <w:spacing w:before="0" w:after="0"/>
              <w:rPr>
                <w:rFonts w:ascii="Times New Roman" w:hAnsi="Times New Roman"/>
                <w:sz w:val="24"/>
                <w:lang w:eastAsia="nl-BE"/>
              </w:rPr>
            </w:pPr>
          </w:p>
        </w:tc>
        <w:tc>
          <w:tcPr>
            <w:tcW w:w="7875" w:type="dxa"/>
          </w:tcPr>
          <w:p w14:paraId="7BE0E9F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 IN TRADING BOOK</w:t>
            </w:r>
          </w:p>
          <w:p w14:paraId="3900CB8C" w14:textId="03381506" w:rsidR="000B0B09" w:rsidRPr="00661595" w:rsidRDefault="000B0B09" w:rsidP="00BD2FE7">
            <w:pPr>
              <w:rPr>
                <w:rFonts w:ascii="Times New Roman" w:hAnsi="Times New Roman"/>
                <w:sz w:val="24"/>
                <w:lang w:eastAsia="nl-BE"/>
              </w:rPr>
            </w:pPr>
            <w:r w:rsidRPr="00661595">
              <w:rPr>
                <w:rFonts w:ascii="Times New Roman" w:hAnsi="Times New Roman"/>
                <w:sz w:val="24"/>
                <w:lang w:eastAsia="de-DE"/>
              </w:rPr>
              <w:t xml:space="preserve">Positions in traded debt instruments in Trading Book and their correspondent own funds requirements for position risk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point (b)(i) of </w:t>
            </w:r>
            <w:r w:rsidRPr="00661595">
              <w:rPr>
                <w:rFonts w:ascii="Times New Roman" w:hAnsi="Times New Roman"/>
                <w:sz w:val="24"/>
                <w:lang w:eastAsia="de-DE"/>
              </w:rPr>
              <w:t xml:space="preserve">Article 92(3) CRR and </w:t>
            </w:r>
            <w:r w:rsidR="00F41508"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reported depending on risk category, maturity and approach used.</w:t>
            </w:r>
          </w:p>
        </w:tc>
      </w:tr>
      <w:tr w:rsidR="000B0B09" w:rsidRPr="00661595" w14:paraId="15D0D30A" w14:textId="77777777" w:rsidTr="00672D2A">
        <w:tc>
          <w:tcPr>
            <w:tcW w:w="987" w:type="dxa"/>
          </w:tcPr>
          <w:p w14:paraId="4A05F913" w14:textId="19AB26E0" w:rsidR="000B0B09" w:rsidRPr="00661595" w:rsidRDefault="00EE2CD5" w:rsidP="000F70EC">
            <w:pPr>
              <w:autoSpaceDE w:val="0"/>
              <w:autoSpaceDN w:val="0"/>
              <w:adjustRightInd w:val="0"/>
              <w:spacing w:before="0" w:after="0"/>
              <w:rPr>
                <w:rFonts w:ascii="Times New Roman" w:hAnsi="Times New Roman"/>
                <w:sz w:val="24"/>
                <w:lang w:eastAsia="nl-BE"/>
              </w:rPr>
            </w:pPr>
            <w:ins w:id="5491" w:author="Author">
              <w:r w:rsidRPr="00661595">
                <w:rPr>
                  <w:rFonts w:ascii="Times New Roman" w:hAnsi="Times New Roman"/>
                  <w:sz w:val="24"/>
                  <w:lang w:eastAsia="nl-BE"/>
                </w:rPr>
                <w:t>0</w:t>
              </w:r>
            </w:ins>
            <w:r w:rsidR="000B0B09" w:rsidRPr="00661595">
              <w:rPr>
                <w:rFonts w:ascii="Times New Roman" w:hAnsi="Times New Roman"/>
                <w:sz w:val="24"/>
                <w:lang w:eastAsia="nl-BE"/>
              </w:rPr>
              <w:t>011</w:t>
            </w:r>
          </w:p>
        </w:tc>
        <w:tc>
          <w:tcPr>
            <w:tcW w:w="7875" w:type="dxa"/>
          </w:tcPr>
          <w:p w14:paraId="62313BD2"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b/>
                <w:bCs/>
                <w:sz w:val="24"/>
                <w:u w:val="single"/>
                <w:lang w:eastAsia="nl-BE"/>
              </w:rPr>
              <w:t xml:space="preserve">GENERAL RISK. </w:t>
            </w:r>
          </w:p>
        </w:tc>
      </w:tr>
      <w:tr w:rsidR="000B0B09" w:rsidRPr="00661595" w14:paraId="1A597333" w14:textId="77777777" w:rsidTr="00672D2A">
        <w:tc>
          <w:tcPr>
            <w:tcW w:w="987" w:type="dxa"/>
          </w:tcPr>
          <w:p w14:paraId="073CE1C1" w14:textId="148BBB7B" w:rsidR="000B0B09" w:rsidRPr="00661595" w:rsidRDefault="00EE2CD5" w:rsidP="000B0B09">
            <w:pPr>
              <w:autoSpaceDE w:val="0"/>
              <w:autoSpaceDN w:val="0"/>
              <w:adjustRightInd w:val="0"/>
              <w:spacing w:before="0" w:after="0"/>
              <w:rPr>
                <w:rFonts w:ascii="Times New Roman" w:hAnsi="Times New Roman"/>
                <w:sz w:val="24"/>
                <w:lang w:eastAsia="nl-BE"/>
              </w:rPr>
            </w:pPr>
            <w:ins w:id="5492" w:author="Author">
              <w:r w:rsidRPr="00661595">
                <w:rPr>
                  <w:rFonts w:ascii="Times New Roman" w:hAnsi="Times New Roman"/>
                  <w:sz w:val="24"/>
                  <w:lang w:eastAsia="nl-BE"/>
                </w:rPr>
                <w:t>0</w:t>
              </w:r>
            </w:ins>
            <w:r w:rsidR="000B0B09" w:rsidRPr="00661595">
              <w:rPr>
                <w:rFonts w:ascii="Times New Roman" w:hAnsi="Times New Roman"/>
                <w:sz w:val="24"/>
                <w:lang w:eastAsia="nl-BE"/>
              </w:rPr>
              <w:t>012</w:t>
            </w:r>
          </w:p>
        </w:tc>
        <w:tc>
          <w:tcPr>
            <w:tcW w:w="7875" w:type="dxa"/>
          </w:tcPr>
          <w:p w14:paraId="45AD68A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Derivatives</w:t>
            </w:r>
          </w:p>
          <w:p w14:paraId="6A3F52D4" w14:textId="198B30EB"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Derivatives included in the calculation of interest rate risk of trading book positions</w:t>
            </w:r>
            <w:r w:rsidR="00F41508" w:rsidRPr="00661595">
              <w:rPr>
                <w:rFonts w:ascii="Times New Roman" w:hAnsi="Times New Roman"/>
                <w:sz w:val="24"/>
                <w:lang w:eastAsia="de-DE"/>
              </w:rPr>
              <w:t>,</w:t>
            </w:r>
            <w:r w:rsidRPr="00661595">
              <w:rPr>
                <w:rFonts w:ascii="Times New Roman" w:hAnsi="Times New Roman"/>
                <w:sz w:val="24"/>
                <w:lang w:eastAsia="de-DE"/>
              </w:rPr>
              <w:t xml:space="preserve"> taking into account Articles 328 to 331</w:t>
            </w:r>
            <w:r w:rsidR="00F41508"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F41508"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4066369A" w14:textId="77777777" w:rsidTr="00672D2A">
        <w:tc>
          <w:tcPr>
            <w:tcW w:w="987" w:type="dxa"/>
          </w:tcPr>
          <w:p w14:paraId="74A51961" w14:textId="50651260" w:rsidR="000B0B09" w:rsidRPr="00661595" w:rsidRDefault="00EE2CD5" w:rsidP="000B0B09">
            <w:pPr>
              <w:autoSpaceDE w:val="0"/>
              <w:autoSpaceDN w:val="0"/>
              <w:adjustRightInd w:val="0"/>
              <w:spacing w:before="0" w:after="0"/>
              <w:rPr>
                <w:rFonts w:ascii="Times New Roman" w:hAnsi="Times New Roman"/>
                <w:sz w:val="24"/>
                <w:lang w:eastAsia="nl-BE"/>
              </w:rPr>
            </w:pPr>
            <w:ins w:id="5493" w:author="Author">
              <w:r w:rsidRPr="00661595">
                <w:rPr>
                  <w:rFonts w:ascii="Times New Roman" w:hAnsi="Times New Roman"/>
                  <w:sz w:val="24"/>
                  <w:lang w:eastAsia="nl-BE"/>
                </w:rPr>
                <w:t>0</w:t>
              </w:r>
            </w:ins>
            <w:r w:rsidR="000B0B09" w:rsidRPr="00661595">
              <w:rPr>
                <w:rFonts w:ascii="Times New Roman" w:hAnsi="Times New Roman"/>
                <w:sz w:val="24"/>
                <w:lang w:eastAsia="nl-BE"/>
              </w:rPr>
              <w:t>013</w:t>
            </w:r>
          </w:p>
        </w:tc>
        <w:tc>
          <w:tcPr>
            <w:tcW w:w="7875" w:type="dxa"/>
          </w:tcPr>
          <w:p w14:paraId="7CCBA4B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w:t>
            </w:r>
          </w:p>
          <w:p w14:paraId="4019FF5C" w14:textId="77777777"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Instruments other than derivatives included in the calculation of interest rate risk of trading book positions. </w:t>
            </w:r>
          </w:p>
        </w:tc>
      </w:tr>
      <w:tr w:rsidR="000B0B09" w:rsidRPr="00661595" w14:paraId="40B19596" w14:textId="77777777" w:rsidTr="00672D2A">
        <w:tc>
          <w:tcPr>
            <w:tcW w:w="987" w:type="dxa"/>
          </w:tcPr>
          <w:p w14:paraId="2C49850B" w14:textId="78FFC862" w:rsidR="000B0B09" w:rsidRPr="00661595" w:rsidRDefault="00EE2CD5" w:rsidP="000B0B09">
            <w:pPr>
              <w:autoSpaceDE w:val="0"/>
              <w:autoSpaceDN w:val="0"/>
              <w:adjustRightInd w:val="0"/>
              <w:spacing w:before="0" w:after="0"/>
              <w:rPr>
                <w:rFonts w:ascii="Times New Roman" w:hAnsi="Times New Roman"/>
                <w:sz w:val="24"/>
                <w:lang w:eastAsia="nl-BE"/>
              </w:rPr>
            </w:pPr>
            <w:ins w:id="5494"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ins w:id="5495" w:author="Author">
              <w:r w:rsidRPr="00661595">
                <w:rPr>
                  <w:rFonts w:ascii="Times New Roman" w:hAnsi="Times New Roman"/>
                  <w:sz w:val="24"/>
                  <w:lang w:eastAsia="nl-BE"/>
                </w:rPr>
                <w:t>0</w:t>
              </w:r>
            </w:ins>
            <w:r w:rsidR="000B0B09" w:rsidRPr="00661595">
              <w:rPr>
                <w:rFonts w:ascii="Times New Roman" w:hAnsi="Times New Roman"/>
                <w:sz w:val="24"/>
                <w:lang w:eastAsia="nl-BE"/>
              </w:rPr>
              <w:t>200</w:t>
            </w:r>
          </w:p>
        </w:tc>
        <w:tc>
          <w:tcPr>
            <w:tcW w:w="7875" w:type="dxa"/>
          </w:tcPr>
          <w:p w14:paraId="1B81BB5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MATURITY BASED APPROACH</w:t>
            </w:r>
          </w:p>
          <w:p w14:paraId="22A8CC47" w14:textId="4118D35C"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maturity-based approach </w:t>
            </w:r>
            <w:r w:rsidR="00F41508" w:rsidRPr="00661595">
              <w:rPr>
                <w:rFonts w:ascii="Times New Roman" w:hAnsi="Times New Roman"/>
                <w:sz w:val="24"/>
                <w:lang w:eastAsia="de-DE"/>
              </w:rPr>
              <w:t xml:space="preserve"> referred to in</w:t>
            </w:r>
            <w:r w:rsidRPr="00661595">
              <w:rPr>
                <w:rFonts w:ascii="Times New Roman" w:hAnsi="Times New Roman"/>
                <w:sz w:val="24"/>
                <w:lang w:eastAsia="de-DE"/>
              </w:rPr>
              <w:t xml:space="preserve"> </w:t>
            </w:r>
            <w:r w:rsidR="00F41508" w:rsidRPr="00661595">
              <w:rPr>
                <w:rFonts w:ascii="Times New Roman" w:hAnsi="Times New Roman"/>
                <w:sz w:val="24"/>
                <w:lang w:eastAsia="de-DE"/>
              </w:rPr>
              <w:t xml:space="preserve">paragraphs 1 to 8 of </w:t>
            </w:r>
            <w:r w:rsidRPr="00661595">
              <w:rPr>
                <w:rFonts w:ascii="Times New Roman" w:hAnsi="Times New Roman"/>
                <w:sz w:val="24"/>
                <w:lang w:eastAsia="de-DE"/>
              </w:rPr>
              <w:t>Article 339</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339(9)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 and th</w:t>
            </w:r>
            <w:r w:rsidR="00F41508" w:rsidRPr="00661595">
              <w:rPr>
                <w:rFonts w:ascii="Times New Roman" w:hAnsi="Times New Roman"/>
                <w:sz w:val="24"/>
                <w:lang w:eastAsia="de-DE"/>
              </w:rPr>
              <w:t>o</w:t>
            </w:r>
            <w:r w:rsidRPr="00661595">
              <w:rPr>
                <w:rFonts w:ascii="Times New Roman" w:hAnsi="Times New Roman"/>
                <w:sz w:val="24"/>
                <w:lang w:eastAsia="de-DE"/>
              </w:rPr>
              <w:t>se</w:t>
            </w:r>
            <w:r w:rsidR="00F41508" w:rsidRPr="00661595">
              <w:rPr>
                <w:rFonts w:ascii="Times New Roman" w:hAnsi="Times New Roman"/>
                <w:sz w:val="24"/>
                <w:lang w:eastAsia="de-DE"/>
              </w:rPr>
              <w:t xml:space="preserve"> zones</w:t>
            </w:r>
            <w:r w:rsidR="0023276A" w:rsidRPr="00661595">
              <w:rPr>
                <w:rFonts w:ascii="Times New Roman" w:hAnsi="Times New Roman"/>
                <w:sz w:val="24"/>
                <w:lang w:eastAsia="de-DE"/>
              </w:rPr>
              <w:t xml:space="preserve"> shall be split</w:t>
            </w:r>
            <w:r w:rsidRPr="00661595">
              <w:rPr>
                <w:rFonts w:ascii="Times New Roman" w:hAnsi="Times New Roman"/>
                <w:sz w:val="24"/>
                <w:lang w:eastAsia="de-DE"/>
              </w:rPr>
              <w:t xml:space="preserve"> by the maturity of the instruments.</w:t>
            </w:r>
          </w:p>
        </w:tc>
      </w:tr>
      <w:tr w:rsidR="000B0B09" w:rsidRPr="00661595" w14:paraId="401470EE" w14:textId="77777777" w:rsidTr="00672D2A">
        <w:tc>
          <w:tcPr>
            <w:tcW w:w="987" w:type="dxa"/>
          </w:tcPr>
          <w:p w14:paraId="77C47481" w14:textId="2917DFF3" w:rsidR="000B0B09" w:rsidRPr="00661595" w:rsidRDefault="00EE2CD5" w:rsidP="000F70EC">
            <w:pPr>
              <w:autoSpaceDE w:val="0"/>
              <w:autoSpaceDN w:val="0"/>
              <w:adjustRightInd w:val="0"/>
              <w:spacing w:before="0" w:after="0"/>
              <w:rPr>
                <w:rFonts w:ascii="Times New Roman" w:hAnsi="Times New Roman"/>
                <w:sz w:val="24"/>
                <w:lang w:eastAsia="nl-BE"/>
              </w:rPr>
            </w:pPr>
            <w:ins w:id="5496" w:author="Author">
              <w:r w:rsidRPr="00661595">
                <w:rPr>
                  <w:rFonts w:ascii="Times New Roman" w:hAnsi="Times New Roman"/>
                  <w:sz w:val="24"/>
                  <w:lang w:eastAsia="nl-BE"/>
                </w:rPr>
                <w:t>0</w:t>
              </w:r>
            </w:ins>
            <w:r w:rsidR="000B0B09" w:rsidRPr="00661595">
              <w:rPr>
                <w:rFonts w:ascii="Times New Roman" w:hAnsi="Times New Roman"/>
                <w:sz w:val="24"/>
                <w:lang w:eastAsia="nl-BE"/>
              </w:rPr>
              <w:t>210</w:t>
            </w:r>
            <w:r w:rsidR="000F70EC" w:rsidRPr="00661595">
              <w:rPr>
                <w:rFonts w:ascii="Times New Roman" w:hAnsi="Times New Roman"/>
                <w:sz w:val="24"/>
                <w:lang w:eastAsia="nl-BE"/>
              </w:rPr>
              <w:t>-</w:t>
            </w:r>
            <w:ins w:id="5497" w:author="Author">
              <w:r w:rsidRPr="00661595">
                <w:rPr>
                  <w:rFonts w:ascii="Times New Roman" w:hAnsi="Times New Roman"/>
                  <w:sz w:val="24"/>
                  <w:lang w:eastAsia="nl-BE"/>
                </w:rPr>
                <w:t>0</w:t>
              </w:r>
            </w:ins>
            <w:r w:rsidR="000B0B09" w:rsidRPr="00661595">
              <w:rPr>
                <w:rFonts w:ascii="Times New Roman" w:hAnsi="Times New Roman"/>
                <w:sz w:val="24"/>
                <w:lang w:eastAsia="nl-BE"/>
              </w:rPr>
              <w:t>240</w:t>
            </w:r>
          </w:p>
        </w:tc>
        <w:tc>
          <w:tcPr>
            <w:tcW w:w="7875" w:type="dxa"/>
          </w:tcPr>
          <w:p w14:paraId="46B670F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GENERAL RISK. DURATION BASED APPROACH</w:t>
            </w:r>
          </w:p>
          <w:p w14:paraId="656A74EC" w14:textId="2DE28CB3" w:rsidR="000B0B09" w:rsidRPr="00661595"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duration-based approach </w:t>
            </w:r>
            <w:r w:rsidR="00F41508" w:rsidRPr="00661595">
              <w:rPr>
                <w:rFonts w:ascii="Times New Roman" w:hAnsi="Times New Roman"/>
                <w:sz w:val="24"/>
                <w:lang w:eastAsia="de-DE"/>
              </w:rPr>
              <w:t xml:space="preserve">referred to in paragraphs 1 to 6 of </w:t>
            </w:r>
            <w:r w:rsidRPr="00661595">
              <w:rPr>
                <w:rFonts w:ascii="Times New Roman" w:hAnsi="Times New Roman"/>
                <w:sz w:val="24"/>
                <w:lang w:eastAsia="de-DE"/>
              </w:rPr>
              <w:t>Article 340</w:t>
            </w:r>
            <w:r w:rsidR="007B2F85"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and the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own </w:t>
            </w:r>
            <w:r w:rsidRPr="00661595">
              <w:rPr>
                <w:rFonts w:ascii="Times New Roman" w:hAnsi="Times New Roman"/>
                <w:sz w:val="24"/>
                <w:lang w:eastAsia="de-DE"/>
              </w:rPr>
              <w:lastRenderedPageBreak/>
              <w:t xml:space="preserve">funds requirements </w:t>
            </w:r>
            <w:r w:rsidR="00F41508" w:rsidRPr="00661595">
              <w:rPr>
                <w:rFonts w:ascii="Times New Roman" w:hAnsi="Times New Roman"/>
                <w:sz w:val="24"/>
                <w:lang w:eastAsia="de-DE"/>
              </w:rPr>
              <w:t xml:space="preserve">calculated in accordance with </w:t>
            </w:r>
            <w:r w:rsidRPr="00661595">
              <w:rPr>
                <w:rFonts w:ascii="Times New Roman" w:hAnsi="Times New Roman"/>
                <w:sz w:val="24"/>
                <w:lang w:eastAsia="de-DE"/>
              </w:rPr>
              <w:t xml:space="preserve">Article 340(7) </w:t>
            </w:r>
            <w:r w:rsidR="00C7103D" w:rsidRPr="00661595">
              <w:rPr>
                <w:rFonts w:ascii="Times New Roman" w:hAnsi="Times New Roman"/>
                <w:sz w:val="24"/>
                <w:lang w:eastAsia="de-DE"/>
              </w:rPr>
              <w:t>CRR</w:t>
            </w:r>
            <w:r w:rsidRPr="00661595">
              <w:rPr>
                <w:rFonts w:ascii="Times New Roman" w:hAnsi="Times New Roman"/>
                <w:sz w:val="24"/>
                <w:lang w:eastAsia="de-DE"/>
              </w:rPr>
              <w:t>. The position shall be split by zones 1, 2 and 3.</w:t>
            </w:r>
          </w:p>
        </w:tc>
      </w:tr>
      <w:tr w:rsidR="000B0B09" w:rsidRPr="00661595" w14:paraId="56133F49" w14:textId="77777777" w:rsidTr="00672D2A">
        <w:tc>
          <w:tcPr>
            <w:tcW w:w="987" w:type="dxa"/>
          </w:tcPr>
          <w:p w14:paraId="6B3D2337" w14:textId="22D51F3E" w:rsidR="000B0B09" w:rsidRPr="00661595" w:rsidRDefault="00EE2CD5" w:rsidP="000F70EC">
            <w:pPr>
              <w:autoSpaceDE w:val="0"/>
              <w:autoSpaceDN w:val="0"/>
              <w:adjustRightInd w:val="0"/>
              <w:spacing w:before="0" w:after="0"/>
              <w:rPr>
                <w:rFonts w:ascii="Times New Roman" w:hAnsi="Times New Roman"/>
                <w:sz w:val="24"/>
                <w:lang w:eastAsia="nl-BE"/>
              </w:rPr>
            </w:pPr>
            <w:ins w:id="5498"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250</w:t>
            </w:r>
          </w:p>
        </w:tc>
        <w:tc>
          <w:tcPr>
            <w:tcW w:w="7875" w:type="dxa"/>
          </w:tcPr>
          <w:p w14:paraId="237CDD2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SPECIFIC RISK</w:t>
            </w:r>
          </w:p>
          <w:p w14:paraId="06C0BA9E" w14:textId="3ADBDA71"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Sum of amounts reported in rows </w:t>
            </w:r>
            <w:ins w:id="5499"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251, </w:t>
            </w:r>
            <w:ins w:id="5500"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325 and </w:t>
            </w:r>
            <w:ins w:id="5501"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330. </w:t>
            </w:r>
          </w:p>
          <w:p w14:paraId="3C48F607" w14:textId="005F7C7A" w:rsidR="000B0B09" w:rsidRPr="00661595" w:rsidRDefault="000B0B09" w:rsidP="00BD2FE7">
            <w:pPr>
              <w:rPr>
                <w:rFonts w:ascii="Times New Roman" w:hAnsi="Times New Roman"/>
                <w:b/>
                <w:bCs/>
                <w:sz w:val="24"/>
                <w:u w:val="single"/>
                <w:lang w:eastAsia="nl-BE"/>
              </w:rPr>
            </w:pPr>
            <w:r w:rsidRPr="00661595">
              <w:rPr>
                <w:rFonts w:ascii="Times New Roman" w:hAnsi="Times New Roman"/>
                <w:sz w:val="24"/>
                <w:lang w:eastAsia="de-DE"/>
              </w:rPr>
              <w:t xml:space="preserve">Positions in traded debt instruments subject to the specific risk capital </w:t>
            </w:r>
            <w:r w:rsidR="0023276A" w:rsidRPr="00661595">
              <w:rPr>
                <w:rFonts w:ascii="Times New Roman" w:hAnsi="Times New Roman"/>
                <w:sz w:val="24"/>
                <w:lang w:eastAsia="de-DE"/>
              </w:rPr>
              <w:t xml:space="preserve">requirements </w:t>
            </w:r>
            <w:r w:rsidRPr="00661595">
              <w:rPr>
                <w:rFonts w:ascii="Times New Roman" w:hAnsi="Times New Roman"/>
                <w:sz w:val="24"/>
                <w:lang w:eastAsia="de-DE"/>
              </w:rPr>
              <w:t>and their correspond</w:t>
            </w:r>
            <w:r w:rsidR="00F41508" w:rsidRPr="00661595">
              <w:rPr>
                <w:rFonts w:ascii="Times New Roman" w:hAnsi="Times New Roman"/>
                <w:sz w:val="24"/>
                <w:lang w:eastAsia="de-DE"/>
              </w:rPr>
              <w:t>ing</w:t>
            </w:r>
            <w:r w:rsidRPr="00661595">
              <w:rPr>
                <w:rFonts w:ascii="Times New Roman" w:hAnsi="Times New Roman"/>
                <w:sz w:val="24"/>
                <w:lang w:eastAsia="de-DE"/>
              </w:rPr>
              <w:t xml:space="preserve"> capital </w:t>
            </w:r>
            <w:r w:rsidR="0023276A" w:rsidRPr="00661595">
              <w:rPr>
                <w:rFonts w:ascii="Times New Roman" w:hAnsi="Times New Roman"/>
                <w:sz w:val="24"/>
                <w:lang w:eastAsia="de-DE"/>
              </w:rPr>
              <w:t xml:space="preserve">requirements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D21B29" w:rsidRPr="00661595">
              <w:rPr>
                <w:rFonts w:ascii="Times New Roman" w:hAnsi="Times New Roman"/>
                <w:sz w:val="24"/>
                <w:lang w:eastAsia="de-DE"/>
              </w:rPr>
              <w:t>p</w:t>
            </w:r>
            <w:r w:rsidR="00D21B29" w:rsidRPr="00661595">
              <w:rPr>
                <w:rFonts w:ascii="Times New Roman" w:hAnsi="Times New Roman"/>
                <w:sz w:val="24"/>
              </w:rPr>
              <w:t xml:space="preserve">oint (b) of </w:t>
            </w:r>
            <w:r w:rsidRPr="00661595">
              <w:rPr>
                <w:rFonts w:ascii="Times New Roman" w:hAnsi="Times New Roman"/>
                <w:sz w:val="24"/>
                <w:lang w:eastAsia="de-DE"/>
              </w:rPr>
              <w:t xml:space="preserve">Article 92(3) and </w:t>
            </w:r>
            <w:r w:rsidR="00D21B29" w:rsidRPr="00661595">
              <w:rPr>
                <w:rFonts w:ascii="Times New Roman" w:hAnsi="Times New Roman"/>
                <w:sz w:val="24"/>
                <w:lang w:eastAsia="de-DE"/>
              </w:rPr>
              <w:t xml:space="preserve">Article </w:t>
            </w:r>
            <w:r w:rsidRPr="00661595">
              <w:rPr>
                <w:rFonts w:ascii="Times New Roman" w:hAnsi="Times New Roman"/>
                <w:sz w:val="24"/>
                <w:lang w:eastAsia="de-DE"/>
              </w:rPr>
              <w:t xml:space="preserve">335, </w:t>
            </w:r>
            <w:r w:rsidR="00F41508" w:rsidRPr="00661595">
              <w:rPr>
                <w:rFonts w:ascii="Times New Roman" w:hAnsi="Times New Roman"/>
                <w:sz w:val="24"/>
                <w:lang w:eastAsia="de-DE"/>
              </w:rPr>
              <w:t xml:space="preserve">paragraphs 1, 2 and 3 of Article </w:t>
            </w:r>
            <w:r w:rsidRPr="00661595">
              <w:rPr>
                <w:rFonts w:ascii="Times New Roman" w:hAnsi="Times New Roman"/>
                <w:sz w:val="24"/>
                <w:lang w:eastAsia="de-DE"/>
              </w:rPr>
              <w:t>336</w:t>
            </w:r>
            <w:r w:rsidR="007B2F85" w:rsidRPr="00661595">
              <w:rPr>
                <w:rFonts w:ascii="Times New Roman" w:hAnsi="Times New Roman"/>
                <w:sz w:val="24"/>
                <w:lang w:eastAsia="de-DE"/>
              </w:rPr>
              <w:t xml:space="preserve"> </w:t>
            </w:r>
            <w:r w:rsidR="00F41508" w:rsidRPr="00661595">
              <w:rPr>
                <w:rFonts w:ascii="Times New Roman" w:hAnsi="Times New Roman"/>
                <w:sz w:val="24"/>
                <w:lang w:eastAsia="de-DE"/>
              </w:rPr>
              <w:t>and Articles</w:t>
            </w:r>
            <w:r w:rsidRPr="00661595">
              <w:rPr>
                <w:rFonts w:ascii="Times New Roman" w:hAnsi="Times New Roman"/>
                <w:sz w:val="24"/>
                <w:lang w:eastAsia="de-DE"/>
              </w:rPr>
              <w:t xml:space="preserve"> 337 and 338 </w:t>
            </w:r>
            <w:r w:rsidR="00C7103D" w:rsidRPr="00661595">
              <w:rPr>
                <w:rFonts w:ascii="Times New Roman" w:hAnsi="Times New Roman"/>
                <w:sz w:val="24"/>
                <w:lang w:eastAsia="de-DE"/>
              </w:rPr>
              <w:t>CRR</w:t>
            </w:r>
            <w:r w:rsidRPr="00661595">
              <w:rPr>
                <w:rFonts w:ascii="Times New Roman" w:hAnsi="Times New Roman"/>
                <w:sz w:val="24"/>
                <w:lang w:eastAsia="de-DE"/>
              </w:rPr>
              <w:t xml:space="preserve">. Be also aware of </w:t>
            </w:r>
            <w:r w:rsidR="00705025" w:rsidRPr="00661595">
              <w:rPr>
                <w:rFonts w:ascii="Times New Roman" w:hAnsi="Times New Roman"/>
                <w:sz w:val="24"/>
                <w:lang w:eastAsia="de-DE"/>
              </w:rPr>
              <w:t xml:space="preserve">the </w:t>
            </w:r>
            <w:r w:rsidRPr="00661595">
              <w:rPr>
                <w:rFonts w:ascii="Times New Roman" w:hAnsi="Times New Roman"/>
                <w:sz w:val="24"/>
                <w:lang w:eastAsia="de-DE"/>
              </w:rPr>
              <w:t xml:space="preserve">last sentence in Article 327(1) </w:t>
            </w:r>
            <w:r w:rsidR="00C7103D" w:rsidRPr="00661595">
              <w:rPr>
                <w:rFonts w:ascii="Times New Roman" w:hAnsi="Times New Roman"/>
                <w:sz w:val="24"/>
                <w:lang w:eastAsia="de-DE"/>
              </w:rPr>
              <w:t>CRR</w:t>
            </w:r>
            <w:r w:rsidRPr="00661595">
              <w:rPr>
                <w:rFonts w:ascii="Times New Roman" w:hAnsi="Times New Roman"/>
                <w:sz w:val="24"/>
                <w:lang w:eastAsia="de-DE"/>
              </w:rPr>
              <w:t>.</w:t>
            </w:r>
          </w:p>
        </w:tc>
      </w:tr>
      <w:tr w:rsidR="000B0B09" w:rsidRPr="00661595" w14:paraId="592D5F2E" w14:textId="77777777" w:rsidTr="00672D2A">
        <w:tc>
          <w:tcPr>
            <w:tcW w:w="987" w:type="dxa"/>
          </w:tcPr>
          <w:p w14:paraId="3B6FBE11" w14:textId="79FBE86D" w:rsidR="000B0B09" w:rsidRPr="00661595" w:rsidRDefault="00EE2CD5" w:rsidP="000F70EC">
            <w:pPr>
              <w:autoSpaceDE w:val="0"/>
              <w:autoSpaceDN w:val="0"/>
              <w:adjustRightInd w:val="0"/>
              <w:spacing w:before="0" w:after="0"/>
              <w:rPr>
                <w:rFonts w:ascii="Times New Roman" w:hAnsi="Times New Roman"/>
                <w:sz w:val="24"/>
                <w:lang w:eastAsia="nl-BE"/>
              </w:rPr>
            </w:pPr>
            <w:ins w:id="5502" w:author="Author">
              <w:r w:rsidRPr="00661595">
                <w:rPr>
                  <w:rFonts w:ascii="Times New Roman" w:hAnsi="Times New Roman"/>
                  <w:sz w:val="24"/>
                  <w:lang w:eastAsia="nl-BE"/>
                </w:rPr>
                <w:t>0</w:t>
              </w:r>
            </w:ins>
            <w:r w:rsidR="000B0B09" w:rsidRPr="00661595">
              <w:rPr>
                <w:rFonts w:ascii="Times New Roman" w:hAnsi="Times New Roman"/>
                <w:sz w:val="24"/>
                <w:lang w:eastAsia="nl-BE"/>
              </w:rPr>
              <w:t>251-</w:t>
            </w:r>
            <w:ins w:id="5503" w:author="Author">
              <w:r w:rsidRPr="00661595">
                <w:rPr>
                  <w:rFonts w:ascii="Times New Roman" w:hAnsi="Times New Roman"/>
                  <w:sz w:val="24"/>
                  <w:lang w:eastAsia="nl-BE"/>
                </w:rPr>
                <w:t>0</w:t>
              </w:r>
            </w:ins>
            <w:r w:rsidR="000B0B09" w:rsidRPr="00661595">
              <w:rPr>
                <w:rFonts w:ascii="Times New Roman" w:hAnsi="Times New Roman"/>
                <w:sz w:val="24"/>
                <w:lang w:eastAsia="nl-BE"/>
              </w:rPr>
              <w:t>321</w:t>
            </w:r>
          </w:p>
        </w:tc>
        <w:tc>
          <w:tcPr>
            <w:tcW w:w="7875" w:type="dxa"/>
          </w:tcPr>
          <w:p w14:paraId="48DB774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Own funds requirement for non-securitisation debt instruments</w:t>
            </w:r>
          </w:p>
          <w:p w14:paraId="51195B9D" w14:textId="77777777" w:rsidR="000B0B09" w:rsidRPr="00661595" w:rsidRDefault="000B0B09" w:rsidP="007B2F85">
            <w:pPr>
              <w:rPr>
                <w:rFonts w:ascii="Times New Roman" w:hAnsi="Times New Roman"/>
                <w:sz w:val="24"/>
                <w:lang w:eastAsia="de-DE"/>
              </w:rPr>
            </w:pPr>
            <w:r w:rsidRPr="00661595">
              <w:rPr>
                <w:rFonts w:ascii="Times New Roman" w:hAnsi="Times New Roman"/>
                <w:sz w:val="24"/>
                <w:lang w:eastAsia="de-DE"/>
              </w:rPr>
              <w:t>Sum of the amounts reported in rows 260 to 321.</w:t>
            </w:r>
          </w:p>
          <w:p w14:paraId="28AB4B51" w14:textId="37207696"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The own funds requirement of the n-th to default credit derivatives which are not rated externally </w:t>
            </w:r>
            <w:r w:rsidR="00F41508" w:rsidRPr="00661595">
              <w:rPr>
                <w:rFonts w:ascii="Times New Roman" w:hAnsi="Times New Roman"/>
                <w:sz w:val="24"/>
                <w:lang w:eastAsia="de-DE"/>
              </w:rPr>
              <w:t>shall</w:t>
            </w:r>
            <w:r w:rsidRPr="00661595">
              <w:rPr>
                <w:rFonts w:ascii="Times New Roman" w:hAnsi="Times New Roman"/>
                <w:sz w:val="24"/>
                <w:lang w:eastAsia="de-DE"/>
              </w:rPr>
              <w:t xml:space="preserve"> be c</w:t>
            </w:r>
            <w:r w:rsidR="00F41508" w:rsidRPr="00661595">
              <w:rPr>
                <w:rFonts w:ascii="Times New Roman" w:hAnsi="Times New Roman"/>
                <w:sz w:val="24"/>
                <w:lang w:eastAsia="de-DE"/>
              </w:rPr>
              <w:t>alculated</w:t>
            </w:r>
            <w:r w:rsidRPr="00661595">
              <w:rPr>
                <w:rFonts w:ascii="Times New Roman" w:hAnsi="Times New Roman"/>
                <w:sz w:val="24"/>
                <w:lang w:eastAsia="de-DE"/>
              </w:rPr>
              <w:t xml:space="preserve"> by summing up the risk weights of the reference entities (</w:t>
            </w:r>
            <w:r w:rsidR="000F11B2" w:rsidRPr="00661595">
              <w:rPr>
                <w:rFonts w:ascii="Times New Roman" w:hAnsi="Times New Roman"/>
                <w:sz w:val="24"/>
                <w:lang w:eastAsia="de-DE"/>
              </w:rPr>
              <w:t>p</w:t>
            </w:r>
            <w:r w:rsidR="007B2F85" w:rsidRPr="00661595">
              <w:rPr>
                <w:rFonts w:ascii="Times New Roman" w:hAnsi="Times New Roman"/>
                <w:sz w:val="24"/>
                <w:lang w:eastAsia="de-DE"/>
              </w:rPr>
              <w:t xml:space="preserve">oint </w:t>
            </w:r>
            <w:r w:rsidR="000F11B2" w:rsidRPr="00661595">
              <w:rPr>
                <w:rFonts w:ascii="Times New Roman" w:hAnsi="Times New Roman"/>
                <w:sz w:val="24"/>
                <w:lang w:eastAsia="de-DE"/>
              </w:rPr>
              <w:t>(</w:t>
            </w:r>
            <w:r w:rsidR="007B2F85" w:rsidRPr="00661595">
              <w:rPr>
                <w:rFonts w:ascii="Times New Roman" w:hAnsi="Times New Roman"/>
                <w:sz w:val="24"/>
                <w:lang w:eastAsia="de-DE"/>
              </w:rPr>
              <w:t>e</w:t>
            </w:r>
            <w:r w:rsidR="000F11B2" w:rsidRPr="00661595">
              <w:rPr>
                <w:rFonts w:ascii="Times New Roman" w:hAnsi="Times New Roman"/>
                <w:sz w:val="24"/>
                <w:lang w:eastAsia="de-DE"/>
              </w:rPr>
              <w:t>)</w:t>
            </w:r>
            <w:r w:rsidR="007B2F85" w:rsidRPr="00661595">
              <w:rPr>
                <w:rFonts w:ascii="Times New Roman" w:hAnsi="Times New Roman"/>
                <w:sz w:val="24"/>
                <w:lang w:eastAsia="de-DE"/>
              </w:rPr>
              <w:t xml:space="preserve"> of </w:t>
            </w:r>
            <w:r w:rsidR="0019088A" w:rsidRPr="00661595">
              <w:rPr>
                <w:rFonts w:ascii="Times New Roman" w:hAnsi="Times New Roman"/>
                <w:sz w:val="24"/>
                <w:lang w:eastAsia="de-DE"/>
              </w:rPr>
              <w:t xml:space="preserve">Article 332(1) CRR and the </w:t>
            </w:r>
            <w:r w:rsidR="007B2F85" w:rsidRPr="00661595">
              <w:rPr>
                <w:rFonts w:ascii="Times New Roman" w:hAnsi="Times New Roman"/>
                <w:sz w:val="24"/>
                <w:lang w:eastAsia="de-DE"/>
              </w:rPr>
              <w:t>second subparagraph of</w:t>
            </w:r>
            <w:r w:rsidR="00705025" w:rsidRPr="00661595">
              <w:rPr>
                <w:rFonts w:ascii="Times New Roman" w:hAnsi="Times New Roman"/>
                <w:sz w:val="24"/>
                <w:lang w:eastAsia="de-DE"/>
              </w:rPr>
              <w:t xml:space="preserve"> </w:t>
            </w:r>
            <w:r w:rsidRPr="00661595">
              <w:rPr>
                <w:rFonts w:ascii="Times New Roman" w:hAnsi="Times New Roman"/>
                <w:sz w:val="24"/>
                <w:lang w:eastAsia="de-DE"/>
              </w:rPr>
              <w:t>Article 332(1) CRR – “look-through”). N-th-to-default credit derivatives which are rated externally (</w:t>
            </w:r>
            <w:r w:rsidR="000F11B2" w:rsidRPr="00661595">
              <w:rPr>
                <w:rFonts w:ascii="Times New Roman" w:hAnsi="Times New Roman"/>
                <w:sz w:val="24"/>
                <w:lang w:eastAsia="de-DE"/>
              </w:rPr>
              <w:t xml:space="preserve">the </w:t>
            </w:r>
            <w:r w:rsidR="00F41508" w:rsidRPr="00661595">
              <w:rPr>
                <w:rFonts w:ascii="Times New Roman" w:hAnsi="Times New Roman"/>
                <w:sz w:val="24"/>
                <w:lang w:eastAsia="de-DE"/>
              </w:rPr>
              <w:t>third sub</w:t>
            </w:r>
            <w:r w:rsidR="00705025" w:rsidRPr="00661595">
              <w:rPr>
                <w:rFonts w:ascii="Times New Roman" w:hAnsi="Times New Roman"/>
                <w:sz w:val="24"/>
                <w:lang w:eastAsia="de-DE"/>
              </w:rPr>
              <w:t xml:space="preserve">paragraph of Article 332(1) </w:t>
            </w:r>
            <w:r w:rsidRPr="00661595">
              <w:rPr>
                <w:rFonts w:ascii="Times New Roman" w:hAnsi="Times New Roman"/>
                <w:sz w:val="24"/>
                <w:lang w:eastAsia="de-DE"/>
              </w:rPr>
              <w:t xml:space="preserve">CRR)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reported separately in line 321. </w:t>
            </w:r>
          </w:p>
          <w:p w14:paraId="7D406BCD" w14:textId="0FC862D9"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Reporting of positions subject to Article 336</w:t>
            </w:r>
            <w:r w:rsidR="001E0C80" w:rsidRPr="00661595">
              <w:rPr>
                <w:rFonts w:ascii="Times New Roman" w:hAnsi="Times New Roman"/>
                <w:sz w:val="24"/>
                <w:lang w:eastAsia="de-DE"/>
              </w:rPr>
              <w:t>(</w:t>
            </w:r>
            <w:r w:rsidRPr="00661595">
              <w:rPr>
                <w:rFonts w:ascii="Times New Roman" w:hAnsi="Times New Roman"/>
                <w:sz w:val="24"/>
                <w:lang w:eastAsia="de-DE"/>
              </w:rPr>
              <w:t>3) CRR:</w:t>
            </w:r>
            <w:r w:rsidR="001A741B" w:rsidRPr="00661595">
              <w:rPr>
                <w:rFonts w:ascii="Times New Roman" w:hAnsi="Times New Roman"/>
                <w:sz w:val="24"/>
                <w:lang w:eastAsia="de-DE"/>
              </w:rPr>
              <w:t xml:space="preserve"> </w:t>
            </w:r>
            <w:r w:rsidRPr="00661595">
              <w:rPr>
                <w:rFonts w:ascii="Times New Roman" w:hAnsi="Times New Roman"/>
                <w:sz w:val="24"/>
                <w:lang w:eastAsia="de-DE"/>
              </w:rPr>
              <w:t xml:space="preserve">There is a special treatment for bonds which qualify for a 10% risk weight in the banking book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129(3) CRR (covered bonds). The specific own funds requirements </w:t>
            </w:r>
            <w:r w:rsidR="00F41508" w:rsidRPr="00661595">
              <w:rPr>
                <w:rFonts w:ascii="Times New Roman" w:hAnsi="Times New Roman"/>
                <w:sz w:val="24"/>
                <w:lang w:eastAsia="de-DE"/>
              </w:rPr>
              <w:t>shall be</w:t>
            </w:r>
            <w:r w:rsidRPr="00661595">
              <w:rPr>
                <w:rFonts w:ascii="Times New Roman" w:hAnsi="Times New Roman"/>
                <w:sz w:val="24"/>
                <w:lang w:eastAsia="de-DE"/>
              </w:rPr>
              <w:t xml:space="preserve"> half of the percentage of the second category </w:t>
            </w:r>
            <w:r w:rsidR="00F41508" w:rsidRPr="00661595">
              <w:rPr>
                <w:rFonts w:ascii="Times New Roman" w:hAnsi="Times New Roman"/>
                <w:sz w:val="24"/>
                <w:lang w:eastAsia="de-DE"/>
              </w:rPr>
              <w:t>referred to in</w:t>
            </w:r>
            <w:r w:rsidRPr="00661595">
              <w:rPr>
                <w:rFonts w:ascii="Times New Roman" w:hAnsi="Times New Roman"/>
                <w:sz w:val="24"/>
                <w:lang w:eastAsia="de-DE"/>
              </w:rPr>
              <w:t xml:space="preserve"> </w:t>
            </w:r>
            <w:r w:rsidR="00133396" w:rsidRPr="00661595">
              <w:rPr>
                <w:rFonts w:ascii="Times New Roman" w:hAnsi="Times New Roman"/>
                <w:sz w:val="24"/>
                <w:lang w:eastAsia="de-DE"/>
              </w:rPr>
              <w:t>T</w:t>
            </w:r>
            <w:r w:rsidRPr="00661595">
              <w:rPr>
                <w:rFonts w:ascii="Times New Roman" w:hAnsi="Times New Roman"/>
                <w:sz w:val="24"/>
                <w:lang w:eastAsia="de-DE"/>
              </w:rPr>
              <w:t>able 1</w:t>
            </w:r>
            <w:r w:rsidR="00E92C04" w:rsidRPr="00661595">
              <w:rPr>
                <w:rFonts w:ascii="Times New Roman" w:hAnsi="Times New Roman"/>
                <w:sz w:val="24"/>
                <w:lang w:eastAsia="de-DE"/>
              </w:rPr>
              <w:t xml:space="preserve"> of Article 336 CRR. Those positions have to be assigned to rows </w:t>
            </w:r>
            <w:ins w:id="5504" w:author="Author">
              <w:r w:rsidR="00EE2CD5" w:rsidRPr="00661595">
                <w:rPr>
                  <w:rFonts w:ascii="Times New Roman" w:hAnsi="Times New Roman"/>
                  <w:sz w:val="24"/>
                  <w:lang w:eastAsia="de-DE"/>
                </w:rPr>
                <w:t>0</w:t>
              </w:r>
            </w:ins>
            <w:r w:rsidR="00E92C04" w:rsidRPr="00661595">
              <w:rPr>
                <w:rFonts w:ascii="Times New Roman" w:hAnsi="Times New Roman"/>
                <w:sz w:val="24"/>
                <w:lang w:eastAsia="de-DE"/>
              </w:rPr>
              <w:t>280-</w:t>
            </w:r>
            <w:ins w:id="5505" w:author="Author">
              <w:r w:rsidR="00EE2CD5" w:rsidRPr="00661595">
                <w:rPr>
                  <w:rFonts w:ascii="Times New Roman" w:hAnsi="Times New Roman"/>
                  <w:sz w:val="24"/>
                  <w:lang w:eastAsia="de-DE"/>
                </w:rPr>
                <w:t>0</w:t>
              </w:r>
            </w:ins>
            <w:r w:rsidR="00E92C04" w:rsidRPr="00661595">
              <w:rPr>
                <w:rFonts w:ascii="Times New Roman" w:hAnsi="Times New Roman"/>
                <w:sz w:val="24"/>
                <w:lang w:eastAsia="de-DE"/>
              </w:rPr>
              <w:t xml:space="preserve">300 </w:t>
            </w:r>
            <w:r w:rsidR="00BB22D4" w:rsidRPr="00661595">
              <w:rPr>
                <w:rFonts w:ascii="Times New Roman" w:hAnsi="Times New Roman"/>
                <w:sz w:val="24"/>
                <w:lang w:eastAsia="de-DE"/>
              </w:rPr>
              <w:t>in accordance with</w:t>
            </w:r>
            <w:r w:rsidR="00E92C04" w:rsidRPr="00661595">
              <w:rPr>
                <w:rFonts w:ascii="Times New Roman" w:hAnsi="Times New Roman"/>
                <w:sz w:val="24"/>
                <w:lang w:eastAsia="de-DE"/>
              </w:rPr>
              <w:t xml:space="preserve"> the residual term to final maturity.</w:t>
            </w:r>
          </w:p>
          <w:p w14:paraId="176001AF" w14:textId="3DB68E29" w:rsidR="000B0B09" w:rsidRPr="00661595" w:rsidRDefault="00F41508" w:rsidP="0002267E">
            <w:pPr>
              <w:rPr>
                <w:rFonts w:ascii="Times New Roman" w:hAnsi="Times New Roman"/>
                <w:b/>
                <w:bCs/>
                <w:sz w:val="24"/>
                <w:u w:val="single"/>
                <w:lang w:eastAsia="nl-BE"/>
              </w:rPr>
            </w:pPr>
            <w:r w:rsidRPr="00661595">
              <w:rPr>
                <w:rFonts w:ascii="Times New Roman" w:hAnsi="Times New Roman"/>
                <w:sz w:val="24"/>
                <w:lang w:eastAsia="de-DE"/>
              </w:rPr>
              <w:t>Where</w:t>
            </w:r>
            <w:r w:rsidR="000B0B09" w:rsidRPr="00661595">
              <w:rPr>
                <w:rFonts w:ascii="Times New Roman" w:hAnsi="Times New Roman"/>
                <w:sz w:val="24"/>
                <w:lang w:eastAsia="de-DE"/>
              </w:rPr>
              <w:t xml:space="preserve"> the general risk of interest rate positions is hedged by a credit derivative, Articles 346 and 347 </w:t>
            </w:r>
            <w:r w:rsidR="001A741B" w:rsidRPr="00661595">
              <w:rPr>
                <w:rFonts w:ascii="Times New Roman" w:hAnsi="Times New Roman"/>
                <w:sz w:val="24"/>
                <w:lang w:eastAsia="de-DE"/>
              </w:rPr>
              <w:t xml:space="preserve">CRR </w:t>
            </w:r>
            <w:r w:rsidR="000B0B09" w:rsidRPr="00661595">
              <w:rPr>
                <w:rFonts w:ascii="Times New Roman" w:hAnsi="Times New Roman"/>
                <w:sz w:val="24"/>
                <w:lang w:eastAsia="de-DE"/>
              </w:rPr>
              <w:t xml:space="preserve">shall be applied. </w:t>
            </w:r>
          </w:p>
        </w:tc>
      </w:tr>
      <w:tr w:rsidR="000B0B09" w:rsidRPr="00661595" w14:paraId="17067F13" w14:textId="77777777" w:rsidTr="00672D2A">
        <w:tc>
          <w:tcPr>
            <w:tcW w:w="987" w:type="dxa"/>
          </w:tcPr>
          <w:p w14:paraId="3CA941ED" w14:textId="4453FB59" w:rsidR="000B0B09" w:rsidRPr="00661595" w:rsidDel="00F27BD6" w:rsidRDefault="00EE2CD5" w:rsidP="000B0B09">
            <w:pPr>
              <w:autoSpaceDE w:val="0"/>
              <w:autoSpaceDN w:val="0"/>
              <w:adjustRightInd w:val="0"/>
              <w:spacing w:before="0" w:after="0"/>
              <w:rPr>
                <w:rFonts w:ascii="Times New Roman" w:hAnsi="Times New Roman"/>
                <w:sz w:val="24"/>
                <w:lang w:eastAsia="nl-BE"/>
              </w:rPr>
            </w:pPr>
            <w:ins w:id="5506" w:author="Author">
              <w:r w:rsidRPr="00661595">
                <w:rPr>
                  <w:rFonts w:ascii="Times New Roman" w:hAnsi="Times New Roman"/>
                  <w:sz w:val="24"/>
                  <w:lang w:eastAsia="nl-BE"/>
                </w:rPr>
                <w:t>0</w:t>
              </w:r>
            </w:ins>
            <w:r w:rsidR="000B0B09" w:rsidRPr="00661595">
              <w:rPr>
                <w:rFonts w:ascii="Times New Roman" w:hAnsi="Times New Roman"/>
                <w:sz w:val="24"/>
                <w:lang w:eastAsia="nl-BE"/>
              </w:rPr>
              <w:t>325</w:t>
            </w:r>
          </w:p>
        </w:tc>
        <w:tc>
          <w:tcPr>
            <w:tcW w:w="7875" w:type="dxa"/>
          </w:tcPr>
          <w:p w14:paraId="4452EF3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securitisation instruments</w:t>
            </w:r>
          </w:p>
          <w:p w14:paraId="1126C2A9" w14:textId="6B745456"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ins w:id="5507" w:author="Author">
              <w:r w:rsidR="00EE2CD5" w:rsidRPr="00661595">
                <w:rPr>
                  <w:rFonts w:ascii="Times New Roman" w:hAnsi="Times New Roman"/>
                  <w:sz w:val="24"/>
                  <w:lang w:eastAsia="de-DE"/>
                </w:rPr>
                <w:t>0</w:t>
              </w:r>
            </w:ins>
            <w:r w:rsidRPr="00661595">
              <w:rPr>
                <w:rFonts w:ascii="Times New Roman" w:hAnsi="Times New Roman"/>
                <w:sz w:val="24"/>
                <w:lang w:eastAsia="de-DE"/>
              </w:rPr>
              <w:t>6</w:t>
            </w:r>
            <w:del w:id="5508" w:author="Author">
              <w:r w:rsidRPr="00661595" w:rsidDel="00EE2CD5">
                <w:rPr>
                  <w:rFonts w:ascii="Times New Roman" w:hAnsi="Times New Roman"/>
                  <w:sz w:val="24"/>
                  <w:lang w:eastAsia="de-DE"/>
                </w:rPr>
                <w:delText>1</w:delText>
              </w:r>
            </w:del>
            <w:r w:rsidRPr="00661595">
              <w:rPr>
                <w:rFonts w:ascii="Times New Roman" w:hAnsi="Times New Roman"/>
                <w:sz w:val="24"/>
                <w:lang w:eastAsia="de-DE"/>
              </w:rPr>
              <w:t>0</w:t>
            </w:r>
            <w:ins w:id="5509" w:author="Author">
              <w:r w:rsidR="00EE2CD5" w:rsidRPr="00661595">
                <w:rPr>
                  <w:rFonts w:ascii="Times New Roman" w:hAnsi="Times New Roman"/>
                  <w:sz w:val="24"/>
                  <w:lang w:eastAsia="de-DE"/>
                </w:rPr>
                <w:t>1</w:t>
              </w:r>
            </w:ins>
            <w:r w:rsidRPr="00661595">
              <w:rPr>
                <w:rFonts w:ascii="Times New Roman" w:hAnsi="Times New Roman"/>
                <w:sz w:val="24"/>
                <w:lang w:eastAsia="de-DE"/>
              </w:rPr>
              <w:t xml:space="preserve"> of template MKR SA SEC. </w:t>
            </w:r>
            <w:r w:rsidR="00F41508" w:rsidRPr="00661595">
              <w:rPr>
                <w:rFonts w:ascii="Times New Roman" w:hAnsi="Times New Roman"/>
                <w:sz w:val="24"/>
                <w:lang w:eastAsia="de-DE"/>
              </w:rPr>
              <w:t xml:space="preserve">Those total own funds requirements </w:t>
            </w:r>
            <w:del w:id="5510" w:author="Author">
              <w:r w:rsidRPr="00661595" w:rsidDel="00EE2CD5">
                <w:rPr>
                  <w:rFonts w:ascii="Times New Roman" w:hAnsi="Times New Roman"/>
                  <w:sz w:val="24"/>
                  <w:lang w:eastAsia="de-DE"/>
                </w:rPr>
                <w:delText xml:space="preserve"> </w:delText>
              </w:r>
            </w:del>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55601A85" w14:textId="77777777" w:rsidTr="00672D2A">
        <w:tc>
          <w:tcPr>
            <w:tcW w:w="987" w:type="dxa"/>
          </w:tcPr>
          <w:p w14:paraId="6F45BFC9" w14:textId="4F4CCE3D" w:rsidR="000B0B09" w:rsidRPr="00661595" w:rsidDel="00F27BD6" w:rsidRDefault="00EE2CD5" w:rsidP="000B0B09">
            <w:pPr>
              <w:autoSpaceDE w:val="0"/>
              <w:autoSpaceDN w:val="0"/>
              <w:adjustRightInd w:val="0"/>
              <w:spacing w:before="0" w:after="0"/>
              <w:rPr>
                <w:rFonts w:ascii="Times New Roman" w:hAnsi="Times New Roman"/>
                <w:sz w:val="24"/>
                <w:lang w:eastAsia="nl-BE"/>
              </w:rPr>
            </w:pPr>
            <w:ins w:id="5511" w:author="Author">
              <w:r w:rsidRPr="00661595">
                <w:rPr>
                  <w:rFonts w:ascii="Times New Roman" w:hAnsi="Times New Roman"/>
                  <w:sz w:val="24"/>
                  <w:lang w:eastAsia="nl-BE"/>
                </w:rPr>
                <w:t>0</w:t>
              </w:r>
            </w:ins>
            <w:r w:rsidR="000B0B09" w:rsidRPr="00661595">
              <w:rPr>
                <w:rFonts w:ascii="Times New Roman" w:hAnsi="Times New Roman"/>
                <w:sz w:val="24"/>
                <w:lang w:eastAsia="nl-BE"/>
              </w:rPr>
              <w:t>330</w:t>
            </w:r>
          </w:p>
        </w:tc>
        <w:tc>
          <w:tcPr>
            <w:tcW w:w="7875" w:type="dxa"/>
          </w:tcPr>
          <w:p w14:paraId="61DB719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 for the correlation trading portfolio</w:t>
            </w:r>
          </w:p>
          <w:p w14:paraId="50472B97" w14:textId="0DE8AA63" w:rsidR="00722A10" w:rsidRPr="00661595" w:rsidDel="00F27BD6" w:rsidRDefault="000B0B09" w:rsidP="0002267E">
            <w:pPr>
              <w:rPr>
                <w:rFonts w:ascii="Times New Roman" w:hAnsi="Times New Roman"/>
                <w:b/>
                <w:bCs/>
                <w:sz w:val="24"/>
                <w:u w:val="single"/>
                <w:lang w:eastAsia="nl-BE"/>
              </w:rPr>
            </w:pPr>
            <w:r w:rsidRPr="00661595">
              <w:rPr>
                <w:rFonts w:ascii="Times New Roman" w:hAnsi="Times New Roman"/>
                <w:sz w:val="24"/>
                <w:lang w:eastAsia="de-DE"/>
              </w:rPr>
              <w:t xml:space="preserve">Total own funds requirements reported in column </w:t>
            </w:r>
            <w:ins w:id="5512" w:author="Author">
              <w:r w:rsidR="00EE2CD5" w:rsidRPr="00661595">
                <w:rPr>
                  <w:rFonts w:ascii="Times New Roman" w:hAnsi="Times New Roman"/>
                  <w:sz w:val="24"/>
                  <w:lang w:eastAsia="de-DE"/>
                </w:rPr>
                <w:t>0</w:t>
              </w:r>
            </w:ins>
            <w:r w:rsidRPr="00661595">
              <w:rPr>
                <w:rFonts w:ascii="Times New Roman" w:hAnsi="Times New Roman"/>
                <w:sz w:val="24"/>
                <w:lang w:eastAsia="de-DE"/>
              </w:rPr>
              <w:t xml:space="preserve">450 of template MKR SA CTP. </w:t>
            </w:r>
            <w:r w:rsidR="00F41508" w:rsidRPr="00661595">
              <w:rPr>
                <w:rFonts w:ascii="Times New Roman" w:hAnsi="Times New Roman"/>
                <w:sz w:val="24"/>
                <w:lang w:eastAsia="de-DE"/>
              </w:rPr>
              <w:t xml:space="preserve">Those total own funds requirements </w:t>
            </w:r>
            <w:del w:id="5513" w:author="Author">
              <w:r w:rsidRPr="00661595" w:rsidDel="00EE2CD5">
                <w:rPr>
                  <w:rFonts w:ascii="Times New Roman" w:hAnsi="Times New Roman"/>
                  <w:sz w:val="24"/>
                  <w:lang w:eastAsia="de-DE"/>
                </w:rPr>
                <w:delText xml:space="preserve"> </w:delText>
              </w:r>
            </w:del>
            <w:r w:rsidR="00C93697" w:rsidRPr="00661595">
              <w:rPr>
                <w:rFonts w:ascii="Times New Roman" w:hAnsi="Times New Roman"/>
                <w:sz w:val="24"/>
                <w:lang w:eastAsia="de-DE"/>
              </w:rPr>
              <w:t>shall</w:t>
            </w:r>
            <w:r w:rsidRPr="00661595">
              <w:rPr>
                <w:rFonts w:ascii="Times New Roman" w:hAnsi="Times New Roman"/>
                <w:sz w:val="24"/>
                <w:lang w:eastAsia="de-DE"/>
              </w:rPr>
              <w:t xml:space="preserve"> only be reported on Total level of the MKR SA TDI.</w:t>
            </w:r>
          </w:p>
        </w:tc>
      </w:tr>
      <w:tr w:rsidR="000B0B09" w:rsidRPr="00661595" w14:paraId="3E08FD25" w14:textId="77777777" w:rsidTr="00672D2A">
        <w:tc>
          <w:tcPr>
            <w:tcW w:w="987" w:type="dxa"/>
          </w:tcPr>
          <w:p w14:paraId="62E631E9" w14:textId="492279A7" w:rsidR="000B0B09" w:rsidRPr="00661595" w:rsidRDefault="00EE2CD5" w:rsidP="000F70EC">
            <w:pPr>
              <w:autoSpaceDE w:val="0"/>
              <w:autoSpaceDN w:val="0"/>
              <w:adjustRightInd w:val="0"/>
              <w:spacing w:before="0" w:after="0"/>
              <w:rPr>
                <w:rFonts w:ascii="Times New Roman" w:hAnsi="Times New Roman"/>
                <w:sz w:val="24"/>
                <w:lang w:eastAsia="nl-BE"/>
              </w:rPr>
            </w:pPr>
            <w:ins w:id="5514" w:author="Author">
              <w:r w:rsidRPr="00661595">
                <w:rPr>
                  <w:rFonts w:ascii="Times New Roman" w:hAnsi="Times New Roman"/>
                  <w:sz w:val="24"/>
                  <w:lang w:eastAsia="nl-BE"/>
                </w:rPr>
                <w:t>0</w:t>
              </w:r>
            </w:ins>
            <w:r w:rsidR="000B0B09" w:rsidRPr="00661595">
              <w:rPr>
                <w:rFonts w:ascii="Times New Roman" w:hAnsi="Times New Roman"/>
                <w:sz w:val="24"/>
                <w:lang w:eastAsia="nl-BE"/>
              </w:rPr>
              <w:t>350-</w:t>
            </w:r>
            <w:ins w:id="5515" w:author="Author">
              <w:r w:rsidRPr="00661595">
                <w:rPr>
                  <w:rFonts w:ascii="Times New Roman" w:hAnsi="Times New Roman"/>
                  <w:sz w:val="24"/>
                  <w:lang w:eastAsia="nl-BE"/>
                </w:rPr>
                <w:t>0</w:t>
              </w:r>
            </w:ins>
            <w:r w:rsidR="000B0B09" w:rsidRPr="00661595">
              <w:rPr>
                <w:rFonts w:ascii="Times New Roman" w:hAnsi="Times New Roman"/>
                <w:sz w:val="24"/>
                <w:lang w:eastAsia="nl-BE"/>
              </w:rPr>
              <w:t>390</w:t>
            </w:r>
          </w:p>
        </w:tc>
        <w:tc>
          <w:tcPr>
            <w:tcW w:w="7875" w:type="dxa"/>
          </w:tcPr>
          <w:p w14:paraId="3415B06E"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sidRPr="00661595">
              <w:rPr>
                <w:rStyle w:val="InstructionsTabelleberschrift"/>
                <w:rFonts w:ascii="Times New Roman" w:hAnsi="Times New Roman"/>
                <w:sz w:val="24"/>
              </w:rPr>
              <w:t xml:space="preserve">ADDITIONAL REQUIREMENTS FOR OPTIONS (NON-DELTA RISKS) </w:t>
            </w:r>
          </w:p>
          <w:p w14:paraId="06492815" w14:textId="0555D41E" w:rsidR="000B0B09" w:rsidRPr="00661595" w:rsidRDefault="000B0B09" w:rsidP="00BD2FE7">
            <w:pPr>
              <w:rPr>
                <w:rFonts w:ascii="Times New Roman" w:hAnsi="Times New Roman"/>
                <w:sz w:val="24"/>
                <w:lang w:eastAsia="de-DE"/>
              </w:rPr>
            </w:pPr>
            <w:r w:rsidRPr="00661595">
              <w:rPr>
                <w:rFonts w:ascii="Times New Roman" w:hAnsi="Times New Roman"/>
                <w:sz w:val="24"/>
                <w:lang w:eastAsia="de-DE"/>
              </w:rPr>
              <w:t xml:space="preserve">Article 329(3)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176CA52A" w14:textId="7989800D" w:rsidR="000B0B09" w:rsidRPr="00661595" w:rsidRDefault="000B0B09" w:rsidP="0002267E">
            <w:pPr>
              <w:rPr>
                <w:rFonts w:ascii="Times New Roman" w:hAnsi="Times New Roman"/>
                <w:bCs/>
                <w:sz w:val="24"/>
                <w:lang w:eastAsia="nl-BE"/>
              </w:rPr>
            </w:pPr>
            <w:r w:rsidRPr="00661595">
              <w:rPr>
                <w:rFonts w:ascii="Times New Roman" w:hAnsi="Times New Roman"/>
                <w:sz w:val="24"/>
                <w:lang w:eastAsia="de-DE"/>
              </w:rPr>
              <w:t xml:space="preserve">The additional requirements for options related to non-delta risks shall be reported </w:t>
            </w:r>
            <w:r w:rsidR="001A741B" w:rsidRPr="00661595">
              <w:rPr>
                <w:rFonts w:ascii="Times New Roman" w:hAnsi="Times New Roman"/>
                <w:sz w:val="24"/>
                <w:lang w:eastAsia="de-DE"/>
              </w:rPr>
              <w:t>broken down by the</w:t>
            </w:r>
            <w:r w:rsidRPr="00661595">
              <w:rPr>
                <w:rFonts w:ascii="Times New Roman" w:hAnsi="Times New Roman"/>
                <w:sz w:val="24"/>
                <w:lang w:eastAsia="de-DE"/>
              </w:rPr>
              <w:t xml:space="preserve"> method used for </w:t>
            </w:r>
            <w:r w:rsidR="00DE73B4" w:rsidRPr="00661595">
              <w:rPr>
                <w:rFonts w:ascii="Times New Roman" w:hAnsi="Times New Roman"/>
                <w:sz w:val="24"/>
                <w:lang w:eastAsia="de-DE"/>
              </w:rPr>
              <w:t>their</w:t>
            </w:r>
            <w:r w:rsidRPr="00661595">
              <w:rPr>
                <w:rFonts w:ascii="Times New Roman" w:hAnsi="Times New Roman"/>
                <w:sz w:val="24"/>
                <w:lang w:eastAsia="de-DE"/>
              </w:rPr>
              <w:t xml:space="preserve"> calculation.</w:t>
            </w:r>
          </w:p>
        </w:tc>
      </w:tr>
    </w:tbl>
    <w:p w14:paraId="79E459D1"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16" w:name="_Toc294172370"/>
      <w:bookmarkStart w:id="5517" w:name="_Toc295829999"/>
      <w:bookmarkStart w:id="5518" w:name="_Toc308426676"/>
      <w:bookmarkStart w:id="5519" w:name="_Toc310415060"/>
      <w:bookmarkStart w:id="5520" w:name="_Toc360188395"/>
      <w:bookmarkStart w:id="5521" w:name="_Toc473561035"/>
      <w:bookmarkStart w:id="5522" w:name="_Toc41591296"/>
      <w:r w:rsidRPr="00661595">
        <w:rPr>
          <w:rFonts w:ascii="Times New Roman" w:hAnsi="Times New Roman" w:cs="Times New Roman"/>
          <w:sz w:val="24"/>
          <w:u w:val="none"/>
          <w:lang w:val="en-GB"/>
        </w:rPr>
        <w:lastRenderedPageBreak/>
        <w:t>5.2.</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19.00 - </w:t>
      </w:r>
      <w:r w:rsidR="000B0B09" w:rsidRPr="00661595">
        <w:rPr>
          <w:rFonts w:ascii="Times New Roman" w:hAnsi="Times New Roman" w:cs="Times New Roman"/>
          <w:sz w:val="24"/>
          <w:lang w:val="en-GB"/>
        </w:rPr>
        <w:t>MARKET RISK: STANDARDISED APPROACH FOR SPECIFIC RISK IN SECURITISATIONS (MKR SA SEC)</w:t>
      </w:r>
      <w:bookmarkEnd w:id="5516"/>
      <w:bookmarkEnd w:id="5517"/>
      <w:bookmarkEnd w:id="5518"/>
      <w:bookmarkEnd w:id="5519"/>
      <w:bookmarkEnd w:id="5520"/>
      <w:bookmarkEnd w:id="5521"/>
      <w:bookmarkEnd w:id="5522"/>
    </w:p>
    <w:p w14:paraId="3DF4DE91"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23" w:name="_Toc294172371"/>
      <w:bookmarkStart w:id="5524" w:name="_Toc295830000"/>
      <w:bookmarkStart w:id="5525" w:name="_Toc308426677"/>
      <w:bookmarkStart w:id="5526" w:name="_Toc310415061"/>
      <w:bookmarkStart w:id="5527" w:name="_Toc360188396"/>
      <w:bookmarkStart w:id="5528" w:name="_Toc473561036"/>
      <w:bookmarkStart w:id="5529" w:name="_Toc41591297"/>
      <w:r w:rsidRPr="00661595">
        <w:rPr>
          <w:rFonts w:ascii="Times New Roman" w:hAnsi="Times New Roman" w:cs="Times New Roman"/>
          <w:sz w:val="24"/>
          <w:u w:val="none"/>
          <w:lang w:val="en-GB"/>
        </w:rPr>
        <w:t>5.2.1.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523"/>
      <w:bookmarkEnd w:id="5524"/>
      <w:bookmarkEnd w:id="5525"/>
      <w:bookmarkEnd w:id="5526"/>
      <w:bookmarkEnd w:id="5527"/>
      <w:bookmarkEnd w:id="5528"/>
      <w:bookmarkEnd w:id="5529"/>
    </w:p>
    <w:p w14:paraId="760B423B" w14:textId="2BD085D1" w:rsidR="00FC6275" w:rsidRPr="00661595" w:rsidRDefault="00FC6275" w:rsidP="000911FE">
      <w:pPr>
        <w:pStyle w:val="InstructionsText2"/>
        <w:numPr>
          <w:ilvl w:val="0"/>
          <w:numId w:val="0"/>
        </w:numPr>
        <w:ind w:left="1353" w:hanging="360"/>
      </w:pPr>
      <w:bookmarkStart w:id="5530" w:name="_Toc294172372"/>
      <w:bookmarkStart w:id="5531" w:name="_Toc295830001"/>
      <w:bookmarkStart w:id="5532" w:name="_Toc308426678"/>
      <w:bookmarkStart w:id="5533" w:name="_Toc310415062"/>
      <w:bookmarkStart w:id="5534" w:name="_Toc360188397"/>
      <w:bookmarkStart w:id="5535" w:name="_Toc473561037"/>
      <w:del w:id="5536" w:author="Author">
        <w:r w:rsidRPr="00661595" w:rsidDel="00E120F4">
          <w:delText>141</w:delText>
        </w:r>
      </w:del>
      <w:ins w:id="5537" w:author="Author">
        <w:r w:rsidR="00771068">
          <w:fldChar w:fldCharType="begin"/>
        </w:r>
        <w:r w:rsidR="00771068">
          <w:instrText xml:space="preserve"> seq paragraphs </w:instrText>
        </w:r>
        <w:r w:rsidR="00771068">
          <w:fldChar w:fldCharType="separate"/>
        </w:r>
      </w:ins>
      <w:r w:rsidR="00771068">
        <w:rPr>
          <w:noProof/>
        </w:rPr>
        <w:t>162</w:t>
      </w:r>
      <w:ins w:id="5538" w:author="Author">
        <w:r w:rsidR="00771068">
          <w:fldChar w:fldCharType="end"/>
        </w:r>
      </w:ins>
      <w:r w:rsidRPr="00661595">
        <w:t>.</w:t>
      </w:r>
      <w:r w:rsidRPr="00661595">
        <w:tab/>
      </w:r>
      <w:r w:rsidR="005C14B0" w:rsidRPr="00661595">
        <w:t xml:space="preserve"> </w:t>
      </w:r>
      <w:r w:rsidRPr="00661595">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661595">
        <w:t>Standardised Approach</w:t>
      </w:r>
      <w:r w:rsidRPr="00661595">
        <w:t xml:space="preserve">. </w:t>
      </w:r>
    </w:p>
    <w:p w14:paraId="28F8BE4E" w14:textId="17B8B3F8" w:rsidR="00FC6275" w:rsidRPr="00661595" w:rsidRDefault="00FC6275" w:rsidP="000911FE">
      <w:pPr>
        <w:pStyle w:val="InstructionsText2"/>
        <w:numPr>
          <w:ilvl w:val="0"/>
          <w:numId w:val="0"/>
        </w:numPr>
        <w:ind w:left="1353" w:hanging="360"/>
      </w:pPr>
      <w:del w:id="5539" w:author="Author">
        <w:r w:rsidRPr="00661595" w:rsidDel="00E120F4">
          <w:delText>142</w:delText>
        </w:r>
      </w:del>
      <w:ins w:id="5540" w:author="Author">
        <w:r w:rsidR="00771068">
          <w:fldChar w:fldCharType="begin"/>
        </w:r>
        <w:r w:rsidR="00771068">
          <w:instrText xml:space="preserve"> seq paragraphs </w:instrText>
        </w:r>
        <w:r w:rsidR="00771068">
          <w:fldChar w:fldCharType="separate"/>
        </w:r>
      </w:ins>
      <w:r w:rsidR="00771068">
        <w:rPr>
          <w:noProof/>
        </w:rPr>
        <w:t>163</w:t>
      </w:r>
      <w:ins w:id="5541" w:author="Author">
        <w:r w:rsidR="00771068">
          <w:fldChar w:fldCharType="end"/>
        </w:r>
      </w:ins>
      <w:r w:rsidRPr="00661595">
        <w:t>.</w:t>
      </w:r>
      <w:r w:rsidRPr="00661595">
        <w:tab/>
      </w:r>
      <w:r w:rsidR="005C14B0" w:rsidRPr="00661595">
        <w:t xml:space="preserve"> </w:t>
      </w:r>
      <w:r w:rsidRPr="00661595">
        <w:t xml:space="preserve">The MKR SA SEC template </w:t>
      </w:r>
      <w:r w:rsidR="00770D40" w:rsidRPr="00661595">
        <w:t xml:space="preserve">presents </w:t>
      </w:r>
      <w:r w:rsidRPr="00661595">
        <w:t xml:space="preserve">the own funds requirement only for the specific risk of securitisation positions </w:t>
      </w:r>
      <w:r w:rsidR="00BB22D4" w:rsidRPr="00661595">
        <w:t>in accordance with</w:t>
      </w:r>
      <w:r w:rsidRPr="00661595">
        <w:t xml:space="preserve"> Article 335 </w:t>
      </w:r>
      <w:r w:rsidR="00532026" w:rsidRPr="00661595">
        <w:t xml:space="preserve">CRR </w:t>
      </w:r>
      <w:r w:rsidRPr="00661595">
        <w:t xml:space="preserve">in connection with 337 CRR. </w:t>
      </w:r>
      <w:r w:rsidR="00532026" w:rsidRPr="00661595">
        <w:t>Where</w:t>
      </w:r>
      <w:r w:rsidRPr="00661595">
        <w:t xml:space="preserve"> securitisation positions of the trading book are hedged by credit derivatives, Articles 346 and 347 CRR apply. There is only one template for all positions of the trading book, irrespective of the </w:t>
      </w:r>
      <w:r w:rsidR="00664361" w:rsidRPr="00661595">
        <w:t>a</w:t>
      </w:r>
      <w:r w:rsidRPr="00661595">
        <w:t xml:space="preserve">pproach </w:t>
      </w:r>
      <w:r w:rsidR="00664361" w:rsidRPr="00661595">
        <w:t xml:space="preserve">institutions apply </w:t>
      </w:r>
      <w:r w:rsidRPr="00661595">
        <w:t xml:space="preserve">to determine the risk weight for each of the positions </w:t>
      </w:r>
      <w:r w:rsidR="00BB22D4" w:rsidRPr="00661595">
        <w:t>in accordance with</w:t>
      </w:r>
      <w:r w:rsidRPr="00661595">
        <w:t xml:space="preserve"> </w:t>
      </w:r>
      <w:r w:rsidR="00532026" w:rsidRPr="00661595">
        <w:t xml:space="preserve">Chapter 5 of Title II of </w:t>
      </w:r>
      <w:r w:rsidRPr="00661595">
        <w:t xml:space="preserve">Part Three </w:t>
      </w:r>
      <w:r w:rsidR="00C7103D" w:rsidRPr="00661595">
        <w:t>CRR</w:t>
      </w:r>
      <w:r w:rsidRPr="00661595">
        <w:t>. The own funds requirements of the general risk of th</w:t>
      </w:r>
      <w:r w:rsidR="00532026" w:rsidRPr="00661595">
        <w:t>o</w:t>
      </w:r>
      <w:r w:rsidRPr="00661595">
        <w:t xml:space="preserve">se positions </w:t>
      </w:r>
      <w:r w:rsidR="00532026" w:rsidRPr="00661595">
        <w:t>shall be</w:t>
      </w:r>
      <w:r w:rsidRPr="00661595">
        <w:t xml:space="preserve"> </w:t>
      </w:r>
      <w:r w:rsidR="00770D40" w:rsidRPr="00661595">
        <w:t xml:space="preserve">reported </w:t>
      </w:r>
      <w:r w:rsidRPr="00661595">
        <w:t>in the MKR SA TDI or the MKR IM template.</w:t>
      </w:r>
    </w:p>
    <w:p w14:paraId="69A98D53" w14:textId="7089550C" w:rsidR="00FC6275" w:rsidRPr="00661595" w:rsidRDefault="00771068" w:rsidP="000911FE">
      <w:pPr>
        <w:pStyle w:val="InstructionsText2"/>
        <w:numPr>
          <w:ilvl w:val="0"/>
          <w:numId w:val="0"/>
        </w:numPr>
        <w:ind w:left="1353" w:hanging="360"/>
      </w:pPr>
      <w:ins w:id="5542" w:author="Author">
        <w:r>
          <w:fldChar w:fldCharType="begin"/>
        </w:r>
        <w:r>
          <w:instrText xml:space="preserve"> seq paragraphs </w:instrText>
        </w:r>
        <w:r>
          <w:fldChar w:fldCharType="separate"/>
        </w:r>
      </w:ins>
      <w:r>
        <w:rPr>
          <w:noProof/>
        </w:rPr>
        <w:t>164</w:t>
      </w:r>
      <w:ins w:id="5543" w:author="Author">
        <w:r>
          <w:fldChar w:fldCharType="end"/>
        </w:r>
      </w:ins>
      <w:del w:id="5544" w:author="Author">
        <w:r w:rsidR="00FC6275" w:rsidRPr="00661595" w:rsidDel="00771068">
          <w:delText>14</w:delText>
        </w:r>
        <w:r w:rsidR="00FC6275" w:rsidRPr="00661595" w:rsidDel="00E120F4">
          <w:delText>3</w:delText>
        </w:r>
      </w:del>
      <w:r w:rsidR="00FC6275" w:rsidRPr="00661595">
        <w:t>.</w:t>
      </w:r>
      <w:r w:rsidR="005C14B0" w:rsidRPr="00661595">
        <w:t xml:space="preserve"> </w:t>
      </w:r>
      <w:r w:rsidR="00FC6275" w:rsidRPr="00661595">
        <w:t>Positions which receive a risk weight of 1</w:t>
      </w:r>
      <w:r w:rsidR="006A66C9" w:rsidRPr="00661595">
        <w:t xml:space="preserve"> </w:t>
      </w:r>
      <w:r w:rsidR="00FC6275" w:rsidRPr="00661595">
        <w:t xml:space="preserve">250% can alternatively be deducted from CET1 (see </w:t>
      </w:r>
      <w:r w:rsidR="00705025" w:rsidRPr="00661595">
        <w:t xml:space="preserve">point (b) of </w:t>
      </w:r>
      <w:r w:rsidR="00FC6275" w:rsidRPr="00661595">
        <w:t xml:space="preserve">Article 244(1), </w:t>
      </w:r>
      <w:r w:rsidR="00705025" w:rsidRPr="00661595">
        <w:t xml:space="preserve">point (b) of Article </w:t>
      </w:r>
      <w:r w:rsidR="00FC6275" w:rsidRPr="00661595">
        <w:t xml:space="preserve">245(1) and </w:t>
      </w:r>
      <w:r w:rsidR="00705025" w:rsidRPr="00661595">
        <w:t xml:space="preserve">Article </w:t>
      </w:r>
      <w:r w:rsidR="00FC6275" w:rsidRPr="00661595">
        <w:t xml:space="preserve">253 </w:t>
      </w:r>
      <w:r w:rsidR="00C7103D" w:rsidRPr="00661595">
        <w:t>CRR</w:t>
      </w:r>
      <w:r w:rsidR="00FC6275" w:rsidRPr="00661595">
        <w:t xml:space="preserve">). </w:t>
      </w:r>
      <w:r w:rsidR="00532026" w:rsidRPr="00661595">
        <w:t>Where</w:t>
      </w:r>
      <w:r w:rsidR="00FC6275" w:rsidRPr="00661595">
        <w:t xml:space="preserve"> this is the case, those positions have to be reported in row </w:t>
      </w:r>
      <w:ins w:id="5545" w:author="Author">
        <w:r w:rsidR="00EE2CD5" w:rsidRPr="00661595">
          <w:t>0</w:t>
        </w:r>
      </w:ins>
      <w:r w:rsidR="00FC6275" w:rsidRPr="00661595">
        <w:t>460 of CA1.</w:t>
      </w:r>
    </w:p>
    <w:p w14:paraId="289FA4F0" w14:textId="13A75C1C"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46" w:name="_Toc41591298"/>
      <w:r w:rsidRPr="00661595">
        <w:rPr>
          <w:rFonts w:ascii="Times New Roman" w:hAnsi="Times New Roman" w:cs="Times New Roman"/>
          <w:sz w:val="24"/>
          <w:u w:val="none"/>
          <w:lang w:val="en-GB"/>
        </w:rPr>
        <w:t>5.2.2.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530"/>
      <w:bookmarkEnd w:id="5531"/>
      <w:bookmarkEnd w:id="5532"/>
      <w:bookmarkEnd w:id="5533"/>
      <w:bookmarkEnd w:id="5534"/>
      <w:bookmarkEnd w:id="5535"/>
      <w:bookmarkEnd w:id="55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14:paraId="52E34CC6" w14:textId="77777777" w:rsidTr="00E10B85">
        <w:trPr>
          <w:trHeight w:val="631"/>
        </w:trPr>
        <w:tc>
          <w:tcPr>
            <w:tcW w:w="9018" w:type="dxa"/>
            <w:gridSpan w:val="2"/>
            <w:shd w:val="clear" w:color="auto" w:fill="CCCCCC"/>
          </w:tcPr>
          <w:p w14:paraId="0F87415D"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799318A8" w14:textId="77777777" w:rsidTr="000911FE">
        <w:tc>
          <w:tcPr>
            <w:tcW w:w="1413" w:type="dxa"/>
          </w:tcPr>
          <w:p w14:paraId="75052669" w14:textId="75208551" w:rsidR="00C55547" w:rsidRPr="00661595" w:rsidRDefault="00EE2CD5" w:rsidP="00E10B85">
            <w:pPr>
              <w:autoSpaceDE w:val="0"/>
              <w:autoSpaceDN w:val="0"/>
              <w:adjustRightInd w:val="0"/>
              <w:spacing w:before="0" w:after="0"/>
              <w:rPr>
                <w:rFonts w:ascii="Times New Roman" w:hAnsi="Times New Roman"/>
                <w:sz w:val="24"/>
                <w:lang w:eastAsia="nl-BE"/>
              </w:rPr>
            </w:pPr>
            <w:ins w:id="5547"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ins w:id="5548"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p>
        </w:tc>
        <w:tc>
          <w:tcPr>
            <w:tcW w:w="7605" w:type="dxa"/>
          </w:tcPr>
          <w:p w14:paraId="619F8C38"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682F4C68" w14:textId="76552070" w:rsidR="00C55547" w:rsidRPr="00661595" w:rsidRDefault="00C55547" w:rsidP="003073B2">
            <w:pPr>
              <w:rPr>
                <w:rFonts w:ascii="Times New Roman" w:hAnsi="Times New Roman"/>
                <w:sz w:val="24"/>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102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105(1)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in con</w:t>
            </w:r>
            <w:r w:rsidR="00E64BFE" w:rsidRPr="00661595">
              <w:rPr>
                <w:rStyle w:val="InstructionsTabelleText"/>
                <w:rFonts w:ascii="Times New Roman" w:hAnsi="Times New Roman"/>
                <w:sz w:val="24"/>
              </w:rPr>
              <w:t xml:space="preserve">junction </w:t>
            </w:r>
            <w:r w:rsidRPr="00661595">
              <w:rPr>
                <w:rStyle w:val="InstructionsTabelleText"/>
                <w:rFonts w:ascii="Times New Roman" w:hAnsi="Times New Roman"/>
                <w:sz w:val="24"/>
              </w:rPr>
              <w:t xml:space="preserve">with Article 337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(securitisation positions). Regarding the distinction between Long and Short positions, also applicable to th</w:t>
            </w:r>
            <w:r w:rsidR="00532026" w:rsidRPr="00661595">
              <w:rPr>
                <w:rStyle w:val="InstructionsTabelleText"/>
                <w:rFonts w:ascii="Times New Roman" w:hAnsi="Times New Roman"/>
                <w:sz w:val="24"/>
              </w:rPr>
              <w:t>o</w:t>
            </w:r>
            <w:r w:rsidRPr="00661595">
              <w:rPr>
                <w:rStyle w:val="InstructionsTabelleText"/>
                <w:rFonts w:ascii="Times New Roman" w:hAnsi="Times New Roman"/>
                <w:sz w:val="24"/>
              </w:rPr>
              <w:t xml:space="preserve">se gross positions,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6199F4EC" w14:textId="77777777" w:rsidTr="000911FE">
        <w:tc>
          <w:tcPr>
            <w:tcW w:w="1413" w:type="dxa"/>
          </w:tcPr>
          <w:p w14:paraId="1B25CDEF" w14:textId="52B733D0" w:rsidR="00C55547" w:rsidRPr="00661595" w:rsidRDefault="00EE2CD5" w:rsidP="00E10B85">
            <w:pPr>
              <w:autoSpaceDE w:val="0"/>
              <w:autoSpaceDN w:val="0"/>
              <w:adjustRightInd w:val="0"/>
              <w:spacing w:before="0" w:after="0"/>
              <w:rPr>
                <w:rFonts w:ascii="Times New Roman" w:hAnsi="Times New Roman"/>
                <w:sz w:val="24"/>
                <w:lang w:eastAsia="nl-BE"/>
              </w:rPr>
            </w:pPr>
            <w:ins w:id="5549"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550"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p>
        </w:tc>
        <w:tc>
          <w:tcPr>
            <w:tcW w:w="7605" w:type="dxa"/>
          </w:tcPr>
          <w:p w14:paraId="145A08B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w:t>
            </w:r>
            <w:r w:rsidRPr="00661595">
              <w:rPr>
                <w:rFonts w:ascii="Times New Roman" w:hAnsi="Times New Roman"/>
                <w:b/>
                <w:bCs/>
                <w:sz w:val="24"/>
                <w:u w:val="single"/>
                <w:lang w:eastAsia="nl-BE"/>
              </w:rPr>
              <w:t xml:space="preserve"> (LONG AND SHORT)</w:t>
            </w:r>
          </w:p>
          <w:p w14:paraId="37C026B6" w14:textId="2D08514C" w:rsidR="00C55547" w:rsidRPr="00661595" w:rsidRDefault="00705025" w:rsidP="003073B2">
            <w:pPr>
              <w:rPr>
                <w:rStyle w:val="InstructionsTabelleText"/>
                <w:rFonts w:ascii="Times New Roman" w:hAnsi="Times New Roman"/>
                <w:sz w:val="24"/>
              </w:rPr>
            </w:pPr>
            <w:r w:rsidRPr="00661595">
              <w:rPr>
                <w:rStyle w:val="InstructionsTabelleText"/>
                <w:rFonts w:ascii="Times New Roman" w:hAnsi="Times New Roman"/>
                <w:sz w:val="24"/>
              </w:rPr>
              <w:t>Point (b) of Article 244(1), point (b) of Article 245(1) and Article 253 CRR</w:t>
            </w:r>
          </w:p>
        </w:tc>
      </w:tr>
      <w:tr w:rsidR="00C55547" w:rsidRPr="00661595" w14:paraId="024C5AFF" w14:textId="77777777" w:rsidTr="000911FE">
        <w:tc>
          <w:tcPr>
            <w:tcW w:w="1413" w:type="dxa"/>
          </w:tcPr>
          <w:p w14:paraId="6A55F5A5" w14:textId="51733BC2" w:rsidR="00C55547" w:rsidRPr="00661595" w:rsidRDefault="00EE2CD5" w:rsidP="00E10B85">
            <w:pPr>
              <w:autoSpaceDE w:val="0"/>
              <w:autoSpaceDN w:val="0"/>
              <w:adjustRightInd w:val="0"/>
              <w:spacing w:before="0" w:after="0"/>
              <w:rPr>
                <w:rFonts w:ascii="Times New Roman" w:hAnsi="Times New Roman"/>
                <w:sz w:val="24"/>
                <w:lang w:eastAsia="nl-BE"/>
              </w:rPr>
            </w:pPr>
            <w:ins w:id="5551"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ins w:id="5552" w:author="Author">
              <w:r w:rsidRPr="00661595">
                <w:rPr>
                  <w:rFonts w:ascii="Times New Roman" w:hAnsi="Times New Roman"/>
                  <w:sz w:val="24"/>
                  <w:lang w:eastAsia="nl-BE"/>
                </w:rPr>
                <w:t>0</w:t>
              </w:r>
            </w:ins>
            <w:r w:rsidR="00C55547" w:rsidRPr="00661595">
              <w:rPr>
                <w:rFonts w:ascii="Times New Roman" w:hAnsi="Times New Roman"/>
                <w:sz w:val="24"/>
                <w:lang w:eastAsia="nl-BE"/>
              </w:rPr>
              <w:t>060</w:t>
            </w:r>
          </w:p>
        </w:tc>
        <w:tc>
          <w:tcPr>
            <w:tcW w:w="7605" w:type="dxa"/>
          </w:tcPr>
          <w:p w14:paraId="7EBDBB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w:t>
            </w:r>
            <w:r w:rsidRPr="00661595">
              <w:rPr>
                <w:rFonts w:ascii="Times New Roman" w:hAnsi="Times New Roman"/>
                <w:b/>
                <w:bCs/>
                <w:sz w:val="24"/>
                <w:u w:val="single"/>
                <w:lang w:eastAsia="nl-BE"/>
              </w:rPr>
              <w:t xml:space="preserve"> (LONG AND SHORT)</w:t>
            </w:r>
          </w:p>
          <w:p w14:paraId="574B641C" w14:textId="023103BC" w:rsidR="00C55547" w:rsidRPr="00661595" w:rsidRDefault="00C55547" w:rsidP="003073B2">
            <w:pPr>
              <w:rPr>
                <w:rStyle w:val="InstructionsTabelleText"/>
                <w:rFonts w:ascii="Times New Roman" w:hAnsi="Times New Roman"/>
                <w:sz w:val="24"/>
              </w:rPr>
            </w:pPr>
            <w:r w:rsidRPr="00661595">
              <w:rPr>
                <w:rFonts w:ascii="Times New Roman" w:hAnsi="Times New Roman"/>
                <w:sz w:val="24"/>
                <w:lang w:eastAsia="de-DE"/>
              </w:rPr>
              <w:t>Articles</w:t>
            </w:r>
            <w:r w:rsidRPr="00661595">
              <w:rPr>
                <w:rStyle w:val="InstructionsTabelleText"/>
                <w:rFonts w:ascii="Times New Roman" w:hAnsi="Times New Roman"/>
                <w:sz w:val="24"/>
              </w:rPr>
              <w:t xml:space="preserve"> 327</w:t>
            </w:r>
            <w:r w:rsidR="00532026" w:rsidRPr="00661595">
              <w:rPr>
                <w:rStyle w:val="InstructionsTabelleText"/>
                <w:rFonts w:ascii="Times New Roman" w:hAnsi="Times New Roman"/>
                <w:sz w:val="24"/>
              </w:rPr>
              <w:t>, 328,</w:t>
            </w:r>
            <w:r w:rsidRPr="00661595">
              <w:rPr>
                <w:rStyle w:val="InstructionsTabelleText"/>
                <w:rFonts w:ascii="Times New Roman" w:hAnsi="Times New Roman"/>
                <w:sz w:val="24"/>
              </w:rPr>
              <w:t xml:space="preserve"> 329 and 334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Regarding the distinction between </w:t>
            </w:r>
            <w:r w:rsidR="00532026" w:rsidRPr="00661595">
              <w:rPr>
                <w:rStyle w:val="InstructionsTabelleText"/>
                <w:rFonts w:ascii="Times New Roman" w:hAnsi="Times New Roman"/>
                <w:sz w:val="24"/>
              </w:rPr>
              <w:t>l</w:t>
            </w:r>
            <w:r w:rsidRPr="00661595">
              <w:rPr>
                <w:rStyle w:val="InstructionsTabelleText"/>
                <w:rFonts w:ascii="Times New Roman" w:hAnsi="Times New Roman"/>
                <w:sz w:val="24"/>
              </w:rPr>
              <w:t xml:space="preserve">ong and </w:t>
            </w:r>
            <w:r w:rsidR="00532026" w:rsidRPr="00661595">
              <w:rPr>
                <w:rStyle w:val="InstructionsTabelleText"/>
                <w:rFonts w:ascii="Times New Roman" w:hAnsi="Times New Roman"/>
                <w:sz w:val="24"/>
              </w:rPr>
              <w:t>s</w:t>
            </w:r>
            <w:r w:rsidRPr="00661595">
              <w:rPr>
                <w:rStyle w:val="InstructionsTabelleText"/>
                <w:rFonts w:ascii="Times New Roman" w:hAnsi="Times New Roman"/>
                <w:sz w:val="24"/>
              </w:rPr>
              <w:t>hort positions</w:t>
            </w:r>
            <w:r w:rsidR="00532026" w:rsidRPr="00661595">
              <w:rPr>
                <w:rStyle w:val="InstructionsTabelleText"/>
                <w:rFonts w:ascii="Times New Roman" w:hAnsi="Times New Roman"/>
                <w:sz w:val="24"/>
              </w:rPr>
              <w:t>,</w:t>
            </w:r>
            <w:r w:rsidRPr="00661595">
              <w:rPr>
                <w:rStyle w:val="InstructionsTabelleText"/>
                <w:rFonts w:ascii="Times New Roman" w:hAnsi="Times New Roman"/>
                <w:sz w:val="24"/>
              </w:rPr>
              <w:t xml:space="preserve"> see Article 328(2)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546368FA" w14:textId="77777777" w:rsidTr="000911FE">
        <w:tc>
          <w:tcPr>
            <w:tcW w:w="1413" w:type="dxa"/>
          </w:tcPr>
          <w:p w14:paraId="464B8D6D" w14:textId="1D6F2C19" w:rsidR="00C55547" w:rsidRPr="00661595" w:rsidRDefault="00EE2CD5" w:rsidP="00543964">
            <w:pPr>
              <w:autoSpaceDE w:val="0"/>
              <w:autoSpaceDN w:val="0"/>
              <w:adjustRightInd w:val="0"/>
              <w:spacing w:before="0" w:after="0"/>
              <w:rPr>
                <w:rFonts w:ascii="Times New Roman" w:hAnsi="Times New Roman"/>
                <w:sz w:val="24"/>
                <w:lang w:eastAsia="nl-BE"/>
              </w:rPr>
            </w:pPr>
            <w:ins w:id="5553" w:author="Author">
              <w:r w:rsidRPr="00661595">
                <w:rPr>
                  <w:rFonts w:ascii="Times New Roman" w:hAnsi="Times New Roman"/>
                  <w:sz w:val="24"/>
                  <w:lang w:eastAsia="nl-BE"/>
                </w:rPr>
                <w:t>0</w:t>
              </w:r>
            </w:ins>
            <w:r w:rsidR="00C55547" w:rsidRPr="00661595">
              <w:rPr>
                <w:rFonts w:ascii="Times New Roman" w:hAnsi="Times New Roman"/>
                <w:sz w:val="24"/>
                <w:lang w:eastAsia="nl-BE"/>
              </w:rPr>
              <w:t>061-</w:t>
            </w:r>
            <w:ins w:id="5554" w:author="Author">
              <w:r w:rsidRPr="00661595">
                <w:rPr>
                  <w:rFonts w:ascii="Times New Roman" w:hAnsi="Times New Roman"/>
                  <w:sz w:val="24"/>
                  <w:lang w:eastAsia="nl-BE"/>
                </w:rPr>
                <w:t>0</w:t>
              </w:r>
            </w:ins>
            <w:r w:rsidR="00543964" w:rsidRPr="00661595">
              <w:rPr>
                <w:rFonts w:ascii="Times New Roman" w:hAnsi="Times New Roman"/>
                <w:sz w:val="24"/>
                <w:lang w:eastAsia="nl-BE"/>
              </w:rPr>
              <w:t>104</w:t>
            </w:r>
          </w:p>
        </w:tc>
        <w:tc>
          <w:tcPr>
            <w:tcW w:w="7605" w:type="dxa"/>
          </w:tcPr>
          <w:p w14:paraId="5B7D6F8E" w14:textId="30FD8284"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C3548F"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RISK WEIGHTS</w:t>
            </w:r>
          </w:p>
          <w:p w14:paraId="4C8A00B9" w14:textId="4F58B468" w:rsidR="00C3548F"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Article</w:t>
            </w:r>
            <w:r w:rsidR="00133396"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w:t>
            </w:r>
            <w:r w:rsidR="00133396" w:rsidRPr="00661595">
              <w:rPr>
                <w:rStyle w:val="InstructionsTabelleText"/>
                <w:rFonts w:ascii="Times New Roman" w:hAnsi="Times New Roman"/>
                <w:sz w:val="24"/>
              </w:rPr>
              <w:t xml:space="preserve"> to</w:t>
            </w:r>
            <w:r w:rsidRPr="00661595">
              <w:rPr>
                <w:rStyle w:val="InstructionsTabelleText"/>
                <w:rFonts w:ascii="Times New Roman" w:hAnsi="Times New Roman"/>
                <w:sz w:val="24"/>
              </w:rPr>
              <w:t xml:space="preserve"> 262, </w:t>
            </w:r>
            <w:r w:rsidR="00133396" w:rsidRPr="00661595">
              <w:rPr>
                <w:rStyle w:val="InstructionsTabelleText"/>
                <w:rFonts w:ascii="Times New Roman" w:hAnsi="Times New Roman"/>
                <w:sz w:val="24"/>
              </w:rPr>
              <w:t xml:space="preserve">Tables 1 and 2 of Article </w:t>
            </w:r>
            <w:r w:rsidRPr="00661595">
              <w:rPr>
                <w:rStyle w:val="InstructionsTabelleText"/>
                <w:rFonts w:ascii="Times New Roman" w:hAnsi="Times New Roman"/>
                <w:sz w:val="24"/>
              </w:rPr>
              <w:t xml:space="preserve">263, </w:t>
            </w:r>
            <w:r w:rsidR="00133396" w:rsidRPr="00661595">
              <w:rPr>
                <w:rStyle w:val="InstructionsTabelleText"/>
                <w:rFonts w:ascii="Times New Roman" w:hAnsi="Times New Roman"/>
                <w:sz w:val="24"/>
              </w:rPr>
              <w:t xml:space="preserve">Tables 3 and 4 of Article </w:t>
            </w:r>
            <w:r w:rsidRPr="00661595">
              <w:rPr>
                <w:rStyle w:val="InstructionsTabelleText"/>
                <w:rFonts w:ascii="Times New Roman" w:hAnsi="Times New Roman"/>
                <w:sz w:val="24"/>
              </w:rPr>
              <w:t xml:space="preserve">264 and </w:t>
            </w:r>
            <w:r w:rsidR="00133396"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p w14:paraId="76F29C4F" w14:textId="190DE5E8" w:rsidR="00C55547" w:rsidRPr="00661595" w:rsidRDefault="00C55547" w:rsidP="003073B2">
            <w:pPr>
              <w:rPr>
                <w:rStyle w:val="InstructionsTabelleText"/>
                <w:rFonts w:ascii="Times New Roman" w:hAnsi="Times New Roman"/>
                <w:sz w:val="24"/>
              </w:rPr>
            </w:pPr>
            <w:r w:rsidRPr="00661595">
              <w:rPr>
                <w:rStyle w:val="InstructionsTabelleText"/>
                <w:rFonts w:ascii="Times New Roman" w:hAnsi="Times New Roman"/>
                <w:sz w:val="24"/>
              </w:rPr>
              <w:t xml:space="preserve">The breakdown </w:t>
            </w:r>
            <w:r w:rsidR="00037FCC" w:rsidRPr="00661595">
              <w:rPr>
                <w:rStyle w:val="InstructionsTabelleText"/>
                <w:rFonts w:ascii="Times New Roman" w:hAnsi="Times New Roman"/>
                <w:sz w:val="24"/>
              </w:rPr>
              <w:t>shall</w:t>
            </w:r>
            <w:r w:rsidRPr="00661595">
              <w:rPr>
                <w:rStyle w:val="InstructionsTabelleText"/>
                <w:rFonts w:ascii="Times New Roman" w:hAnsi="Times New Roman"/>
                <w:sz w:val="24"/>
              </w:rPr>
              <w:t xml:space="preserve"> be done separately for long and short positions.</w:t>
            </w:r>
          </w:p>
        </w:tc>
      </w:tr>
      <w:tr w:rsidR="00C55547" w:rsidRPr="00661595" w14:paraId="4849CE02" w14:textId="77777777" w:rsidTr="000911FE">
        <w:tc>
          <w:tcPr>
            <w:tcW w:w="1413" w:type="dxa"/>
          </w:tcPr>
          <w:p w14:paraId="04BF166A" w14:textId="1DF74704" w:rsidR="00C55547" w:rsidRPr="00661595" w:rsidRDefault="00EE2CD5" w:rsidP="00921700">
            <w:pPr>
              <w:autoSpaceDE w:val="0"/>
              <w:autoSpaceDN w:val="0"/>
              <w:adjustRightInd w:val="0"/>
              <w:spacing w:before="0" w:after="0"/>
              <w:rPr>
                <w:rFonts w:ascii="Times New Roman" w:hAnsi="Times New Roman"/>
                <w:sz w:val="24"/>
                <w:lang w:eastAsia="nl-BE"/>
              </w:rPr>
            </w:pPr>
            <w:ins w:id="5555"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ins w:id="5556"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31CBA0F3" w14:textId="4539ACE1"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BREAKDOWN OF THE NET POSITIONS </w:t>
            </w:r>
            <w:r w:rsidR="00133396" w:rsidRPr="00661595">
              <w:rPr>
                <w:rFonts w:ascii="Times New Roman" w:hAnsi="Times New Roman"/>
                <w:b/>
                <w:bCs/>
                <w:sz w:val="24"/>
                <w:u w:val="single"/>
                <w:lang w:eastAsia="nl-BE"/>
              </w:rPr>
              <w:t>BY</w:t>
            </w:r>
            <w:r w:rsidRPr="00661595">
              <w:rPr>
                <w:rFonts w:ascii="Times New Roman" w:hAnsi="Times New Roman"/>
                <w:b/>
                <w:bCs/>
                <w:sz w:val="24"/>
                <w:u w:val="single"/>
                <w:lang w:eastAsia="nl-BE"/>
              </w:rPr>
              <w:t xml:space="preserve"> APPROACHES</w:t>
            </w:r>
          </w:p>
          <w:p w14:paraId="5E0A32C0" w14:textId="2170528B" w:rsidR="00C55547" w:rsidRPr="00661595" w:rsidRDefault="00C55547" w:rsidP="003073B2">
            <w:pPr>
              <w:rPr>
                <w:rFonts w:ascii="Times New Roman" w:hAnsi="Times New Roman"/>
                <w:b/>
                <w:bCs/>
                <w:sz w:val="24"/>
                <w:u w:val="single"/>
                <w:lang w:eastAsia="nl-BE"/>
              </w:rPr>
            </w:pPr>
            <w:r w:rsidRPr="00661595">
              <w:rPr>
                <w:rFonts w:ascii="Times New Roman" w:hAnsi="Times New Roman"/>
                <w:sz w:val="24"/>
                <w:lang w:eastAsia="de-DE"/>
              </w:rPr>
              <w:t>Article</w:t>
            </w:r>
            <w:r w:rsidRPr="00661595">
              <w:rPr>
                <w:rStyle w:val="InstructionsTabelleText"/>
                <w:rFonts w:ascii="Times New Roman" w:hAnsi="Times New Roman"/>
                <w:sz w:val="24"/>
              </w:rPr>
              <w:t xml:space="preserv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04E9E548" w14:textId="77777777" w:rsidTr="000911FE">
        <w:tc>
          <w:tcPr>
            <w:tcW w:w="1413" w:type="dxa"/>
          </w:tcPr>
          <w:p w14:paraId="52710FE5" w14:textId="4386DC30" w:rsidR="00C55547" w:rsidRPr="00661595" w:rsidRDefault="00EE2CD5" w:rsidP="00921700">
            <w:pPr>
              <w:autoSpaceDE w:val="0"/>
              <w:autoSpaceDN w:val="0"/>
              <w:adjustRightInd w:val="0"/>
              <w:spacing w:before="0" w:after="0"/>
              <w:rPr>
                <w:rFonts w:ascii="Times New Roman" w:hAnsi="Times New Roman"/>
                <w:sz w:val="24"/>
                <w:lang w:eastAsia="nl-BE"/>
              </w:rPr>
            </w:pPr>
            <w:ins w:id="5557" w:author="Author">
              <w:r w:rsidRPr="00661595">
                <w:rPr>
                  <w:rFonts w:ascii="Times New Roman" w:hAnsi="Times New Roman"/>
                  <w:sz w:val="24"/>
                  <w:lang w:eastAsia="nl-BE"/>
                </w:rPr>
                <w:lastRenderedPageBreak/>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605" w:type="dxa"/>
          </w:tcPr>
          <w:p w14:paraId="567BB6FB"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021F46C0" w14:textId="7DD16BC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259 and 260 </w:t>
            </w:r>
            <w:r w:rsidR="00C7103D" w:rsidRPr="00661595">
              <w:rPr>
                <w:rStyle w:val="InstructionsTabelleText"/>
                <w:rFonts w:ascii="Times New Roman" w:hAnsi="Times New Roman"/>
                <w:sz w:val="24"/>
              </w:rPr>
              <w:t>CRR</w:t>
            </w:r>
          </w:p>
        </w:tc>
      </w:tr>
      <w:tr w:rsidR="00C55547" w:rsidRPr="00661595" w14:paraId="6AA0D3A8" w14:textId="77777777" w:rsidTr="000911FE">
        <w:tc>
          <w:tcPr>
            <w:tcW w:w="1413" w:type="dxa"/>
          </w:tcPr>
          <w:p w14:paraId="1C0DB11C" w14:textId="70FDC563" w:rsidR="00C55547" w:rsidRPr="00661595" w:rsidRDefault="00EE2CD5" w:rsidP="00921700">
            <w:pPr>
              <w:autoSpaceDE w:val="0"/>
              <w:autoSpaceDN w:val="0"/>
              <w:adjustRightInd w:val="0"/>
              <w:spacing w:before="0" w:after="0"/>
              <w:rPr>
                <w:rFonts w:ascii="Times New Roman" w:hAnsi="Times New Roman"/>
                <w:sz w:val="24"/>
                <w:lang w:eastAsia="nl-BE"/>
              </w:rPr>
            </w:pPr>
            <w:ins w:id="5558"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605" w:type="dxa"/>
          </w:tcPr>
          <w:p w14:paraId="54504140"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SEC-SA</w:t>
            </w:r>
          </w:p>
          <w:p w14:paraId="37E5169A" w14:textId="72D429C0" w:rsidR="00C55547" w:rsidRPr="00661595" w:rsidRDefault="00C55547" w:rsidP="003073B2">
            <w:pPr>
              <w:autoSpaceDE w:val="0"/>
              <w:autoSpaceDN w:val="0"/>
              <w:adjustRightInd w:val="0"/>
              <w:jc w:val="left"/>
              <w:rPr>
                <w:rFonts w:ascii="Times New Roman" w:hAnsi="Times New Roman"/>
                <w:b/>
                <w:bCs/>
                <w:sz w:val="24"/>
                <w:u w:val="single"/>
                <w:lang w:eastAsia="nl-BE"/>
              </w:rPr>
            </w:pPr>
            <w:r w:rsidRPr="00661595">
              <w:rPr>
                <w:rStyle w:val="InstructionsTabelleText"/>
                <w:rFonts w:ascii="Times New Roman" w:hAnsi="Times New Roman"/>
                <w:sz w:val="24"/>
              </w:rPr>
              <w:t xml:space="preserve">Article 261 and 262 </w:t>
            </w:r>
            <w:r w:rsidR="00C7103D" w:rsidRPr="00661595">
              <w:rPr>
                <w:rStyle w:val="InstructionsTabelleText"/>
                <w:rFonts w:ascii="Times New Roman" w:hAnsi="Times New Roman"/>
                <w:sz w:val="24"/>
              </w:rPr>
              <w:t>CRR</w:t>
            </w:r>
          </w:p>
        </w:tc>
      </w:tr>
      <w:tr w:rsidR="00C55547" w:rsidRPr="00661595" w14:paraId="7C8171F3" w14:textId="77777777" w:rsidTr="000911FE">
        <w:tc>
          <w:tcPr>
            <w:tcW w:w="1413" w:type="dxa"/>
          </w:tcPr>
          <w:p w14:paraId="36E4B956" w14:textId="1D7A0639" w:rsidR="00C55547" w:rsidRPr="00661595" w:rsidRDefault="00EE2CD5" w:rsidP="00921700">
            <w:pPr>
              <w:autoSpaceDE w:val="0"/>
              <w:autoSpaceDN w:val="0"/>
              <w:adjustRightInd w:val="0"/>
              <w:spacing w:before="0" w:after="0"/>
              <w:rPr>
                <w:rFonts w:ascii="Times New Roman" w:hAnsi="Times New Roman"/>
                <w:sz w:val="24"/>
                <w:lang w:eastAsia="nl-BE"/>
              </w:rPr>
            </w:pPr>
            <w:ins w:id="5559"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605" w:type="dxa"/>
          </w:tcPr>
          <w:p w14:paraId="7FA6E1E5"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4BE3C821" w14:textId="0C194362"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263 and 264 </w:t>
            </w:r>
            <w:r w:rsidR="00C7103D" w:rsidRPr="00661595">
              <w:rPr>
                <w:rStyle w:val="InstructionsTabelleText"/>
                <w:rFonts w:ascii="Times New Roman" w:hAnsi="Times New Roman"/>
                <w:sz w:val="24"/>
              </w:rPr>
              <w:t>CRR</w:t>
            </w:r>
          </w:p>
        </w:tc>
      </w:tr>
      <w:tr w:rsidR="00C55547" w:rsidRPr="00661595" w14:paraId="31ABA7E3" w14:textId="77777777" w:rsidTr="000911FE">
        <w:tc>
          <w:tcPr>
            <w:tcW w:w="1413" w:type="dxa"/>
          </w:tcPr>
          <w:p w14:paraId="0CFD80ED" w14:textId="4ACF37F8" w:rsidR="00C55547" w:rsidRPr="00661595" w:rsidRDefault="00EE2CD5" w:rsidP="00921700">
            <w:pPr>
              <w:autoSpaceDE w:val="0"/>
              <w:autoSpaceDN w:val="0"/>
              <w:adjustRightInd w:val="0"/>
              <w:spacing w:before="0" w:after="0"/>
              <w:rPr>
                <w:rFonts w:ascii="Times New Roman" w:hAnsi="Times New Roman"/>
                <w:sz w:val="24"/>
                <w:lang w:eastAsia="nl-BE"/>
              </w:rPr>
            </w:pPr>
            <w:ins w:id="5560"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605" w:type="dxa"/>
          </w:tcPr>
          <w:p w14:paraId="7447AB22"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68AF8C71" w14:textId="375124E3" w:rsidR="00C55547" w:rsidRPr="00661595" w:rsidRDefault="00C55547" w:rsidP="003073B2">
            <w:pPr>
              <w:rPr>
                <w:rFonts w:ascii="Times New Roman" w:hAnsi="Times New Roman"/>
                <w:bCs/>
                <w:sz w:val="24"/>
                <w:u w:val="single"/>
                <w:lang w:eastAsia="nl-BE"/>
              </w:rPr>
            </w:pPr>
            <w:r w:rsidRPr="00661595">
              <w:rPr>
                <w:rStyle w:val="InstructionsTabelleText"/>
                <w:rFonts w:ascii="Times New Roman" w:hAnsi="Times New Roman"/>
                <w:sz w:val="24"/>
              </w:rPr>
              <w:t>Articles 254</w:t>
            </w:r>
            <w:r w:rsidR="00532026"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w:t>
            </w:r>
            <w:r w:rsidR="00532026" w:rsidRPr="00661595">
              <w:rPr>
                <w:rStyle w:val="InstructionsTabelleText"/>
                <w:rFonts w:ascii="Times New Roman" w:hAnsi="Times New Roman"/>
                <w:sz w:val="24"/>
              </w:rPr>
              <w:t xml:space="preserve"> CRR</w:t>
            </w:r>
            <w:r w:rsidRPr="00661595">
              <w:rPr>
                <w:rStyle w:val="InstructionsTabelleText"/>
                <w:rFonts w:ascii="Times New Roman" w:hAnsi="Times New Roman"/>
                <w:sz w:val="24"/>
              </w:rPr>
              <w:t xml:space="preserve">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11417FB2" w14:textId="77777777" w:rsidTr="000911FE">
        <w:tc>
          <w:tcPr>
            <w:tcW w:w="1413" w:type="dxa"/>
          </w:tcPr>
          <w:p w14:paraId="21548B54" w14:textId="2E829C9D" w:rsidR="00C55547" w:rsidRPr="00661595" w:rsidRDefault="00EE2CD5" w:rsidP="00921700">
            <w:pPr>
              <w:autoSpaceDE w:val="0"/>
              <w:autoSpaceDN w:val="0"/>
              <w:adjustRightInd w:val="0"/>
              <w:spacing w:before="0" w:after="0"/>
              <w:rPr>
                <w:rFonts w:ascii="Times New Roman" w:hAnsi="Times New Roman"/>
                <w:sz w:val="24"/>
                <w:lang w:eastAsia="nl-BE"/>
              </w:rPr>
            </w:pPr>
            <w:ins w:id="5561"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605" w:type="dxa"/>
          </w:tcPr>
          <w:p w14:paraId="4371E384"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2D4D8058" w14:textId="7ADB34D6"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2E14A25F" w14:textId="77777777" w:rsidTr="000911FE">
        <w:tc>
          <w:tcPr>
            <w:tcW w:w="1413" w:type="dxa"/>
          </w:tcPr>
          <w:p w14:paraId="18CC8D55" w14:textId="5002E4CD" w:rsidR="00C55547" w:rsidRPr="00661595" w:rsidRDefault="00EE2CD5" w:rsidP="00E10B85">
            <w:pPr>
              <w:autoSpaceDE w:val="0"/>
              <w:autoSpaceDN w:val="0"/>
              <w:adjustRightInd w:val="0"/>
              <w:spacing w:before="0" w:after="0"/>
              <w:rPr>
                <w:rFonts w:ascii="Times New Roman" w:hAnsi="Times New Roman"/>
                <w:sz w:val="24"/>
                <w:lang w:eastAsia="nl-BE"/>
              </w:rPr>
            </w:pPr>
            <w:ins w:id="5562" w:author="Author">
              <w:r w:rsidRPr="00661595">
                <w:rPr>
                  <w:rFonts w:ascii="Times New Roman" w:hAnsi="Times New Roman"/>
                  <w:sz w:val="24"/>
                  <w:lang w:eastAsia="nl-BE"/>
                </w:rPr>
                <w:t>0</w:t>
              </w:r>
            </w:ins>
            <w:r w:rsidR="00C55547" w:rsidRPr="00661595">
              <w:rPr>
                <w:rFonts w:ascii="Times New Roman" w:hAnsi="Times New Roman"/>
                <w:sz w:val="24"/>
                <w:lang w:eastAsia="nl-BE"/>
              </w:rPr>
              <w:t>530-</w:t>
            </w:r>
            <w:ins w:id="5563" w:author="Author">
              <w:r w:rsidRPr="00661595">
                <w:rPr>
                  <w:rFonts w:ascii="Times New Roman" w:hAnsi="Times New Roman"/>
                  <w:sz w:val="24"/>
                  <w:lang w:eastAsia="nl-BE"/>
                </w:rPr>
                <w:t>0</w:t>
              </w:r>
            </w:ins>
            <w:r w:rsidR="00C55547" w:rsidRPr="00661595">
              <w:rPr>
                <w:rFonts w:ascii="Times New Roman" w:hAnsi="Times New Roman"/>
                <w:sz w:val="24"/>
                <w:lang w:eastAsia="nl-BE"/>
              </w:rPr>
              <w:t>540</w:t>
            </w:r>
          </w:p>
        </w:tc>
        <w:tc>
          <w:tcPr>
            <w:tcW w:w="7605" w:type="dxa"/>
          </w:tcPr>
          <w:p w14:paraId="7A56BC29" w14:textId="4686DEDE"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OVERALL EFFECT (ADJUSTMENT) DUE TO INFRINGEMENT OF CHAPTER 2 OF REGULATION (EU) 2017/2402</w:t>
            </w:r>
          </w:p>
          <w:p w14:paraId="04042539" w14:textId="2BE104C4" w:rsidR="00C55547" w:rsidRPr="00661595" w:rsidRDefault="00C55547" w:rsidP="003073B2">
            <w:pPr>
              <w:rPr>
                <w:rFonts w:ascii="Times New Roman" w:hAnsi="Times New Roman"/>
                <w:b/>
                <w:bCs/>
                <w:sz w:val="24"/>
                <w:u w:val="single"/>
                <w:lang w:eastAsia="nl-BE"/>
              </w:rPr>
            </w:pPr>
            <w:r w:rsidRPr="00661595">
              <w:rPr>
                <w:rStyle w:val="InstructionsTabelleText"/>
                <w:rFonts w:ascii="Times New Roman" w:hAnsi="Times New Roman"/>
                <w:sz w:val="24"/>
              </w:rPr>
              <w:t xml:space="preserve">Article 270a </w:t>
            </w:r>
            <w:r w:rsidR="00C7103D" w:rsidRPr="00661595">
              <w:rPr>
                <w:rStyle w:val="InstructionsTabelleText"/>
                <w:rFonts w:ascii="Times New Roman" w:hAnsi="Times New Roman"/>
                <w:sz w:val="24"/>
              </w:rPr>
              <w:t>CRR</w:t>
            </w:r>
          </w:p>
        </w:tc>
      </w:tr>
      <w:tr w:rsidR="00C55547" w:rsidRPr="00661595" w14:paraId="3ABCF96D" w14:textId="77777777" w:rsidTr="000911FE">
        <w:tc>
          <w:tcPr>
            <w:tcW w:w="1413" w:type="dxa"/>
          </w:tcPr>
          <w:p w14:paraId="68A5E5DC" w14:textId="6806A6F7" w:rsidR="00C55547" w:rsidRPr="00661595" w:rsidRDefault="00EE2CD5" w:rsidP="00E10B85">
            <w:pPr>
              <w:autoSpaceDE w:val="0"/>
              <w:autoSpaceDN w:val="0"/>
              <w:adjustRightInd w:val="0"/>
              <w:spacing w:before="0" w:after="0"/>
              <w:rPr>
                <w:rFonts w:ascii="Times New Roman" w:hAnsi="Times New Roman"/>
                <w:sz w:val="24"/>
                <w:lang w:eastAsia="nl-BE"/>
              </w:rPr>
            </w:pPr>
            <w:ins w:id="5564" w:author="Author">
              <w:r w:rsidRPr="00661595">
                <w:rPr>
                  <w:rFonts w:ascii="Times New Roman" w:hAnsi="Times New Roman"/>
                  <w:sz w:val="24"/>
                  <w:lang w:eastAsia="nl-BE"/>
                </w:rPr>
                <w:t>0</w:t>
              </w:r>
            </w:ins>
            <w:r w:rsidR="00C55547" w:rsidRPr="00661595">
              <w:rPr>
                <w:rFonts w:ascii="Times New Roman" w:hAnsi="Times New Roman"/>
                <w:sz w:val="24"/>
                <w:lang w:eastAsia="nl-BE"/>
              </w:rPr>
              <w:t>570</w:t>
            </w:r>
          </w:p>
        </w:tc>
        <w:tc>
          <w:tcPr>
            <w:tcW w:w="7605" w:type="dxa"/>
          </w:tcPr>
          <w:p w14:paraId="3F70107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BEFORE CAP </w:t>
            </w:r>
          </w:p>
          <w:p w14:paraId="5BCBF683" w14:textId="6BD86F0B"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without taking into account the discretion of Article</w:t>
            </w:r>
            <w:r w:rsidR="00532026" w:rsidRPr="00661595">
              <w:rPr>
                <w:rFonts w:ascii="Times New Roman" w:hAnsi="Times New Roman"/>
                <w:bCs/>
                <w:sz w:val="24"/>
                <w:lang w:eastAsia="nl-BE"/>
              </w:rPr>
              <w:t> </w:t>
            </w:r>
            <w:r w:rsidRPr="00661595">
              <w:rPr>
                <w:rFonts w:ascii="Times New Roman" w:hAnsi="Times New Roman"/>
                <w:bCs/>
                <w:sz w:val="24"/>
                <w:lang w:eastAsia="nl-BE"/>
              </w:rPr>
              <w:t xml:space="preserve">335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532026" w:rsidRPr="00661595">
              <w:rPr>
                <w:rFonts w:ascii="Times New Roman" w:hAnsi="Times New Roman"/>
                <w:bCs/>
                <w:sz w:val="24"/>
                <w:lang w:eastAsia="nl-BE"/>
              </w:rPr>
              <w:t>which</w:t>
            </w:r>
            <w:r w:rsidRPr="00661595">
              <w:rPr>
                <w:rFonts w:ascii="Times New Roman" w:hAnsi="Times New Roman"/>
                <w:bCs/>
                <w:sz w:val="24"/>
                <w:lang w:eastAsia="nl-BE"/>
              </w:rPr>
              <w:t xml:space="preserve"> allows an institution to cap the product of the weight and the net position at the maximum possible default-risk related loss</w:t>
            </w:r>
            <w:r w:rsidR="00532026" w:rsidRPr="00661595">
              <w:rPr>
                <w:rFonts w:ascii="Times New Roman" w:hAnsi="Times New Roman"/>
                <w:bCs/>
                <w:sz w:val="24"/>
                <w:lang w:eastAsia="nl-BE"/>
              </w:rPr>
              <w:t>.</w:t>
            </w:r>
          </w:p>
        </w:tc>
      </w:tr>
      <w:tr w:rsidR="00C55547" w:rsidRPr="00661595" w14:paraId="42B025F1" w14:textId="77777777" w:rsidTr="000911FE">
        <w:tc>
          <w:tcPr>
            <w:tcW w:w="1413" w:type="dxa"/>
          </w:tcPr>
          <w:p w14:paraId="7EB98B68" w14:textId="2DF520B6" w:rsidR="00C55547" w:rsidRPr="00661595" w:rsidRDefault="00EE2CD5" w:rsidP="00EE079A">
            <w:pPr>
              <w:autoSpaceDE w:val="0"/>
              <w:autoSpaceDN w:val="0"/>
              <w:adjustRightInd w:val="0"/>
              <w:spacing w:before="0" w:after="0"/>
              <w:rPr>
                <w:rFonts w:ascii="Times New Roman" w:hAnsi="Times New Roman"/>
                <w:sz w:val="24"/>
                <w:lang w:eastAsia="nl-BE"/>
              </w:rPr>
            </w:pPr>
            <w:ins w:id="5565" w:author="Author">
              <w:r w:rsidRPr="00661595">
                <w:rPr>
                  <w:rFonts w:ascii="Times New Roman" w:hAnsi="Times New Roman"/>
                  <w:sz w:val="24"/>
                  <w:lang w:eastAsia="nl-BE"/>
                </w:rPr>
                <w:t>0</w:t>
              </w:r>
            </w:ins>
            <w:r w:rsidR="00EE079A" w:rsidRPr="00661595">
              <w:rPr>
                <w:rFonts w:ascii="Times New Roman" w:hAnsi="Times New Roman"/>
                <w:sz w:val="24"/>
                <w:lang w:eastAsia="nl-BE"/>
              </w:rPr>
              <w:t>601</w:t>
            </w:r>
          </w:p>
        </w:tc>
        <w:tc>
          <w:tcPr>
            <w:tcW w:w="7605" w:type="dxa"/>
          </w:tcPr>
          <w:p w14:paraId="2F26198E"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AFTER CAP</w:t>
            </w:r>
            <w:r w:rsidR="00EE079A" w:rsidRPr="00661595">
              <w:rPr>
                <w:rFonts w:ascii="Times New Roman" w:hAnsi="Times New Roman"/>
                <w:b/>
                <w:bCs/>
                <w:sz w:val="24"/>
                <w:u w:val="single"/>
                <w:lang w:eastAsia="nl-BE"/>
              </w:rPr>
              <w:t xml:space="preserve"> / TOTAL OWN FUND REQUIREMENTS</w:t>
            </w:r>
            <w:r w:rsidRPr="00661595">
              <w:rPr>
                <w:rFonts w:ascii="Times New Roman" w:hAnsi="Times New Roman"/>
                <w:b/>
                <w:bCs/>
                <w:sz w:val="24"/>
                <w:u w:val="single"/>
                <w:lang w:eastAsia="nl-BE"/>
              </w:rPr>
              <w:t xml:space="preserve"> </w:t>
            </w:r>
          </w:p>
          <w:p w14:paraId="6733A0E4" w14:textId="6D946F44" w:rsidR="00C55547" w:rsidRPr="00661595" w:rsidRDefault="00C55547" w:rsidP="003073B2">
            <w:pPr>
              <w:rPr>
                <w:rFonts w:ascii="Times New Roman" w:hAnsi="Times New Roman"/>
                <w:bCs/>
                <w:sz w:val="24"/>
                <w:lang w:eastAsia="nl-BE"/>
              </w:rPr>
            </w:pPr>
            <w:r w:rsidRPr="00661595">
              <w:rPr>
                <w:rFonts w:ascii="Times New Roman" w:hAnsi="Times New Roman"/>
                <w:bCs/>
                <w:sz w:val="24"/>
                <w:lang w:eastAsia="nl-BE"/>
              </w:rPr>
              <w:t xml:space="preserve">Article 337 </w:t>
            </w:r>
            <w:r w:rsidR="00C7103D" w:rsidRPr="00661595">
              <w:rPr>
                <w:rFonts w:ascii="Times New Roman" w:hAnsi="Times New Roman"/>
                <w:bCs/>
                <w:sz w:val="24"/>
                <w:lang w:eastAsia="nl-BE"/>
              </w:rPr>
              <w:t>CRR</w:t>
            </w:r>
            <w:r w:rsidR="00532026" w:rsidRPr="00661595">
              <w:rPr>
                <w:rFonts w:ascii="Times New Roman" w:hAnsi="Times New Roman"/>
                <w:bCs/>
                <w:sz w:val="24"/>
                <w:lang w:eastAsia="nl-BE"/>
              </w:rPr>
              <w:t>,</w:t>
            </w:r>
            <w:r w:rsidRPr="00661595">
              <w:rPr>
                <w:rFonts w:ascii="Times New Roman" w:hAnsi="Times New Roman"/>
                <w:bCs/>
                <w:sz w:val="24"/>
                <w:lang w:eastAsia="nl-BE"/>
              </w:rPr>
              <w:t xml:space="preserve"> taking </w:t>
            </w:r>
            <w:r w:rsidRPr="00661595">
              <w:rPr>
                <w:rStyle w:val="InstructionsTabelleText"/>
                <w:rFonts w:ascii="Times New Roman" w:hAnsi="Times New Roman"/>
                <w:sz w:val="24"/>
              </w:rPr>
              <w:t>into</w:t>
            </w:r>
            <w:r w:rsidRPr="00661595">
              <w:rPr>
                <w:rFonts w:ascii="Times New Roman" w:hAnsi="Times New Roman"/>
                <w:bCs/>
                <w:sz w:val="24"/>
                <w:lang w:eastAsia="nl-BE"/>
              </w:rPr>
              <w:t xml:space="preserve"> account the discretion of Article 335 </w:t>
            </w:r>
            <w:r w:rsidR="00C7103D" w:rsidRPr="00661595">
              <w:rPr>
                <w:rFonts w:ascii="Times New Roman" w:hAnsi="Times New Roman"/>
                <w:bCs/>
                <w:sz w:val="24"/>
                <w:lang w:eastAsia="nl-BE"/>
              </w:rPr>
              <w:t>CRR</w:t>
            </w:r>
            <w:r w:rsidRPr="00661595">
              <w:rPr>
                <w:rFonts w:ascii="Times New Roman" w:hAnsi="Times New Roman"/>
                <w:bCs/>
                <w:sz w:val="24"/>
                <w:lang w:eastAsia="nl-BE"/>
              </w:rPr>
              <w:t>.</w:t>
            </w:r>
          </w:p>
        </w:tc>
      </w:tr>
    </w:tbl>
    <w:p w14:paraId="7AAC6397"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14:paraId="3545DE8A" w14:textId="77777777" w:rsidTr="00E10B85">
        <w:trPr>
          <w:trHeight w:val="537"/>
        </w:trPr>
        <w:tc>
          <w:tcPr>
            <w:tcW w:w="8950" w:type="dxa"/>
            <w:gridSpan w:val="2"/>
            <w:shd w:val="clear" w:color="auto" w:fill="BFBFBF"/>
          </w:tcPr>
          <w:p w14:paraId="42759E47"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212CE458" w14:textId="77777777" w:rsidTr="000911FE">
        <w:tc>
          <w:tcPr>
            <w:tcW w:w="1413" w:type="dxa"/>
          </w:tcPr>
          <w:p w14:paraId="54771851" w14:textId="739D0C75" w:rsidR="00C55547" w:rsidRPr="00661595" w:rsidRDefault="002F79EA" w:rsidP="00E10B85">
            <w:pPr>
              <w:autoSpaceDE w:val="0"/>
              <w:autoSpaceDN w:val="0"/>
              <w:adjustRightInd w:val="0"/>
              <w:spacing w:before="0" w:after="0"/>
              <w:rPr>
                <w:rFonts w:ascii="Times New Roman" w:hAnsi="Times New Roman"/>
                <w:sz w:val="24"/>
                <w:lang w:eastAsia="nl-BE"/>
              </w:rPr>
            </w:pPr>
            <w:ins w:id="5566"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p>
        </w:tc>
        <w:tc>
          <w:tcPr>
            <w:tcW w:w="7537" w:type="dxa"/>
          </w:tcPr>
          <w:p w14:paraId="77ECC080" w14:textId="77777777" w:rsidR="00C55547" w:rsidRPr="00661595" w:rsidRDefault="00C55547" w:rsidP="00E10B85">
            <w:pPr>
              <w:rPr>
                <w:rFonts w:ascii="Times New Roman" w:hAnsi="Times New Roman"/>
                <w:sz w:val="24"/>
                <w:lang w:eastAsia="nl-BE"/>
              </w:rPr>
            </w:pPr>
            <w:r w:rsidRPr="00661595">
              <w:rPr>
                <w:rStyle w:val="InstructionsTabelleberschrift"/>
                <w:rFonts w:ascii="Times New Roman" w:hAnsi="Times New Roman"/>
                <w:sz w:val="24"/>
              </w:rPr>
              <w:t>TOTAL EXPOSURES</w:t>
            </w:r>
          </w:p>
          <w:p w14:paraId="6F801EDD" w14:textId="749CC600" w:rsidR="00C55547" w:rsidRPr="00661595" w:rsidRDefault="00C55547" w:rsidP="00C3548F">
            <w:pPr>
              <w:autoSpaceDE w:val="0"/>
              <w:autoSpaceDN w:val="0"/>
              <w:adjustRightInd w:val="0"/>
              <w:spacing w:before="0" w:after="0"/>
              <w:rPr>
                <w:rFonts w:ascii="Times New Roman" w:hAnsi="Times New Roman"/>
                <w:sz w:val="24"/>
                <w:lang w:eastAsia="nl-BE"/>
              </w:rPr>
            </w:pPr>
            <w:r w:rsidRPr="00661595">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661595" w14:paraId="3CD58C01" w14:textId="77777777" w:rsidTr="000911FE">
        <w:tc>
          <w:tcPr>
            <w:tcW w:w="1413" w:type="dxa"/>
          </w:tcPr>
          <w:p w14:paraId="5240D8B6" w14:textId="0041FE30" w:rsidR="00C55547" w:rsidRPr="00661595" w:rsidDel="002F79EA" w:rsidRDefault="002F79EA">
            <w:pPr>
              <w:autoSpaceDE w:val="0"/>
              <w:autoSpaceDN w:val="0"/>
              <w:adjustRightInd w:val="0"/>
              <w:spacing w:before="0" w:after="0"/>
              <w:rPr>
                <w:del w:id="5567" w:author="Author"/>
                <w:rFonts w:ascii="Times New Roman" w:hAnsi="Times New Roman"/>
                <w:sz w:val="24"/>
                <w:lang w:eastAsia="nl-BE"/>
              </w:rPr>
            </w:pPr>
            <w:ins w:id="5568"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ins w:id="5569"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070 and</w:t>
            </w:r>
            <w:ins w:id="5570" w:author="Author">
              <w:r w:rsidRPr="00661595">
                <w:rPr>
                  <w:rFonts w:ascii="Times New Roman" w:hAnsi="Times New Roman"/>
                  <w:sz w:val="24"/>
                  <w:lang w:eastAsia="nl-BE"/>
                </w:rPr>
                <w:t xml:space="preserve"> </w:t>
              </w:r>
            </w:ins>
          </w:p>
          <w:p w14:paraId="1CC6A8AB" w14:textId="5258C9FC" w:rsidR="00C55547" w:rsidRPr="00661595" w:rsidRDefault="002F79EA" w:rsidP="002F79EA">
            <w:pPr>
              <w:autoSpaceDE w:val="0"/>
              <w:autoSpaceDN w:val="0"/>
              <w:adjustRightInd w:val="0"/>
              <w:spacing w:before="0" w:after="0"/>
              <w:rPr>
                <w:rFonts w:ascii="Times New Roman" w:hAnsi="Times New Roman"/>
                <w:sz w:val="24"/>
                <w:lang w:eastAsia="nl-BE"/>
              </w:rPr>
            </w:pPr>
            <w:ins w:id="5571" w:author="Author">
              <w:r w:rsidRPr="00661595">
                <w:rPr>
                  <w:rFonts w:ascii="Times New Roman" w:hAnsi="Times New Roman"/>
                  <w:sz w:val="24"/>
                  <w:lang w:eastAsia="nl-BE"/>
                </w:rPr>
                <w:t>0</w:t>
              </w:r>
            </w:ins>
            <w:r w:rsidR="00C55547" w:rsidRPr="00661595">
              <w:rPr>
                <w:rFonts w:ascii="Times New Roman" w:hAnsi="Times New Roman"/>
                <w:sz w:val="24"/>
                <w:lang w:eastAsia="nl-BE"/>
              </w:rPr>
              <w:t>100</w:t>
            </w:r>
          </w:p>
        </w:tc>
        <w:tc>
          <w:tcPr>
            <w:tcW w:w="7537" w:type="dxa"/>
          </w:tcPr>
          <w:p w14:paraId="0C4166D7" w14:textId="6255869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3073B2" w:rsidRPr="00661595">
              <w:rPr>
                <w:rStyle w:val="InstructionsTabelleberschrift"/>
                <w:rFonts w:ascii="Times New Roman" w:hAnsi="Times New Roman"/>
                <w:sz w:val="24"/>
              </w:rPr>
              <w:t xml:space="preserve"> </w:t>
            </w:r>
            <w:r w:rsidR="00532026" w:rsidRPr="00661595">
              <w:rPr>
                <w:rStyle w:val="InstructionsTabelleberschrift"/>
                <w:rFonts w:ascii="Times New Roman" w:hAnsi="Times New Roman"/>
                <w:sz w:val="24"/>
              </w:rPr>
              <w:t>POSITIONS</w:t>
            </w:r>
          </w:p>
          <w:p w14:paraId="4412FADB" w14:textId="1F2E7E3B"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w:t>
            </w:r>
            <w:r w:rsidR="003073B2" w:rsidRPr="00661595">
              <w:rPr>
                <w:rFonts w:ascii="Times New Roman" w:hAnsi="Times New Roman"/>
                <w:bCs/>
                <w:sz w:val="24"/>
                <w:lang w:eastAsia="nl-BE"/>
              </w:rPr>
              <w:t xml:space="preserve"> </w:t>
            </w:r>
            <w:ins w:id="5572"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62</w:t>
            </w:r>
            <w:ins w:id="5573"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Article 4</w:t>
            </w:r>
            <w:r w:rsidRPr="00661595">
              <w:rPr>
                <w:rFonts w:ascii="Times New Roman" w:hAnsi="Times New Roman"/>
                <w:bCs/>
                <w:sz w:val="24"/>
                <w:lang w:eastAsia="nl-BE"/>
              </w:rPr>
              <w:t>(1)</w:t>
            </w:r>
            <w:r w:rsidR="003073B2" w:rsidRPr="00661595">
              <w:rPr>
                <w:rFonts w:ascii="Times New Roman" w:hAnsi="Times New Roman"/>
                <w:bCs/>
                <w:sz w:val="24"/>
                <w:lang w:eastAsia="nl-BE"/>
              </w:rPr>
              <w:t xml:space="preserve"> </w:t>
            </w:r>
            <w:r w:rsidR="00C7103D" w:rsidRPr="00661595">
              <w:rPr>
                <w:rFonts w:ascii="Times New Roman" w:hAnsi="Times New Roman"/>
                <w:bCs/>
                <w:sz w:val="24"/>
                <w:lang w:eastAsia="nl-BE"/>
              </w:rPr>
              <w:t>CRR</w:t>
            </w:r>
            <w:r w:rsidR="00C55547" w:rsidRPr="00661595">
              <w:rPr>
                <w:rFonts w:ascii="Times New Roman" w:hAnsi="Times New Roman"/>
                <w:bCs/>
                <w:sz w:val="24"/>
                <w:lang w:eastAsia="nl-BE"/>
              </w:rPr>
              <w:t>.</w:t>
            </w:r>
          </w:p>
          <w:p w14:paraId="272E78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2E87B5B2" w14:textId="77777777" w:rsidTr="000911FE">
        <w:tc>
          <w:tcPr>
            <w:tcW w:w="1413" w:type="dxa"/>
          </w:tcPr>
          <w:p w14:paraId="6768D6F5" w14:textId="6C34BCB5" w:rsidR="00C55547" w:rsidRPr="00661595" w:rsidDel="002F79EA" w:rsidRDefault="002F79EA">
            <w:pPr>
              <w:autoSpaceDE w:val="0"/>
              <w:autoSpaceDN w:val="0"/>
              <w:adjustRightInd w:val="0"/>
              <w:spacing w:before="0" w:after="0"/>
              <w:rPr>
                <w:del w:id="5574" w:author="Author"/>
                <w:rFonts w:ascii="Times New Roman" w:hAnsi="Times New Roman"/>
                <w:sz w:val="24"/>
                <w:lang w:eastAsia="nl-BE"/>
              </w:rPr>
            </w:pPr>
            <w:ins w:id="5575"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ins w:id="5576"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050,</w:t>
            </w:r>
            <w:ins w:id="5577" w:author="Author">
              <w:r w:rsidRPr="00661595">
                <w:rPr>
                  <w:rFonts w:ascii="Times New Roman" w:hAnsi="Times New Roman"/>
                  <w:sz w:val="24"/>
                  <w:lang w:eastAsia="nl-BE"/>
                </w:rPr>
                <w:t xml:space="preserve"> </w:t>
              </w:r>
            </w:ins>
          </w:p>
          <w:p w14:paraId="3C0B519E" w14:textId="3A53DA0C" w:rsidR="00C55547" w:rsidRPr="00661595" w:rsidRDefault="002F79EA" w:rsidP="002F79EA">
            <w:pPr>
              <w:autoSpaceDE w:val="0"/>
              <w:autoSpaceDN w:val="0"/>
              <w:adjustRightInd w:val="0"/>
              <w:spacing w:before="0" w:after="0"/>
              <w:rPr>
                <w:rFonts w:ascii="Times New Roman" w:hAnsi="Times New Roman"/>
                <w:sz w:val="24"/>
                <w:lang w:eastAsia="nl-BE"/>
              </w:rPr>
            </w:pPr>
            <w:ins w:id="5578" w:author="Author">
              <w:r w:rsidRPr="00661595">
                <w:rPr>
                  <w:rFonts w:ascii="Times New Roman" w:hAnsi="Times New Roman"/>
                  <w:sz w:val="24"/>
                  <w:lang w:eastAsia="nl-BE"/>
                </w:rPr>
                <w:t>0</w:t>
              </w:r>
            </w:ins>
            <w:r w:rsidR="00C55547" w:rsidRPr="00661595">
              <w:rPr>
                <w:rFonts w:ascii="Times New Roman" w:hAnsi="Times New Roman"/>
                <w:sz w:val="24"/>
                <w:lang w:eastAsia="nl-BE"/>
              </w:rPr>
              <w:t>080 and</w:t>
            </w:r>
            <w:ins w:id="5579"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110</w:t>
            </w:r>
          </w:p>
        </w:tc>
        <w:tc>
          <w:tcPr>
            <w:tcW w:w="7537" w:type="dxa"/>
          </w:tcPr>
          <w:p w14:paraId="1946E15C" w14:textId="182828A6"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RE-SECURITISATIONS</w:t>
            </w:r>
            <w:r w:rsidR="00532026" w:rsidRPr="00661595">
              <w:rPr>
                <w:rStyle w:val="InstructionsTabelleberschrift"/>
                <w:rFonts w:ascii="Times New Roman" w:hAnsi="Times New Roman"/>
                <w:sz w:val="24"/>
              </w:rPr>
              <w:t xml:space="preserve"> POSITIONS</w:t>
            </w:r>
          </w:p>
          <w:p w14:paraId="4F403A6C" w14:textId="3DAC71AC" w:rsidR="00C55547" w:rsidRPr="00661595" w:rsidRDefault="00532026"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 xml:space="preserve">Point </w:t>
            </w:r>
            <w:ins w:id="5580"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64</w:t>
            </w:r>
            <w:ins w:id="5581" w:author="Author">
              <w:r w:rsidR="002F79EA" w:rsidRPr="00661595">
                <w:rPr>
                  <w:rFonts w:ascii="Times New Roman" w:hAnsi="Times New Roman"/>
                  <w:bCs/>
                  <w:sz w:val="24"/>
                  <w:lang w:eastAsia="nl-BE"/>
                </w:rPr>
                <w:t>)</w:t>
              </w:r>
            </w:ins>
            <w:r w:rsidRPr="00661595">
              <w:rPr>
                <w:rFonts w:ascii="Times New Roman" w:hAnsi="Times New Roman"/>
                <w:bCs/>
                <w:sz w:val="24"/>
                <w:lang w:eastAsia="nl-BE"/>
              </w:rPr>
              <w:t xml:space="preserve">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6E0E1D5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1E7E238" w14:textId="77777777" w:rsidTr="000911FE">
        <w:tc>
          <w:tcPr>
            <w:tcW w:w="1413" w:type="dxa"/>
          </w:tcPr>
          <w:p w14:paraId="27523E83" w14:textId="01EC9171" w:rsidR="00C55547" w:rsidRPr="00661595" w:rsidRDefault="002F79EA" w:rsidP="00E10B85">
            <w:pPr>
              <w:autoSpaceDE w:val="0"/>
              <w:autoSpaceDN w:val="0"/>
              <w:adjustRightInd w:val="0"/>
              <w:spacing w:before="0" w:after="0"/>
              <w:rPr>
                <w:rFonts w:ascii="Times New Roman" w:hAnsi="Times New Roman"/>
                <w:sz w:val="24"/>
                <w:lang w:eastAsia="nl-BE"/>
              </w:rPr>
            </w:pPr>
            <w:ins w:id="5582"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041, </w:t>
            </w:r>
            <w:ins w:id="5583"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071 and </w:t>
            </w:r>
            <w:ins w:id="5584" w:author="Author">
              <w:r w:rsidRPr="00661595">
                <w:rPr>
                  <w:rFonts w:ascii="Times New Roman" w:hAnsi="Times New Roman"/>
                  <w:sz w:val="24"/>
                  <w:lang w:eastAsia="nl-BE"/>
                </w:rPr>
                <w:t>0</w:t>
              </w:r>
            </w:ins>
            <w:r w:rsidR="00C55547" w:rsidRPr="00661595">
              <w:rPr>
                <w:rFonts w:ascii="Times New Roman" w:hAnsi="Times New Roman"/>
                <w:sz w:val="24"/>
                <w:lang w:eastAsia="nl-BE"/>
              </w:rPr>
              <w:t>101</w:t>
            </w:r>
          </w:p>
        </w:tc>
        <w:tc>
          <w:tcPr>
            <w:tcW w:w="7537" w:type="dxa"/>
          </w:tcPr>
          <w:p w14:paraId="1935010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OF WHICH: QUALIFYING FOR DIFFERENTIATED CAPITAL TREATMENT</w:t>
            </w:r>
          </w:p>
          <w:p w14:paraId="1D3FC150" w14:textId="414B3A66" w:rsidR="00C55547" w:rsidRPr="00661595" w:rsidRDefault="00C55547">
            <w:pPr>
              <w:rPr>
                <w:rStyle w:val="InstructionsTabelleberschrift"/>
                <w:rFonts w:ascii="Times New Roman" w:hAnsi="Times New Roman"/>
                <w:sz w:val="24"/>
              </w:rPr>
            </w:pPr>
            <w:r w:rsidRPr="00661595">
              <w:rPr>
                <w:rFonts w:ascii="Times New Roman" w:hAnsi="Times New Roman"/>
                <w:bCs/>
                <w:sz w:val="24"/>
                <w:lang w:eastAsia="nl-BE"/>
              </w:rPr>
              <w:t>Total amount of securit</w:t>
            </w:r>
            <w:r w:rsidR="001E0C80" w:rsidRPr="00661595">
              <w:rPr>
                <w:rFonts w:ascii="Times New Roman" w:hAnsi="Times New Roman"/>
                <w:bCs/>
                <w:sz w:val="24"/>
                <w:lang w:eastAsia="nl-BE"/>
              </w:rPr>
              <w:t>i</w:t>
            </w:r>
            <w:r w:rsidRPr="00661595">
              <w:rPr>
                <w:rFonts w:ascii="Times New Roman" w:hAnsi="Times New Roman"/>
                <w:bCs/>
                <w:sz w:val="24"/>
                <w:lang w:eastAsia="nl-BE"/>
              </w:rPr>
              <w:t xml:space="preserve">sation positions which fulfil the criteria of Article 243 </w:t>
            </w:r>
            <w:r w:rsidR="00C7103D" w:rsidRPr="00661595">
              <w:rPr>
                <w:rFonts w:ascii="Times New Roman" w:hAnsi="Times New Roman"/>
                <w:bCs/>
                <w:sz w:val="24"/>
                <w:lang w:eastAsia="nl-BE"/>
              </w:rPr>
              <w:t>CRR</w:t>
            </w:r>
            <w:r w:rsidRPr="00661595">
              <w:rPr>
                <w:rFonts w:ascii="Times New Roman" w:hAnsi="Times New Roman"/>
                <w:bCs/>
                <w:sz w:val="24"/>
                <w:lang w:eastAsia="nl-BE"/>
              </w:rPr>
              <w:t xml:space="preserve"> </w:t>
            </w:r>
            <w:r w:rsidR="00664361" w:rsidRPr="00661595">
              <w:rPr>
                <w:rFonts w:ascii="Times New Roman" w:hAnsi="Times New Roman"/>
                <w:bCs/>
                <w:sz w:val="24"/>
                <w:lang w:eastAsia="nl-BE"/>
              </w:rPr>
              <w:t xml:space="preserve">or Article 270 CRR </w:t>
            </w:r>
            <w:r w:rsidRPr="00661595">
              <w:rPr>
                <w:rFonts w:ascii="Times New Roman" w:hAnsi="Times New Roman"/>
                <w:bCs/>
                <w:sz w:val="24"/>
                <w:lang w:eastAsia="nl-BE"/>
              </w:rPr>
              <w:t>and therefore qualify for differentiated capital treatment.</w:t>
            </w:r>
          </w:p>
        </w:tc>
      </w:tr>
      <w:tr w:rsidR="00C55547" w:rsidRPr="00661595" w14:paraId="17F2B7F1" w14:textId="77777777" w:rsidTr="000911FE">
        <w:tc>
          <w:tcPr>
            <w:tcW w:w="1413" w:type="dxa"/>
          </w:tcPr>
          <w:p w14:paraId="27DE551D" w14:textId="53859C27" w:rsidR="00C55547" w:rsidRPr="00661595" w:rsidRDefault="002F79EA" w:rsidP="00E10B85">
            <w:pPr>
              <w:autoSpaceDE w:val="0"/>
              <w:autoSpaceDN w:val="0"/>
              <w:adjustRightInd w:val="0"/>
              <w:spacing w:before="0" w:after="0"/>
              <w:rPr>
                <w:rFonts w:ascii="Times New Roman" w:hAnsi="Times New Roman"/>
                <w:sz w:val="24"/>
                <w:lang w:eastAsia="nl-BE"/>
              </w:rPr>
            </w:pPr>
            <w:ins w:id="5585"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586"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p>
        </w:tc>
        <w:tc>
          <w:tcPr>
            <w:tcW w:w="7537" w:type="dxa"/>
          </w:tcPr>
          <w:p w14:paraId="1773F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574C8742" w14:textId="359823E4" w:rsidR="00C55547" w:rsidRPr="00661595" w:rsidRDefault="000242CC"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lastRenderedPageBreak/>
              <w:t xml:space="preserve">Point (13) of </w:t>
            </w:r>
            <w:r w:rsidR="00C55547" w:rsidRPr="00661595">
              <w:rPr>
                <w:rFonts w:ascii="Times New Roman" w:hAnsi="Times New Roman"/>
                <w:bCs/>
                <w:sz w:val="24"/>
                <w:lang w:eastAsia="nl-BE"/>
              </w:rPr>
              <w:t xml:space="preserve">Article 4(1) </w:t>
            </w:r>
            <w:r w:rsidR="00C7103D" w:rsidRPr="00661595">
              <w:rPr>
                <w:rFonts w:ascii="Times New Roman" w:hAnsi="Times New Roman"/>
                <w:bCs/>
                <w:sz w:val="24"/>
                <w:lang w:eastAsia="nl-BE"/>
              </w:rPr>
              <w:t>CRR</w:t>
            </w:r>
          </w:p>
          <w:p w14:paraId="2DEDD43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501C8C22" w14:textId="77777777" w:rsidTr="000911FE">
        <w:tc>
          <w:tcPr>
            <w:tcW w:w="1413" w:type="dxa"/>
          </w:tcPr>
          <w:p w14:paraId="5587655A" w14:textId="56E08051" w:rsidR="00C55547" w:rsidRPr="00661595" w:rsidRDefault="002F79EA" w:rsidP="00E10B85">
            <w:pPr>
              <w:autoSpaceDE w:val="0"/>
              <w:autoSpaceDN w:val="0"/>
              <w:adjustRightInd w:val="0"/>
              <w:spacing w:before="0" w:after="0"/>
              <w:rPr>
                <w:rFonts w:ascii="Times New Roman" w:hAnsi="Times New Roman"/>
                <w:sz w:val="24"/>
                <w:lang w:eastAsia="nl-BE"/>
              </w:rPr>
            </w:pPr>
            <w:ins w:id="5587" w:author="Author">
              <w:r w:rsidRPr="00661595">
                <w:rPr>
                  <w:rFonts w:ascii="Times New Roman" w:hAnsi="Times New Roman"/>
                  <w:sz w:val="24"/>
                  <w:lang w:eastAsia="nl-BE"/>
                </w:rPr>
                <w:lastRenderedPageBreak/>
                <w:t>0</w:t>
              </w:r>
            </w:ins>
            <w:r w:rsidR="00C55547" w:rsidRPr="00661595">
              <w:rPr>
                <w:rFonts w:ascii="Times New Roman" w:hAnsi="Times New Roman"/>
                <w:sz w:val="24"/>
                <w:lang w:eastAsia="nl-BE"/>
              </w:rPr>
              <w:t>060-</w:t>
            </w:r>
            <w:ins w:id="5588" w:author="Author">
              <w:r w:rsidRPr="00661595">
                <w:rPr>
                  <w:rFonts w:ascii="Times New Roman" w:hAnsi="Times New Roman"/>
                  <w:sz w:val="24"/>
                  <w:lang w:eastAsia="nl-BE"/>
                </w:rPr>
                <w:t>0</w:t>
              </w:r>
            </w:ins>
            <w:r w:rsidR="00C55547" w:rsidRPr="00661595">
              <w:rPr>
                <w:rFonts w:ascii="Times New Roman" w:hAnsi="Times New Roman"/>
                <w:sz w:val="24"/>
                <w:lang w:eastAsia="nl-BE"/>
              </w:rPr>
              <w:t>080</w:t>
            </w:r>
          </w:p>
        </w:tc>
        <w:tc>
          <w:tcPr>
            <w:tcW w:w="7537" w:type="dxa"/>
          </w:tcPr>
          <w:p w14:paraId="46480E8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5561386A"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661595">
              <w:rPr>
                <w:rFonts w:ascii="Times New Roman" w:hAnsi="Times New Roman"/>
                <w:bCs/>
                <w:sz w:val="24"/>
                <w:lang w:eastAsia="nl-BE"/>
              </w:rPr>
              <w:t>.</w:t>
            </w:r>
          </w:p>
          <w:p w14:paraId="0DBE1446"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488BF2FC" w14:textId="77777777" w:rsidTr="000911FE">
        <w:tc>
          <w:tcPr>
            <w:tcW w:w="1413" w:type="dxa"/>
          </w:tcPr>
          <w:p w14:paraId="7238D1DC" w14:textId="074A791F" w:rsidR="00C55547" w:rsidRPr="00661595" w:rsidRDefault="002F79EA" w:rsidP="00E10B85">
            <w:pPr>
              <w:autoSpaceDE w:val="0"/>
              <w:autoSpaceDN w:val="0"/>
              <w:adjustRightInd w:val="0"/>
              <w:spacing w:before="0" w:after="0"/>
              <w:rPr>
                <w:rFonts w:ascii="Times New Roman" w:hAnsi="Times New Roman"/>
                <w:sz w:val="24"/>
                <w:lang w:eastAsia="nl-BE"/>
              </w:rPr>
            </w:pPr>
            <w:ins w:id="5589" w:author="Author">
              <w:r w:rsidRPr="00661595">
                <w:rPr>
                  <w:rFonts w:ascii="Times New Roman" w:hAnsi="Times New Roman"/>
                  <w:sz w:val="24"/>
                  <w:lang w:eastAsia="nl-BE"/>
                </w:rPr>
                <w:t>0</w:t>
              </w:r>
            </w:ins>
            <w:r w:rsidR="00C55547" w:rsidRPr="00661595">
              <w:rPr>
                <w:rFonts w:ascii="Times New Roman" w:hAnsi="Times New Roman"/>
                <w:sz w:val="24"/>
                <w:lang w:eastAsia="nl-BE"/>
              </w:rPr>
              <w:t>090-</w:t>
            </w:r>
            <w:ins w:id="5590" w:author="Author">
              <w:r w:rsidRPr="00661595">
                <w:rPr>
                  <w:rFonts w:ascii="Times New Roman" w:hAnsi="Times New Roman"/>
                  <w:sz w:val="24"/>
                  <w:lang w:eastAsia="nl-BE"/>
                </w:rPr>
                <w:t>0</w:t>
              </w:r>
            </w:ins>
            <w:r w:rsidR="00C55547" w:rsidRPr="00661595">
              <w:rPr>
                <w:rFonts w:ascii="Times New Roman" w:hAnsi="Times New Roman"/>
                <w:sz w:val="24"/>
                <w:lang w:eastAsia="nl-BE"/>
              </w:rPr>
              <w:t>110</w:t>
            </w:r>
          </w:p>
        </w:tc>
        <w:tc>
          <w:tcPr>
            <w:tcW w:w="7537" w:type="dxa"/>
          </w:tcPr>
          <w:p w14:paraId="08D7D92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5BB1E310" w14:textId="765A409B"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 xml:space="preserve">Point (14) of </w:t>
            </w:r>
            <w:r w:rsidR="00C55547" w:rsidRPr="00661595">
              <w:rPr>
                <w:rStyle w:val="InstructionsTabelleText"/>
                <w:rFonts w:ascii="Times New Roman" w:hAnsi="Times New Roman"/>
                <w:sz w:val="24"/>
              </w:rPr>
              <w:t>Article 4</w:t>
            </w:r>
            <w:r w:rsidR="00532026" w:rsidRPr="00661595">
              <w:rPr>
                <w:rStyle w:val="InstructionsTabelleText"/>
                <w:rFonts w:ascii="Times New Roman" w:hAnsi="Times New Roman"/>
                <w:sz w:val="24"/>
              </w:rPr>
              <w:t>(1)</w:t>
            </w:r>
            <w:r w:rsidR="00C55547" w:rsidRPr="00661595">
              <w:rPr>
                <w:rStyle w:val="InstructionsTabelleText"/>
                <w:rFonts w:ascii="Times New Roman" w:hAnsi="Times New Roman"/>
                <w:sz w:val="24"/>
              </w:rPr>
              <w:t xml:space="preserve"> </w:t>
            </w:r>
            <w:r w:rsidR="00C7103D" w:rsidRPr="00661595">
              <w:rPr>
                <w:rStyle w:val="InstructionsTabelleText"/>
                <w:rFonts w:ascii="Times New Roman" w:hAnsi="Times New Roman"/>
                <w:sz w:val="24"/>
              </w:rPr>
              <w:t>CRR</w:t>
            </w:r>
            <w:r w:rsidR="00C55547" w:rsidRPr="00661595">
              <w:rPr>
                <w:rStyle w:val="InstructionsTabelleText"/>
                <w:rFonts w:ascii="Times New Roman" w:hAnsi="Times New Roman"/>
                <w:sz w:val="24"/>
              </w:rPr>
              <w:t xml:space="preserve">. </w:t>
            </w:r>
          </w:p>
          <w:p w14:paraId="6559FEAC" w14:textId="3BF66031"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sidRPr="00661595">
              <w:rPr>
                <w:rStyle w:val="InstructionsTabelleText"/>
                <w:rFonts w:ascii="Times New Roman" w:hAnsi="Times New Roman"/>
                <w:sz w:val="24"/>
              </w:rPr>
              <w:t>A</w:t>
            </w:r>
            <w:r w:rsidR="00C55547" w:rsidRPr="00661595">
              <w:rPr>
                <w:rStyle w:val="InstructionsTabelleText"/>
                <w:rFonts w:ascii="Times New Roman" w:hAnsi="Times New Roman"/>
                <w:sz w:val="24"/>
              </w:rPr>
              <w:t xml:space="preserve"> sponsor </w:t>
            </w:r>
            <w:r w:rsidRPr="00661595">
              <w:rPr>
                <w:rStyle w:val="InstructionsTabelleText"/>
                <w:rFonts w:ascii="Times New Roman" w:hAnsi="Times New Roman"/>
                <w:sz w:val="24"/>
              </w:rPr>
              <w:t xml:space="preserve">that </w:t>
            </w:r>
            <w:r w:rsidR="00C55547" w:rsidRPr="00661595">
              <w:rPr>
                <w:rStyle w:val="InstructionsTabelleText"/>
                <w:rFonts w:ascii="Times New Roman" w:hAnsi="Times New Roman"/>
                <w:sz w:val="24"/>
              </w:rPr>
              <w:t>also securitis</w:t>
            </w:r>
            <w:r w:rsidRPr="00661595">
              <w:rPr>
                <w:rStyle w:val="InstructionsTabelleText"/>
                <w:rFonts w:ascii="Times New Roman" w:hAnsi="Times New Roman"/>
                <w:sz w:val="24"/>
              </w:rPr>
              <w:t>es</w:t>
            </w:r>
            <w:r w:rsidR="00C55547" w:rsidRPr="00661595">
              <w:rPr>
                <w:rStyle w:val="InstructionsTabelleText"/>
                <w:rFonts w:ascii="Times New Roman" w:hAnsi="Times New Roman"/>
                <w:sz w:val="24"/>
              </w:rPr>
              <w:t xml:space="preserve"> it</w:t>
            </w:r>
            <w:r w:rsidRPr="00661595">
              <w:rPr>
                <w:rStyle w:val="InstructionsTabelleText"/>
                <w:rFonts w:ascii="Times New Roman" w:hAnsi="Times New Roman"/>
                <w:sz w:val="24"/>
              </w:rPr>
              <w:t>s</w:t>
            </w:r>
            <w:r w:rsidR="00C55547" w:rsidRPr="00661595">
              <w:rPr>
                <w:rStyle w:val="InstructionsTabelleText"/>
                <w:rFonts w:ascii="Times New Roman" w:hAnsi="Times New Roman"/>
                <w:sz w:val="24"/>
              </w:rPr>
              <w:t xml:space="preserve"> own assets shall fill in the originator's rows with the information regarding its own securitised assets</w:t>
            </w:r>
            <w:r w:rsidRPr="00661595">
              <w:rPr>
                <w:rStyle w:val="InstructionsTabelleText"/>
                <w:rFonts w:ascii="Times New Roman" w:hAnsi="Times New Roman"/>
                <w:sz w:val="24"/>
              </w:rPr>
              <w:t>.</w:t>
            </w:r>
          </w:p>
        </w:tc>
      </w:tr>
    </w:tbl>
    <w:p w14:paraId="3BF599F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91" w:name="_Toc294172373"/>
      <w:bookmarkStart w:id="5592" w:name="_Toc295830002"/>
      <w:bookmarkStart w:id="5593" w:name="_Toc308426679"/>
      <w:bookmarkStart w:id="5594" w:name="_Toc310415063"/>
      <w:bookmarkStart w:id="5595" w:name="_Toc360188398"/>
      <w:bookmarkStart w:id="5596" w:name="_Toc473561038"/>
      <w:bookmarkStart w:id="5597" w:name="_Toc41591299"/>
      <w:r w:rsidRPr="00661595">
        <w:rPr>
          <w:rFonts w:ascii="Times New Roman" w:hAnsi="Times New Roman" w:cs="Times New Roman"/>
          <w:sz w:val="24"/>
          <w:u w:val="none"/>
          <w:lang w:val="en-GB"/>
        </w:rPr>
        <w:t>5.3.</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20.00 - </w:t>
      </w:r>
      <w:r w:rsidR="000B0B09" w:rsidRPr="00661595">
        <w:rPr>
          <w:rFonts w:ascii="Times New Roman" w:hAnsi="Times New Roman" w:cs="Times New Roman"/>
          <w:sz w:val="24"/>
          <w:lang w:val="en-GB"/>
        </w:rPr>
        <w:t>MARKET RISK: STANDARDISED APPROACH FOR SPECIFIC RISK FOR POSITIONS ASSIGNED TO THE CORRELATION TRADING PORTFOLIO (MKR SA CTP</w:t>
      </w:r>
      <w:bookmarkEnd w:id="5591"/>
      <w:bookmarkEnd w:id="5592"/>
      <w:bookmarkEnd w:id="5593"/>
      <w:bookmarkEnd w:id="5594"/>
      <w:r w:rsidR="000B0B09" w:rsidRPr="00661595">
        <w:rPr>
          <w:rFonts w:ascii="Times New Roman" w:hAnsi="Times New Roman" w:cs="Times New Roman"/>
          <w:sz w:val="24"/>
          <w:lang w:val="en-GB"/>
        </w:rPr>
        <w:t>)</w:t>
      </w:r>
      <w:bookmarkEnd w:id="5595"/>
      <w:bookmarkEnd w:id="5596"/>
      <w:bookmarkEnd w:id="5597"/>
    </w:p>
    <w:p w14:paraId="4044EAD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598" w:name="_Toc294172374"/>
      <w:bookmarkStart w:id="5599" w:name="_Toc295830003"/>
      <w:bookmarkStart w:id="5600" w:name="_Toc308426680"/>
      <w:bookmarkStart w:id="5601" w:name="_Toc310415064"/>
      <w:bookmarkStart w:id="5602" w:name="_Toc360188399"/>
      <w:bookmarkStart w:id="5603" w:name="_Toc473561039"/>
      <w:bookmarkStart w:id="5604" w:name="_Toc41591300"/>
      <w:r w:rsidRPr="00661595">
        <w:rPr>
          <w:rFonts w:ascii="Times New Roman" w:hAnsi="Times New Roman" w:cs="Times New Roman"/>
          <w:sz w:val="24"/>
          <w:u w:val="none"/>
          <w:lang w:val="en-GB"/>
        </w:rPr>
        <w:t>5.3.1.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598"/>
      <w:bookmarkEnd w:id="5599"/>
      <w:bookmarkEnd w:id="5600"/>
      <w:bookmarkEnd w:id="5601"/>
      <w:bookmarkEnd w:id="5602"/>
      <w:bookmarkEnd w:id="5603"/>
      <w:bookmarkEnd w:id="5604"/>
    </w:p>
    <w:p w14:paraId="2EF14F09" w14:textId="04238619" w:rsidR="00C55547" w:rsidRPr="00661595" w:rsidRDefault="00C55547" w:rsidP="000911FE">
      <w:pPr>
        <w:pStyle w:val="InstructionsText2"/>
        <w:numPr>
          <w:ilvl w:val="0"/>
          <w:numId w:val="0"/>
        </w:numPr>
        <w:ind w:left="1353" w:hanging="360"/>
      </w:pPr>
      <w:bookmarkStart w:id="5605" w:name="_Toc294172375"/>
      <w:bookmarkStart w:id="5606" w:name="_Toc295830004"/>
      <w:bookmarkStart w:id="5607" w:name="_Toc308426681"/>
      <w:bookmarkStart w:id="5608" w:name="_Toc310415065"/>
      <w:bookmarkStart w:id="5609" w:name="_Toc360188400"/>
      <w:bookmarkStart w:id="5610" w:name="_Toc473561040"/>
      <w:del w:id="5611" w:author="Author">
        <w:r w:rsidRPr="00661595" w:rsidDel="00E120F4">
          <w:delText>144</w:delText>
        </w:r>
      </w:del>
      <w:ins w:id="5612" w:author="Author">
        <w:r w:rsidR="00771068">
          <w:fldChar w:fldCharType="begin"/>
        </w:r>
        <w:r w:rsidR="00771068">
          <w:instrText xml:space="preserve"> seq paragraphs </w:instrText>
        </w:r>
        <w:r w:rsidR="00771068">
          <w:fldChar w:fldCharType="separate"/>
        </w:r>
      </w:ins>
      <w:r w:rsidR="00771068">
        <w:rPr>
          <w:noProof/>
        </w:rPr>
        <w:t>165</w:t>
      </w:r>
      <w:ins w:id="5613" w:author="Author">
        <w:r w:rsidR="00771068">
          <w:fldChar w:fldCharType="end"/>
        </w:r>
      </w:ins>
      <w:r w:rsidRPr="00661595">
        <w:t>.</w:t>
      </w:r>
      <w:r w:rsidR="005C14B0" w:rsidRPr="00661595">
        <w:t xml:space="preserve"> </w:t>
      </w:r>
      <w:r w:rsidRPr="00661595">
        <w:t xml:space="preserve">This template requests information on positions of the </w:t>
      </w:r>
      <w:r w:rsidR="00EF6FD5" w:rsidRPr="00661595">
        <w:t>Correlation Trading Portfolio (</w:t>
      </w:r>
      <w:r w:rsidRPr="00661595">
        <w:t>CTP</w:t>
      </w:r>
      <w:r w:rsidR="00EF6FD5" w:rsidRPr="00661595">
        <w:t>)</w:t>
      </w:r>
      <w:r w:rsidRPr="00661595">
        <w:t xml:space="preserve"> (comprising securitisations, nth-to-default credit derivatives and other CTP positions included </w:t>
      </w:r>
      <w:r w:rsidR="00BB22D4" w:rsidRPr="00661595">
        <w:t>in accordance with</w:t>
      </w:r>
      <w:r w:rsidRPr="00661595">
        <w:t xml:space="preserve"> Article 338(3) </w:t>
      </w:r>
      <w:r w:rsidR="00C7103D" w:rsidRPr="00661595">
        <w:t>CRR</w:t>
      </w:r>
      <w:r w:rsidRPr="00661595">
        <w:t xml:space="preserve">) and the corresponding own funds requirements under the </w:t>
      </w:r>
      <w:r w:rsidR="00CA21CA" w:rsidRPr="00661595">
        <w:t>Standardised Approach</w:t>
      </w:r>
      <w:r w:rsidRPr="00661595">
        <w:t>.</w:t>
      </w:r>
    </w:p>
    <w:p w14:paraId="7A71D073" w14:textId="55E253B9" w:rsidR="00C55547" w:rsidRPr="00661595" w:rsidRDefault="00C55547" w:rsidP="000911FE">
      <w:pPr>
        <w:pStyle w:val="InstructionsText2"/>
        <w:numPr>
          <w:ilvl w:val="0"/>
          <w:numId w:val="0"/>
        </w:numPr>
        <w:ind w:left="1353" w:hanging="360"/>
      </w:pPr>
      <w:del w:id="5614" w:author="Author">
        <w:r w:rsidRPr="00661595" w:rsidDel="00E120F4">
          <w:delText>145</w:delText>
        </w:r>
      </w:del>
      <w:ins w:id="5615" w:author="Author">
        <w:r w:rsidR="00771068">
          <w:fldChar w:fldCharType="begin"/>
        </w:r>
        <w:r w:rsidR="00771068">
          <w:instrText xml:space="preserve"> seq paragraphs </w:instrText>
        </w:r>
        <w:r w:rsidR="00771068">
          <w:fldChar w:fldCharType="separate"/>
        </w:r>
      </w:ins>
      <w:r w:rsidR="00771068">
        <w:rPr>
          <w:noProof/>
        </w:rPr>
        <w:t>166</w:t>
      </w:r>
      <w:ins w:id="5616" w:author="Author">
        <w:r w:rsidR="00771068">
          <w:fldChar w:fldCharType="end"/>
        </w:r>
      </w:ins>
      <w:r w:rsidRPr="00661595">
        <w:t>.</w:t>
      </w:r>
      <w:r w:rsidRPr="00661595">
        <w:tab/>
      </w:r>
      <w:r w:rsidR="005C14B0" w:rsidRPr="00661595">
        <w:t xml:space="preserve"> </w:t>
      </w:r>
      <w:r w:rsidRPr="00661595">
        <w:t xml:space="preserve">The MKR SA CTP template </w:t>
      </w:r>
      <w:r w:rsidR="00DE7B41" w:rsidRPr="00661595">
        <w:t xml:space="preserve">presents </w:t>
      </w:r>
      <w:r w:rsidRPr="00661595">
        <w:t>the own funds requirement only for the specific risk of positions assigned to the C</w:t>
      </w:r>
      <w:r w:rsidR="00EF6FD5" w:rsidRPr="00661595">
        <w:t>TP</w:t>
      </w:r>
      <w:r w:rsidRPr="00661595">
        <w:t xml:space="preserve"> </w:t>
      </w:r>
      <w:r w:rsidR="00BB22D4" w:rsidRPr="00661595">
        <w:t>in accordance with</w:t>
      </w:r>
      <w:r w:rsidRPr="00661595">
        <w:t xml:space="preserve"> Article 335 </w:t>
      </w:r>
      <w:r w:rsidR="00C7103D" w:rsidRPr="00661595">
        <w:t>CRR</w:t>
      </w:r>
      <w:r w:rsidRPr="00661595">
        <w:t xml:space="preserve"> in con</w:t>
      </w:r>
      <w:r w:rsidR="00B20317" w:rsidRPr="00661595">
        <w:t>junction</w:t>
      </w:r>
      <w:r w:rsidRPr="00661595">
        <w:t xml:space="preserve"> with </w:t>
      </w:r>
      <w:r w:rsidR="00EF6FD5" w:rsidRPr="00661595">
        <w:t xml:space="preserve">paragraphs 2 and 3 of </w:t>
      </w:r>
      <w:r w:rsidRPr="00661595">
        <w:t xml:space="preserve">Article 338 </w:t>
      </w:r>
      <w:r w:rsidR="00C7103D" w:rsidRPr="00661595">
        <w:t>CRR</w:t>
      </w:r>
      <w:r w:rsidRPr="00661595">
        <w:t xml:space="preserve">. If CTP-positions of the trading book are hedged by credit derivatives, Articles 346 and 347 </w:t>
      </w:r>
      <w:r w:rsidR="00C7103D" w:rsidRPr="00661595">
        <w:t>CRR</w:t>
      </w:r>
      <w:r w:rsidRPr="00661595">
        <w:t xml:space="preserve"> apply. There is only one template for all CTP-positions of the trading book, irrespective of the approach institutions apply to determine the risk weight for each of the positions </w:t>
      </w:r>
      <w:r w:rsidR="00BB22D4" w:rsidRPr="00661595">
        <w:t>in accordance with</w:t>
      </w:r>
      <w:r w:rsidRPr="00661595">
        <w:t xml:space="preserve"> </w:t>
      </w:r>
      <w:r w:rsidR="00EF6FD5" w:rsidRPr="00661595">
        <w:t xml:space="preserve">Chapter 5 of Title II of </w:t>
      </w:r>
      <w:r w:rsidRPr="00661595">
        <w:t xml:space="preserve">Part Three </w:t>
      </w:r>
      <w:r w:rsidR="00C7103D" w:rsidRPr="00661595">
        <w:t>CRR</w:t>
      </w:r>
      <w:r w:rsidRPr="00661595">
        <w:t xml:space="preserve">. The own funds requirements </w:t>
      </w:r>
      <w:r w:rsidR="00B20317" w:rsidRPr="00661595">
        <w:t xml:space="preserve">for </w:t>
      </w:r>
      <w:r w:rsidRPr="00661595">
        <w:t xml:space="preserve">the general risk of these positions </w:t>
      </w:r>
      <w:r w:rsidR="00E64BFE" w:rsidRPr="00661595">
        <w:t>are reported</w:t>
      </w:r>
      <w:r w:rsidRPr="00661595">
        <w:t xml:space="preserve"> in the MKR SA TDI or the MKR IM template.</w:t>
      </w:r>
    </w:p>
    <w:p w14:paraId="7B56D737" w14:textId="7233690B" w:rsidR="00C55547" w:rsidRPr="00661595" w:rsidRDefault="00C55547" w:rsidP="000911FE">
      <w:pPr>
        <w:pStyle w:val="InstructionsText2"/>
        <w:numPr>
          <w:ilvl w:val="0"/>
          <w:numId w:val="0"/>
        </w:numPr>
        <w:ind w:left="1353" w:hanging="360"/>
      </w:pPr>
      <w:del w:id="5617" w:author="Author">
        <w:r w:rsidRPr="00661595" w:rsidDel="00E120F4">
          <w:delText>146</w:delText>
        </w:r>
      </w:del>
      <w:ins w:id="5618" w:author="Author">
        <w:r w:rsidR="00771068">
          <w:fldChar w:fldCharType="begin"/>
        </w:r>
        <w:r w:rsidR="00771068">
          <w:instrText xml:space="preserve"> seq paragraphs </w:instrText>
        </w:r>
        <w:r w:rsidR="00771068">
          <w:fldChar w:fldCharType="separate"/>
        </w:r>
      </w:ins>
      <w:r w:rsidR="00771068">
        <w:rPr>
          <w:noProof/>
        </w:rPr>
        <w:t>167</w:t>
      </w:r>
      <w:ins w:id="5619" w:author="Author">
        <w:r w:rsidR="00771068">
          <w:fldChar w:fldCharType="end"/>
        </w:r>
      </w:ins>
      <w:r w:rsidRPr="00661595">
        <w:t>.</w:t>
      </w:r>
      <w:r w:rsidRPr="00661595">
        <w:tab/>
      </w:r>
      <w:r w:rsidR="005C14B0" w:rsidRPr="00661595">
        <w:t xml:space="preserve"> </w:t>
      </w:r>
      <w:r w:rsidRPr="00661595">
        <w:t>Th</w:t>
      </w:r>
      <w:r w:rsidR="00E64BFE" w:rsidRPr="00661595">
        <w:t xml:space="preserve">e </w:t>
      </w:r>
      <w:r w:rsidRPr="00661595">
        <w:t xml:space="preserve">template separates securitisation positions, n-th to default credit derivatives and other CTP-positions. </w:t>
      </w:r>
      <w:r w:rsidR="00E64BFE" w:rsidRPr="00661595">
        <w:t>S</w:t>
      </w:r>
      <w:r w:rsidRPr="00661595">
        <w:t xml:space="preserve">ecuritisation positions shall always be reported in rows </w:t>
      </w:r>
      <w:ins w:id="5620" w:author="Author">
        <w:r w:rsidR="002F79EA" w:rsidRPr="00661595">
          <w:t>0</w:t>
        </w:r>
      </w:ins>
      <w:r w:rsidRPr="00661595">
        <w:t xml:space="preserve">030, </w:t>
      </w:r>
      <w:ins w:id="5621" w:author="Author">
        <w:r w:rsidR="002F79EA" w:rsidRPr="00661595">
          <w:t>0</w:t>
        </w:r>
      </w:ins>
      <w:r w:rsidRPr="00661595">
        <w:t xml:space="preserve">060 or </w:t>
      </w:r>
      <w:ins w:id="5622" w:author="Author">
        <w:r w:rsidR="002F79EA" w:rsidRPr="00661595">
          <w:t>0</w:t>
        </w:r>
      </w:ins>
      <w:r w:rsidRPr="00661595">
        <w:t xml:space="preserve">090 (depending on the role of the institution in the securitisation). N-th to default credit derivatives shall always be reported in row </w:t>
      </w:r>
      <w:ins w:id="5623" w:author="Author">
        <w:r w:rsidR="002F79EA" w:rsidRPr="00661595">
          <w:t>0</w:t>
        </w:r>
      </w:ins>
      <w:r w:rsidRPr="00661595">
        <w:t xml:space="preserve">110. The "other CTP-positions" </w:t>
      </w:r>
      <w:r w:rsidR="00E64BFE" w:rsidRPr="00661595">
        <w:t xml:space="preserve">are positions that </w:t>
      </w:r>
      <w:r w:rsidRPr="00661595">
        <w:t>are neither securitisation positions nor n-th to default credit derivatives (see Article 338(3) CRR), but they are explicitly "linked" to one of th</w:t>
      </w:r>
      <w:r w:rsidR="00EF6FD5" w:rsidRPr="00661595">
        <w:t>o</w:t>
      </w:r>
      <w:r w:rsidRPr="00661595">
        <w:t>se two positions</w:t>
      </w:r>
      <w:r w:rsidR="00E64BFE" w:rsidRPr="00661595">
        <w:t xml:space="preserve"> (because of the hedging intent)</w:t>
      </w:r>
      <w:r w:rsidRPr="00661595">
        <w:t xml:space="preserve">. </w:t>
      </w:r>
    </w:p>
    <w:p w14:paraId="4D8B5A88" w14:textId="130128DD" w:rsidR="00C55547" w:rsidRPr="00661595" w:rsidRDefault="00C55547" w:rsidP="000911FE">
      <w:pPr>
        <w:pStyle w:val="InstructionsText2"/>
        <w:numPr>
          <w:ilvl w:val="0"/>
          <w:numId w:val="0"/>
        </w:numPr>
        <w:ind w:left="1353" w:hanging="360"/>
      </w:pPr>
      <w:del w:id="5624" w:author="Author">
        <w:r w:rsidRPr="00661595" w:rsidDel="00E120F4">
          <w:delText>147</w:delText>
        </w:r>
      </w:del>
      <w:ins w:id="5625" w:author="Author">
        <w:r w:rsidR="00771068">
          <w:fldChar w:fldCharType="begin"/>
        </w:r>
        <w:r w:rsidR="00771068">
          <w:instrText xml:space="preserve"> seq paragraphs </w:instrText>
        </w:r>
        <w:r w:rsidR="00771068">
          <w:fldChar w:fldCharType="separate"/>
        </w:r>
      </w:ins>
      <w:r w:rsidR="00771068">
        <w:rPr>
          <w:noProof/>
        </w:rPr>
        <w:t>168</w:t>
      </w:r>
      <w:ins w:id="5626" w:author="Author">
        <w:r w:rsidR="00771068">
          <w:fldChar w:fldCharType="end"/>
        </w:r>
      </w:ins>
      <w:r w:rsidRPr="00661595">
        <w:t>.</w:t>
      </w:r>
      <w:r w:rsidRPr="00661595">
        <w:tab/>
      </w:r>
      <w:r w:rsidR="005C14B0" w:rsidRPr="00661595">
        <w:t xml:space="preserve"> </w:t>
      </w:r>
      <w:r w:rsidRPr="00661595">
        <w:t>Positions which receive a risk weight of 1</w:t>
      </w:r>
      <w:r w:rsidR="006A66C9" w:rsidRPr="00661595">
        <w:t xml:space="preserve"> </w:t>
      </w:r>
      <w:r w:rsidRPr="00661595">
        <w:t xml:space="preserve">250% can alternatively be deducted from CET1 (see </w:t>
      </w:r>
      <w:r w:rsidR="00705025" w:rsidRPr="00661595">
        <w:t>point (b) of Article 244(1), point (b) of Article 245(1) and Article 253 CRR</w:t>
      </w:r>
      <w:r w:rsidRPr="00661595">
        <w:t xml:space="preserve">). </w:t>
      </w:r>
      <w:r w:rsidR="00EF6FD5" w:rsidRPr="00661595">
        <w:t>Where</w:t>
      </w:r>
      <w:r w:rsidRPr="00661595">
        <w:t xml:space="preserve"> this is the case, those positions have to be reported in row </w:t>
      </w:r>
      <w:ins w:id="5627" w:author="Author">
        <w:r w:rsidR="002F79EA" w:rsidRPr="00661595">
          <w:t>0</w:t>
        </w:r>
      </w:ins>
      <w:r w:rsidRPr="00661595">
        <w:t>460 of CA1.</w:t>
      </w:r>
    </w:p>
    <w:p w14:paraId="761CEF7D" w14:textId="08CB637B"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628" w:name="_Toc41591301"/>
      <w:r w:rsidRPr="00661595">
        <w:rPr>
          <w:rFonts w:ascii="Times New Roman" w:hAnsi="Times New Roman" w:cs="Times New Roman"/>
          <w:sz w:val="24"/>
          <w:u w:val="none"/>
          <w:lang w:val="en-GB"/>
        </w:rPr>
        <w:lastRenderedPageBreak/>
        <w:t>5.3.2.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605"/>
      <w:bookmarkEnd w:id="5606"/>
      <w:bookmarkEnd w:id="5607"/>
      <w:bookmarkEnd w:id="5608"/>
      <w:bookmarkEnd w:id="5609"/>
      <w:bookmarkEnd w:id="5610"/>
      <w:bookmarkEnd w:id="5628"/>
    </w:p>
    <w:p w14:paraId="4F1C97AE" w14:textId="77777777"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14:paraId="279F9534" w14:textId="77777777" w:rsidTr="00E10B85">
        <w:trPr>
          <w:trHeight w:val="602"/>
        </w:trPr>
        <w:tc>
          <w:tcPr>
            <w:tcW w:w="8890" w:type="dxa"/>
            <w:gridSpan w:val="2"/>
            <w:shd w:val="clear" w:color="auto" w:fill="CCCCCC"/>
          </w:tcPr>
          <w:p w14:paraId="1FF57BEA"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C55547" w:rsidRPr="00661595" w14:paraId="4222B4BB" w14:textId="77777777" w:rsidTr="00E10B85">
        <w:tc>
          <w:tcPr>
            <w:tcW w:w="1016" w:type="dxa"/>
          </w:tcPr>
          <w:p w14:paraId="302BB386" w14:textId="45F5F47F" w:rsidR="00C55547" w:rsidRPr="00661595" w:rsidRDefault="002F79EA" w:rsidP="00E10B85">
            <w:pPr>
              <w:autoSpaceDE w:val="0"/>
              <w:autoSpaceDN w:val="0"/>
              <w:adjustRightInd w:val="0"/>
              <w:spacing w:before="0" w:after="0"/>
              <w:rPr>
                <w:rFonts w:ascii="Times New Roman" w:hAnsi="Times New Roman"/>
                <w:sz w:val="24"/>
                <w:lang w:eastAsia="nl-BE"/>
              </w:rPr>
            </w:pPr>
            <w:ins w:id="5629"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ins w:id="5630"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p>
        </w:tc>
        <w:tc>
          <w:tcPr>
            <w:tcW w:w="7874" w:type="dxa"/>
          </w:tcPr>
          <w:p w14:paraId="1792E80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ALL POSITIONS (LONG AND SHORT)</w:t>
            </w:r>
          </w:p>
          <w:p w14:paraId="79DC5844" w14:textId="047951D6" w:rsidR="005C14B0" w:rsidRPr="00661595" w:rsidRDefault="00C55547" w:rsidP="00E10B85">
            <w:pPr>
              <w:rPr>
                <w:rFonts w:ascii="Times New Roman" w:hAnsi="Times New Roman"/>
                <w:sz w:val="24"/>
              </w:rPr>
            </w:pPr>
            <w:r w:rsidRPr="00661595">
              <w:rPr>
                <w:rFonts w:ascii="Times New Roman" w:hAnsi="Times New Roman"/>
                <w:sz w:val="24"/>
              </w:rPr>
              <w:t xml:space="preserve">Article 102 and </w:t>
            </w:r>
            <w:r w:rsidR="008241B9" w:rsidRPr="00661595">
              <w:rPr>
                <w:rFonts w:ascii="Times New Roman" w:hAnsi="Times New Roman"/>
                <w:sz w:val="24"/>
              </w:rPr>
              <w:t xml:space="preserve">Article </w:t>
            </w:r>
            <w:r w:rsidRPr="00661595">
              <w:rPr>
                <w:rFonts w:ascii="Times New Roman" w:hAnsi="Times New Roman"/>
                <w:sz w:val="24"/>
              </w:rPr>
              <w:t xml:space="preserve">105(1) </w:t>
            </w:r>
            <w:r w:rsidR="00C7103D" w:rsidRPr="00661595">
              <w:rPr>
                <w:rFonts w:ascii="Times New Roman" w:hAnsi="Times New Roman"/>
                <w:sz w:val="24"/>
              </w:rPr>
              <w:t>CRR</w:t>
            </w:r>
            <w:r w:rsidRPr="00661595">
              <w:rPr>
                <w:rFonts w:ascii="Times New Roman" w:hAnsi="Times New Roman"/>
                <w:sz w:val="24"/>
              </w:rPr>
              <w:t xml:space="preserve"> in con</w:t>
            </w:r>
            <w:r w:rsidR="00E64BFE" w:rsidRPr="00661595">
              <w:rPr>
                <w:rFonts w:ascii="Times New Roman" w:hAnsi="Times New Roman"/>
                <w:sz w:val="24"/>
              </w:rPr>
              <w:t xml:space="preserve">junction </w:t>
            </w:r>
            <w:r w:rsidR="00EF6FD5" w:rsidRPr="00661595">
              <w:rPr>
                <w:rFonts w:ascii="Times New Roman" w:hAnsi="Times New Roman"/>
                <w:sz w:val="24"/>
              </w:rPr>
              <w:t xml:space="preserve">paragraphs </w:t>
            </w:r>
            <w:ins w:id="5631" w:author="Author">
              <w:r w:rsidR="002F79EA" w:rsidRPr="00661595">
                <w:rPr>
                  <w:rFonts w:ascii="Times New Roman" w:hAnsi="Times New Roman"/>
                  <w:sz w:val="24"/>
                </w:rPr>
                <w:t>(</w:t>
              </w:r>
            </w:ins>
            <w:r w:rsidR="00EF6FD5" w:rsidRPr="00661595">
              <w:rPr>
                <w:rFonts w:ascii="Times New Roman" w:hAnsi="Times New Roman"/>
                <w:sz w:val="24"/>
              </w:rPr>
              <w:t>2</w:t>
            </w:r>
            <w:ins w:id="5632" w:author="Author">
              <w:r w:rsidR="002F79EA" w:rsidRPr="00661595">
                <w:rPr>
                  <w:rFonts w:ascii="Times New Roman" w:hAnsi="Times New Roman"/>
                  <w:sz w:val="24"/>
                </w:rPr>
                <w:t>)</w:t>
              </w:r>
            </w:ins>
            <w:r w:rsidR="00EF6FD5" w:rsidRPr="00661595">
              <w:rPr>
                <w:rFonts w:ascii="Times New Roman" w:hAnsi="Times New Roman"/>
                <w:sz w:val="24"/>
              </w:rPr>
              <w:t xml:space="preserve"> and </w:t>
            </w:r>
            <w:ins w:id="5633" w:author="Author">
              <w:r w:rsidR="002F79EA" w:rsidRPr="00661595">
                <w:rPr>
                  <w:rFonts w:ascii="Times New Roman" w:hAnsi="Times New Roman"/>
                  <w:sz w:val="24"/>
                </w:rPr>
                <w:t>(</w:t>
              </w:r>
            </w:ins>
            <w:r w:rsidR="00EF6FD5" w:rsidRPr="00661595">
              <w:rPr>
                <w:rFonts w:ascii="Times New Roman" w:hAnsi="Times New Roman"/>
                <w:sz w:val="24"/>
              </w:rPr>
              <w:t>3</w:t>
            </w:r>
            <w:ins w:id="5634" w:author="Author">
              <w:r w:rsidR="002F79EA" w:rsidRPr="00661595">
                <w:rPr>
                  <w:rFonts w:ascii="Times New Roman" w:hAnsi="Times New Roman"/>
                  <w:sz w:val="24"/>
                </w:rPr>
                <w:t>)</w:t>
              </w:r>
            </w:ins>
            <w:r w:rsidR="00EF6FD5" w:rsidRPr="00661595">
              <w:rPr>
                <w:rFonts w:ascii="Times New Roman" w:hAnsi="Times New Roman"/>
                <w:sz w:val="24"/>
              </w:rPr>
              <w:t xml:space="preserve"> of </w:t>
            </w:r>
            <w:r w:rsidRPr="00661595">
              <w:rPr>
                <w:rFonts w:ascii="Times New Roman" w:hAnsi="Times New Roman"/>
                <w:sz w:val="24"/>
              </w:rPr>
              <w:t xml:space="preserve">Article 338 </w:t>
            </w:r>
            <w:r w:rsidR="00C7103D" w:rsidRPr="00661595">
              <w:rPr>
                <w:rFonts w:ascii="Times New Roman" w:hAnsi="Times New Roman"/>
                <w:sz w:val="24"/>
              </w:rPr>
              <w:t>CRR</w:t>
            </w:r>
            <w:r w:rsidRPr="00661595">
              <w:rPr>
                <w:rFonts w:ascii="Times New Roman" w:hAnsi="Times New Roman"/>
                <w:sz w:val="24"/>
              </w:rPr>
              <w:t xml:space="preserve"> </w:t>
            </w:r>
            <w:r w:rsidR="00E64BFE" w:rsidRPr="00661595">
              <w:rPr>
                <w:rFonts w:ascii="Times New Roman" w:hAnsi="Times New Roman"/>
                <w:sz w:val="24"/>
              </w:rPr>
              <w:t>(positions assigned to the Correlation Trading Portfolio)</w:t>
            </w:r>
          </w:p>
          <w:p w14:paraId="62D28AC6" w14:textId="1CB7A31B" w:rsidR="00C55547" w:rsidRPr="00661595" w:rsidRDefault="00C55547" w:rsidP="0002267E">
            <w:pPr>
              <w:rPr>
                <w:rFonts w:ascii="Times New Roman" w:hAnsi="Times New Roman"/>
                <w:sz w:val="24"/>
                <w:lang w:eastAsia="nl-BE"/>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 also applicable to th</w:t>
            </w:r>
            <w:r w:rsidR="00EF6FD5" w:rsidRPr="00661595">
              <w:rPr>
                <w:rFonts w:ascii="Times New Roman" w:hAnsi="Times New Roman"/>
                <w:sz w:val="24"/>
              </w:rPr>
              <w:t>o</w:t>
            </w:r>
            <w:r w:rsidRPr="00661595">
              <w:rPr>
                <w:rFonts w:ascii="Times New Roman" w:hAnsi="Times New Roman"/>
                <w:sz w:val="24"/>
              </w:rPr>
              <w:t xml:space="preserve">se gross positions,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04A72934" w14:textId="77777777" w:rsidTr="00E10B85">
        <w:tc>
          <w:tcPr>
            <w:tcW w:w="1016" w:type="dxa"/>
          </w:tcPr>
          <w:p w14:paraId="487C4BDD" w14:textId="0911D75F" w:rsidR="00C55547" w:rsidRPr="00661595" w:rsidRDefault="002F79EA" w:rsidP="00E10B85">
            <w:pPr>
              <w:autoSpaceDE w:val="0"/>
              <w:autoSpaceDN w:val="0"/>
              <w:adjustRightInd w:val="0"/>
              <w:spacing w:before="0" w:after="0"/>
              <w:rPr>
                <w:rFonts w:ascii="Times New Roman" w:hAnsi="Times New Roman"/>
                <w:sz w:val="24"/>
                <w:lang w:eastAsia="nl-BE"/>
              </w:rPr>
            </w:pPr>
            <w:ins w:id="5635"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636"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p>
        </w:tc>
        <w:tc>
          <w:tcPr>
            <w:tcW w:w="7874" w:type="dxa"/>
          </w:tcPr>
          <w:p w14:paraId="637746A2"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POSITIONS DEDUCTED FROM OWN FUNDS (LONG AND SHORT)</w:t>
            </w:r>
          </w:p>
          <w:p w14:paraId="5DF1145D" w14:textId="6BD2217C" w:rsidR="00C55547" w:rsidRPr="00661595" w:rsidRDefault="00C55547" w:rsidP="00E64BFE">
            <w:pPr>
              <w:rPr>
                <w:rFonts w:ascii="Times New Roman" w:hAnsi="Times New Roman"/>
                <w:sz w:val="24"/>
              </w:rPr>
            </w:pPr>
            <w:r w:rsidRPr="00661595">
              <w:rPr>
                <w:rFonts w:ascii="Times New Roman" w:hAnsi="Times New Roman"/>
                <w:sz w:val="24"/>
              </w:rPr>
              <w:t xml:space="preserve">Article 253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5D2995B6" w14:textId="77777777" w:rsidTr="00E10B85">
        <w:tc>
          <w:tcPr>
            <w:tcW w:w="1016" w:type="dxa"/>
          </w:tcPr>
          <w:p w14:paraId="1BE45535" w14:textId="68879AD9" w:rsidR="00C55547" w:rsidRPr="00661595" w:rsidRDefault="002F79EA" w:rsidP="00E10B85">
            <w:pPr>
              <w:autoSpaceDE w:val="0"/>
              <w:autoSpaceDN w:val="0"/>
              <w:adjustRightInd w:val="0"/>
              <w:spacing w:before="0" w:after="0"/>
              <w:rPr>
                <w:rFonts w:ascii="Times New Roman" w:hAnsi="Times New Roman"/>
                <w:sz w:val="24"/>
                <w:lang w:eastAsia="nl-BE"/>
              </w:rPr>
            </w:pPr>
            <w:ins w:id="5637"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ins w:id="5638" w:author="Author">
              <w:r w:rsidRPr="00661595">
                <w:rPr>
                  <w:rFonts w:ascii="Times New Roman" w:hAnsi="Times New Roman"/>
                  <w:sz w:val="24"/>
                  <w:lang w:eastAsia="nl-BE"/>
                </w:rPr>
                <w:t>0</w:t>
              </w:r>
            </w:ins>
            <w:r w:rsidR="00C55547" w:rsidRPr="00661595">
              <w:rPr>
                <w:rFonts w:ascii="Times New Roman" w:hAnsi="Times New Roman"/>
                <w:sz w:val="24"/>
                <w:lang w:eastAsia="nl-BE"/>
              </w:rPr>
              <w:t>060</w:t>
            </w:r>
          </w:p>
        </w:tc>
        <w:tc>
          <w:tcPr>
            <w:tcW w:w="7874" w:type="dxa"/>
          </w:tcPr>
          <w:p w14:paraId="21A59744"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NET POSITIONS (LONG AND SHORT)</w:t>
            </w:r>
          </w:p>
          <w:p w14:paraId="68A8CA57" w14:textId="05F2F580" w:rsidR="005C14B0" w:rsidRPr="00661595" w:rsidRDefault="00C55547" w:rsidP="00E10B85">
            <w:pPr>
              <w:rPr>
                <w:rFonts w:ascii="Times New Roman" w:hAnsi="Times New Roman"/>
                <w:sz w:val="24"/>
              </w:rPr>
            </w:pPr>
            <w:r w:rsidRPr="00661595">
              <w:rPr>
                <w:rFonts w:ascii="Times New Roman" w:hAnsi="Times New Roman"/>
                <w:sz w:val="24"/>
              </w:rPr>
              <w:t>Articles 327</w:t>
            </w:r>
            <w:r w:rsidR="00EF6FD5" w:rsidRPr="00661595">
              <w:rPr>
                <w:rFonts w:ascii="Times New Roman" w:hAnsi="Times New Roman"/>
                <w:sz w:val="24"/>
              </w:rPr>
              <w:t>,</w:t>
            </w:r>
            <w:r w:rsidRPr="00661595">
              <w:rPr>
                <w:rFonts w:ascii="Times New Roman" w:hAnsi="Times New Roman"/>
                <w:sz w:val="24"/>
              </w:rPr>
              <w:t xml:space="preserve"> </w:t>
            </w:r>
            <w:r w:rsidR="00EF6FD5" w:rsidRPr="00661595">
              <w:rPr>
                <w:rFonts w:ascii="Times New Roman" w:hAnsi="Times New Roman"/>
                <w:sz w:val="24"/>
              </w:rPr>
              <w:t>328,</w:t>
            </w:r>
            <w:r w:rsidRPr="00661595">
              <w:rPr>
                <w:rFonts w:ascii="Times New Roman" w:hAnsi="Times New Roman"/>
                <w:sz w:val="24"/>
              </w:rPr>
              <w:t xml:space="preserve"> 329 and 334 </w:t>
            </w:r>
            <w:r w:rsidR="00C7103D" w:rsidRPr="00661595">
              <w:rPr>
                <w:rFonts w:ascii="Times New Roman" w:hAnsi="Times New Roman"/>
                <w:sz w:val="24"/>
              </w:rPr>
              <w:t>CRR</w:t>
            </w:r>
            <w:r w:rsidRPr="00661595">
              <w:rPr>
                <w:rFonts w:ascii="Times New Roman" w:hAnsi="Times New Roman"/>
                <w:sz w:val="24"/>
              </w:rPr>
              <w:t xml:space="preserve"> </w:t>
            </w:r>
          </w:p>
          <w:p w14:paraId="4FC53FB3" w14:textId="4E244FB6" w:rsidR="00C55547" w:rsidRPr="00661595" w:rsidRDefault="00C55547" w:rsidP="00E64BFE">
            <w:pPr>
              <w:rPr>
                <w:rFonts w:ascii="Times New Roman" w:hAnsi="Times New Roman"/>
                <w:sz w:val="24"/>
              </w:rPr>
            </w:pPr>
            <w:r w:rsidRPr="00661595">
              <w:rPr>
                <w:rFonts w:ascii="Times New Roman" w:hAnsi="Times New Roman"/>
                <w:sz w:val="24"/>
              </w:rPr>
              <w:t xml:space="preserve">Regarding the distinction between </w:t>
            </w:r>
            <w:r w:rsidR="00EF6FD5" w:rsidRPr="00661595">
              <w:rPr>
                <w:rFonts w:ascii="Times New Roman" w:hAnsi="Times New Roman"/>
                <w:sz w:val="24"/>
              </w:rPr>
              <w:t>l</w:t>
            </w:r>
            <w:r w:rsidRPr="00661595">
              <w:rPr>
                <w:rFonts w:ascii="Times New Roman" w:hAnsi="Times New Roman"/>
                <w:sz w:val="24"/>
              </w:rPr>
              <w:t xml:space="preserve">ong and </w:t>
            </w:r>
            <w:r w:rsidR="00EF6FD5" w:rsidRPr="00661595">
              <w:rPr>
                <w:rFonts w:ascii="Times New Roman" w:hAnsi="Times New Roman"/>
                <w:sz w:val="24"/>
              </w:rPr>
              <w:t>s</w:t>
            </w:r>
            <w:r w:rsidRPr="00661595">
              <w:rPr>
                <w:rFonts w:ascii="Times New Roman" w:hAnsi="Times New Roman"/>
                <w:sz w:val="24"/>
              </w:rPr>
              <w:t>hort positions</w:t>
            </w:r>
            <w:r w:rsidR="00EF6FD5" w:rsidRPr="00661595">
              <w:rPr>
                <w:rFonts w:ascii="Times New Roman" w:hAnsi="Times New Roman"/>
                <w:sz w:val="24"/>
              </w:rPr>
              <w:t>,</w:t>
            </w:r>
            <w:r w:rsidRPr="00661595">
              <w:rPr>
                <w:rFonts w:ascii="Times New Roman" w:hAnsi="Times New Roman"/>
                <w:sz w:val="24"/>
              </w:rPr>
              <w:t xml:space="preserve"> see Article 328(2) </w:t>
            </w:r>
            <w:r w:rsidR="00C7103D" w:rsidRPr="00661595">
              <w:rPr>
                <w:rFonts w:ascii="Times New Roman" w:hAnsi="Times New Roman"/>
                <w:sz w:val="24"/>
              </w:rPr>
              <w:t>CRR</w:t>
            </w:r>
            <w:r w:rsidRPr="00661595">
              <w:rPr>
                <w:rFonts w:ascii="Times New Roman" w:hAnsi="Times New Roman"/>
                <w:sz w:val="24"/>
              </w:rPr>
              <w:t>.</w:t>
            </w:r>
          </w:p>
        </w:tc>
      </w:tr>
      <w:tr w:rsidR="00C55547" w:rsidRPr="00661595" w14:paraId="588F4FF8" w14:textId="77777777" w:rsidTr="00E10B85">
        <w:tc>
          <w:tcPr>
            <w:tcW w:w="1016" w:type="dxa"/>
          </w:tcPr>
          <w:p w14:paraId="1F613F3C" w14:textId="281B8B56" w:rsidR="00C55547" w:rsidRPr="00661595" w:rsidRDefault="002F79EA" w:rsidP="00543964">
            <w:pPr>
              <w:autoSpaceDE w:val="0"/>
              <w:autoSpaceDN w:val="0"/>
              <w:adjustRightInd w:val="0"/>
              <w:spacing w:before="0" w:after="0"/>
              <w:rPr>
                <w:rFonts w:ascii="Times New Roman" w:hAnsi="Times New Roman"/>
                <w:sz w:val="24"/>
                <w:lang w:eastAsia="nl-BE"/>
              </w:rPr>
            </w:pPr>
            <w:ins w:id="5639" w:author="Author">
              <w:r w:rsidRPr="00661595">
                <w:rPr>
                  <w:rFonts w:ascii="Times New Roman" w:hAnsi="Times New Roman"/>
                  <w:sz w:val="24"/>
                  <w:lang w:eastAsia="nl-BE"/>
                </w:rPr>
                <w:t>0</w:t>
              </w:r>
            </w:ins>
            <w:r w:rsidR="00C55547" w:rsidRPr="00661595">
              <w:rPr>
                <w:rFonts w:ascii="Times New Roman" w:hAnsi="Times New Roman"/>
                <w:sz w:val="24"/>
                <w:lang w:eastAsia="nl-BE"/>
              </w:rPr>
              <w:t>071-</w:t>
            </w:r>
            <w:ins w:id="5640" w:author="Author">
              <w:r w:rsidRPr="00661595">
                <w:rPr>
                  <w:rFonts w:ascii="Times New Roman" w:hAnsi="Times New Roman"/>
                  <w:sz w:val="24"/>
                  <w:lang w:eastAsia="nl-BE"/>
                </w:rPr>
                <w:t>0</w:t>
              </w:r>
            </w:ins>
            <w:r w:rsidR="00543964" w:rsidRPr="00661595">
              <w:rPr>
                <w:rFonts w:ascii="Times New Roman" w:hAnsi="Times New Roman"/>
                <w:sz w:val="24"/>
                <w:lang w:eastAsia="nl-BE"/>
              </w:rPr>
              <w:t>097</w:t>
            </w:r>
          </w:p>
        </w:tc>
        <w:tc>
          <w:tcPr>
            <w:tcW w:w="7874" w:type="dxa"/>
          </w:tcPr>
          <w:p w14:paraId="70C3ABA6" w14:textId="059BA50B"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 xml:space="preserve">BREAKDOWN OF THE NET POSITIONS </w:t>
            </w:r>
            <w:r w:rsidR="0090036A" w:rsidRPr="00661595">
              <w:rPr>
                <w:rStyle w:val="InstructionsTabelleberschrift"/>
                <w:rFonts w:ascii="Times New Roman" w:hAnsi="Times New Roman"/>
                <w:sz w:val="24"/>
              </w:rPr>
              <w:t>BY</w:t>
            </w:r>
            <w:r w:rsidRPr="00661595">
              <w:rPr>
                <w:rStyle w:val="InstructionsTabelleberschrift"/>
                <w:rFonts w:ascii="Times New Roman" w:hAnsi="Times New Roman"/>
                <w:sz w:val="24"/>
              </w:rPr>
              <w:t xml:space="preserve"> RISK WEIGHTS</w:t>
            </w:r>
          </w:p>
          <w:p w14:paraId="27E6B3E0" w14:textId="6A82112E" w:rsidR="00C55547" w:rsidRPr="00661595" w:rsidRDefault="00133396" w:rsidP="00E64BFE">
            <w:pPr>
              <w:rPr>
                <w:rFonts w:ascii="Times New Roman" w:hAnsi="Times New Roman"/>
                <w:sz w:val="24"/>
              </w:rPr>
            </w:pPr>
            <w:r w:rsidRPr="00661595">
              <w:rPr>
                <w:rStyle w:val="InstructionsTabelleText"/>
                <w:rFonts w:ascii="Times New Roman" w:hAnsi="Times New Roman"/>
                <w:sz w:val="24"/>
              </w:rPr>
              <w:t>Articles 259 to 262, Tables 1 and 2 of Article 263, Tables 3 and 4 of Article 264 and Article 266 CRR</w:t>
            </w:r>
          </w:p>
        </w:tc>
      </w:tr>
      <w:tr w:rsidR="00C55547" w:rsidRPr="00661595" w14:paraId="512F98C5" w14:textId="77777777" w:rsidTr="00E10B85">
        <w:tc>
          <w:tcPr>
            <w:tcW w:w="1016" w:type="dxa"/>
          </w:tcPr>
          <w:p w14:paraId="0CFBD4C2" w14:textId="7B0E6DF2" w:rsidR="00C55547" w:rsidRPr="00661595" w:rsidRDefault="002F79EA" w:rsidP="00921700">
            <w:pPr>
              <w:rPr>
                <w:rFonts w:ascii="Times New Roman" w:hAnsi="Times New Roman"/>
                <w:sz w:val="24"/>
              </w:rPr>
            </w:pPr>
            <w:ins w:id="5641"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r w:rsidR="00C55547" w:rsidRPr="00661595">
              <w:rPr>
                <w:rFonts w:ascii="Times New Roman" w:hAnsi="Times New Roman"/>
                <w:sz w:val="24"/>
                <w:lang w:eastAsia="nl-BE"/>
              </w:rPr>
              <w:t>-</w:t>
            </w:r>
            <w:ins w:id="5642"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341DCD07" w14:textId="1AD9FC1D" w:rsidR="00C55547" w:rsidRPr="00661595" w:rsidRDefault="00543964"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THE NET POSITION</w:t>
            </w:r>
            <w:r w:rsidR="006B3BAE" w:rsidRPr="00661595">
              <w:rPr>
                <w:rFonts w:ascii="Times New Roman" w:hAnsi="Times New Roman"/>
                <w:b/>
                <w:bCs/>
                <w:sz w:val="24"/>
                <w:u w:val="single"/>
                <w:lang w:eastAsia="nl-BE"/>
              </w:rPr>
              <w:t>S</w:t>
            </w:r>
            <w:r w:rsidR="00C55547" w:rsidRPr="00661595">
              <w:rPr>
                <w:rFonts w:ascii="Times New Roman" w:hAnsi="Times New Roman"/>
                <w:b/>
                <w:bCs/>
                <w:sz w:val="24"/>
                <w:u w:val="single"/>
                <w:lang w:eastAsia="nl-BE"/>
              </w:rPr>
              <w:t xml:space="preserve"> </w:t>
            </w:r>
            <w:r w:rsidR="00133396" w:rsidRPr="00661595">
              <w:rPr>
                <w:rFonts w:ascii="Times New Roman" w:hAnsi="Times New Roman"/>
                <w:b/>
                <w:bCs/>
                <w:sz w:val="24"/>
                <w:u w:val="single"/>
                <w:lang w:eastAsia="nl-BE"/>
              </w:rPr>
              <w:t>BY</w:t>
            </w:r>
            <w:r w:rsidR="00C55547" w:rsidRPr="00661595">
              <w:rPr>
                <w:rFonts w:ascii="Times New Roman" w:hAnsi="Times New Roman"/>
                <w:b/>
                <w:bCs/>
                <w:sz w:val="24"/>
                <w:u w:val="single"/>
                <w:lang w:eastAsia="nl-BE"/>
              </w:rPr>
              <w:t xml:space="preserve"> APPROACHES</w:t>
            </w:r>
          </w:p>
          <w:p w14:paraId="0BDDA5D5" w14:textId="368D3A2B"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 xml:space="preserve"> </w:t>
            </w:r>
          </w:p>
        </w:tc>
      </w:tr>
      <w:tr w:rsidR="00C55547" w:rsidRPr="00661595" w14:paraId="7D6C10C3" w14:textId="77777777" w:rsidTr="00E10B85">
        <w:tc>
          <w:tcPr>
            <w:tcW w:w="1016" w:type="dxa"/>
          </w:tcPr>
          <w:p w14:paraId="2A04A6D8" w14:textId="22D3371C" w:rsidR="00C55547" w:rsidRPr="00661595" w:rsidRDefault="002F79EA" w:rsidP="00921700">
            <w:pPr>
              <w:rPr>
                <w:rFonts w:ascii="Times New Roman" w:hAnsi="Times New Roman"/>
                <w:sz w:val="24"/>
              </w:rPr>
            </w:pPr>
            <w:ins w:id="5643"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2</w:t>
            </w:r>
          </w:p>
        </w:tc>
        <w:tc>
          <w:tcPr>
            <w:tcW w:w="7874" w:type="dxa"/>
          </w:tcPr>
          <w:p w14:paraId="0F8167D1"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SEC-IRBA</w:t>
            </w:r>
          </w:p>
          <w:p w14:paraId="10ADFA68" w14:textId="45EEE50A"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259 and 260 </w:t>
            </w:r>
            <w:r w:rsidR="00C7103D" w:rsidRPr="00661595">
              <w:rPr>
                <w:rStyle w:val="InstructionsTabelleText"/>
                <w:rFonts w:ascii="Times New Roman" w:hAnsi="Times New Roman"/>
                <w:sz w:val="24"/>
              </w:rPr>
              <w:t>CRR</w:t>
            </w:r>
          </w:p>
        </w:tc>
      </w:tr>
      <w:tr w:rsidR="00C55547" w:rsidRPr="00B80C40" w14:paraId="1603725B" w14:textId="77777777" w:rsidTr="00E10B85">
        <w:tc>
          <w:tcPr>
            <w:tcW w:w="1016" w:type="dxa"/>
          </w:tcPr>
          <w:p w14:paraId="35CC16C1" w14:textId="321BF36A" w:rsidR="00C55547" w:rsidRPr="00661595" w:rsidRDefault="002F79EA" w:rsidP="00921700">
            <w:pPr>
              <w:rPr>
                <w:rFonts w:ascii="Times New Roman" w:hAnsi="Times New Roman"/>
                <w:sz w:val="24"/>
              </w:rPr>
            </w:pPr>
            <w:ins w:id="5644"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3</w:t>
            </w:r>
          </w:p>
        </w:tc>
        <w:tc>
          <w:tcPr>
            <w:tcW w:w="7874" w:type="dxa"/>
          </w:tcPr>
          <w:p w14:paraId="7191C526" w14:textId="77777777" w:rsidR="00C55547" w:rsidRPr="00661595" w:rsidRDefault="00C55547" w:rsidP="00E10B85">
            <w:pPr>
              <w:autoSpaceDE w:val="0"/>
              <w:autoSpaceDN w:val="0"/>
              <w:adjustRightInd w:val="0"/>
              <w:spacing w:before="0" w:after="0"/>
              <w:rPr>
                <w:rFonts w:ascii="Times New Roman" w:hAnsi="Times New Roman"/>
                <w:b/>
                <w:bCs/>
                <w:sz w:val="24"/>
                <w:u w:val="single"/>
                <w:lang w:val="fr-BE" w:eastAsia="nl-BE"/>
              </w:rPr>
            </w:pPr>
            <w:r w:rsidRPr="00661595">
              <w:rPr>
                <w:rFonts w:ascii="Times New Roman" w:hAnsi="Times New Roman"/>
                <w:b/>
                <w:bCs/>
                <w:sz w:val="24"/>
                <w:u w:val="single"/>
                <w:lang w:val="fr-BE" w:eastAsia="nl-BE"/>
              </w:rPr>
              <w:t>SEC-SA</w:t>
            </w:r>
          </w:p>
          <w:p w14:paraId="7A6529D9" w14:textId="1956D893" w:rsidR="00C55547" w:rsidRPr="00661595" w:rsidRDefault="00C55547" w:rsidP="0002267E">
            <w:pPr>
              <w:autoSpaceDE w:val="0"/>
              <w:autoSpaceDN w:val="0"/>
              <w:adjustRightInd w:val="0"/>
              <w:jc w:val="left"/>
              <w:rPr>
                <w:rStyle w:val="InstructionsTabelleberschrift"/>
                <w:rFonts w:ascii="Times New Roman" w:hAnsi="Times New Roman"/>
                <w:sz w:val="24"/>
                <w:lang w:val="fr-BE"/>
              </w:rPr>
            </w:pPr>
            <w:r w:rsidRPr="00661595">
              <w:rPr>
                <w:rStyle w:val="InstructionsTabelleText"/>
                <w:rFonts w:ascii="Times New Roman" w:hAnsi="Times New Roman"/>
                <w:sz w:val="24"/>
                <w:lang w:val="fr-BE"/>
              </w:rPr>
              <w:t>Article</w:t>
            </w:r>
            <w:r w:rsidR="005C14B0" w:rsidRPr="00661595">
              <w:rPr>
                <w:rStyle w:val="InstructionsTabelleText"/>
                <w:rFonts w:ascii="Times New Roman" w:hAnsi="Times New Roman"/>
                <w:sz w:val="24"/>
                <w:lang w:val="fr-BE"/>
              </w:rPr>
              <w:t>s</w:t>
            </w:r>
            <w:r w:rsidRPr="00661595">
              <w:rPr>
                <w:rStyle w:val="InstructionsTabelleText"/>
                <w:rFonts w:ascii="Times New Roman" w:hAnsi="Times New Roman"/>
                <w:sz w:val="24"/>
                <w:lang w:val="fr-BE"/>
              </w:rPr>
              <w:t xml:space="preserve"> 261 and 262 </w:t>
            </w:r>
            <w:r w:rsidR="00C7103D" w:rsidRPr="00661595">
              <w:rPr>
                <w:rStyle w:val="InstructionsTabelleText"/>
                <w:rFonts w:ascii="Times New Roman" w:hAnsi="Times New Roman"/>
                <w:sz w:val="24"/>
                <w:lang w:val="fr-BE"/>
              </w:rPr>
              <w:t>CRR</w:t>
            </w:r>
          </w:p>
        </w:tc>
      </w:tr>
      <w:tr w:rsidR="00C55547" w:rsidRPr="00661595" w14:paraId="787A44CC" w14:textId="77777777" w:rsidTr="00E10B85">
        <w:tc>
          <w:tcPr>
            <w:tcW w:w="1016" w:type="dxa"/>
          </w:tcPr>
          <w:p w14:paraId="1D46CCFA" w14:textId="26DE524E" w:rsidR="00C55547" w:rsidRPr="00661595" w:rsidRDefault="002F79EA" w:rsidP="00921700">
            <w:pPr>
              <w:rPr>
                <w:rFonts w:ascii="Times New Roman" w:hAnsi="Times New Roman"/>
                <w:sz w:val="24"/>
              </w:rPr>
            </w:pPr>
            <w:ins w:id="5645"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4</w:t>
            </w:r>
          </w:p>
        </w:tc>
        <w:tc>
          <w:tcPr>
            <w:tcW w:w="7874" w:type="dxa"/>
          </w:tcPr>
          <w:p w14:paraId="403243F9"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SEC-ERBA</w:t>
            </w:r>
          </w:p>
          <w:p w14:paraId="6F6107EF" w14:textId="785C9B5C"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w:t>
            </w:r>
            <w:r w:rsidR="005C14B0" w:rsidRPr="00661595">
              <w:rPr>
                <w:rStyle w:val="InstructionsTabelleText"/>
                <w:rFonts w:ascii="Times New Roman" w:hAnsi="Times New Roman"/>
                <w:sz w:val="24"/>
              </w:rPr>
              <w:t>s</w:t>
            </w:r>
            <w:r w:rsidRPr="00661595">
              <w:rPr>
                <w:rStyle w:val="InstructionsTabelleText"/>
                <w:rFonts w:ascii="Times New Roman" w:hAnsi="Times New Roman"/>
                <w:sz w:val="24"/>
              </w:rPr>
              <w:t xml:space="preserve"> 263 and 264 </w:t>
            </w:r>
            <w:r w:rsidR="00C7103D" w:rsidRPr="00661595">
              <w:rPr>
                <w:rStyle w:val="InstructionsTabelleText"/>
                <w:rFonts w:ascii="Times New Roman" w:hAnsi="Times New Roman"/>
                <w:sz w:val="24"/>
              </w:rPr>
              <w:t>CRR</w:t>
            </w:r>
          </w:p>
        </w:tc>
      </w:tr>
      <w:tr w:rsidR="00C55547" w:rsidRPr="00661595" w14:paraId="74126E0F" w14:textId="77777777" w:rsidTr="00E10B85">
        <w:tc>
          <w:tcPr>
            <w:tcW w:w="1016" w:type="dxa"/>
          </w:tcPr>
          <w:p w14:paraId="05AE3262" w14:textId="65C1FDA9" w:rsidR="00C55547" w:rsidRPr="00661595" w:rsidRDefault="002F79EA" w:rsidP="00921700">
            <w:pPr>
              <w:rPr>
                <w:rFonts w:ascii="Times New Roman" w:hAnsi="Times New Roman"/>
                <w:sz w:val="24"/>
              </w:rPr>
            </w:pPr>
            <w:ins w:id="5646"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5</w:t>
            </w:r>
          </w:p>
        </w:tc>
        <w:tc>
          <w:tcPr>
            <w:tcW w:w="7874" w:type="dxa"/>
          </w:tcPr>
          <w:p w14:paraId="06CF9F37"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INTERNAL ASSESSMENT APPROACH</w:t>
            </w:r>
          </w:p>
          <w:p w14:paraId="4E6E2F1E" w14:textId="2D5AFE97"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Articles 254</w:t>
            </w:r>
            <w:r w:rsidR="005F3BBE" w:rsidRPr="00661595">
              <w:rPr>
                <w:rStyle w:val="InstructionsTabelleText"/>
                <w:rFonts w:ascii="Times New Roman" w:hAnsi="Times New Roman"/>
                <w:sz w:val="24"/>
              </w:rPr>
              <w:t xml:space="preserve"> and</w:t>
            </w:r>
            <w:r w:rsidRPr="00661595">
              <w:rPr>
                <w:rStyle w:val="InstructionsTabelleText"/>
                <w:rFonts w:ascii="Times New Roman" w:hAnsi="Times New Roman"/>
                <w:sz w:val="24"/>
              </w:rPr>
              <w:t xml:space="preserve"> 265 and </w:t>
            </w:r>
            <w:r w:rsidR="008241B9" w:rsidRPr="00661595">
              <w:rPr>
                <w:rStyle w:val="InstructionsTabelleText"/>
                <w:rFonts w:ascii="Times New Roman" w:hAnsi="Times New Roman"/>
                <w:sz w:val="24"/>
              </w:rPr>
              <w:t xml:space="preserve">Article </w:t>
            </w:r>
            <w:r w:rsidRPr="00661595">
              <w:rPr>
                <w:rStyle w:val="InstructionsTabelleText"/>
                <w:rFonts w:ascii="Times New Roman" w:hAnsi="Times New Roman"/>
                <w:sz w:val="24"/>
              </w:rPr>
              <w:t xml:space="preserve">266(5) </w:t>
            </w:r>
            <w:r w:rsidR="00C7103D" w:rsidRPr="00661595">
              <w:rPr>
                <w:rStyle w:val="InstructionsTabelleText"/>
                <w:rFonts w:ascii="Times New Roman" w:hAnsi="Times New Roman"/>
                <w:sz w:val="24"/>
              </w:rPr>
              <w:t>CRR</w:t>
            </w:r>
            <w:r w:rsidRPr="00661595">
              <w:rPr>
                <w:rStyle w:val="InstructionsTabelleText"/>
                <w:rFonts w:ascii="Times New Roman" w:hAnsi="Times New Roman"/>
                <w:sz w:val="24"/>
              </w:rPr>
              <w:t>.</w:t>
            </w:r>
          </w:p>
        </w:tc>
      </w:tr>
      <w:tr w:rsidR="00C55547" w:rsidRPr="00661595" w14:paraId="2935A030" w14:textId="77777777" w:rsidTr="00E10B85">
        <w:tc>
          <w:tcPr>
            <w:tcW w:w="1016" w:type="dxa"/>
          </w:tcPr>
          <w:p w14:paraId="02151F54" w14:textId="5E62E55F" w:rsidR="00C55547" w:rsidRPr="00661595" w:rsidRDefault="002F79EA" w:rsidP="00921700">
            <w:pPr>
              <w:rPr>
                <w:rFonts w:ascii="Times New Roman" w:hAnsi="Times New Roman"/>
                <w:sz w:val="24"/>
              </w:rPr>
            </w:pPr>
            <w:ins w:id="5647" w:author="Author">
              <w:r w:rsidRPr="00661595">
                <w:rPr>
                  <w:rFonts w:ascii="Times New Roman" w:hAnsi="Times New Roman"/>
                  <w:sz w:val="24"/>
                  <w:lang w:eastAsia="nl-BE"/>
                </w:rPr>
                <w:t>0</w:t>
              </w:r>
            </w:ins>
            <w:r w:rsidR="00C55547" w:rsidRPr="00661595">
              <w:rPr>
                <w:rFonts w:ascii="Times New Roman" w:hAnsi="Times New Roman"/>
                <w:sz w:val="24"/>
                <w:lang w:eastAsia="nl-BE"/>
              </w:rPr>
              <w:t>40</w:t>
            </w:r>
            <w:r w:rsidR="00921700" w:rsidRPr="00661595">
              <w:rPr>
                <w:rFonts w:ascii="Times New Roman" w:hAnsi="Times New Roman"/>
                <w:sz w:val="24"/>
                <w:lang w:eastAsia="nl-BE"/>
              </w:rPr>
              <w:t>6</w:t>
            </w:r>
          </w:p>
        </w:tc>
        <w:tc>
          <w:tcPr>
            <w:tcW w:w="7874" w:type="dxa"/>
          </w:tcPr>
          <w:p w14:paraId="7F5F7FF3" w14:textId="77777777" w:rsidR="00C55547" w:rsidRPr="00661595" w:rsidRDefault="00C55547" w:rsidP="00E10B85">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(RW=1</w:t>
            </w:r>
            <w:r w:rsidR="006A66C9" w:rsidRPr="00661595">
              <w:rPr>
                <w:rFonts w:ascii="Times New Roman" w:hAnsi="Times New Roman"/>
                <w:b/>
                <w:bCs/>
                <w:sz w:val="24"/>
                <w:u w:val="single"/>
                <w:lang w:eastAsia="nl-BE"/>
              </w:rPr>
              <w:t xml:space="preserve"> </w:t>
            </w:r>
            <w:r w:rsidRPr="00661595">
              <w:rPr>
                <w:rFonts w:ascii="Times New Roman" w:hAnsi="Times New Roman"/>
                <w:b/>
                <w:bCs/>
                <w:sz w:val="24"/>
                <w:u w:val="single"/>
                <w:lang w:eastAsia="nl-BE"/>
              </w:rPr>
              <w:t>250%)</w:t>
            </w:r>
          </w:p>
          <w:p w14:paraId="5C224172" w14:textId="0BD89175" w:rsidR="00C55547" w:rsidRPr="00661595" w:rsidRDefault="00C55547" w:rsidP="0002267E">
            <w:pPr>
              <w:autoSpaceDE w:val="0"/>
              <w:autoSpaceDN w:val="0"/>
              <w:adjustRightInd w:val="0"/>
              <w:jc w:val="left"/>
              <w:rPr>
                <w:rStyle w:val="InstructionsTabelleberschrift"/>
                <w:rFonts w:ascii="Times New Roman" w:hAnsi="Times New Roman"/>
                <w:sz w:val="24"/>
              </w:rPr>
            </w:pPr>
            <w:r w:rsidRPr="00661595">
              <w:rPr>
                <w:rStyle w:val="InstructionsTabelleText"/>
                <w:rFonts w:ascii="Times New Roman" w:hAnsi="Times New Roman"/>
                <w:sz w:val="24"/>
              </w:rPr>
              <w:t xml:space="preserve">Article 254(7) </w:t>
            </w:r>
            <w:r w:rsidR="00C7103D" w:rsidRPr="00661595">
              <w:rPr>
                <w:rStyle w:val="InstructionsTabelleText"/>
                <w:rFonts w:ascii="Times New Roman" w:hAnsi="Times New Roman"/>
                <w:sz w:val="24"/>
              </w:rPr>
              <w:t>CRR</w:t>
            </w:r>
          </w:p>
        </w:tc>
      </w:tr>
      <w:tr w:rsidR="00C55547" w:rsidRPr="00661595" w14:paraId="415733AE" w14:textId="77777777" w:rsidTr="00E10B85">
        <w:tc>
          <w:tcPr>
            <w:tcW w:w="1016" w:type="dxa"/>
          </w:tcPr>
          <w:p w14:paraId="3814AFD4" w14:textId="63DDCD8C" w:rsidR="00C55547" w:rsidRPr="00661595" w:rsidRDefault="002F79EA" w:rsidP="0002267E">
            <w:pPr>
              <w:rPr>
                <w:rFonts w:ascii="Times New Roman" w:hAnsi="Times New Roman"/>
                <w:sz w:val="24"/>
                <w:lang w:eastAsia="nl-BE"/>
              </w:rPr>
            </w:pPr>
            <w:ins w:id="5648" w:author="Author">
              <w:r w:rsidRPr="00661595">
                <w:rPr>
                  <w:rFonts w:ascii="Times New Roman" w:hAnsi="Times New Roman"/>
                  <w:sz w:val="24"/>
                </w:rPr>
                <w:t>0</w:t>
              </w:r>
            </w:ins>
            <w:r w:rsidR="00C55547" w:rsidRPr="00661595">
              <w:rPr>
                <w:rFonts w:ascii="Times New Roman" w:hAnsi="Times New Roman"/>
                <w:sz w:val="24"/>
              </w:rPr>
              <w:t>410-</w:t>
            </w:r>
            <w:ins w:id="5649" w:author="Author">
              <w:r w:rsidRPr="00661595">
                <w:rPr>
                  <w:rFonts w:ascii="Times New Roman" w:hAnsi="Times New Roman"/>
                  <w:sz w:val="24"/>
                </w:rPr>
                <w:t>0</w:t>
              </w:r>
            </w:ins>
            <w:r w:rsidR="00C55547" w:rsidRPr="00661595">
              <w:rPr>
                <w:rFonts w:ascii="Times New Roman" w:hAnsi="Times New Roman"/>
                <w:sz w:val="24"/>
              </w:rPr>
              <w:t>420</w:t>
            </w:r>
          </w:p>
        </w:tc>
        <w:tc>
          <w:tcPr>
            <w:tcW w:w="7874" w:type="dxa"/>
          </w:tcPr>
          <w:p w14:paraId="0CAA16C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BEFORE CAP - WEIGHTED NET LONG / SHORT POSITIONS</w:t>
            </w:r>
          </w:p>
          <w:p w14:paraId="665E0E4B" w14:textId="0378EE50" w:rsidR="00C55547" w:rsidRPr="00661595" w:rsidRDefault="00C55547" w:rsidP="00E64BFE">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without taking into account the discretion of Article 335 </w:t>
            </w:r>
            <w:r w:rsidR="00C7103D" w:rsidRPr="00661595">
              <w:rPr>
                <w:rFonts w:ascii="Times New Roman" w:hAnsi="Times New Roman"/>
                <w:sz w:val="24"/>
              </w:rPr>
              <w:t>CRR</w:t>
            </w:r>
          </w:p>
        </w:tc>
      </w:tr>
      <w:tr w:rsidR="00C55547" w:rsidRPr="00661595" w14:paraId="7E47DA23" w14:textId="77777777" w:rsidTr="00E10B85">
        <w:tc>
          <w:tcPr>
            <w:tcW w:w="1016" w:type="dxa"/>
          </w:tcPr>
          <w:p w14:paraId="792E9786" w14:textId="71470CCE" w:rsidR="00C55547" w:rsidRPr="00661595" w:rsidRDefault="002F79EA" w:rsidP="0002267E">
            <w:pPr>
              <w:rPr>
                <w:rFonts w:ascii="Times New Roman" w:hAnsi="Times New Roman"/>
                <w:sz w:val="24"/>
                <w:lang w:eastAsia="nl-BE"/>
              </w:rPr>
            </w:pPr>
            <w:ins w:id="5650" w:author="Author">
              <w:r w:rsidRPr="00661595">
                <w:rPr>
                  <w:rFonts w:ascii="Times New Roman" w:hAnsi="Times New Roman"/>
                  <w:sz w:val="24"/>
                </w:rPr>
                <w:t>0</w:t>
              </w:r>
            </w:ins>
            <w:r w:rsidR="00C55547" w:rsidRPr="00661595">
              <w:rPr>
                <w:rFonts w:ascii="Times New Roman" w:hAnsi="Times New Roman"/>
                <w:sz w:val="24"/>
              </w:rPr>
              <w:t>430-</w:t>
            </w:r>
            <w:ins w:id="5651" w:author="Author">
              <w:r w:rsidRPr="00661595">
                <w:rPr>
                  <w:rFonts w:ascii="Times New Roman" w:hAnsi="Times New Roman"/>
                  <w:sz w:val="24"/>
                </w:rPr>
                <w:t>0</w:t>
              </w:r>
            </w:ins>
            <w:r w:rsidR="00C55547" w:rsidRPr="00661595">
              <w:rPr>
                <w:rFonts w:ascii="Times New Roman" w:hAnsi="Times New Roman"/>
                <w:sz w:val="24"/>
              </w:rPr>
              <w:t>440</w:t>
            </w:r>
          </w:p>
        </w:tc>
        <w:tc>
          <w:tcPr>
            <w:tcW w:w="7874" w:type="dxa"/>
          </w:tcPr>
          <w:p w14:paraId="0B77DEE0"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AFTER CAP - WEIGHTED NET LONG / SHORT POSITIONS</w:t>
            </w:r>
          </w:p>
          <w:p w14:paraId="10AE0022" w14:textId="0A570F77" w:rsidR="00C55547" w:rsidRPr="00661595" w:rsidRDefault="00C55547">
            <w:pPr>
              <w:rPr>
                <w:rFonts w:ascii="Times New Roman" w:hAnsi="Times New Roman"/>
                <w:sz w:val="24"/>
              </w:rPr>
            </w:pPr>
            <w:r w:rsidRPr="00661595">
              <w:rPr>
                <w:rFonts w:ascii="Times New Roman" w:hAnsi="Times New Roman"/>
                <w:sz w:val="24"/>
              </w:rPr>
              <w:t>Article 338</w:t>
            </w:r>
            <w:r w:rsidR="00E64BFE" w:rsidRPr="00661595">
              <w:rPr>
                <w:rFonts w:ascii="Times New Roman" w:hAnsi="Times New Roman"/>
                <w:sz w:val="24"/>
              </w:rPr>
              <w:t xml:space="preserve"> CRR</w:t>
            </w:r>
            <w:r w:rsidR="005F3BBE" w:rsidRPr="00661595">
              <w:rPr>
                <w:rFonts w:ascii="Times New Roman" w:hAnsi="Times New Roman"/>
                <w:sz w:val="24"/>
              </w:rPr>
              <w:t>,</w:t>
            </w:r>
            <w:r w:rsidRPr="00661595">
              <w:rPr>
                <w:rFonts w:ascii="Times New Roman" w:hAnsi="Times New Roman"/>
                <w:sz w:val="24"/>
              </w:rPr>
              <w:t xml:space="preserve"> taking into account the discretion of Article 335 </w:t>
            </w:r>
            <w:r w:rsidR="00C7103D" w:rsidRPr="00661595">
              <w:rPr>
                <w:rFonts w:ascii="Times New Roman" w:hAnsi="Times New Roman"/>
                <w:sz w:val="24"/>
              </w:rPr>
              <w:t>CRR</w:t>
            </w:r>
            <w:r w:rsidRPr="00661595">
              <w:rPr>
                <w:rFonts w:ascii="Times New Roman" w:hAnsi="Times New Roman"/>
                <w:sz w:val="24"/>
              </w:rPr>
              <w:t xml:space="preserve"> </w:t>
            </w:r>
          </w:p>
        </w:tc>
      </w:tr>
      <w:tr w:rsidR="00C55547" w:rsidRPr="00661595" w14:paraId="6533939A" w14:textId="77777777" w:rsidTr="00E10B85">
        <w:tc>
          <w:tcPr>
            <w:tcW w:w="1016" w:type="dxa"/>
          </w:tcPr>
          <w:p w14:paraId="7B641B84" w14:textId="0E81CCCC" w:rsidR="00C55547" w:rsidRPr="00661595" w:rsidRDefault="002F79EA" w:rsidP="0002267E">
            <w:pPr>
              <w:rPr>
                <w:rFonts w:ascii="Times New Roman" w:hAnsi="Times New Roman"/>
                <w:sz w:val="24"/>
                <w:lang w:eastAsia="nl-BE"/>
              </w:rPr>
            </w:pPr>
            <w:ins w:id="5652" w:author="Author">
              <w:r w:rsidRPr="00661595">
                <w:rPr>
                  <w:rFonts w:ascii="Times New Roman" w:hAnsi="Times New Roman"/>
                  <w:sz w:val="24"/>
                </w:rPr>
                <w:lastRenderedPageBreak/>
                <w:t>0</w:t>
              </w:r>
            </w:ins>
            <w:r w:rsidR="00C55547" w:rsidRPr="00661595">
              <w:rPr>
                <w:rFonts w:ascii="Times New Roman" w:hAnsi="Times New Roman"/>
                <w:sz w:val="24"/>
              </w:rPr>
              <w:t>450</w:t>
            </w:r>
          </w:p>
        </w:tc>
        <w:tc>
          <w:tcPr>
            <w:tcW w:w="7874" w:type="dxa"/>
          </w:tcPr>
          <w:p w14:paraId="4A808D57"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OWN FUNDS REQUIREMENTS</w:t>
            </w:r>
          </w:p>
          <w:p w14:paraId="40BB1C25" w14:textId="6531DBDF" w:rsidR="00C55547" w:rsidRPr="00661595" w:rsidRDefault="00C55547" w:rsidP="00E10B85">
            <w:pPr>
              <w:rPr>
                <w:rFonts w:ascii="Times New Roman" w:hAnsi="Times New Roman"/>
                <w:sz w:val="24"/>
              </w:rPr>
            </w:pPr>
            <w:r w:rsidRPr="00661595">
              <w:rPr>
                <w:rFonts w:ascii="Times New Roman" w:hAnsi="Times New Roman"/>
                <w:sz w:val="24"/>
              </w:rPr>
              <w:t xml:space="preserve">The own funds requirement is determined as the larger of either (i) the specific risk charge that would apply just to the net long positions (column </w:t>
            </w:r>
            <w:ins w:id="5653" w:author="Author">
              <w:r w:rsidR="002F79EA" w:rsidRPr="00661595">
                <w:rPr>
                  <w:rFonts w:ascii="Times New Roman" w:hAnsi="Times New Roman"/>
                  <w:sz w:val="24"/>
                </w:rPr>
                <w:t>0</w:t>
              </w:r>
            </w:ins>
            <w:r w:rsidRPr="00661595">
              <w:rPr>
                <w:rFonts w:ascii="Times New Roman" w:hAnsi="Times New Roman"/>
                <w:sz w:val="24"/>
              </w:rPr>
              <w:t xml:space="preserve">430) or (ii) the specific risk charge that would apply just to the net short positions (column </w:t>
            </w:r>
            <w:ins w:id="5654" w:author="Author">
              <w:r w:rsidR="002F79EA" w:rsidRPr="00661595">
                <w:rPr>
                  <w:rFonts w:ascii="Times New Roman" w:hAnsi="Times New Roman"/>
                  <w:sz w:val="24"/>
                </w:rPr>
                <w:t>0</w:t>
              </w:r>
            </w:ins>
            <w:r w:rsidRPr="00661595">
              <w:rPr>
                <w:rFonts w:ascii="Times New Roman" w:hAnsi="Times New Roman"/>
                <w:sz w:val="24"/>
              </w:rPr>
              <w:t>440).</w:t>
            </w:r>
          </w:p>
        </w:tc>
      </w:tr>
    </w:tbl>
    <w:p w14:paraId="06B264D3"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14:paraId="595BF6EB" w14:textId="77777777" w:rsidTr="00E10B85">
        <w:trPr>
          <w:trHeight w:val="642"/>
        </w:trPr>
        <w:tc>
          <w:tcPr>
            <w:tcW w:w="9212" w:type="dxa"/>
            <w:gridSpan w:val="2"/>
            <w:shd w:val="clear" w:color="auto" w:fill="CCCCCC"/>
          </w:tcPr>
          <w:p w14:paraId="1E45084B" w14:textId="77777777" w:rsidR="00C55547" w:rsidRPr="00661595" w:rsidRDefault="00C55547" w:rsidP="00E10B85">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C55547" w:rsidRPr="00661595" w14:paraId="4355B670" w14:textId="77777777" w:rsidTr="00E10B85">
        <w:tc>
          <w:tcPr>
            <w:tcW w:w="1008" w:type="dxa"/>
          </w:tcPr>
          <w:p w14:paraId="381C6EC3" w14:textId="24D9D7AB" w:rsidR="00C55547" w:rsidRPr="00661595" w:rsidRDefault="002F79EA" w:rsidP="00E10B85">
            <w:pPr>
              <w:autoSpaceDE w:val="0"/>
              <w:autoSpaceDN w:val="0"/>
              <w:adjustRightInd w:val="0"/>
              <w:spacing w:before="0" w:after="0"/>
              <w:rPr>
                <w:rFonts w:ascii="Times New Roman" w:hAnsi="Times New Roman"/>
                <w:sz w:val="24"/>
                <w:lang w:eastAsia="nl-BE"/>
              </w:rPr>
            </w:pPr>
            <w:ins w:id="5655" w:author="Author">
              <w:r w:rsidRPr="00661595">
                <w:rPr>
                  <w:rFonts w:ascii="Times New Roman" w:hAnsi="Times New Roman"/>
                  <w:sz w:val="24"/>
                  <w:lang w:eastAsia="nl-BE"/>
                </w:rPr>
                <w:t>0</w:t>
              </w:r>
            </w:ins>
            <w:r w:rsidR="00C55547" w:rsidRPr="00661595">
              <w:rPr>
                <w:rFonts w:ascii="Times New Roman" w:hAnsi="Times New Roman"/>
                <w:sz w:val="24"/>
                <w:lang w:eastAsia="nl-BE"/>
              </w:rPr>
              <w:t>010</w:t>
            </w:r>
          </w:p>
        </w:tc>
        <w:tc>
          <w:tcPr>
            <w:tcW w:w="8204" w:type="dxa"/>
          </w:tcPr>
          <w:p w14:paraId="35D1FD1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TOTAL EXPOSURES</w:t>
            </w:r>
          </w:p>
          <w:p w14:paraId="53E640ED" w14:textId="77777777" w:rsidR="00C55547" w:rsidRPr="00661595" w:rsidRDefault="00C55547" w:rsidP="00E10B85">
            <w:pPr>
              <w:rPr>
                <w:rFonts w:ascii="Times New Roman" w:hAnsi="Times New Roman"/>
                <w:sz w:val="24"/>
                <w:lang w:eastAsia="nl-BE"/>
              </w:rPr>
            </w:pPr>
            <w:r w:rsidRPr="00661595">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661595" w14:paraId="3938E94C" w14:textId="77777777" w:rsidTr="00E10B85">
        <w:tc>
          <w:tcPr>
            <w:tcW w:w="1008" w:type="dxa"/>
          </w:tcPr>
          <w:p w14:paraId="4A44C792" w14:textId="46C6C7CD" w:rsidR="00C55547" w:rsidRPr="00661595" w:rsidRDefault="002F79EA" w:rsidP="00E10B85">
            <w:pPr>
              <w:autoSpaceDE w:val="0"/>
              <w:autoSpaceDN w:val="0"/>
              <w:adjustRightInd w:val="0"/>
              <w:spacing w:before="0" w:after="0"/>
              <w:rPr>
                <w:rFonts w:ascii="Times New Roman" w:hAnsi="Times New Roman"/>
                <w:sz w:val="24"/>
                <w:lang w:eastAsia="nl-BE"/>
              </w:rPr>
            </w:pPr>
            <w:ins w:id="5656" w:author="Author">
              <w:r w:rsidRPr="00661595">
                <w:rPr>
                  <w:rFonts w:ascii="Times New Roman" w:hAnsi="Times New Roman"/>
                  <w:sz w:val="24"/>
                  <w:lang w:eastAsia="nl-BE"/>
                </w:rPr>
                <w:t>0</w:t>
              </w:r>
            </w:ins>
            <w:r w:rsidR="00C55547" w:rsidRPr="00661595">
              <w:rPr>
                <w:rFonts w:ascii="Times New Roman" w:hAnsi="Times New Roman"/>
                <w:sz w:val="24"/>
                <w:lang w:eastAsia="nl-BE"/>
              </w:rPr>
              <w:t>020-</w:t>
            </w:r>
            <w:ins w:id="5657" w:author="Author">
              <w:r w:rsidRPr="00661595">
                <w:rPr>
                  <w:rFonts w:ascii="Times New Roman" w:hAnsi="Times New Roman"/>
                  <w:sz w:val="24"/>
                  <w:lang w:eastAsia="nl-BE"/>
                </w:rPr>
                <w:t>0</w:t>
              </w:r>
            </w:ins>
            <w:r w:rsidR="00C55547" w:rsidRPr="00661595">
              <w:rPr>
                <w:rFonts w:ascii="Times New Roman" w:hAnsi="Times New Roman"/>
                <w:sz w:val="24"/>
                <w:lang w:eastAsia="nl-BE"/>
              </w:rPr>
              <w:t>040</w:t>
            </w:r>
          </w:p>
        </w:tc>
        <w:tc>
          <w:tcPr>
            <w:tcW w:w="8204" w:type="dxa"/>
          </w:tcPr>
          <w:p w14:paraId="4BA9008F"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ORIGINATOR</w:t>
            </w:r>
          </w:p>
          <w:p w14:paraId="2D874398" w14:textId="57A7E244" w:rsidR="00C55547" w:rsidRPr="00661595" w:rsidRDefault="00E64BFE" w:rsidP="00E64BFE">
            <w:pPr>
              <w:rPr>
                <w:rFonts w:ascii="Times New Roman" w:hAnsi="Times New Roman"/>
                <w:sz w:val="24"/>
              </w:rPr>
            </w:pPr>
            <w:r w:rsidRPr="00661595">
              <w:rPr>
                <w:rFonts w:ascii="Times New Roman" w:hAnsi="Times New Roman"/>
                <w:sz w:val="24"/>
              </w:rPr>
              <w:t xml:space="preserve">Point (13)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tc>
      </w:tr>
      <w:tr w:rsidR="00C55547" w:rsidRPr="00661595" w14:paraId="1B3F2041" w14:textId="77777777" w:rsidTr="00E10B85">
        <w:tc>
          <w:tcPr>
            <w:tcW w:w="1008" w:type="dxa"/>
          </w:tcPr>
          <w:p w14:paraId="575AE299" w14:textId="7223E9B1" w:rsidR="00C55547" w:rsidRPr="00661595" w:rsidRDefault="002F79EA" w:rsidP="00E10B85">
            <w:pPr>
              <w:autoSpaceDE w:val="0"/>
              <w:autoSpaceDN w:val="0"/>
              <w:adjustRightInd w:val="0"/>
              <w:spacing w:before="0" w:after="0"/>
              <w:rPr>
                <w:rFonts w:ascii="Times New Roman" w:hAnsi="Times New Roman"/>
                <w:sz w:val="24"/>
                <w:lang w:eastAsia="nl-BE"/>
              </w:rPr>
            </w:pPr>
            <w:ins w:id="5658" w:author="Author">
              <w:r w:rsidRPr="00661595">
                <w:rPr>
                  <w:rFonts w:ascii="Times New Roman" w:hAnsi="Times New Roman"/>
                  <w:sz w:val="24"/>
                  <w:lang w:eastAsia="nl-BE"/>
                </w:rPr>
                <w:t>0</w:t>
              </w:r>
            </w:ins>
            <w:r w:rsidR="00C55547" w:rsidRPr="00661595">
              <w:rPr>
                <w:rFonts w:ascii="Times New Roman" w:hAnsi="Times New Roman"/>
                <w:sz w:val="24"/>
                <w:lang w:eastAsia="nl-BE"/>
              </w:rPr>
              <w:t>050-</w:t>
            </w:r>
            <w:ins w:id="5659" w:author="Author">
              <w:r w:rsidRPr="00661595">
                <w:rPr>
                  <w:rFonts w:ascii="Times New Roman" w:hAnsi="Times New Roman"/>
                  <w:sz w:val="24"/>
                  <w:lang w:eastAsia="nl-BE"/>
                </w:rPr>
                <w:t>0</w:t>
              </w:r>
            </w:ins>
            <w:r w:rsidR="00C55547" w:rsidRPr="00661595">
              <w:rPr>
                <w:rFonts w:ascii="Times New Roman" w:hAnsi="Times New Roman"/>
                <w:sz w:val="24"/>
                <w:lang w:eastAsia="nl-BE"/>
              </w:rPr>
              <w:t>070</w:t>
            </w:r>
          </w:p>
        </w:tc>
        <w:tc>
          <w:tcPr>
            <w:tcW w:w="8204" w:type="dxa"/>
          </w:tcPr>
          <w:p w14:paraId="54B3E731"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INVESTOR</w:t>
            </w:r>
          </w:p>
          <w:p w14:paraId="14B913F3" w14:textId="5EA02CDC" w:rsidR="00C55547" w:rsidRPr="00661595" w:rsidRDefault="00C55547">
            <w:pPr>
              <w:rPr>
                <w:rFonts w:ascii="Times New Roman" w:hAnsi="Times New Roman"/>
                <w:sz w:val="24"/>
              </w:rPr>
            </w:pPr>
            <w:r w:rsidRPr="00661595">
              <w:rPr>
                <w:rFonts w:ascii="Times New Roman" w:hAnsi="Times New Roman"/>
                <w:sz w:val="24"/>
              </w:rPr>
              <w:t>Credit institution that holds a securitisation positions in a securitisation transaction for which it is neither originator, sponsor nor original lender</w:t>
            </w:r>
          </w:p>
        </w:tc>
      </w:tr>
      <w:tr w:rsidR="00C55547" w:rsidRPr="00661595" w14:paraId="64F90258" w14:textId="77777777" w:rsidTr="00E10B85">
        <w:tc>
          <w:tcPr>
            <w:tcW w:w="1008" w:type="dxa"/>
          </w:tcPr>
          <w:p w14:paraId="5FC52252" w14:textId="2CCA7599" w:rsidR="00C55547" w:rsidRPr="00661595" w:rsidRDefault="002F79EA" w:rsidP="00E10B85">
            <w:pPr>
              <w:autoSpaceDE w:val="0"/>
              <w:autoSpaceDN w:val="0"/>
              <w:adjustRightInd w:val="0"/>
              <w:spacing w:before="0" w:after="0"/>
              <w:rPr>
                <w:rFonts w:ascii="Times New Roman" w:hAnsi="Times New Roman"/>
                <w:sz w:val="24"/>
                <w:lang w:eastAsia="nl-BE"/>
              </w:rPr>
            </w:pPr>
            <w:ins w:id="5660" w:author="Author">
              <w:r w:rsidRPr="00661595">
                <w:rPr>
                  <w:rFonts w:ascii="Times New Roman" w:hAnsi="Times New Roman"/>
                  <w:sz w:val="24"/>
                  <w:lang w:eastAsia="nl-BE"/>
                </w:rPr>
                <w:t>0</w:t>
              </w:r>
            </w:ins>
            <w:r w:rsidR="00C55547" w:rsidRPr="00661595">
              <w:rPr>
                <w:rFonts w:ascii="Times New Roman" w:hAnsi="Times New Roman"/>
                <w:sz w:val="24"/>
                <w:lang w:eastAsia="nl-BE"/>
              </w:rPr>
              <w:t>080-</w:t>
            </w:r>
            <w:ins w:id="5661" w:author="Author">
              <w:r w:rsidRPr="00661595">
                <w:rPr>
                  <w:rFonts w:ascii="Times New Roman" w:hAnsi="Times New Roman"/>
                  <w:sz w:val="24"/>
                  <w:lang w:eastAsia="nl-BE"/>
                </w:rPr>
                <w:t>0</w:t>
              </w:r>
            </w:ins>
            <w:r w:rsidR="00C55547" w:rsidRPr="00661595">
              <w:rPr>
                <w:rFonts w:ascii="Times New Roman" w:hAnsi="Times New Roman"/>
                <w:sz w:val="24"/>
                <w:lang w:eastAsia="nl-BE"/>
              </w:rPr>
              <w:t>100</w:t>
            </w:r>
          </w:p>
        </w:tc>
        <w:tc>
          <w:tcPr>
            <w:tcW w:w="8204" w:type="dxa"/>
          </w:tcPr>
          <w:p w14:paraId="28C29349"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SPONSOR</w:t>
            </w:r>
          </w:p>
          <w:p w14:paraId="4B9915C9" w14:textId="1844E04E" w:rsidR="005C14B0" w:rsidRPr="00661595" w:rsidRDefault="00E64BFE" w:rsidP="001E0C80">
            <w:pPr>
              <w:rPr>
                <w:rFonts w:ascii="Times New Roman" w:hAnsi="Times New Roman"/>
                <w:sz w:val="24"/>
              </w:rPr>
            </w:pPr>
            <w:r w:rsidRPr="00661595">
              <w:rPr>
                <w:rFonts w:ascii="Times New Roman" w:hAnsi="Times New Roman"/>
                <w:sz w:val="24"/>
              </w:rPr>
              <w:t xml:space="preserve">Point (14) of </w:t>
            </w:r>
            <w:r w:rsidR="00C55547" w:rsidRPr="00661595">
              <w:rPr>
                <w:rFonts w:ascii="Times New Roman" w:hAnsi="Times New Roman"/>
                <w:sz w:val="24"/>
              </w:rPr>
              <w:t xml:space="preserve">Article 4(1) </w:t>
            </w:r>
            <w:r w:rsidR="00C7103D" w:rsidRPr="00661595">
              <w:rPr>
                <w:rFonts w:ascii="Times New Roman" w:hAnsi="Times New Roman"/>
                <w:sz w:val="24"/>
              </w:rPr>
              <w:t>CRR</w:t>
            </w:r>
            <w:r w:rsidR="00C55547" w:rsidRPr="00661595">
              <w:rPr>
                <w:rFonts w:ascii="Times New Roman" w:hAnsi="Times New Roman"/>
                <w:sz w:val="24"/>
              </w:rPr>
              <w:t xml:space="preserve"> </w:t>
            </w:r>
          </w:p>
          <w:p w14:paraId="4AE597AF" w14:textId="3DCDD088" w:rsidR="00C55547" w:rsidRPr="00661595" w:rsidRDefault="005F3BBE" w:rsidP="005F3BBE">
            <w:pPr>
              <w:rPr>
                <w:rFonts w:ascii="Times New Roman" w:hAnsi="Times New Roman"/>
                <w:sz w:val="24"/>
              </w:rPr>
            </w:pPr>
            <w:r w:rsidRPr="00661595">
              <w:rPr>
                <w:rFonts w:ascii="Times New Roman" w:hAnsi="Times New Roman"/>
                <w:sz w:val="24"/>
              </w:rPr>
              <w:t xml:space="preserve">A </w:t>
            </w:r>
            <w:r w:rsidR="00C55547" w:rsidRPr="00661595">
              <w:rPr>
                <w:rFonts w:ascii="Times New Roman" w:hAnsi="Times New Roman"/>
                <w:sz w:val="24"/>
              </w:rPr>
              <w:t xml:space="preserve">sponsor </w:t>
            </w:r>
            <w:r w:rsidRPr="00661595">
              <w:rPr>
                <w:rFonts w:ascii="Times New Roman" w:hAnsi="Times New Roman"/>
                <w:sz w:val="24"/>
              </w:rPr>
              <w:t>that</w:t>
            </w:r>
            <w:r w:rsidR="00C55547" w:rsidRPr="00661595">
              <w:rPr>
                <w:rFonts w:ascii="Times New Roman" w:hAnsi="Times New Roman"/>
                <w:sz w:val="24"/>
              </w:rPr>
              <w:t xml:space="preserve"> also securitis</w:t>
            </w:r>
            <w:r w:rsidRPr="00661595">
              <w:rPr>
                <w:rFonts w:ascii="Times New Roman" w:hAnsi="Times New Roman"/>
                <w:sz w:val="24"/>
              </w:rPr>
              <w:t>es</w:t>
            </w:r>
            <w:r w:rsidR="00C55547" w:rsidRPr="00661595">
              <w:rPr>
                <w:rFonts w:ascii="Times New Roman" w:hAnsi="Times New Roman"/>
                <w:sz w:val="24"/>
              </w:rPr>
              <w:t xml:space="preserve"> it</w:t>
            </w:r>
            <w:r w:rsidRPr="00661595">
              <w:rPr>
                <w:rFonts w:ascii="Times New Roman" w:hAnsi="Times New Roman"/>
                <w:sz w:val="24"/>
              </w:rPr>
              <w:t>s</w:t>
            </w:r>
            <w:r w:rsidR="00C55547" w:rsidRPr="00661595">
              <w:rPr>
                <w:rFonts w:ascii="Times New Roman" w:hAnsi="Times New Roman"/>
                <w:sz w:val="24"/>
              </w:rPr>
              <w:t xml:space="preserve"> own assets shall fill in the originator's rows with the information regarding its own securitised assets</w:t>
            </w:r>
            <w:r w:rsidRPr="00661595">
              <w:rPr>
                <w:rFonts w:ascii="Times New Roman" w:hAnsi="Times New Roman"/>
                <w:sz w:val="24"/>
              </w:rPr>
              <w:t>.</w:t>
            </w:r>
          </w:p>
        </w:tc>
      </w:tr>
      <w:tr w:rsidR="00C55547" w:rsidRPr="00661595" w14:paraId="5F06ED76" w14:textId="77777777" w:rsidTr="00E10B85">
        <w:tc>
          <w:tcPr>
            <w:tcW w:w="1008" w:type="dxa"/>
          </w:tcPr>
          <w:p w14:paraId="3FDBC7C8" w14:textId="01227235" w:rsidR="00C55547" w:rsidRPr="00661595" w:rsidRDefault="002F79EA" w:rsidP="00E10B85">
            <w:pPr>
              <w:autoSpaceDE w:val="0"/>
              <w:autoSpaceDN w:val="0"/>
              <w:adjustRightInd w:val="0"/>
              <w:spacing w:before="0" w:after="0"/>
              <w:rPr>
                <w:rFonts w:ascii="Times New Roman" w:hAnsi="Times New Roman"/>
                <w:sz w:val="24"/>
                <w:lang w:eastAsia="nl-BE"/>
              </w:rPr>
            </w:pPr>
            <w:ins w:id="5662" w:author="Author">
              <w:r w:rsidRPr="00661595">
                <w:rPr>
                  <w:rFonts w:ascii="Times New Roman" w:hAnsi="Times New Roman"/>
                  <w:sz w:val="24"/>
                  <w:lang w:eastAsia="nl-BE"/>
                </w:rPr>
                <w:t>0</w:t>
              </w:r>
            </w:ins>
            <w:r w:rsidR="00C55547" w:rsidRPr="00661595">
              <w:rPr>
                <w:rFonts w:ascii="Times New Roman" w:hAnsi="Times New Roman"/>
                <w:sz w:val="24"/>
                <w:lang w:eastAsia="nl-BE"/>
              </w:rPr>
              <w:t>030,</w:t>
            </w:r>
            <w:ins w:id="5663" w:author="Author">
              <w:r w:rsidRPr="00661595">
                <w:rPr>
                  <w:rFonts w:ascii="Times New Roman" w:hAnsi="Times New Roman"/>
                  <w:sz w:val="24"/>
                  <w:lang w:eastAsia="nl-BE"/>
                </w:rPr>
                <w:t xml:space="preserve"> 0</w:t>
              </w:r>
            </w:ins>
            <w:r w:rsidR="00C55547" w:rsidRPr="00661595">
              <w:rPr>
                <w:rFonts w:ascii="Times New Roman" w:hAnsi="Times New Roman"/>
                <w:sz w:val="24"/>
                <w:lang w:eastAsia="nl-BE"/>
              </w:rPr>
              <w:t xml:space="preserve">060 and </w:t>
            </w:r>
            <w:ins w:id="5664" w:author="Author">
              <w:r w:rsidRPr="00661595">
                <w:rPr>
                  <w:rFonts w:ascii="Times New Roman" w:hAnsi="Times New Roman"/>
                  <w:sz w:val="24"/>
                  <w:lang w:eastAsia="nl-BE"/>
                </w:rPr>
                <w:t>0</w:t>
              </w:r>
            </w:ins>
            <w:r w:rsidR="00C55547" w:rsidRPr="00661595">
              <w:rPr>
                <w:rFonts w:ascii="Times New Roman" w:hAnsi="Times New Roman"/>
                <w:sz w:val="24"/>
                <w:lang w:eastAsia="nl-BE"/>
              </w:rPr>
              <w:t>090</w:t>
            </w:r>
          </w:p>
        </w:tc>
        <w:tc>
          <w:tcPr>
            <w:tcW w:w="8204" w:type="dxa"/>
          </w:tcPr>
          <w:p w14:paraId="6D8C0704" w14:textId="1BC5BEA9"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SECURITISATION</w:t>
            </w:r>
            <w:r w:rsidR="006259C7" w:rsidRPr="00661595">
              <w:rPr>
                <w:rStyle w:val="InstructionsTabelleberschrift"/>
                <w:rFonts w:ascii="Times New Roman" w:hAnsi="Times New Roman"/>
                <w:sz w:val="24"/>
              </w:rPr>
              <w:t xml:space="preserve"> POSITIONS</w:t>
            </w:r>
          </w:p>
          <w:p w14:paraId="2FF6099C" w14:textId="36ABC9C4" w:rsidR="00C55547" w:rsidRPr="00661595" w:rsidRDefault="00C55547" w:rsidP="00E10B85">
            <w:pPr>
              <w:rPr>
                <w:rFonts w:ascii="Times New Roman" w:hAnsi="Times New Roman"/>
                <w:sz w:val="24"/>
                <w:lang w:eastAsia="fr-FR"/>
              </w:rPr>
            </w:pPr>
            <w:r w:rsidRPr="00661595">
              <w:rPr>
                <w:rFonts w:ascii="Times New Roman" w:hAnsi="Times New Roman"/>
                <w:sz w:val="24"/>
                <w:lang w:eastAsia="fr-FR"/>
              </w:rPr>
              <w:t xml:space="preserve">The correlation trading portfolio </w:t>
            </w:r>
            <w:r w:rsidR="005C14B0" w:rsidRPr="00661595">
              <w:rPr>
                <w:rFonts w:ascii="Times New Roman" w:hAnsi="Times New Roman"/>
                <w:sz w:val="24"/>
                <w:lang w:eastAsia="fr-FR"/>
              </w:rPr>
              <w:t xml:space="preserve">shall </w:t>
            </w:r>
            <w:r w:rsidRPr="00661595">
              <w:rPr>
                <w:rFonts w:ascii="Times New Roman" w:hAnsi="Times New Roman"/>
                <w:sz w:val="24"/>
                <w:lang w:eastAsia="fr-FR"/>
              </w:rPr>
              <w:t xml:space="preserve">comprise securitisations, n-th-to-default credit derivatives and possibly other hedging positions that meet the criteria set </w:t>
            </w:r>
            <w:r w:rsidR="005F3BBE" w:rsidRPr="00661595">
              <w:rPr>
                <w:rFonts w:ascii="Times New Roman" w:hAnsi="Times New Roman"/>
                <w:sz w:val="24"/>
                <w:lang w:eastAsia="fr-FR"/>
              </w:rPr>
              <w:t xml:space="preserve">out </w:t>
            </w:r>
            <w:r w:rsidRPr="00661595">
              <w:rPr>
                <w:rFonts w:ascii="Times New Roman" w:hAnsi="Times New Roman"/>
                <w:sz w:val="24"/>
                <w:lang w:eastAsia="fr-FR"/>
              </w:rPr>
              <w:t xml:space="preserve">in </w:t>
            </w:r>
            <w:r w:rsidR="005F3BBE" w:rsidRPr="00661595">
              <w:rPr>
                <w:rFonts w:ascii="Times New Roman" w:hAnsi="Times New Roman"/>
                <w:sz w:val="24"/>
                <w:lang w:eastAsia="fr-FR"/>
              </w:rPr>
              <w:t xml:space="preserve">paragraphs 2 and 3 of </w:t>
            </w:r>
            <w:r w:rsidRPr="00661595">
              <w:rPr>
                <w:rFonts w:ascii="Times New Roman" w:hAnsi="Times New Roman"/>
                <w:sz w:val="24"/>
                <w:lang w:eastAsia="fr-FR"/>
              </w:rPr>
              <w:t xml:space="preserve">Article 338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5739C9FE" w14:textId="77777777" w:rsidR="00C55547" w:rsidRPr="00661595" w:rsidRDefault="00C55547" w:rsidP="00E10B85">
            <w:pPr>
              <w:rPr>
                <w:rFonts w:ascii="Times New Roman" w:hAnsi="Times New Roman"/>
                <w:sz w:val="24"/>
              </w:rPr>
            </w:pPr>
            <w:r w:rsidRPr="00661595">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661595" w14:paraId="184CDEEA" w14:textId="77777777" w:rsidTr="00E10B85">
        <w:tc>
          <w:tcPr>
            <w:tcW w:w="1008" w:type="dxa"/>
          </w:tcPr>
          <w:p w14:paraId="27D0C00E" w14:textId="33795586" w:rsidR="00C55547" w:rsidRPr="00661595" w:rsidRDefault="002F79EA" w:rsidP="00E10B85">
            <w:pPr>
              <w:autoSpaceDE w:val="0"/>
              <w:autoSpaceDN w:val="0"/>
              <w:adjustRightInd w:val="0"/>
              <w:spacing w:before="0" w:after="0"/>
              <w:rPr>
                <w:rFonts w:ascii="Times New Roman" w:hAnsi="Times New Roman"/>
                <w:sz w:val="24"/>
                <w:lang w:eastAsia="nl-BE"/>
              </w:rPr>
            </w:pPr>
            <w:ins w:id="5665" w:author="Author">
              <w:r w:rsidRPr="00661595">
                <w:rPr>
                  <w:rFonts w:ascii="Times New Roman" w:hAnsi="Times New Roman"/>
                  <w:sz w:val="24"/>
                  <w:lang w:eastAsia="nl-BE"/>
                </w:rPr>
                <w:t>0</w:t>
              </w:r>
            </w:ins>
            <w:r w:rsidR="00C55547" w:rsidRPr="00661595">
              <w:rPr>
                <w:rFonts w:ascii="Times New Roman" w:hAnsi="Times New Roman"/>
                <w:sz w:val="24"/>
                <w:lang w:eastAsia="nl-BE"/>
              </w:rPr>
              <w:t>110</w:t>
            </w:r>
          </w:p>
        </w:tc>
        <w:tc>
          <w:tcPr>
            <w:tcW w:w="8204" w:type="dxa"/>
          </w:tcPr>
          <w:p w14:paraId="0E649A0D"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N-TH-TO-DEFAULT CREDIT DERIVATIVES</w:t>
            </w:r>
          </w:p>
          <w:p w14:paraId="4476AAB5" w14:textId="77684023" w:rsidR="00C55547" w:rsidRPr="00661595" w:rsidRDefault="00C55547" w:rsidP="00E10B85">
            <w:pPr>
              <w:rPr>
                <w:rFonts w:ascii="Times New Roman" w:hAnsi="Times New Roman"/>
                <w:sz w:val="24"/>
              </w:rPr>
            </w:pPr>
            <w:r w:rsidRPr="00661595">
              <w:rPr>
                <w:rFonts w:ascii="Times New Roman" w:hAnsi="Times New Roman"/>
                <w:sz w:val="24"/>
              </w:rPr>
              <w:t xml:space="preserve">N-th to default credit derivatives that are hedged by n-th-to-default credit derivatives </w:t>
            </w:r>
            <w:r w:rsidR="00BB22D4" w:rsidRPr="00661595">
              <w:rPr>
                <w:rFonts w:ascii="Times New Roman" w:hAnsi="Times New Roman"/>
                <w:sz w:val="24"/>
              </w:rPr>
              <w:t>in accordance with</w:t>
            </w:r>
            <w:r w:rsidRPr="00661595">
              <w:rPr>
                <w:rFonts w:ascii="Times New Roman" w:hAnsi="Times New Roman"/>
                <w:sz w:val="24"/>
              </w:rPr>
              <w:t xml:space="preserve"> Article 347 CRR shall both be reported here.</w:t>
            </w:r>
          </w:p>
          <w:p w14:paraId="177FAE42" w14:textId="77777777" w:rsidR="00C55547" w:rsidRPr="00661595" w:rsidRDefault="00C55547" w:rsidP="00E10B85">
            <w:pPr>
              <w:rPr>
                <w:rFonts w:ascii="Times New Roman" w:hAnsi="Times New Roman"/>
                <w:sz w:val="24"/>
              </w:rPr>
            </w:pPr>
            <w:r w:rsidRPr="00661595">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661595" w14:paraId="29930146" w14:textId="77777777" w:rsidTr="00E10B85">
        <w:tc>
          <w:tcPr>
            <w:tcW w:w="1008" w:type="dxa"/>
          </w:tcPr>
          <w:p w14:paraId="58106EAE" w14:textId="463F1A30" w:rsidR="00C55547" w:rsidRPr="00661595" w:rsidRDefault="002F79EA" w:rsidP="00E10B85">
            <w:pPr>
              <w:autoSpaceDE w:val="0"/>
              <w:autoSpaceDN w:val="0"/>
              <w:adjustRightInd w:val="0"/>
              <w:spacing w:before="0" w:after="0"/>
              <w:rPr>
                <w:rFonts w:ascii="Times New Roman" w:hAnsi="Times New Roman"/>
                <w:sz w:val="24"/>
                <w:lang w:eastAsia="nl-BE"/>
              </w:rPr>
            </w:pPr>
            <w:ins w:id="5666"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040, </w:t>
            </w:r>
            <w:ins w:id="5667"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070, </w:t>
            </w:r>
            <w:ins w:id="5668" w:author="Author">
              <w:r w:rsidRPr="00661595">
                <w:rPr>
                  <w:rFonts w:ascii="Times New Roman" w:hAnsi="Times New Roman"/>
                  <w:sz w:val="24"/>
                  <w:lang w:eastAsia="nl-BE"/>
                </w:rPr>
                <w:t>0</w:t>
              </w:r>
            </w:ins>
            <w:r w:rsidR="00C55547" w:rsidRPr="00661595">
              <w:rPr>
                <w:rFonts w:ascii="Times New Roman" w:hAnsi="Times New Roman"/>
                <w:sz w:val="24"/>
                <w:lang w:eastAsia="nl-BE"/>
              </w:rPr>
              <w:t xml:space="preserve">100 and </w:t>
            </w:r>
            <w:ins w:id="5669" w:author="Author">
              <w:r w:rsidRPr="00661595">
                <w:rPr>
                  <w:rFonts w:ascii="Times New Roman" w:hAnsi="Times New Roman"/>
                  <w:sz w:val="24"/>
                  <w:lang w:eastAsia="nl-BE"/>
                </w:rPr>
                <w:t>0</w:t>
              </w:r>
            </w:ins>
            <w:r w:rsidR="00C55547" w:rsidRPr="00661595">
              <w:rPr>
                <w:rFonts w:ascii="Times New Roman" w:hAnsi="Times New Roman"/>
                <w:sz w:val="24"/>
                <w:lang w:eastAsia="nl-BE"/>
              </w:rPr>
              <w:t>120</w:t>
            </w:r>
          </w:p>
        </w:tc>
        <w:tc>
          <w:tcPr>
            <w:tcW w:w="8204" w:type="dxa"/>
          </w:tcPr>
          <w:p w14:paraId="0972E17B" w14:textId="77777777" w:rsidR="00C55547" w:rsidRPr="00661595" w:rsidRDefault="00C55547" w:rsidP="00E10B85">
            <w:pPr>
              <w:rPr>
                <w:rStyle w:val="InstructionsTabelleberschrift"/>
                <w:rFonts w:ascii="Times New Roman" w:hAnsi="Times New Roman"/>
                <w:sz w:val="24"/>
              </w:rPr>
            </w:pPr>
            <w:r w:rsidRPr="00661595">
              <w:rPr>
                <w:rStyle w:val="InstructionsTabelleberschrift"/>
                <w:rFonts w:ascii="Times New Roman" w:hAnsi="Times New Roman"/>
                <w:sz w:val="24"/>
              </w:rPr>
              <w:t>OTHER CTP POSITIONS</w:t>
            </w:r>
          </w:p>
          <w:p w14:paraId="1740DE1D" w14:textId="75717A0B" w:rsidR="00C55547" w:rsidRPr="00661595" w:rsidRDefault="00C55547" w:rsidP="00E10B85">
            <w:pPr>
              <w:rPr>
                <w:rFonts w:ascii="Times New Roman" w:hAnsi="Times New Roman"/>
                <w:sz w:val="24"/>
              </w:rPr>
            </w:pPr>
            <w:r w:rsidRPr="00661595">
              <w:rPr>
                <w:rFonts w:ascii="Times New Roman" w:hAnsi="Times New Roman"/>
                <w:sz w:val="24"/>
              </w:rPr>
              <w:t xml:space="preserve">The </w:t>
            </w:r>
            <w:r w:rsidR="005F3BBE" w:rsidRPr="00661595">
              <w:rPr>
                <w:rFonts w:ascii="Times New Roman" w:hAnsi="Times New Roman"/>
                <w:sz w:val="24"/>
              </w:rPr>
              <w:t xml:space="preserve">following </w:t>
            </w:r>
            <w:r w:rsidRPr="00661595">
              <w:rPr>
                <w:rFonts w:ascii="Times New Roman" w:hAnsi="Times New Roman"/>
                <w:sz w:val="24"/>
              </w:rPr>
              <w:t xml:space="preserve">positions </w:t>
            </w:r>
            <w:r w:rsidR="005F3BBE" w:rsidRPr="00661595">
              <w:rPr>
                <w:rFonts w:ascii="Times New Roman" w:hAnsi="Times New Roman"/>
                <w:sz w:val="24"/>
              </w:rPr>
              <w:t>are included</w:t>
            </w:r>
            <w:r w:rsidRPr="00661595">
              <w:rPr>
                <w:rFonts w:ascii="Times New Roman" w:hAnsi="Times New Roman"/>
                <w:sz w:val="24"/>
              </w:rPr>
              <w:t xml:space="preserve">: </w:t>
            </w:r>
          </w:p>
          <w:p w14:paraId="2E95BB61" w14:textId="77777777"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Derivatives of securitisation exposures that provide a pro-rata share</w:t>
            </w:r>
            <w:r w:rsidR="005F3BBE" w:rsidRPr="00661595">
              <w:rPr>
                <w:rFonts w:ascii="Times New Roman" w:hAnsi="Times New Roman"/>
                <w:sz w:val="24"/>
                <w:lang w:eastAsia="fr-FR"/>
              </w:rPr>
              <w:t>,</w:t>
            </w:r>
            <w:r w:rsidRPr="00661595">
              <w:rPr>
                <w:rFonts w:ascii="Times New Roman" w:hAnsi="Times New Roman"/>
                <w:sz w:val="24"/>
                <w:lang w:eastAsia="fr-FR"/>
              </w:rPr>
              <w:t xml:space="preserve"> as well as positions hedging CTP positions;</w:t>
            </w:r>
          </w:p>
          <w:p w14:paraId="41423E99" w14:textId="1D63F79A" w:rsidR="00C55547" w:rsidRPr="00661595" w:rsidRDefault="00C55547" w:rsidP="00E10B85">
            <w:pPr>
              <w:tabs>
                <w:tab w:val="left" w:pos="720"/>
              </w:tabs>
              <w:ind w:left="720" w:hanging="360"/>
              <w:rPr>
                <w:rFonts w:ascii="Times New Roman" w:hAnsi="Times New Roman"/>
                <w:sz w:val="24"/>
              </w:rPr>
            </w:pPr>
            <w:r w:rsidRPr="00661595">
              <w:rPr>
                <w:rFonts w:ascii="Symbol" w:hAnsi="Symbol"/>
                <w:sz w:val="24"/>
              </w:rPr>
              <w:lastRenderedPageBreak/>
              <w:t></w:t>
            </w:r>
            <w:r w:rsidRPr="00661595">
              <w:rPr>
                <w:rFonts w:ascii="Symbol" w:hAnsi="Symbol"/>
                <w:sz w:val="24"/>
              </w:rPr>
              <w:tab/>
            </w:r>
            <w:r w:rsidRPr="00661595">
              <w:rPr>
                <w:rFonts w:ascii="Times New Roman" w:hAnsi="Times New Roman"/>
                <w:sz w:val="24"/>
                <w:lang w:eastAsia="fr-FR"/>
              </w:rPr>
              <w:t xml:space="preserve">CTP positions hedged by credit derivatives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346 CRR;</w:t>
            </w:r>
          </w:p>
          <w:p w14:paraId="2AE83702" w14:textId="6649D035" w:rsidR="00C55547" w:rsidRPr="00661595" w:rsidRDefault="00C55547" w:rsidP="005F3BBE">
            <w:pPr>
              <w:tabs>
                <w:tab w:val="left" w:pos="720"/>
              </w:tabs>
              <w:ind w:left="720" w:hanging="360"/>
              <w:rPr>
                <w:rFonts w:ascii="Times New Roman" w:hAnsi="Times New Roman"/>
                <w:sz w:val="24"/>
              </w:rPr>
            </w:pPr>
            <w:r w:rsidRPr="00661595">
              <w:rPr>
                <w:rFonts w:ascii="Symbol" w:hAnsi="Symbol"/>
                <w:sz w:val="24"/>
              </w:rPr>
              <w:t></w:t>
            </w:r>
            <w:r w:rsidRPr="00661595">
              <w:rPr>
                <w:rFonts w:ascii="Symbol" w:hAnsi="Symbol"/>
                <w:sz w:val="24"/>
              </w:rPr>
              <w:tab/>
            </w:r>
            <w:r w:rsidRPr="00661595">
              <w:rPr>
                <w:rFonts w:ascii="Times New Roman" w:hAnsi="Times New Roman"/>
                <w:sz w:val="24"/>
                <w:lang w:eastAsia="fr-FR"/>
              </w:rPr>
              <w:t xml:space="preserve">Other positions that satisfy Article 338(3) </w:t>
            </w:r>
            <w:r w:rsidR="00C7103D" w:rsidRPr="00661595">
              <w:rPr>
                <w:rFonts w:ascii="Times New Roman" w:hAnsi="Times New Roman"/>
                <w:sz w:val="24"/>
                <w:lang w:eastAsia="fr-FR"/>
              </w:rPr>
              <w:t>CRR</w:t>
            </w:r>
            <w:r w:rsidR="005F3BBE" w:rsidRPr="00661595">
              <w:rPr>
                <w:rFonts w:ascii="Times New Roman" w:hAnsi="Times New Roman"/>
                <w:sz w:val="24"/>
                <w:lang w:eastAsia="fr-FR"/>
              </w:rPr>
              <w:t>.</w:t>
            </w:r>
          </w:p>
        </w:tc>
      </w:tr>
    </w:tbl>
    <w:p w14:paraId="07A4A11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670" w:name="_Toc262566429"/>
      <w:bookmarkStart w:id="5671" w:name="_Toc295830005"/>
      <w:bookmarkStart w:id="5672" w:name="_Toc308426682"/>
      <w:bookmarkStart w:id="5673" w:name="_Toc310415066"/>
      <w:bookmarkStart w:id="5674" w:name="_Toc360188401"/>
      <w:bookmarkStart w:id="5675" w:name="_Toc473561041"/>
      <w:bookmarkStart w:id="5676" w:name="_Toc41591302"/>
      <w:r w:rsidRPr="00661595">
        <w:rPr>
          <w:rFonts w:ascii="Times New Roman" w:hAnsi="Times New Roman" w:cs="Times New Roman"/>
          <w:sz w:val="24"/>
          <w:u w:val="none"/>
          <w:lang w:val="en-GB"/>
        </w:rPr>
        <w:t>5.4.</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21.00 - </w:t>
      </w:r>
      <w:r w:rsidR="000B0B09" w:rsidRPr="00661595">
        <w:rPr>
          <w:rFonts w:ascii="Times New Roman" w:hAnsi="Times New Roman" w:cs="Times New Roman"/>
          <w:sz w:val="24"/>
          <w:lang w:val="en-GB"/>
        </w:rPr>
        <w:t>Market Risk: Standardised Approach for Position Risk in Equities</w:t>
      </w:r>
      <w:bookmarkEnd w:id="5670"/>
      <w:bookmarkEnd w:id="5671"/>
      <w:bookmarkEnd w:id="5672"/>
      <w:bookmarkEnd w:id="5673"/>
      <w:bookmarkEnd w:id="5674"/>
      <w:r w:rsidR="008B73EE" w:rsidRPr="00661595">
        <w:rPr>
          <w:rFonts w:ascii="Times New Roman" w:hAnsi="Times New Roman" w:cs="Times New Roman"/>
          <w:sz w:val="24"/>
          <w:lang w:val="en-GB"/>
        </w:rPr>
        <w:t xml:space="preserve"> (MKR SA EQU)</w:t>
      </w:r>
      <w:bookmarkEnd w:id="5675"/>
      <w:bookmarkEnd w:id="5676"/>
    </w:p>
    <w:p w14:paraId="014E240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677" w:name="_Toc262566430"/>
      <w:bookmarkStart w:id="5678" w:name="_Toc295830006"/>
      <w:bookmarkStart w:id="5679" w:name="_Toc308426683"/>
      <w:bookmarkStart w:id="5680" w:name="_Toc310415067"/>
      <w:bookmarkStart w:id="5681" w:name="_Toc360188402"/>
      <w:bookmarkStart w:id="5682" w:name="_Toc473561042"/>
      <w:bookmarkStart w:id="5683" w:name="_Toc41591303"/>
      <w:r w:rsidRPr="00661595">
        <w:rPr>
          <w:rFonts w:ascii="Times New Roman" w:hAnsi="Times New Roman" w:cs="Times New Roman"/>
          <w:sz w:val="24"/>
          <w:u w:val="none"/>
          <w:lang w:val="en-GB"/>
        </w:rPr>
        <w:t>5.4.1.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677"/>
      <w:bookmarkEnd w:id="5678"/>
      <w:bookmarkEnd w:id="5679"/>
      <w:bookmarkEnd w:id="5680"/>
      <w:bookmarkEnd w:id="5681"/>
      <w:bookmarkEnd w:id="5682"/>
      <w:bookmarkEnd w:id="5683"/>
    </w:p>
    <w:p w14:paraId="2DC9750B" w14:textId="24CC5F3C" w:rsidR="000B0B09" w:rsidRPr="00661595" w:rsidRDefault="00125707" w:rsidP="000911FE">
      <w:pPr>
        <w:pStyle w:val="InstructionsText2"/>
        <w:numPr>
          <w:ilvl w:val="0"/>
          <w:numId w:val="0"/>
        </w:numPr>
        <w:ind w:left="1353" w:hanging="360"/>
      </w:pPr>
      <w:del w:id="5684" w:author="Author">
        <w:r w:rsidRPr="00661595" w:rsidDel="00E120F4">
          <w:delText>148</w:delText>
        </w:r>
      </w:del>
      <w:ins w:id="5685" w:author="Author">
        <w:r w:rsidR="00771068">
          <w:fldChar w:fldCharType="begin"/>
        </w:r>
        <w:r w:rsidR="00771068">
          <w:instrText xml:space="preserve"> seq paragraphs </w:instrText>
        </w:r>
        <w:r w:rsidR="00771068">
          <w:fldChar w:fldCharType="separate"/>
        </w:r>
      </w:ins>
      <w:r w:rsidR="00771068">
        <w:rPr>
          <w:noProof/>
        </w:rPr>
        <w:t>169</w:t>
      </w:r>
      <w:ins w:id="5686" w:author="Author">
        <w:r w:rsidR="00771068">
          <w:fldChar w:fldCharType="end"/>
        </w:r>
      </w:ins>
      <w:r w:rsidRPr="00661595">
        <w:t>.</w:t>
      </w:r>
      <w:r w:rsidRPr="00661595">
        <w:tab/>
      </w:r>
      <w:r w:rsidR="005C14B0" w:rsidRPr="00661595">
        <w:t xml:space="preserve"> </w:t>
      </w:r>
      <w:r w:rsidR="000B0B09" w:rsidRPr="00661595">
        <w:t xml:space="preserve">This template requests information on the positions and the corresponding own funds requirements for position risk in equities held in the trading book and treated under the </w:t>
      </w:r>
      <w:r w:rsidR="00CA21CA" w:rsidRPr="00661595">
        <w:t>Standardised Approach</w:t>
      </w:r>
      <w:r w:rsidR="000B0B09" w:rsidRPr="00661595">
        <w:t>.</w:t>
      </w:r>
    </w:p>
    <w:p w14:paraId="1AC85F50" w14:textId="31452378" w:rsidR="00B828CC" w:rsidRPr="00661595" w:rsidRDefault="00125707" w:rsidP="00B828CC">
      <w:pPr>
        <w:pStyle w:val="InstructionsText2"/>
        <w:numPr>
          <w:ilvl w:val="0"/>
          <w:numId w:val="0"/>
        </w:numPr>
        <w:ind w:left="1353" w:hanging="360"/>
      </w:pPr>
      <w:del w:id="5687" w:author="Author">
        <w:r w:rsidRPr="00661595" w:rsidDel="00E120F4">
          <w:delText>149</w:delText>
        </w:r>
      </w:del>
      <w:ins w:id="5688" w:author="Author">
        <w:r w:rsidR="00771068">
          <w:fldChar w:fldCharType="begin"/>
        </w:r>
        <w:r w:rsidR="00771068">
          <w:instrText xml:space="preserve"> seq paragraphs </w:instrText>
        </w:r>
        <w:r w:rsidR="00771068">
          <w:fldChar w:fldCharType="separate"/>
        </w:r>
      </w:ins>
      <w:r w:rsidR="00771068">
        <w:rPr>
          <w:noProof/>
        </w:rPr>
        <w:t>170</w:t>
      </w:r>
      <w:ins w:id="5689" w:author="Author">
        <w:r w:rsidR="00771068">
          <w:fldChar w:fldCharType="end"/>
        </w:r>
      </w:ins>
      <w:r w:rsidRPr="00661595">
        <w:t>.</w:t>
      </w:r>
      <w:r w:rsidRPr="00661595">
        <w:tab/>
      </w:r>
      <w:r w:rsidR="005C14B0" w:rsidRPr="00661595">
        <w:t xml:space="preserve"> </w:t>
      </w:r>
      <w:r w:rsidR="000B0B09" w:rsidRPr="00661595">
        <w:t xml:space="preserve">The template has to be filled out separately for the “Total”, plus a static, pre-defined list of </w:t>
      </w:r>
      <w:r w:rsidR="005F3BBE" w:rsidRPr="00661595">
        <w:t xml:space="preserve">the </w:t>
      </w:r>
      <w:r w:rsidR="000B0B09" w:rsidRPr="00661595">
        <w:t>following markets:</w:t>
      </w:r>
      <w:r w:rsidR="00DE0157" w:rsidRPr="00661595">
        <w:t xml:space="preserve"> Bulgaria, </w:t>
      </w:r>
      <w:r w:rsidR="00A12B66" w:rsidRPr="00661595">
        <w:t>Croatia</w:t>
      </w:r>
      <w:r w:rsidR="00DE0157" w:rsidRPr="00661595">
        <w:t>, Czech Republic, Denmark, Egypt, Hungary, Iceland, Liechtenstein, Norway, Poland, Romania, Sweden, United Kingdom, Albania, Japan, Former Yugoslav Republic of Macedonia, Russian Federation, Serbia, Switzerland, Turkey, Ukraine, USA</w:t>
      </w:r>
      <w:r w:rsidR="00B431BD" w:rsidRPr="00661595">
        <w:t>, Euro Area</w:t>
      </w:r>
      <w:r w:rsidR="000B0B09" w:rsidRPr="00661595">
        <w:t xml:space="preserve"> </w:t>
      </w:r>
      <w:r w:rsidR="00DE0157" w:rsidRPr="00661595">
        <w:t>plus</w:t>
      </w:r>
      <w:r w:rsidR="000B0B09" w:rsidRPr="00661595">
        <w:t xml:space="preserve"> one residual </w:t>
      </w:r>
      <w:r w:rsidR="00DE0157" w:rsidRPr="00661595">
        <w:t>template</w:t>
      </w:r>
      <w:r w:rsidR="000B0B09" w:rsidRPr="00661595">
        <w:t xml:space="preserve"> for all other markets. For th</w:t>
      </w:r>
      <w:r w:rsidR="00DE0157" w:rsidRPr="00661595">
        <w:t>e</w:t>
      </w:r>
      <w:r w:rsidR="000B0B09" w:rsidRPr="00661595">
        <w:t xml:space="preserve"> purpose of th</w:t>
      </w:r>
      <w:r w:rsidR="00DE0157" w:rsidRPr="00661595">
        <w:t>is</w:t>
      </w:r>
      <w:r w:rsidR="000B0B09" w:rsidRPr="00661595">
        <w:t xml:space="preserve"> reporting</w:t>
      </w:r>
      <w:r w:rsidR="00DE0157" w:rsidRPr="00661595">
        <w:t xml:space="preserve"> requirement</w:t>
      </w:r>
      <w:r w:rsidR="005F3BBE" w:rsidRPr="00661595">
        <w:t>,</w:t>
      </w:r>
      <w:r w:rsidR="000B0B09" w:rsidRPr="00661595">
        <w:t xml:space="preserve"> the term “market” </w:t>
      </w:r>
      <w:r w:rsidR="00C93697" w:rsidRPr="00661595">
        <w:t>shall</w:t>
      </w:r>
      <w:r w:rsidR="000B0B09" w:rsidRPr="00661595">
        <w:t xml:space="preserve"> be read as “country”</w:t>
      </w:r>
      <w:r w:rsidR="00C71B86" w:rsidRPr="00661595">
        <w:t xml:space="preserve"> (except for countries belonging to the Euro Area, see Commission Delegated Regulation (EU) No 525/2014</w:t>
      </w:r>
      <w:r w:rsidR="00B828CC">
        <w:rPr>
          <w:rStyle w:val="FootnoteReference"/>
        </w:rPr>
        <w:footnoteReference w:id="16"/>
      </w:r>
      <w:r w:rsidR="00C71B86" w:rsidRPr="00661595">
        <w:t>)</w:t>
      </w:r>
      <w:r w:rsidR="000B0B09" w:rsidRPr="00661595">
        <w:t>.</w:t>
      </w:r>
    </w:p>
    <w:p w14:paraId="0ADCA857" w14:textId="32947A6D"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690" w:name="_Toc262566431"/>
      <w:bookmarkStart w:id="5691" w:name="_Toc295830007"/>
      <w:bookmarkStart w:id="5692" w:name="_Toc308426684"/>
      <w:bookmarkStart w:id="5693" w:name="_Toc310415068"/>
      <w:bookmarkStart w:id="5694" w:name="_Toc360188403"/>
      <w:bookmarkStart w:id="5695" w:name="_Toc473561043"/>
      <w:bookmarkStart w:id="5696" w:name="_Toc41591304"/>
      <w:r w:rsidRPr="00661595">
        <w:rPr>
          <w:rFonts w:ascii="Times New Roman" w:hAnsi="Times New Roman" w:cs="Times New Roman"/>
          <w:sz w:val="24"/>
          <w:u w:val="none"/>
          <w:lang w:val="en-GB"/>
        </w:rPr>
        <w:t>5.4.2.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690"/>
      <w:bookmarkEnd w:id="5691"/>
      <w:bookmarkEnd w:id="5692"/>
      <w:bookmarkEnd w:id="5693"/>
      <w:bookmarkEnd w:id="5694"/>
      <w:bookmarkEnd w:id="5695"/>
      <w:bookmarkEnd w:id="56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0D1FD3F9" w14:textId="77777777" w:rsidTr="00672D2A">
        <w:trPr>
          <w:trHeight w:val="626"/>
        </w:trPr>
        <w:tc>
          <w:tcPr>
            <w:tcW w:w="8862" w:type="dxa"/>
            <w:gridSpan w:val="2"/>
            <w:shd w:val="clear" w:color="auto" w:fill="CCCCCC"/>
          </w:tcPr>
          <w:p w14:paraId="4E32C797"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4C5D299" w14:textId="77777777" w:rsidTr="00672D2A">
        <w:tc>
          <w:tcPr>
            <w:tcW w:w="988" w:type="dxa"/>
          </w:tcPr>
          <w:p w14:paraId="1913A6AA" w14:textId="29F9D9AB" w:rsidR="000B0B09" w:rsidRPr="00661595" w:rsidRDefault="002F79EA" w:rsidP="00B74792">
            <w:pPr>
              <w:autoSpaceDE w:val="0"/>
              <w:autoSpaceDN w:val="0"/>
              <w:adjustRightInd w:val="0"/>
              <w:spacing w:before="0" w:after="0"/>
              <w:rPr>
                <w:rFonts w:ascii="Times New Roman" w:hAnsi="Times New Roman"/>
                <w:sz w:val="24"/>
                <w:lang w:eastAsia="nl-BE"/>
              </w:rPr>
            </w:pPr>
            <w:ins w:id="5697"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r w:rsidR="00B74792" w:rsidRPr="00661595">
              <w:rPr>
                <w:rFonts w:ascii="Times New Roman" w:hAnsi="Times New Roman"/>
                <w:sz w:val="24"/>
                <w:lang w:eastAsia="nl-BE"/>
              </w:rPr>
              <w:t>-</w:t>
            </w:r>
            <w:ins w:id="5698"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874" w:type="dxa"/>
          </w:tcPr>
          <w:p w14:paraId="21ED8BDF" w14:textId="77777777" w:rsidR="000B0B09" w:rsidRPr="00661595" w:rsidRDefault="000B0B09" w:rsidP="005F3BBE">
            <w:pPr>
              <w:autoSpaceDE w:val="0"/>
              <w:autoSpaceDN w:val="0"/>
              <w:adjustRightInd w:val="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0C196EB7" w14:textId="07DA4557" w:rsidR="005C14B0" w:rsidRPr="00661595" w:rsidRDefault="000B0B09" w:rsidP="005F3BB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Article </w:t>
            </w:r>
            <w:r w:rsidRPr="00661595">
              <w:rPr>
                <w:rFonts w:ascii="Times New Roman" w:hAnsi="Times New Roman"/>
                <w:sz w:val="24"/>
              </w:rPr>
              <w:t>102</w:t>
            </w:r>
            <w:r w:rsidRPr="00661595">
              <w:rPr>
                <w:rFonts w:ascii="Times New Roman" w:hAnsi="Times New Roman"/>
                <w:sz w:val="24"/>
                <w:lang w:eastAsia="de-DE"/>
              </w:rPr>
              <w:t xml:space="preserve"> and </w:t>
            </w:r>
            <w:r w:rsidR="008241B9" w:rsidRPr="00661595">
              <w:rPr>
                <w:rFonts w:ascii="Times New Roman" w:hAnsi="Times New Roman"/>
                <w:sz w:val="24"/>
                <w:lang w:eastAsia="de-DE"/>
              </w:rPr>
              <w:t xml:space="preserve">Article </w:t>
            </w:r>
            <w:r w:rsidRPr="00661595">
              <w:rPr>
                <w:rFonts w:ascii="Times New Roman" w:hAnsi="Times New Roman"/>
                <w:sz w:val="24"/>
                <w:lang w:eastAsia="de-DE"/>
              </w:rPr>
              <w:t xml:space="preserve">105(1)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p w14:paraId="46B910C9" w14:textId="75F18726" w:rsidR="000B0B09" w:rsidRPr="00661595" w:rsidRDefault="000B0B09" w:rsidP="00E64BFE">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 xml:space="preserve">These are gross positions not netted by instruments but excluding underwriting positions subscribed or sub-underwritten by third parties </w:t>
            </w:r>
            <w:r w:rsidR="00E64BFE" w:rsidRPr="00661595">
              <w:rPr>
                <w:rFonts w:ascii="Times New Roman" w:hAnsi="Times New Roman"/>
                <w:sz w:val="24"/>
                <w:lang w:eastAsia="de-DE"/>
              </w:rPr>
              <w:t xml:space="preserve">as referred to in </w:t>
            </w:r>
            <w:r w:rsidR="00705025" w:rsidRPr="00661595">
              <w:rPr>
                <w:rFonts w:ascii="Times New Roman" w:hAnsi="Times New Roman"/>
                <w:sz w:val="24"/>
                <w:lang w:eastAsia="de-DE"/>
              </w:rPr>
              <w:t xml:space="preserve">the second sentence of </w:t>
            </w:r>
            <w:r w:rsidR="005F3BBE" w:rsidRPr="00661595">
              <w:rPr>
                <w:rFonts w:ascii="Times New Roman" w:hAnsi="Times New Roman"/>
                <w:sz w:val="24"/>
                <w:lang w:eastAsia="de-DE"/>
              </w:rPr>
              <w:t xml:space="preserve">the first subparagraph of </w:t>
            </w:r>
            <w:r w:rsidRPr="00661595">
              <w:rPr>
                <w:rFonts w:ascii="Times New Roman" w:hAnsi="Times New Roman"/>
                <w:sz w:val="24"/>
                <w:lang w:eastAsia="de-DE"/>
              </w:rPr>
              <w:t>Article 345</w:t>
            </w:r>
            <w:r w:rsidR="005F3BBE" w:rsidRPr="00661595">
              <w:rPr>
                <w:rFonts w:ascii="Times New Roman" w:hAnsi="Times New Roman"/>
                <w:sz w:val="24"/>
                <w:lang w:eastAsia="de-DE"/>
              </w:rPr>
              <w:t>(1)</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5BB4F368" w14:textId="77777777" w:rsidTr="00672D2A">
        <w:tc>
          <w:tcPr>
            <w:tcW w:w="988" w:type="dxa"/>
          </w:tcPr>
          <w:p w14:paraId="742D20C7" w14:textId="5430963B" w:rsidR="000B0B09" w:rsidRPr="00661595" w:rsidRDefault="002F79EA" w:rsidP="00B74792">
            <w:pPr>
              <w:autoSpaceDE w:val="0"/>
              <w:autoSpaceDN w:val="0"/>
              <w:adjustRightInd w:val="0"/>
              <w:spacing w:before="0" w:after="0"/>
              <w:rPr>
                <w:rFonts w:ascii="Times New Roman" w:hAnsi="Times New Roman"/>
                <w:sz w:val="24"/>
                <w:lang w:eastAsia="nl-BE"/>
              </w:rPr>
            </w:pPr>
            <w:ins w:id="5699"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r w:rsidR="00B74792" w:rsidRPr="00661595">
              <w:rPr>
                <w:rFonts w:ascii="Times New Roman" w:hAnsi="Times New Roman"/>
                <w:sz w:val="24"/>
                <w:lang w:eastAsia="nl-BE"/>
              </w:rPr>
              <w:t>-</w:t>
            </w:r>
            <w:ins w:id="5700" w:author="Author">
              <w:r w:rsidRPr="00661595">
                <w:rPr>
                  <w:rFonts w:ascii="Times New Roman" w:hAnsi="Times New Roman"/>
                  <w:sz w:val="24"/>
                  <w:lang w:eastAsia="nl-BE"/>
                </w:rPr>
                <w:t>0</w:t>
              </w:r>
            </w:ins>
            <w:r w:rsidR="000B0B09" w:rsidRPr="00661595">
              <w:rPr>
                <w:rFonts w:ascii="Times New Roman" w:hAnsi="Times New Roman"/>
                <w:sz w:val="24"/>
                <w:lang w:eastAsia="nl-BE"/>
              </w:rPr>
              <w:t xml:space="preserve">040 </w:t>
            </w:r>
          </w:p>
        </w:tc>
        <w:tc>
          <w:tcPr>
            <w:tcW w:w="7874" w:type="dxa"/>
          </w:tcPr>
          <w:p w14:paraId="024F73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60CE0C26" w14:textId="5C8BDC4C" w:rsidR="000B0B09" w:rsidRPr="00661595" w:rsidRDefault="000B0B09" w:rsidP="005F3BBE">
            <w:pPr>
              <w:autoSpaceDE w:val="0"/>
              <w:autoSpaceDN w:val="0"/>
              <w:adjustRightInd w:val="0"/>
              <w:rPr>
                <w:rFonts w:ascii="Times New Roman" w:hAnsi="Times New Roman"/>
                <w:sz w:val="24"/>
                <w:lang w:eastAsia="nl-BE"/>
              </w:rPr>
            </w:pPr>
            <w:r w:rsidRPr="00661595">
              <w:rPr>
                <w:rFonts w:ascii="Times New Roman" w:hAnsi="Times New Roman"/>
                <w:sz w:val="24"/>
                <w:lang w:eastAsia="de-DE"/>
              </w:rPr>
              <w:t xml:space="preserve">Articles 327, 329, 332, 341 and 345 </w:t>
            </w:r>
            <w:r w:rsidR="00C7103D" w:rsidRPr="00661595">
              <w:rPr>
                <w:rFonts w:ascii="Times New Roman" w:hAnsi="Times New Roman"/>
                <w:sz w:val="24"/>
                <w:lang w:eastAsia="de-DE"/>
              </w:rPr>
              <w:t>CRR</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6D268F9B" w14:textId="77777777" w:rsidTr="00672D2A">
        <w:tc>
          <w:tcPr>
            <w:tcW w:w="988" w:type="dxa"/>
          </w:tcPr>
          <w:p w14:paraId="47EAC24F" w14:textId="4E32CA86" w:rsidR="000B0B09" w:rsidRPr="00661595" w:rsidRDefault="002F79EA" w:rsidP="000B0B09">
            <w:pPr>
              <w:autoSpaceDE w:val="0"/>
              <w:autoSpaceDN w:val="0"/>
              <w:adjustRightInd w:val="0"/>
              <w:spacing w:before="0" w:after="0"/>
              <w:rPr>
                <w:rFonts w:ascii="Times New Roman" w:hAnsi="Times New Roman"/>
                <w:sz w:val="24"/>
                <w:lang w:eastAsia="nl-BE"/>
              </w:rPr>
            </w:pPr>
            <w:ins w:id="5701"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4" w:type="dxa"/>
          </w:tcPr>
          <w:p w14:paraId="142D2F43" w14:textId="77777777"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SUBJECT TO CAPITAL CHARGE</w:t>
            </w:r>
          </w:p>
          <w:p w14:paraId="17FCE457" w14:textId="0D8E5A85"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F3BBE" w:rsidRPr="00661595">
              <w:rPr>
                <w:rFonts w:ascii="Times New Roman" w:hAnsi="Times New Roman"/>
                <w:sz w:val="24"/>
                <w:lang w:eastAsia="de-DE"/>
              </w:rPr>
              <w:t xml:space="preserve">Chapter 2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 The capital charge has to be calculated for each national market separately. </w:t>
            </w:r>
            <w:r w:rsidR="00201F3E" w:rsidRPr="00661595">
              <w:rPr>
                <w:rFonts w:ascii="Times New Roman" w:hAnsi="Times New Roman"/>
                <w:sz w:val="24"/>
                <w:lang w:eastAsia="de-DE"/>
              </w:rPr>
              <w:t xml:space="preserve">Positions in stock-index futures </w:t>
            </w:r>
            <w:r w:rsidR="00A11C6E" w:rsidRPr="00661595">
              <w:rPr>
                <w:rFonts w:ascii="Times New Roman" w:hAnsi="Times New Roman"/>
                <w:sz w:val="24"/>
                <w:lang w:eastAsia="de-DE"/>
              </w:rPr>
              <w:t>as referred to in</w:t>
            </w:r>
            <w:r w:rsidR="00201F3E" w:rsidRPr="00661595">
              <w:rPr>
                <w:rFonts w:ascii="Times New Roman" w:hAnsi="Times New Roman"/>
                <w:sz w:val="24"/>
                <w:lang w:eastAsia="de-DE"/>
              </w:rPr>
              <w:t xml:space="preserve"> the second sentence of Article 344(4) CRR shall not be included in this column.</w:t>
            </w:r>
          </w:p>
          <w:p w14:paraId="5BD09D1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0ACA66" w14:textId="77777777" w:rsidTr="00672D2A">
        <w:tc>
          <w:tcPr>
            <w:tcW w:w="988" w:type="dxa"/>
          </w:tcPr>
          <w:p w14:paraId="7B6025DD" w14:textId="2E813400" w:rsidR="000B0B09" w:rsidRPr="00661595" w:rsidRDefault="002F79EA" w:rsidP="000B0B09">
            <w:pPr>
              <w:autoSpaceDE w:val="0"/>
              <w:autoSpaceDN w:val="0"/>
              <w:adjustRightInd w:val="0"/>
              <w:spacing w:before="0" w:after="0"/>
              <w:rPr>
                <w:rFonts w:ascii="Times New Roman" w:hAnsi="Times New Roman"/>
                <w:sz w:val="24"/>
                <w:lang w:eastAsia="nl-BE"/>
              </w:rPr>
            </w:pPr>
            <w:ins w:id="5702"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74" w:type="dxa"/>
          </w:tcPr>
          <w:p w14:paraId="32999987"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2776CC3D" w14:textId="28B97DBB" w:rsidR="000B0B09" w:rsidRPr="00661595" w:rsidRDefault="000B0B09" w:rsidP="005F3BB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lastRenderedPageBreak/>
              <w:t xml:space="preserve">The </w:t>
            </w:r>
            <w:r w:rsidR="00E64BFE"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E64BFE" w:rsidRPr="00661595">
              <w:rPr>
                <w:rFonts w:ascii="Times New Roman" w:hAnsi="Times New Roman"/>
                <w:sz w:val="24"/>
                <w:lang w:eastAsia="de-DE"/>
              </w:rPr>
              <w:t xml:space="preserve">in accordance with Chapter 2 of Title IV of </w:t>
            </w:r>
            <w:r w:rsidR="00097A17" w:rsidRPr="00661595">
              <w:rPr>
                <w:rFonts w:ascii="Times New Roman" w:hAnsi="Times New Roman"/>
                <w:sz w:val="24"/>
                <w:lang w:eastAsia="de-DE"/>
              </w:rPr>
              <w:t>Part Three CRR</w:t>
            </w:r>
            <w:r w:rsidR="00E64BFE" w:rsidRPr="00661595">
              <w:rPr>
                <w:rFonts w:ascii="Times New Roman" w:hAnsi="Times New Roman"/>
                <w:sz w:val="24"/>
                <w:lang w:eastAsia="de-DE"/>
              </w:rPr>
              <w:t xml:space="preserve"> </w:t>
            </w:r>
            <w:r w:rsidRPr="00661595">
              <w:rPr>
                <w:rFonts w:ascii="Times New Roman" w:hAnsi="Times New Roman"/>
                <w:sz w:val="24"/>
                <w:lang w:eastAsia="de-DE"/>
              </w:rPr>
              <w:t>for any relevant position</w:t>
            </w:r>
          </w:p>
          <w:p w14:paraId="1386161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14:paraId="16CCEF26" w14:textId="77777777" w:rsidTr="00672D2A">
        <w:tc>
          <w:tcPr>
            <w:tcW w:w="988" w:type="dxa"/>
          </w:tcPr>
          <w:p w14:paraId="2B037490" w14:textId="763B6720" w:rsidR="000B0B09" w:rsidRPr="00661595" w:rsidRDefault="002F79EA" w:rsidP="000B0B09">
            <w:pPr>
              <w:autoSpaceDE w:val="0"/>
              <w:autoSpaceDN w:val="0"/>
              <w:adjustRightInd w:val="0"/>
              <w:spacing w:before="0" w:after="0"/>
              <w:rPr>
                <w:rFonts w:ascii="Times New Roman" w:hAnsi="Times New Roman"/>
                <w:sz w:val="24"/>
                <w:lang w:eastAsia="nl-BE"/>
              </w:rPr>
            </w:pPr>
            <w:ins w:id="5703"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070</w:t>
            </w:r>
          </w:p>
        </w:tc>
        <w:tc>
          <w:tcPr>
            <w:tcW w:w="7874" w:type="dxa"/>
          </w:tcPr>
          <w:p w14:paraId="3E9B730F"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62D46FDE" w14:textId="790192CB" w:rsidR="00E64BFE" w:rsidRPr="00661595" w:rsidRDefault="00D21B29" w:rsidP="005F3BBE">
            <w:pPr>
              <w:tabs>
                <w:tab w:val="left" w:pos="1665"/>
              </w:tabs>
              <w:autoSpaceDE w:val="0"/>
              <w:autoSpaceDN w:val="0"/>
              <w:adjustRightInd w:val="0"/>
              <w:spacing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0AD48A5E" w14:textId="0496E056"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de-DE"/>
              </w:rPr>
              <w:t>Result of the multiplication of the own funds requirements by 12</w:t>
            </w:r>
            <w:r w:rsidR="005F3BBE" w:rsidRPr="00661595">
              <w:rPr>
                <w:rFonts w:ascii="Times New Roman" w:hAnsi="Times New Roman"/>
                <w:sz w:val="24"/>
                <w:lang w:eastAsia="de-DE"/>
              </w:rPr>
              <w:t>,</w:t>
            </w:r>
            <w:r w:rsidRPr="00661595">
              <w:rPr>
                <w:rFonts w:ascii="Times New Roman" w:hAnsi="Times New Roman"/>
                <w:sz w:val="24"/>
                <w:lang w:eastAsia="de-DE"/>
              </w:rPr>
              <w:t>5</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bl>
    <w:p w14:paraId="4EFF44B8" w14:textId="5D4CD028" w:rsidR="000B0B09" w:rsidRPr="00661595" w:rsidDel="002F79EA" w:rsidRDefault="000B0B09" w:rsidP="000B0B09">
      <w:pPr>
        <w:autoSpaceDE w:val="0"/>
        <w:autoSpaceDN w:val="0"/>
        <w:adjustRightInd w:val="0"/>
        <w:spacing w:before="0" w:after="0"/>
        <w:rPr>
          <w:del w:id="5704" w:author="Author"/>
          <w:rFonts w:ascii="Times New Roman" w:hAnsi="Times New Roman"/>
          <w:sz w:val="24"/>
          <w:lang w:eastAsia="nl-BE"/>
        </w:rPr>
      </w:pPr>
    </w:p>
    <w:p w14:paraId="31FC1E5C"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14:paraId="2BF596AB" w14:textId="77777777" w:rsidTr="00672D2A">
        <w:trPr>
          <w:trHeight w:val="662"/>
        </w:trPr>
        <w:tc>
          <w:tcPr>
            <w:tcW w:w="9212" w:type="dxa"/>
            <w:gridSpan w:val="2"/>
            <w:shd w:val="clear" w:color="auto" w:fill="CCCCCC"/>
          </w:tcPr>
          <w:p w14:paraId="30258F42"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3CC4F42" w14:textId="77777777" w:rsidTr="00672D2A">
        <w:tc>
          <w:tcPr>
            <w:tcW w:w="1008" w:type="dxa"/>
          </w:tcPr>
          <w:p w14:paraId="07A1E0BC" w14:textId="148B50EC" w:rsidR="000B0B09" w:rsidRPr="00661595" w:rsidRDefault="002F79EA" w:rsidP="00B74792">
            <w:pPr>
              <w:autoSpaceDE w:val="0"/>
              <w:autoSpaceDN w:val="0"/>
              <w:adjustRightInd w:val="0"/>
              <w:spacing w:before="0" w:after="0"/>
              <w:rPr>
                <w:rFonts w:ascii="Times New Roman" w:hAnsi="Times New Roman"/>
                <w:sz w:val="24"/>
                <w:lang w:eastAsia="nl-BE"/>
              </w:rPr>
            </w:pPr>
            <w:ins w:id="5705"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ins w:id="5706"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p>
        </w:tc>
        <w:tc>
          <w:tcPr>
            <w:tcW w:w="8204" w:type="dxa"/>
          </w:tcPr>
          <w:p w14:paraId="683752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IN TRADING BOOK</w:t>
            </w:r>
          </w:p>
          <w:p w14:paraId="33C626D4" w14:textId="3FD0F63C"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Own funds requirements for position risk </w:t>
            </w:r>
            <w:r w:rsidR="00A11C6E" w:rsidRPr="00661595">
              <w:rPr>
                <w:rFonts w:ascii="Times New Roman" w:hAnsi="Times New Roman"/>
                <w:sz w:val="24"/>
              </w:rPr>
              <w:t>as referred to in</w:t>
            </w:r>
            <w:r w:rsidRPr="00661595">
              <w:rPr>
                <w:rFonts w:ascii="Times New Roman" w:hAnsi="Times New Roman"/>
                <w:sz w:val="24"/>
              </w:rPr>
              <w:t xml:space="preserve"> </w:t>
            </w:r>
            <w:r w:rsidR="00705025" w:rsidRPr="00661595">
              <w:rPr>
                <w:rFonts w:ascii="Times New Roman" w:hAnsi="Times New Roman"/>
                <w:sz w:val="24"/>
              </w:rPr>
              <w:t xml:space="preserve">point </w:t>
            </w:r>
            <w:r w:rsidR="0015008C" w:rsidRPr="00661595">
              <w:rPr>
                <w:rFonts w:ascii="Times New Roman" w:hAnsi="Times New Roman"/>
                <w:sz w:val="24"/>
              </w:rPr>
              <w:t>(b)</w:t>
            </w:r>
            <w:r w:rsidR="00705025" w:rsidRPr="00661595">
              <w:rPr>
                <w:rFonts w:ascii="Times New Roman" w:hAnsi="Times New Roman"/>
                <w:sz w:val="24"/>
              </w:rPr>
              <w:t xml:space="preserve">(i) of </w:t>
            </w:r>
            <w:r w:rsidR="00D21B29" w:rsidRPr="00661595">
              <w:rPr>
                <w:rFonts w:ascii="Times New Roman" w:hAnsi="Times New Roman"/>
                <w:sz w:val="24"/>
              </w:rPr>
              <w:t>Article</w:t>
            </w:r>
            <w:r w:rsidRPr="00661595">
              <w:rPr>
                <w:rFonts w:ascii="Times New Roman" w:hAnsi="Times New Roman"/>
                <w:sz w:val="24"/>
              </w:rPr>
              <w:t xml:space="preserve"> 92(3) CRR </w:t>
            </w:r>
            <w:r w:rsidRPr="00661595">
              <w:rPr>
                <w:rFonts w:ascii="Times New Roman" w:hAnsi="Times New Roman"/>
                <w:sz w:val="24"/>
                <w:lang w:eastAsia="de-DE"/>
              </w:rPr>
              <w:t>and</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Pr="00661595">
              <w:rPr>
                <w:rFonts w:ascii="Times New Roman" w:hAnsi="Times New Roman"/>
                <w:sz w:val="24"/>
              </w:rPr>
              <w:t xml:space="preserve"> </w:t>
            </w:r>
            <w:r w:rsidR="00C7103D" w:rsidRPr="00661595">
              <w:rPr>
                <w:rFonts w:ascii="Times New Roman" w:hAnsi="Times New Roman"/>
                <w:sz w:val="24"/>
              </w:rPr>
              <w:t>CRR</w:t>
            </w:r>
            <w:r w:rsidR="005F3BBE" w:rsidRPr="00661595">
              <w:rPr>
                <w:rFonts w:ascii="Times New Roman" w:hAnsi="Times New Roman"/>
                <w:sz w:val="24"/>
              </w:rPr>
              <w:t>.</w:t>
            </w:r>
          </w:p>
        </w:tc>
      </w:tr>
      <w:tr w:rsidR="000B0B09" w:rsidRPr="00661595" w14:paraId="0D311520" w14:textId="77777777" w:rsidTr="00672D2A">
        <w:tc>
          <w:tcPr>
            <w:tcW w:w="1008" w:type="dxa"/>
          </w:tcPr>
          <w:p w14:paraId="60097250" w14:textId="12788F83" w:rsidR="000B0B09" w:rsidRPr="00661595" w:rsidRDefault="002F79EA" w:rsidP="00B74792">
            <w:pPr>
              <w:autoSpaceDE w:val="0"/>
              <w:autoSpaceDN w:val="0"/>
              <w:adjustRightInd w:val="0"/>
              <w:spacing w:before="0" w:after="0"/>
              <w:rPr>
                <w:rFonts w:ascii="Times New Roman" w:hAnsi="Times New Roman"/>
                <w:sz w:val="24"/>
                <w:lang w:eastAsia="nl-BE"/>
              </w:rPr>
            </w:pPr>
            <w:ins w:id="5707"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r w:rsidR="00B74792" w:rsidRPr="00661595">
              <w:rPr>
                <w:rFonts w:ascii="Times New Roman" w:hAnsi="Times New Roman"/>
                <w:sz w:val="24"/>
                <w:lang w:eastAsia="nl-BE"/>
              </w:rPr>
              <w:t>-</w:t>
            </w:r>
            <w:ins w:id="5708"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8204" w:type="dxa"/>
          </w:tcPr>
          <w:p w14:paraId="657351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GENERAL RISK</w:t>
            </w:r>
          </w:p>
          <w:p w14:paraId="20B8FBBD" w14:textId="22E30883" w:rsidR="000B0B09" w:rsidRPr="00661595" w:rsidRDefault="000B0B09" w:rsidP="005F3BBE">
            <w:pPr>
              <w:autoSpaceDE w:val="0"/>
              <w:autoSpaceDN w:val="0"/>
              <w:adjustRightInd w:val="0"/>
              <w:rPr>
                <w:rFonts w:ascii="Times New Roman" w:hAnsi="Times New Roman"/>
                <w:sz w:val="24"/>
              </w:rPr>
            </w:pPr>
            <w:r w:rsidRPr="00661595">
              <w:rPr>
                <w:rFonts w:ascii="Times New Roman" w:hAnsi="Times New Roman"/>
                <w:sz w:val="24"/>
              </w:rPr>
              <w:t xml:space="preserve">Positions in equities subject to general risk (Article 343 </w:t>
            </w:r>
            <w:r w:rsidR="00C7103D" w:rsidRPr="00661595">
              <w:rPr>
                <w:rFonts w:ascii="Times New Roman" w:hAnsi="Times New Roman"/>
                <w:sz w:val="24"/>
              </w:rPr>
              <w:t>CRR</w:t>
            </w:r>
            <w:r w:rsidRPr="00661595">
              <w:rPr>
                <w:rFonts w:ascii="Times New Roman" w:hAnsi="Times New Roman"/>
                <w:sz w:val="24"/>
              </w:rPr>
              <w:t xml:space="preserve">) and their correspondent own funds requirement </w:t>
            </w:r>
            <w:r w:rsidR="00BB22D4" w:rsidRPr="00661595">
              <w:rPr>
                <w:rFonts w:ascii="Times New Roman" w:hAnsi="Times New Roman"/>
                <w:sz w:val="24"/>
              </w:rPr>
              <w:t>in accordance with</w:t>
            </w:r>
            <w:r w:rsidRPr="00661595">
              <w:rPr>
                <w:rFonts w:ascii="Times New Roman" w:hAnsi="Times New Roman"/>
                <w:sz w:val="24"/>
              </w:rPr>
              <w:t xml:space="preserve"> </w:t>
            </w:r>
            <w:r w:rsidR="005C14B0" w:rsidRPr="00661595">
              <w:rPr>
                <w:rFonts w:ascii="Times New Roman" w:hAnsi="Times New Roman"/>
                <w:sz w:val="24"/>
              </w:rPr>
              <w:t xml:space="preserve">Section 3 of Chapter 2 of Title IV of </w:t>
            </w:r>
            <w:r w:rsidR="00097A17" w:rsidRPr="00661595">
              <w:rPr>
                <w:rFonts w:ascii="Times New Roman" w:hAnsi="Times New Roman"/>
                <w:sz w:val="24"/>
              </w:rPr>
              <w:t>Part Three</w:t>
            </w:r>
            <w:r w:rsidR="005C14B0" w:rsidRPr="00661595">
              <w:rPr>
                <w:rFonts w:ascii="Times New Roman" w:hAnsi="Times New Roman"/>
                <w:sz w:val="24"/>
              </w:rPr>
              <w:t xml:space="preserve"> </w:t>
            </w:r>
            <w:r w:rsidR="00C7103D" w:rsidRPr="00661595">
              <w:rPr>
                <w:rFonts w:ascii="Times New Roman" w:hAnsi="Times New Roman"/>
                <w:sz w:val="24"/>
              </w:rPr>
              <w:t>CRR</w:t>
            </w:r>
          </w:p>
          <w:p w14:paraId="1BFE1CA0" w14:textId="3DF2DBAF" w:rsidR="001E0C80" w:rsidRPr="00661595" w:rsidRDefault="000B0B09" w:rsidP="005F3BBE">
            <w:pPr>
              <w:autoSpaceDE w:val="0"/>
              <w:autoSpaceDN w:val="0"/>
              <w:adjustRightInd w:val="0"/>
              <w:spacing w:before="0"/>
              <w:rPr>
                <w:rFonts w:ascii="Times New Roman" w:hAnsi="Times New Roman"/>
                <w:sz w:val="24"/>
              </w:rPr>
            </w:pPr>
            <w:r w:rsidRPr="00661595">
              <w:rPr>
                <w:rFonts w:ascii="Times New Roman" w:hAnsi="Times New Roman"/>
                <w:sz w:val="24"/>
              </w:rPr>
              <w:t>Both breakdowns (</w:t>
            </w:r>
            <w:ins w:id="5709" w:author="Author">
              <w:r w:rsidR="002F79EA" w:rsidRPr="00661595">
                <w:rPr>
                  <w:rFonts w:ascii="Times New Roman" w:hAnsi="Times New Roman"/>
                  <w:sz w:val="24"/>
                </w:rPr>
                <w:t>rows 0</w:t>
              </w:r>
            </w:ins>
            <w:r w:rsidRPr="00661595">
              <w:rPr>
                <w:rFonts w:ascii="Times New Roman" w:hAnsi="Times New Roman"/>
                <w:sz w:val="24"/>
              </w:rPr>
              <w:t>021/</w:t>
            </w:r>
            <w:ins w:id="5710" w:author="Author">
              <w:r w:rsidR="002F79EA" w:rsidRPr="00661595">
                <w:rPr>
                  <w:rFonts w:ascii="Times New Roman" w:hAnsi="Times New Roman"/>
                  <w:sz w:val="24"/>
                </w:rPr>
                <w:t>0</w:t>
              </w:r>
            </w:ins>
            <w:r w:rsidRPr="00661595">
              <w:rPr>
                <w:rFonts w:ascii="Times New Roman" w:hAnsi="Times New Roman"/>
                <w:sz w:val="24"/>
              </w:rPr>
              <w:t xml:space="preserve">022 as well as </w:t>
            </w:r>
            <w:ins w:id="5711" w:author="Author">
              <w:r w:rsidR="002F79EA" w:rsidRPr="00661595">
                <w:rPr>
                  <w:rFonts w:ascii="Times New Roman" w:hAnsi="Times New Roman"/>
                  <w:sz w:val="24"/>
                </w:rPr>
                <w:t>rows 0</w:t>
              </w:r>
            </w:ins>
            <w:r w:rsidRPr="00661595">
              <w:rPr>
                <w:rFonts w:ascii="Times New Roman" w:hAnsi="Times New Roman"/>
                <w:sz w:val="24"/>
              </w:rPr>
              <w:t>030/</w:t>
            </w:r>
            <w:ins w:id="5712" w:author="Author">
              <w:r w:rsidR="002F79EA" w:rsidRPr="00661595">
                <w:rPr>
                  <w:rFonts w:ascii="Times New Roman" w:hAnsi="Times New Roman"/>
                  <w:sz w:val="24"/>
                </w:rPr>
                <w:t>0</w:t>
              </w:r>
            </w:ins>
            <w:r w:rsidRPr="00661595">
              <w:rPr>
                <w:rFonts w:ascii="Times New Roman" w:hAnsi="Times New Roman"/>
                <w:sz w:val="24"/>
              </w:rPr>
              <w:t>040) are a breakdown related to all positions subject to general risk.</w:t>
            </w:r>
          </w:p>
          <w:p w14:paraId="63462FC1" w14:textId="36A54769" w:rsidR="004E2725"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Rows </w:t>
            </w:r>
            <w:ins w:id="5713" w:author="Author">
              <w:r w:rsidR="002F79EA" w:rsidRPr="00661595">
                <w:rPr>
                  <w:rFonts w:ascii="Times New Roman" w:hAnsi="Times New Roman"/>
                  <w:sz w:val="24"/>
                </w:rPr>
                <w:t>0</w:t>
              </w:r>
            </w:ins>
            <w:r w:rsidRPr="00661595">
              <w:rPr>
                <w:rFonts w:ascii="Times New Roman" w:hAnsi="Times New Roman"/>
                <w:sz w:val="24"/>
              </w:rPr>
              <w:t xml:space="preserve">021 and </w:t>
            </w:r>
            <w:ins w:id="5714" w:author="Author">
              <w:r w:rsidR="002F79EA" w:rsidRPr="00661595">
                <w:rPr>
                  <w:rFonts w:ascii="Times New Roman" w:hAnsi="Times New Roman"/>
                  <w:sz w:val="24"/>
                </w:rPr>
                <w:t>0</w:t>
              </w:r>
            </w:ins>
            <w:r w:rsidRPr="00661595">
              <w:rPr>
                <w:rFonts w:ascii="Times New Roman" w:hAnsi="Times New Roman"/>
                <w:sz w:val="24"/>
              </w:rPr>
              <w:t xml:space="preserve">022 request information on the breakdown </w:t>
            </w:r>
            <w:r w:rsidR="004E2725" w:rsidRPr="00661595">
              <w:rPr>
                <w:rFonts w:ascii="Times New Roman" w:hAnsi="Times New Roman"/>
                <w:sz w:val="24"/>
              </w:rPr>
              <w:t>by</w:t>
            </w:r>
            <w:r w:rsidRPr="00661595">
              <w:rPr>
                <w:rFonts w:ascii="Times New Roman" w:hAnsi="Times New Roman"/>
                <w:sz w:val="24"/>
              </w:rPr>
              <w:t xml:space="preserve"> instruments. </w:t>
            </w:r>
          </w:p>
          <w:p w14:paraId="13826A34" w14:textId="58443FC3" w:rsidR="000B0B09" w:rsidRPr="00661595" w:rsidRDefault="000B0B09" w:rsidP="00B828CC">
            <w:pPr>
              <w:tabs>
                <w:tab w:val="left" w:pos="1665"/>
              </w:tabs>
              <w:autoSpaceDE w:val="0"/>
              <w:autoSpaceDN w:val="0"/>
              <w:adjustRightInd w:val="0"/>
              <w:rPr>
                <w:rFonts w:ascii="Times New Roman" w:hAnsi="Times New Roman"/>
                <w:sz w:val="24"/>
                <w:lang w:eastAsia="nl-BE"/>
              </w:rPr>
            </w:pPr>
            <w:r w:rsidRPr="00661595">
              <w:rPr>
                <w:rFonts w:ascii="Times New Roman" w:hAnsi="Times New Roman"/>
                <w:sz w:val="24"/>
              </w:rPr>
              <w:t xml:space="preserve">Only the breakdown in rows </w:t>
            </w:r>
            <w:ins w:id="5715" w:author="Author">
              <w:r w:rsidR="002F79EA" w:rsidRPr="00661595">
                <w:rPr>
                  <w:rFonts w:ascii="Times New Roman" w:hAnsi="Times New Roman"/>
                  <w:sz w:val="24"/>
                </w:rPr>
                <w:t>0</w:t>
              </w:r>
            </w:ins>
            <w:r w:rsidRPr="00661595">
              <w:rPr>
                <w:rFonts w:ascii="Times New Roman" w:hAnsi="Times New Roman"/>
                <w:sz w:val="24"/>
              </w:rPr>
              <w:t xml:space="preserve">030 and </w:t>
            </w:r>
            <w:ins w:id="5716" w:author="Author">
              <w:r w:rsidR="002F79EA" w:rsidRPr="00661595">
                <w:rPr>
                  <w:rFonts w:ascii="Times New Roman" w:hAnsi="Times New Roman"/>
                  <w:sz w:val="24"/>
                </w:rPr>
                <w:t>0</w:t>
              </w:r>
            </w:ins>
            <w:r w:rsidRPr="00661595">
              <w:rPr>
                <w:rFonts w:ascii="Times New Roman" w:hAnsi="Times New Roman"/>
                <w:sz w:val="24"/>
              </w:rPr>
              <w:t xml:space="preserve">040 </w:t>
            </w:r>
            <w:r w:rsidR="005F3BBE" w:rsidRPr="00661595">
              <w:rPr>
                <w:rFonts w:ascii="Times New Roman" w:hAnsi="Times New Roman"/>
                <w:sz w:val="24"/>
              </w:rPr>
              <w:t>shall be</w:t>
            </w:r>
            <w:r w:rsidRPr="00661595">
              <w:rPr>
                <w:rFonts w:ascii="Times New Roman" w:hAnsi="Times New Roman"/>
                <w:sz w:val="24"/>
              </w:rPr>
              <w:t xml:space="preserve"> used as a basis for the calculation of own funds requirements.</w:t>
            </w:r>
          </w:p>
        </w:tc>
      </w:tr>
      <w:tr w:rsidR="000B0B09" w:rsidRPr="00661595" w14:paraId="5713A497" w14:textId="77777777" w:rsidTr="00672D2A">
        <w:tc>
          <w:tcPr>
            <w:tcW w:w="1008" w:type="dxa"/>
          </w:tcPr>
          <w:p w14:paraId="2F04325E" w14:textId="123E6913" w:rsidR="000B0B09" w:rsidRPr="00661595" w:rsidRDefault="002F79EA" w:rsidP="000B0B09">
            <w:pPr>
              <w:autoSpaceDE w:val="0"/>
              <w:autoSpaceDN w:val="0"/>
              <w:adjustRightInd w:val="0"/>
              <w:spacing w:before="0" w:after="0"/>
              <w:rPr>
                <w:rFonts w:ascii="Times New Roman" w:hAnsi="Times New Roman"/>
                <w:sz w:val="24"/>
                <w:lang w:eastAsia="nl-BE"/>
              </w:rPr>
            </w:pPr>
            <w:ins w:id="5717" w:author="Author">
              <w:r w:rsidRPr="00661595">
                <w:rPr>
                  <w:rFonts w:ascii="Times New Roman" w:hAnsi="Times New Roman"/>
                  <w:sz w:val="24"/>
                  <w:lang w:eastAsia="nl-BE"/>
                </w:rPr>
                <w:t>0</w:t>
              </w:r>
            </w:ins>
            <w:r w:rsidR="000B0B09" w:rsidRPr="00661595">
              <w:rPr>
                <w:rFonts w:ascii="Times New Roman" w:hAnsi="Times New Roman"/>
                <w:sz w:val="24"/>
                <w:lang w:eastAsia="nl-BE"/>
              </w:rPr>
              <w:t>021</w:t>
            </w:r>
          </w:p>
        </w:tc>
        <w:tc>
          <w:tcPr>
            <w:tcW w:w="8204" w:type="dxa"/>
          </w:tcPr>
          <w:p w14:paraId="4F0CFF98"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Derivatives</w:t>
            </w:r>
          </w:p>
          <w:p w14:paraId="2BAE4180" w14:textId="5E55F605"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Derivatives included in the calculation of equity risk of trading book positions taking into account Articles 329 and 332</w:t>
            </w:r>
            <w:r w:rsidR="004E2725" w:rsidRPr="00661595">
              <w:rPr>
                <w:rFonts w:ascii="Times New Roman" w:hAnsi="Times New Roman"/>
                <w:sz w:val="24"/>
                <w:lang w:eastAsia="de-DE"/>
              </w:rPr>
              <w:t xml:space="preserve"> CRR</w:t>
            </w:r>
            <w:r w:rsidRPr="00661595">
              <w:rPr>
                <w:rFonts w:ascii="Times New Roman" w:hAnsi="Times New Roman"/>
                <w:sz w:val="24"/>
                <w:lang w:eastAsia="de-DE"/>
              </w:rPr>
              <w:t xml:space="preserve">, </w:t>
            </w:r>
            <w:r w:rsidR="005F3BBE" w:rsidRPr="00661595">
              <w:rPr>
                <w:rFonts w:ascii="Times New Roman" w:hAnsi="Times New Roman"/>
                <w:sz w:val="24"/>
                <w:lang w:eastAsia="de-DE"/>
              </w:rPr>
              <w:t>where</w:t>
            </w:r>
            <w:r w:rsidRPr="00661595">
              <w:rPr>
                <w:rFonts w:ascii="Times New Roman" w:hAnsi="Times New Roman"/>
                <w:sz w:val="24"/>
                <w:lang w:eastAsia="de-DE"/>
              </w:rPr>
              <w:t xml:space="preserve"> applicable</w:t>
            </w:r>
          </w:p>
        </w:tc>
      </w:tr>
      <w:tr w:rsidR="000B0B09" w:rsidRPr="00661595" w14:paraId="6B052FFA" w14:textId="77777777" w:rsidTr="00672D2A">
        <w:tc>
          <w:tcPr>
            <w:tcW w:w="1008" w:type="dxa"/>
          </w:tcPr>
          <w:p w14:paraId="279E0D93" w14:textId="726221F9" w:rsidR="000B0B09" w:rsidRPr="00661595" w:rsidRDefault="002F79EA" w:rsidP="000B0B09">
            <w:pPr>
              <w:autoSpaceDE w:val="0"/>
              <w:autoSpaceDN w:val="0"/>
              <w:adjustRightInd w:val="0"/>
              <w:spacing w:before="0" w:after="0"/>
              <w:rPr>
                <w:rFonts w:ascii="Times New Roman" w:hAnsi="Times New Roman"/>
                <w:sz w:val="24"/>
                <w:lang w:eastAsia="nl-BE"/>
              </w:rPr>
            </w:pPr>
            <w:ins w:id="5718" w:author="Author">
              <w:r w:rsidRPr="00661595">
                <w:rPr>
                  <w:rFonts w:ascii="Times New Roman" w:hAnsi="Times New Roman"/>
                  <w:sz w:val="24"/>
                  <w:lang w:eastAsia="nl-BE"/>
                </w:rPr>
                <w:t>0</w:t>
              </w:r>
            </w:ins>
            <w:r w:rsidR="000B0B09" w:rsidRPr="00661595">
              <w:rPr>
                <w:rFonts w:ascii="Times New Roman" w:hAnsi="Times New Roman"/>
                <w:sz w:val="24"/>
                <w:lang w:eastAsia="nl-BE"/>
              </w:rPr>
              <w:t>022</w:t>
            </w:r>
          </w:p>
        </w:tc>
        <w:tc>
          <w:tcPr>
            <w:tcW w:w="8204" w:type="dxa"/>
          </w:tcPr>
          <w:p w14:paraId="757B7646" w14:textId="77777777" w:rsidR="000B0B09" w:rsidRPr="00661595" w:rsidRDefault="000B0B09" w:rsidP="000B0B09">
            <w:pPr>
              <w:autoSpaceDE w:val="0"/>
              <w:autoSpaceDN w:val="0"/>
              <w:adjustRightInd w:val="0"/>
              <w:spacing w:before="0" w:after="0"/>
              <w:rPr>
                <w:rFonts w:ascii="Times New Roman" w:hAnsi="Times New Roman"/>
                <w:b/>
                <w:sz w:val="24"/>
                <w:u w:val="single"/>
                <w:lang w:eastAsia="de-DE"/>
              </w:rPr>
            </w:pPr>
            <w:r w:rsidRPr="00661595">
              <w:rPr>
                <w:rFonts w:ascii="Times New Roman" w:hAnsi="Times New Roman"/>
                <w:b/>
                <w:sz w:val="24"/>
                <w:u w:val="single"/>
                <w:lang w:eastAsia="de-DE"/>
              </w:rPr>
              <w:t>Other assets and liabilities</w:t>
            </w:r>
          </w:p>
          <w:p w14:paraId="0C210D3A" w14:textId="09F38B26" w:rsidR="000B0B09" w:rsidRPr="00661595" w:rsidRDefault="000B0B09" w:rsidP="005F3BBE">
            <w:pPr>
              <w:autoSpaceDE w:val="0"/>
              <w:autoSpaceDN w:val="0"/>
              <w:adjustRightInd w:val="0"/>
              <w:rPr>
                <w:rFonts w:ascii="Times New Roman" w:hAnsi="Times New Roman"/>
                <w:b/>
                <w:bCs/>
                <w:sz w:val="24"/>
                <w:u w:val="single"/>
              </w:rPr>
            </w:pPr>
            <w:r w:rsidRPr="00661595">
              <w:rPr>
                <w:rFonts w:ascii="Times New Roman" w:hAnsi="Times New Roman"/>
                <w:sz w:val="24"/>
                <w:lang w:eastAsia="de-DE"/>
              </w:rPr>
              <w:t>Instruments other than derivatives included in the calculation of equity risk of trading book positions</w:t>
            </w:r>
            <w:r w:rsidR="005F3BBE" w:rsidRPr="00661595">
              <w:rPr>
                <w:rFonts w:ascii="Times New Roman" w:hAnsi="Times New Roman"/>
                <w:sz w:val="24"/>
                <w:lang w:eastAsia="de-DE"/>
              </w:rPr>
              <w:t>.</w:t>
            </w:r>
            <w:r w:rsidRPr="00661595">
              <w:rPr>
                <w:rFonts w:ascii="Times New Roman" w:hAnsi="Times New Roman"/>
                <w:sz w:val="24"/>
                <w:lang w:eastAsia="de-DE"/>
              </w:rPr>
              <w:t xml:space="preserve"> </w:t>
            </w:r>
          </w:p>
        </w:tc>
      </w:tr>
      <w:tr w:rsidR="000B0B09" w:rsidRPr="00661595" w14:paraId="0BFC1543" w14:textId="77777777" w:rsidTr="00672D2A">
        <w:tc>
          <w:tcPr>
            <w:tcW w:w="1008" w:type="dxa"/>
          </w:tcPr>
          <w:p w14:paraId="410E75B8" w14:textId="1FED2761" w:rsidR="000B0B09" w:rsidRPr="00661595" w:rsidRDefault="002F79EA" w:rsidP="000B0B09">
            <w:pPr>
              <w:autoSpaceDE w:val="0"/>
              <w:autoSpaceDN w:val="0"/>
              <w:adjustRightInd w:val="0"/>
              <w:spacing w:before="0" w:after="0"/>
              <w:rPr>
                <w:rFonts w:ascii="Times New Roman" w:hAnsi="Times New Roman"/>
                <w:sz w:val="24"/>
                <w:lang w:eastAsia="nl-BE"/>
              </w:rPr>
            </w:pPr>
            <w:ins w:id="5719"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8204" w:type="dxa"/>
          </w:tcPr>
          <w:p w14:paraId="62C6DCE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Exchange traded stock-index futures broadly diversified and subject to a particular approach</w:t>
            </w:r>
          </w:p>
          <w:p w14:paraId="0473B6C6" w14:textId="73AE1F75" w:rsidR="005C14B0" w:rsidRPr="00661595" w:rsidRDefault="000B0B09" w:rsidP="00B828CC">
            <w:pPr>
              <w:tabs>
                <w:tab w:val="left" w:pos="1665"/>
              </w:tabs>
              <w:autoSpaceDE w:val="0"/>
              <w:autoSpaceDN w:val="0"/>
              <w:adjustRightInd w:val="0"/>
              <w:rPr>
                <w:rFonts w:ascii="Times New Roman" w:hAnsi="Times New Roman"/>
                <w:sz w:val="24"/>
              </w:rPr>
            </w:pPr>
            <w:r w:rsidRPr="00661595">
              <w:rPr>
                <w:rFonts w:ascii="Times New Roman" w:hAnsi="Times New Roman"/>
                <w:sz w:val="24"/>
              </w:rPr>
              <w:t xml:space="preserve">Exchange traded stock-index futures broadly diversified and subject to a particular approach </w:t>
            </w:r>
            <w:r w:rsidR="00BB22D4" w:rsidRPr="00661595">
              <w:rPr>
                <w:rFonts w:ascii="Times New Roman" w:hAnsi="Times New Roman"/>
                <w:sz w:val="24"/>
              </w:rPr>
              <w:t>in accordance with</w:t>
            </w:r>
            <w:r w:rsidRPr="00661595">
              <w:rPr>
                <w:rFonts w:ascii="Times New Roman" w:hAnsi="Times New Roman"/>
                <w:sz w:val="24"/>
              </w:rPr>
              <w:t xml:space="preserve"> </w:t>
            </w:r>
            <w:r w:rsidR="00A11C6E" w:rsidRPr="00661595">
              <w:rPr>
                <w:rFonts w:ascii="Times New Roman" w:hAnsi="Times New Roman"/>
                <w:sz w:val="24"/>
              </w:rPr>
              <w:t>Commission Implementing Regulation (EU) No 945/2014</w:t>
            </w:r>
            <w:r w:rsidR="00A11C6E" w:rsidRPr="00661595">
              <w:rPr>
                <w:rStyle w:val="FootnoteReference"/>
              </w:rPr>
              <w:footnoteReference w:id="17"/>
            </w:r>
          </w:p>
          <w:p w14:paraId="770167E8" w14:textId="4C58E8C7" w:rsidR="000B0B09" w:rsidRPr="00661595" w:rsidRDefault="000B0B09" w:rsidP="00B828CC">
            <w:pPr>
              <w:tabs>
                <w:tab w:val="left" w:pos="1665"/>
              </w:tabs>
              <w:autoSpaceDE w:val="0"/>
              <w:autoSpaceDN w:val="0"/>
              <w:adjustRightInd w:val="0"/>
              <w:rPr>
                <w:rFonts w:ascii="Times New Roman" w:hAnsi="Times New Roman"/>
                <w:b/>
                <w:bCs/>
                <w:sz w:val="24"/>
                <w:u w:val="single"/>
                <w:lang w:eastAsia="nl-BE"/>
              </w:rPr>
            </w:pPr>
            <w:r w:rsidRPr="00661595">
              <w:rPr>
                <w:rFonts w:ascii="Times New Roman" w:hAnsi="Times New Roman"/>
                <w:sz w:val="24"/>
              </w:rPr>
              <w:t>Th</w:t>
            </w:r>
            <w:r w:rsidR="005F3BBE" w:rsidRPr="00661595">
              <w:rPr>
                <w:rFonts w:ascii="Times New Roman" w:hAnsi="Times New Roman"/>
                <w:sz w:val="24"/>
              </w:rPr>
              <w:t>o</w:t>
            </w:r>
            <w:r w:rsidRPr="00661595">
              <w:rPr>
                <w:rFonts w:ascii="Times New Roman" w:hAnsi="Times New Roman"/>
                <w:sz w:val="24"/>
              </w:rPr>
              <w:t xml:space="preserve">se positions </w:t>
            </w:r>
            <w:r w:rsidR="005C14B0" w:rsidRPr="00661595">
              <w:rPr>
                <w:rFonts w:ascii="Times New Roman" w:hAnsi="Times New Roman"/>
                <w:sz w:val="24"/>
              </w:rPr>
              <w:t xml:space="preserve">shall be </w:t>
            </w:r>
            <w:r w:rsidRPr="00661595">
              <w:rPr>
                <w:rFonts w:ascii="Times New Roman" w:hAnsi="Times New Roman"/>
                <w:sz w:val="24"/>
              </w:rPr>
              <w:t xml:space="preserve">only subject to general risk and, accordingly, must not be reported in row </w:t>
            </w:r>
            <w:ins w:id="5720" w:author="Author">
              <w:r w:rsidR="002F79EA" w:rsidRPr="00661595">
                <w:rPr>
                  <w:rFonts w:ascii="Times New Roman" w:hAnsi="Times New Roman"/>
                  <w:sz w:val="24"/>
                </w:rPr>
                <w:t>0</w:t>
              </w:r>
            </w:ins>
            <w:r w:rsidRPr="00661595">
              <w:rPr>
                <w:rFonts w:ascii="Times New Roman" w:hAnsi="Times New Roman"/>
                <w:sz w:val="24"/>
              </w:rPr>
              <w:t>050.</w:t>
            </w:r>
          </w:p>
        </w:tc>
      </w:tr>
      <w:tr w:rsidR="000B0B09" w:rsidRPr="00661595" w14:paraId="75CC6FFE" w14:textId="77777777" w:rsidTr="00672D2A">
        <w:tc>
          <w:tcPr>
            <w:tcW w:w="1008" w:type="dxa"/>
          </w:tcPr>
          <w:p w14:paraId="60C8670E" w14:textId="66A32A68" w:rsidR="000B0B09" w:rsidRPr="00661595" w:rsidRDefault="002F79EA" w:rsidP="000B0B09">
            <w:pPr>
              <w:autoSpaceDE w:val="0"/>
              <w:autoSpaceDN w:val="0"/>
              <w:adjustRightInd w:val="0"/>
              <w:spacing w:before="0" w:after="0"/>
              <w:rPr>
                <w:rFonts w:ascii="Times New Roman" w:hAnsi="Times New Roman"/>
                <w:sz w:val="24"/>
                <w:lang w:eastAsia="nl-BE"/>
              </w:rPr>
            </w:pPr>
            <w:ins w:id="5721"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8204" w:type="dxa"/>
          </w:tcPr>
          <w:p w14:paraId="03267B6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Other equities than exchange traded stock-index futures broadly diversified</w:t>
            </w:r>
          </w:p>
          <w:p w14:paraId="2137D3FE" w14:textId="1EA14295" w:rsidR="000B0B09" w:rsidRPr="00661595" w:rsidRDefault="000B0B09" w:rsidP="006259C7">
            <w:pPr>
              <w:autoSpaceDE w:val="0"/>
              <w:autoSpaceDN w:val="0"/>
              <w:adjustRightInd w:val="0"/>
              <w:rPr>
                <w:rFonts w:ascii="Times New Roman" w:hAnsi="Times New Roman"/>
                <w:sz w:val="24"/>
              </w:rPr>
            </w:pPr>
            <w:r w:rsidRPr="00661595">
              <w:rPr>
                <w:rFonts w:ascii="Times New Roman" w:hAnsi="Times New Roman"/>
                <w:sz w:val="24"/>
              </w:rPr>
              <w:lastRenderedPageBreak/>
              <w:t xml:space="preserve">Other positions in equities subject to specific risk </w:t>
            </w:r>
            <w:r w:rsidR="00A11C6E" w:rsidRPr="00661595">
              <w:rPr>
                <w:rFonts w:ascii="Times New Roman" w:hAnsi="Times New Roman"/>
                <w:sz w:val="24"/>
              </w:rPr>
              <w:t xml:space="preserve">as well as </w:t>
            </w:r>
            <w:r w:rsidRPr="00661595">
              <w:rPr>
                <w:rFonts w:ascii="Times New Roman" w:hAnsi="Times New Roman"/>
                <w:sz w:val="24"/>
              </w:rPr>
              <w:t xml:space="preserve">the correspondent own funds requirements </w:t>
            </w:r>
            <w:r w:rsidR="00BB22D4" w:rsidRPr="00661595">
              <w:rPr>
                <w:rFonts w:ascii="Times New Roman" w:hAnsi="Times New Roman"/>
                <w:sz w:val="24"/>
              </w:rPr>
              <w:t>in accordance with</w:t>
            </w:r>
            <w:r w:rsidRPr="00661595">
              <w:rPr>
                <w:rFonts w:ascii="Times New Roman" w:hAnsi="Times New Roman"/>
                <w:sz w:val="24"/>
              </w:rPr>
              <w:t xml:space="preserve"> Article 343</w:t>
            </w:r>
            <w:r w:rsidR="00364EBB" w:rsidRPr="00661595">
              <w:rPr>
                <w:rFonts w:ascii="Times New Roman" w:hAnsi="Times New Roman"/>
                <w:sz w:val="24"/>
              </w:rPr>
              <w:t xml:space="preserve"> CRR</w:t>
            </w:r>
            <w:r w:rsidR="006259C7" w:rsidRPr="00661595">
              <w:rPr>
                <w:rFonts w:ascii="Times New Roman" w:hAnsi="Times New Roman"/>
                <w:sz w:val="24"/>
              </w:rPr>
              <w:t xml:space="preserve">, including positions in stock index futures </w:t>
            </w:r>
            <w:r w:rsidR="00F2521E" w:rsidRPr="00661595">
              <w:rPr>
                <w:rFonts w:ascii="Times New Roman" w:hAnsi="Times New Roman"/>
                <w:sz w:val="24"/>
              </w:rPr>
              <w:t xml:space="preserve">treated in accordance with </w:t>
            </w:r>
            <w:r w:rsidR="008241B9" w:rsidRPr="00661595">
              <w:rPr>
                <w:rFonts w:ascii="Times New Roman" w:hAnsi="Times New Roman"/>
                <w:sz w:val="24"/>
              </w:rPr>
              <w:t xml:space="preserve">Article </w:t>
            </w:r>
            <w:r w:rsidRPr="00661595">
              <w:rPr>
                <w:rFonts w:ascii="Times New Roman" w:hAnsi="Times New Roman"/>
                <w:sz w:val="24"/>
              </w:rPr>
              <w:t xml:space="preserve">344(3)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60F1FFCE" w14:textId="77777777" w:rsidTr="00672D2A">
        <w:tc>
          <w:tcPr>
            <w:tcW w:w="1008" w:type="dxa"/>
          </w:tcPr>
          <w:p w14:paraId="3EF1505F" w14:textId="2306173A" w:rsidR="000B0B09" w:rsidRPr="00661595" w:rsidRDefault="002F79EA" w:rsidP="00B74792">
            <w:pPr>
              <w:autoSpaceDE w:val="0"/>
              <w:autoSpaceDN w:val="0"/>
              <w:adjustRightInd w:val="0"/>
              <w:spacing w:before="0" w:after="0"/>
              <w:rPr>
                <w:rFonts w:ascii="Times New Roman" w:hAnsi="Times New Roman"/>
                <w:sz w:val="24"/>
                <w:lang w:eastAsia="nl-BE"/>
              </w:rPr>
            </w:pPr>
            <w:ins w:id="5722"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 xml:space="preserve">050 </w:t>
            </w:r>
          </w:p>
        </w:tc>
        <w:tc>
          <w:tcPr>
            <w:tcW w:w="8204" w:type="dxa"/>
          </w:tcPr>
          <w:p w14:paraId="4AA511F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SPECIFIC RISK</w:t>
            </w:r>
          </w:p>
          <w:p w14:paraId="24761435" w14:textId="54D53325" w:rsidR="000B0B09" w:rsidRPr="00661595" w:rsidRDefault="000B0B09" w:rsidP="00F2521E">
            <w:pPr>
              <w:autoSpaceDE w:val="0"/>
              <w:autoSpaceDN w:val="0"/>
              <w:adjustRightInd w:val="0"/>
              <w:rPr>
                <w:rFonts w:ascii="Times New Roman" w:hAnsi="Times New Roman"/>
                <w:sz w:val="24"/>
              </w:rPr>
            </w:pPr>
            <w:r w:rsidRPr="00661595">
              <w:rPr>
                <w:rFonts w:ascii="Times New Roman" w:hAnsi="Times New Roman"/>
                <w:sz w:val="24"/>
                <w:lang w:eastAsia="fr-FR"/>
              </w:rPr>
              <w:t xml:space="preserve">Positions in equities subject to specific risk and the correspondent own funds requirement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Article 342 </w:t>
            </w:r>
            <w:r w:rsidR="006259C7" w:rsidRPr="00661595">
              <w:rPr>
                <w:rFonts w:ascii="Times New Roman" w:hAnsi="Times New Roman"/>
                <w:sz w:val="24"/>
                <w:lang w:eastAsia="fr-FR"/>
              </w:rPr>
              <w:t xml:space="preserve">CRR, </w:t>
            </w:r>
            <w:r w:rsidR="00097A17" w:rsidRPr="00661595">
              <w:rPr>
                <w:rFonts w:ascii="Times New Roman" w:hAnsi="Times New Roman"/>
                <w:sz w:val="24"/>
                <w:lang w:eastAsia="fr-FR"/>
              </w:rPr>
              <w:t>ex</w:t>
            </w:r>
            <w:r w:rsidR="006259C7" w:rsidRPr="00661595">
              <w:rPr>
                <w:rFonts w:ascii="Times New Roman" w:hAnsi="Times New Roman"/>
                <w:sz w:val="24"/>
                <w:lang w:eastAsia="fr-FR"/>
              </w:rPr>
              <w:t xml:space="preserve">cluding positions in stock-index futures </w:t>
            </w:r>
            <w:r w:rsidR="00F2521E" w:rsidRPr="00661595">
              <w:rPr>
                <w:rFonts w:ascii="Times New Roman" w:hAnsi="Times New Roman"/>
                <w:sz w:val="24"/>
              </w:rPr>
              <w:t xml:space="preserve">treated in accordance with </w:t>
            </w:r>
            <w:r w:rsidR="006259C7" w:rsidRPr="00661595">
              <w:rPr>
                <w:rFonts w:ascii="Times New Roman" w:hAnsi="Times New Roman"/>
                <w:sz w:val="24"/>
              </w:rPr>
              <w:t xml:space="preserve">the </w:t>
            </w:r>
            <w:r w:rsidR="00097A17" w:rsidRPr="00661595">
              <w:rPr>
                <w:rFonts w:ascii="Times New Roman" w:hAnsi="Times New Roman"/>
                <w:sz w:val="24"/>
              </w:rPr>
              <w:t>second</w:t>
            </w:r>
            <w:r w:rsidR="006259C7" w:rsidRPr="00661595">
              <w:rPr>
                <w:rFonts w:ascii="Times New Roman" w:hAnsi="Times New Roman"/>
                <w:sz w:val="24"/>
              </w:rPr>
              <w:t xml:space="preserve"> sentence of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344(4) CRR </w:t>
            </w:r>
          </w:p>
        </w:tc>
      </w:tr>
      <w:tr w:rsidR="000B0B09" w:rsidRPr="00661595" w14:paraId="605363C2" w14:textId="77777777" w:rsidTr="00672D2A">
        <w:tc>
          <w:tcPr>
            <w:tcW w:w="1008" w:type="dxa"/>
          </w:tcPr>
          <w:p w14:paraId="3EEF77C6" w14:textId="6748A3B4" w:rsidR="000B0B09" w:rsidRPr="00661595" w:rsidRDefault="002F79EA" w:rsidP="00B74792">
            <w:pPr>
              <w:autoSpaceDE w:val="0"/>
              <w:autoSpaceDN w:val="0"/>
              <w:adjustRightInd w:val="0"/>
              <w:spacing w:before="0" w:after="0"/>
              <w:rPr>
                <w:rFonts w:ascii="Times New Roman" w:hAnsi="Times New Roman"/>
                <w:sz w:val="24"/>
                <w:lang w:eastAsia="nl-BE"/>
              </w:rPr>
            </w:pPr>
            <w:ins w:id="5723"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ins w:id="5724"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p>
        </w:tc>
        <w:tc>
          <w:tcPr>
            <w:tcW w:w="8204" w:type="dxa"/>
          </w:tcPr>
          <w:p w14:paraId="03D2BD0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Style w:val="InstructionsTabelleberschrift"/>
                <w:rFonts w:ascii="Times New Roman" w:hAnsi="Times New Roman"/>
                <w:sz w:val="24"/>
              </w:rPr>
              <w:t>ADDITIONAL REQUIREMENTS FOR OPTIONS (NON-DELTA RISKS)</w:t>
            </w:r>
          </w:p>
          <w:p w14:paraId="10D9AA05" w14:textId="79412E76" w:rsidR="000B0B09" w:rsidRPr="00661595" w:rsidRDefault="00F2521E" w:rsidP="00F2521E">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Paragraphs 2 and 3 of </w:t>
            </w:r>
            <w:r w:rsidR="000B0B09" w:rsidRPr="00661595">
              <w:rPr>
                <w:rFonts w:ascii="Times New Roman" w:hAnsi="Times New Roman"/>
                <w:sz w:val="24"/>
                <w:lang w:eastAsia="de-DE"/>
              </w:rPr>
              <w:t xml:space="preserve">Article 329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3F60611" w14:textId="54A07015" w:rsidR="000B0B09" w:rsidRPr="00661595" w:rsidRDefault="000B0B09">
            <w:pPr>
              <w:autoSpaceDE w:val="0"/>
              <w:autoSpaceDN w:val="0"/>
              <w:adjustRightInd w:val="0"/>
              <w:spacing w:before="0" w:after="0"/>
              <w:rPr>
                <w:rFonts w:ascii="Times New Roman" w:hAnsi="Times New Roman"/>
                <w:sz w:val="24"/>
              </w:rPr>
            </w:pPr>
            <w:r w:rsidRPr="00661595">
              <w:rPr>
                <w:rFonts w:ascii="Times New Roman" w:hAnsi="Times New Roman"/>
                <w:sz w:val="24"/>
                <w:lang w:eastAsia="de-DE"/>
              </w:rPr>
              <w:t>The additional requirements for options related to non-delta risks shall be reported in the method used for its calculation.</w:t>
            </w:r>
          </w:p>
        </w:tc>
      </w:tr>
    </w:tbl>
    <w:p w14:paraId="7A270268"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25" w:name="_Toc262566432"/>
      <w:bookmarkStart w:id="5726" w:name="_Toc295830008"/>
      <w:bookmarkStart w:id="5727" w:name="_Toc308426685"/>
      <w:bookmarkStart w:id="5728" w:name="_Toc310415069"/>
      <w:bookmarkStart w:id="5729" w:name="_Toc360188404"/>
      <w:bookmarkStart w:id="5730" w:name="_Toc473561044"/>
      <w:bookmarkStart w:id="5731" w:name="_Toc41591305"/>
      <w:r w:rsidRPr="00661595">
        <w:rPr>
          <w:rFonts w:ascii="Times New Roman" w:hAnsi="Times New Roman" w:cs="Times New Roman"/>
          <w:sz w:val="24"/>
          <w:u w:val="none"/>
          <w:lang w:val="en-GB"/>
        </w:rPr>
        <w:t>5.5.</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22.00 </w:t>
      </w:r>
      <w:r w:rsidR="000B0B09" w:rsidRPr="00661595">
        <w:rPr>
          <w:rFonts w:ascii="Times New Roman" w:hAnsi="Times New Roman" w:cs="Times New Roman"/>
          <w:sz w:val="24"/>
          <w:lang w:val="en-GB"/>
        </w:rPr>
        <w:t>- Market Risk: Standardised Approaches for Foreign Exchange Risk</w:t>
      </w:r>
      <w:bookmarkEnd w:id="5725"/>
      <w:bookmarkEnd w:id="5726"/>
      <w:bookmarkEnd w:id="5727"/>
      <w:bookmarkEnd w:id="5728"/>
      <w:bookmarkEnd w:id="5729"/>
      <w:r w:rsidR="008B73EE" w:rsidRPr="00661595">
        <w:rPr>
          <w:rFonts w:ascii="Times New Roman" w:hAnsi="Times New Roman" w:cs="Times New Roman"/>
          <w:sz w:val="24"/>
          <w:lang w:val="en-GB"/>
        </w:rPr>
        <w:t xml:space="preserve"> (MKR SA FX)</w:t>
      </w:r>
      <w:bookmarkEnd w:id="5730"/>
      <w:bookmarkEnd w:id="5731"/>
    </w:p>
    <w:p w14:paraId="66C47D2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32" w:name="_Toc262566433"/>
      <w:bookmarkStart w:id="5733" w:name="_Toc295830009"/>
      <w:bookmarkStart w:id="5734" w:name="_Toc308426686"/>
      <w:bookmarkStart w:id="5735" w:name="_Toc310415070"/>
      <w:bookmarkStart w:id="5736" w:name="_Toc360188405"/>
      <w:bookmarkStart w:id="5737" w:name="_Toc473561045"/>
      <w:bookmarkStart w:id="5738" w:name="_Toc41591306"/>
      <w:r w:rsidRPr="00661595">
        <w:rPr>
          <w:rFonts w:ascii="Times New Roman" w:hAnsi="Times New Roman" w:cs="Times New Roman"/>
          <w:sz w:val="24"/>
          <w:u w:val="none"/>
          <w:lang w:val="en-GB"/>
        </w:rPr>
        <w:t>5.5.1.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732"/>
      <w:bookmarkEnd w:id="5733"/>
      <w:bookmarkEnd w:id="5734"/>
      <w:bookmarkEnd w:id="5735"/>
      <w:bookmarkEnd w:id="5736"/>
      <w:bookmarkEnd w:id="5737"/>
      <w:bookmarkEnd w:id="5738"/>
    </w:p>
    <w:p w14:paraId="1B02D834" w14:textId="32BE2DC8" w:rsidR="00F71DF2" w:rsidRPr="00661595" w:rsidRDefault="00125707" w:rsidP="000911FE">
      <w:pPr>
        <w:pStyle w:val="InstructionsText2"/>
        <w:numPr>
          <w:ilvl w:val="0"/>
          <w:numId w:val="0"/>
        </w:numPr>
        <w:ind w:left="1353" w:hanging="360"/>
      </w:pPr>
      <w:del w:id="5739" w:author="Author">
        <w:r w:rsidRPr="00661595" w:rsidDel="00E120F4">
          <w:delText>150</w:delText>
        </w:r>
      </w:del>
      <w:ins w:id="5740" w:author="Author">
        <w:r w:rsidR="00771068">
          <w:fldChar w:fldCharType="begin"/>
        </w:r>
        <w:r w:rsidR="00771068">
          <w:instrText xml:space="preserve"> seq paragraphs </w:instrText>
        </w:r>
        <w:r w:rsidR="00771068">
          <w:fldChar w:fldCharType="separate"/>
        </w:r>
      </w:ins>
      <w:r w:rsidR="00771068">
        <w:rPr>
          <w:noProof/>
        </w:rPr>
        <w:t>171</w:t>
      </w:r>
      <w:ins w:id="5741" w:author="Author">
        <w:r w:rsidR="00771068">
          <w:fldChar w:fldCharType="end"/>
        </w:r>
      </w:ins>
      <w:r w:rsidRPr="00661595">
        <w:t>.</w:t>
      </w:r>
      <w:r w:rsidR="005C14B0" w:rsidRPr="00661595">
        <w:t xml:space="preserve"> </w:t>
      </w:r>
      <w:r w:rsidR="00F1062E" w:rsidRPr="00661595">
        <w:t>Institutions shall report</w:t>
      </w:r>
      <w:r w:rsidR="000B0B09" w:rsidRPr="00661595">
        <w:t xml:space="preserve"> information on the positions in each currency (reporting currency included) and the corresponding own funds requirements for foreign exchange</w:t>
      </w:r>
      <w:r w:rsidR="006259C7" w:rsidRPr="00661595">
        <w:t xml:space="preserve"> risk</w:t>
      </w:r>
      <w:r w:rsidR="000B0B09" w:rsidRPr="00661595">
        <w:t xml:space="preserve"> treated under the </w:t>
      </w:r>
      <w:r w:rsidR="00CA21CA" w:rsidRPr="00661595">
        <w:t>Standardised Approach</w:t>
      </w:r>
      <w:r w:rsidR="000B0B09" w:rsidRPr="00661595">
        <w:t xml:space="preserve">. The position </w:t>
      </w:r>
      <w:r w:rsidR="00F2521E" w:rsidRPr="00661595">
        <w:t>shall be</w:t>
      </w:r>
      <w:r w:rsidR="000B0B09" w:rsidRPr="00661595">
        <w:t xml:space="preserve"> calculated for each currency (including </w:t>
      </w:r>
      <w:r w:rsidR="00F2521E" w:rsidRPr="00661595">
        <w:t>EUR</w:t>
      </w:r>
      <w:r w:rsidR="000B0B09" w:rsidRPr="00661595">
        <w:t>), gold, and positions to CIUs.</w:t>
      </w:r>
    </w:p>
    <w:p w14:paraId="572D06D9" w14:textId="22A18423" w:rsidR="000B0B09" w:rsidRPr="00661595" w:rsidRDefault="00125707" w:rsidP="000911FE">
      <w:pPr>
        <w:pStyle w:val="InstructionsText2"/>
        <w:numPr>
          <w:ilvl w:val="0"/>
          <w:numId w:val="0"/>
        </w:numPr>
        <w:ind w:left="1353" w:hanging="360"/>
      </w:pPr>
      <w:del w:id="5742" w:author="Author">
        <w:r w:rsidRPr="00661595" w:rsidDel="00E120F4">
          <w:delText>151</w:delText>
        </w:r>
      </w:del>
      <w:ins w:id="5743" w:author="Author">
        <w:r w:rsidR="00771068">
          <w:fldChar w:fldCharType="begin"/>
        </w:r>
        <w:r w:rsidR="00771068">
          <w:instrText xml:space="preserve"> seq paragraphs </w:instrText>
        </w:r>
        <w:r w:rsidR="00771068">
          <w:fldChar w:fldCharType="separate"/>
        </w:r>
      </w:ins>
      <w:r w:rsidR="00771068">
        <w:rPr>
          <w:noProof/>
        </w:rPr>
        <w:t>172</w:t>
      </w:r>
      <w:ins w:id="5744" w:author="Author">
        <w:r w:rsidR="00771068">
          <w:fldChar w:fldCharType="end"/>
        </w:r>
      </w:ins>
      <w:r w:rsidRPr="00661595">
        <w:t>.</w:t>
      </w:r>
      <w:r w:rsidRPr="00661595">
        <w:tab/>
      </w:r>
      <w:r w:rsidR="005C14B0" w:rsidRPr="00661595">
        <w:t xml:space="preserve"> </w:t>
      </w:r>
      <w:r w:rsidR="00B31D8A" w:rsidRPr="00661595">
        <w:t>R</w:t>
      </w:r>
      <w:r w:rsidR="00F1062E" w:rsidRPr="00661595">
        <w:t xml:space="preserve">ows </w:t>
      </w:r>
      <w:ins w:id="5745" w:author="Author">
        <w:r w:rsidR="002F79EA" w:rsidRPr="00661595">
          <w:t>0</w:t>
        </w:r>
      </w:ins>
      <w:r w:rsidR="00F1062E" w:rsidRPr="00661595">
        <w:t xml:space="preserve">100 to </w:t>
      </w:r>
      <w:ins w:id="5746" w:author="Author">
        <w:r w:rsidR="002F79EA" w:rsidRPr="00661595">
          <w:t>0</w:t>
        </w:r>
      </w:ins>
      <w:r w:rsidR="00F1062E" w:rsidRPr="00661595">
        <w:t>4</w:t>
      </w:r>
      <w:r w:rsidR="009E2BBD" w:rsidRPr="00661595">
        <w:t>8</w:t>
      </w:r>
      <w:r w:rsidR="00F1062E" w:rsidRPr="00661595">
        <w:t>0 of this template</w:t>
      </w:r>
      <w:r w:rsidR="00B31D8A" w:rsidRPr="00661595">
        <w:t xml:space="preserve"> shall be reported even </w:t>
      </w:r>
      <w:r w:rsidR="00F2521E" w:rsidRPr="00661595">
        <w:t>where</w:t>
      </w:r>
      <w:r w:rsidR="00B31D8A" w:rsidRPr="00661595">
        <w:t xml:space="preserve"> institutions are not required to calculate own funds requirements for foreign exchange risk </w:t>
      </w:r>
      <w:r w:rsidR="00BB22D4" w:rsidRPr="00661595">
        <w:t>in accordance with</w:t>
      </w:r>
      <w:r w:rsidR="00B31D8A" w:rsidRPr="00661595">
        <w:t xml:space="preserve"> Article 351 </w:t>
      </w:r>
      <w:r w:rsidR="00C7103D" w:rsidRPr="00661595">
        <w:t>CRR</w:t>
      </w:r>
      <w:r w:rsidR="00B31D8A" w:rsidRPr="00661595">
        <w:t>.</w:t>
      </w:r>
      <w:r w:rsidR="00F71DF2" w:rsidRPr="00661595">
        <w:t xml:space="preserve"> In those memorandum items, all the positions in the reporting currency are included, irrespective of </w:t>
      </w:r>
      <w:r w:rsidR="00F2521E" w:rsidRPr="00661595">
        <w:t xml:space="preserve">whether </w:t>
      </w:r>
      <w:r w:rsidR="00F71DF2" w:rsidRPr="00661595">
        <w:t xml:space="preserve">they are considered for the purposes of Article 354 CRR. Rows </w:t>
      </w:r>
      <w:ins w:id="5747" w:author="Author">
        <w:r w:rsidR="002F79EA" w:rsidRPr="00661595">
          <w:t>0</w:t>
        </w:r>
      </w:ins>
      <w:r w:rsidR="00F71DF2" w:rsidRPr="00661595">
        <w:t xml:space="preserve">130 to </w:t>
      </w:r>
      <w:ins w:id="5748" w:author="Author">
        <w:r w:rsidR="002F79EA" w:rsidRPr="00661595">
          <w:t>0</w:t>
        </w:r>
      </w:ins>
      <w:r w:rsidR="00F71DF2" w:rsidRPr="00661595">
        <w:t>480 of the</w:t>
      </w:r>
      <w:r w:rsidR="000B0B09" w:rsidRPr="00661595">
        <w:t xml:space="preserve"> memorandum items of the template </w:t>
      </w:r>
      <w:r w:rsidR="00C93697" w:rsidRPr="00661595">
        <w:t>shall</w:t>
      </w:r>
      <w:r w:rsidR="000B0B09" w:rsidRPr="00661595">
        <w:t xml:space="preserve"> be filled out separately for </w:t>
      </w:r>
      <w:r w:rsidR="00F71DF2" w:rsidRPr="00661595">
        <w:t>a</w:t>
      </w:r>
      <w:r w:rsidR="000B0B09" w:rsidRPr="00661595">
        <w:t xml:space="preserve">ll currencies of the </w:t>
      </w:r>
      <w:ins w:id="5749" w:author="Author">
        <w:r w:rsidR="002F79EA" w:rsidRPr="00661595">
          <w:t>M</w:t>
        </w:r>
      </w:ins>
      <w:del w:id="5750" w:author="Author">
        <w:r w:rsidR="000B0B09" w:rsidRPr="00661595" w:rsidDel="002F79EA">
          <w:delText>m</w:delText>
        </w:r>
      </w:del>
      <w:r w:rsidR="000B0B09" w:rsidRPr="00661595">
        <w:t xml:space="preserve">ember </w:t>
      </w:r>
      <w:ins w:id="5751" w:author="Author">
        <w:r w:rsidR="002F79EA" w:rsidRPr="00661595">
          <w:t>S</w:t>
        </w:r>
      </w:ins>
      <w:del w:id="5752" w:author="Author">
        <w:r w:rsidR="000B0B09" w:rsidRPr="00661595" w:rsidDel="002F79EA">
          <w:delText>s</w:delText>
        </w:r>
      </w:del>
      <w:r w:rsidR="000B0B09" w:rsidRPr="00661595">
        <w:t>tates of the Union</w:t>
      </w:r>
      <w:r w:rsidR="00A11C6E" w:rsidRPr="00661595">
        <w:t xml:space="preserve">, </w:t>
      </w:r>
      <w:r w:rsidR="000B0B09" w:rsidRPr="00661595">
        <w:t xml:space="preserve">the </w:t>
      </w:r>
      <w:del w:id="5753" w:author="Author">
        <w:r w:rsidR="000B0B09" w:rsidRPr="00661595" w:rsidDel="002F79EA">
          <w:delText xml:space="preserve"> </w:delText>
        </w:r>
      </w:del>
      <w:r w:rsidR="000B0B09" w:rsidRPr="00661595">
        <w:t>currencies</w:t>
      </w:r>
      <w:del w:id="5754" w:author="Author">
        <w:r w:rsidR="000B0B09" w:rsidRPr="00661595" w:rsidDel="002F79EA">
          <w:delText>:</w:delText>
        </w:r>
      </w:del>
      <w:r w:rsidR="000B0B09" w:rsidRPr="00661595">
        <w:t xml:space="preserve"> </w:t>
      </w:r>
      <w:ins w:id="5755" w:author="Author">
        <w:r w:rsidR="002F79EA" w:rsidRPr="00661595">
          <w:t xml:space="preserve">GBP, </w:t>
        </w:r>
      </w:ins>
      <w:r w:rsidR="000B0B09" w:rsidRPr="00661595">
        <w:t>USD, CHF, JPY, RUB, TRY, AUD, CAD, RSD, ALL, UAH, MKD, EGP, ARS, BRL, MXN, HKD, ICK, TWD, NZD, NOK, SGD, KRW, CNY and all other currencies.</w:t>
      </w:r>
    </w:p>
    <w:p w14:paraId="756CA95E" w14:textId="5E738C63"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56" w:name="_Toc262566434"/>
      <w:bookmarkStart w:id="5757" w:name="_Toc295830010"/>
      <w:bookmarkStart w:id="5758" w:name="_Toc308426687"/>
      <w:bookmarkStart w:id="5759" w:name="_Toc310415071"/>
      <w:bookmarkStart w:id="5760" w:name="_Toc360188406"/>
      <w:bookmarkStart w:id="5761" w:name="_Toc473561046"/>
      <w:bookmarkStart w:id="5762" w:name="_Toc41591307"/>
      <w:r w:rsidRPr="00661595">
        <w:rPr>
          <w:rFonts w:ascii="Times New Roman" w:hAnsi="Times New Roman" w:cs="Times New Roman"/>
          <w:sz w:val="24"/>
          <w:u w:val="none"/>
          <w:lang w:val="en-GB"/>
        </w:rPr>
        <w:t>5.5.2.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756"/>
      <w:bookmarkEnd w:id="5757"/>
      <w:bookmarkEnd w:id="5758"/>
      <w:bookmarkEnd w:id="5759"/>
      <w:bookmarkEnd w:id="5760"/>
      <w:bookmarkEnd w:id="5761"/>
      <w:bookmarkEnd w:id="5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7796681E" w14:textId="77777777" w:rsidTr="00672D2A">
        <w:trPr>
          <w:trHeight w:val="595"/>
        </w:trPr>
        <w:tc>
          <w:tcPr>
            <w:tcW w:w="8862" w:type="dxa"/>
            <w:gridSpan w:val="2"/>
            <w:shd w:val="clear" w:color="auto" w:fill="CCCCCC"/>
          </w:tcPr>
          <w:p w14:paraId="64AA629F"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8023067" w14:textId="77777777" w:rsidTr="00672D2A">
        <w:tc>
          <w:tcPr>
            <w:tcW w:w="988" w:type="dxa"/>
          </w:tcPr>
          <w:p w14:paraId="6025387D" w14:textId="561313C4" w:rsidR="000B0B09" w:rsidRPr="00661595" w:rsidDel="002F79EA" w:rsidRDefault="002F79EA" w:rsidP="000B0B09">
            <w:pPr>
              <w:autoSpaceDE w:val="0"/>
              <w:autoSpaceDN w:val="0"/>
              <w:adjustRightInd w:val="0"/>
              <w:spacing w:before="0" w:after="0"/>
              <w:rPr>
                <w:del w:id="5763" w:author="Author"/>
                <w:rFonts w:ascii="Times New Roman" w:hAnsi="Times New Roman"/>
                <w:sz w:val="24"/>
                <w:lang w:eastAsia="nl-BE"/>
              </w:rPr>
            </w:pPr>
            <w:ins w:id="5764"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ins w:id="5765"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p w14:paraId="0EF4FB5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75AE99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5C0D792" w14:textId="77777777" w:rsidR="000B0B09" w:rsidRPr="00661595"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 xml:space="preserve">Gross positions due to assets, amounts to be received and similar items referred to in Article 352(1) </w:t>
            </w:r>
            <w:r w:rsidR="00C7103D" w:rsidRPr="00661595">
              <w:rPr>
                <w:rFonts w:ascii="Times New Roman" w:hAnsi="Times New Roman"/>
                <w:sz w:val="24"/>
                <w:lang w:eastAsia="de-DE"/>
              </w:rPr>
              <w:t>CRR</w:t>
            </w:r>
          </w:p>
          <w:p w14:paraId="07DCE953" w14:textId="16415C68" w:rsidR="000B0B09" w:rsidRPr="00661595" w:rsidRDefault="00BB22D4" w:rsidP="00D1690D">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In accordance with</w:t>
            </w:r>
            <w:r w:rsidR="006D35FC" w:rsidRPr="00661595">
              <w:rPr>
                <w:rFonts w:ascii="Times New Roman" w:hAnsi="Times New Roman"/>
                <w:sz w:val="24"/>
                <w:lang w:eastAsia="de-DE"/>
              </w:rPr>
              <w:t xml:space="preserve"> Article 352(2)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 xml:space="preserve">and subject to permission </w:t>
            </w:r>
            <w:r w:rsidR="000A7D27" w:rsidRPr="00661595">
              <w:rPr>
                <w:rFonts w:ascii="Times New Roman" w:hAnsi="Times New Roman"/>
                <w:sz w:val="24"/>
                <w:lang w:eastAsia="de-DE"/>
              </w:rPr>
              <w:t>from</w:t>
            </w:r>
            <w:r w:rsidR="006D35FC" w:rsidRPr="00661595">
              <w:rPr>
                <w:rFonts w:ascii="Times New Roman" w:hAnsi="Times New Roman"/>
                <w:sz w:val="24"/>
                <w:lang w:eastAsia="de-DE"/>
              </w:rPr>
              <w:t xml:space="preserve"> competent authorities, positions taken to hedge against the adverse effect of the exchange rate on their ratios in accordance with Article 92(1) </w:t>
            </w:r>
            <w:r w:rsidR="00F23247" w:rsidRPr="00661595">
              <w:rPr>
                <w:rFonts w:ascii="Times New Roman" w:hAnsi="Times New Roman"/>
                <w:sz w:val="24"/>
                <w:lang w:eastAsia="de-DE"/>
              </w:rPr>
              <w:t xml:space="preserve">CRR </w:t>
            </w:r>
            <w:r w:rsidR="006D35FC" w:rsidRPr="00661595">
              <w:rPr>
                <w:rFonts w:ascii="Times New Roman" w:hAnsi="Times New Roman"/>
                <w:sz w:val="24"/>
                <w:lang w:eastAsia="de-DE"/>
              </w:rPr>
              <w:t>and positions related to items that are already deducted in the calculation of own funds shall not be reported.</w:t>
            </w:r>
          </w:p>
          <w:p w14:paraId="40EFBBBE"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76AE6473" w14:textId="77777777" w:rsidTr="00672D2A">
        <w:tc>
          <w:tcPr>
            <w:tcW w:w="988" w:type="dxa"/>
          </w:tcPr>
          <w:p w14:paraId="1707CB18" w14:textId="06DF8FA4" w:rsidR="000B0B09" w:rsidRPr="00661595" w:rsidRDefault="002F79EA" w:rsidP="00B74792">
            <w:pPr>
              <w:autoSpaceDE w:val="0"/>
              <w:autoSpaceDN w:val="0"/>
              <w:adjustRightInd w:val="0"/>
              <w:spacing w:before="0" w:after="0"/>
              <w:rPr>
                <w:rFonts w:ascii="Times New Roman" w:hAnsi="Times New Roman"/>
                <w:sz w:val="24"/>
                <w:lang w:eastAsia="nl-BE"/>
              </w:rPr>
            </w:pPr>
            <w:ins w:id="5766"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040-</w:t>
            </w:r>
            <w:ins w:id="5767"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4" w:type="dxa"/>
          </w:tcPr>
          <w:p w14:paraId="21070B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65F2DAD"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661595" w:rsidRDefault="000B0B09" w:rsidP="00F2521E">
            <w:pPr>
              <w:autoSpaceDE w:val="0"/>
              <w:autoSpaceDN w:val="0"/>
              <w:adjustRightInd w:val="0"/>
              <w:spacing w:before="0"/>
              <w:rPr>
                <w:rFonts w:ascii="Times New Roman" w:hAnsi="Times New Roman"/>
                <w:sz w:val="24"/>
                <w:lang w:eastAsia="de-DE"/>
              </w:rPr>
            </w:pPr>
            <w:r w:rsidRPr="00661595">
              <w:rPr>
                <w:rFonts w:ascii="Times New Roman" w:hAnsi="Times New Roman"/>
                <w:sz w:val="24"/>
                <w:lang w:eastAsia="de-DE"/>
              </w:rPr>
              <w:t>Article 352(3)</w:t>
            </w:r>
            <w:r w:rsidR="00F2521E"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705025" w:rsidRPr="00661595">
              <w:rPr>
                <w:rFonts w:ascii="Times New Roman" w:hAnsi="Times New Roman"/>
                <w:sz w:val="24"/>
                <w:lang w:eastAsia="de-DE"/>
              </w:rPr>
              <w:t xml:space="preserve">the first </w:t>
            </w:r>
            <w:r w:rsidR="00F2521E" w:rsidRPr="00661595">
              <w:rPr>
                <w:rFonts w:ascii="Times New Roman" w:hAnsi="Times New Roman"/>
                <w:sz w:val="24"/>
                <w:lang w:eastAsia="de-DE"/>
              </w:rPr>
              <w:t>two</w:t>
            </w:r>
            <w:r w:rsidR="00705025" w:rsidRPr="00661595">
              <w:rPr>
                <w:rFonts w:ascii="Times New Roman" w:hAnsi="Times New Roman"/>
                <w:sz w:val="24"/>
                <w:lang w:eastAsia="de-DE"/>
              </w:rPr>
              <w:t xml:space="preserve"> sentences of Article 352</w:t>
            </w:r>
            <w:r w:rsidR="00283B5F" w:rsidRPr="00661595">
              <w:rPr>
                <w:rFonts w:ascii="Times New Roman" w:hAnsi="Times New Roman"/>
                <w:sz w:val="24"/>
                <w:lang w:eastAsia="de-DE"/>
              </w:rPr>
              <w:t>(4)</w:t>
            </w:r>
            <w:r w:rsidR="00AC6570" w:rsidRPr="00661595">
              <w:rPr>
                <w:rFonts w:ascii="Times New Roman" w:hAnsi="Times New Roman"/>
                <w:sz w:val="24"/>
                <w:lang w:eastAsia="de-DE"/>
              </w:rPr>
              <w:t xml:space="preserve">, </w:t>
            </w:r>
            <w:r w:rsidRPr="00661595">
              <w:rPr>
                <w:rFonts w:ascii="Times New Roman" w:hAnsi="Times New Roman"/>
                <w:sz w:val="24"/>
                <w:lang w:eastAsia="de-DE"/>
              </w:rPr>
              <w:t xml:space="preserve">and </w:t>
            </w:r>
            <w:r w:rsidR="005C14B0" w:rsidRPr="00661595">
              <w:rPr>
                <w:rFonts w:ascii="Times New Roman" w:hAnsi="Times New Roman"/>
                <w:sz w:val="24"/>
                <w:lang w:eastAsia="de-DE"/>
              </w:rPr>
              <w:t xml:space="preserve">Article </w:t>
            </w:r>
            <w:r w:rsidRPr="00661595">
              <w:rPr>
                <w:rFonts w:ascii="Times New Roman" w:hAnsi="Times New Roman"/>
                <w:sz w:val="24"/>
                <w:lang w:eastAsia="de-DE"/>
              </w:rPr>
              <w:t xml:space="preserve">353 </w:t>
            </w:r>
            <w:r w:rsidR="00C7103D" w:rsidRPr="00661595">
              <w:rPr>
                <w:rFonts w:ascii="Times New Roman" w:hAnsi="Times New Roman"/>
                <w:sz w:val="24"/>
                <w:lang w:eastAsia="de-DE"/>
              </w:rPr>
              <w:t>CRR</w:t>
            </w:r>
          </w:p>
          <w:p w14:paraId="2BF45567" w14:textId="42C6953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net positions are calculated by each currency</w:t>
            </w:r>
            <w:r w:rsidR="00F23247" w:rsidRPr="00661595">
              <w:rPr>
                <w:rFonts w:ascii="Times New Roman" w:hAnsi="Times New Roman"/>
                <w:sz w:val="24"/>
                <w:lang w:eastAsia="de-DE"/>
              </w:rPr>
              <w:t xml:space="preserve"> in accordance with Article 35</w:t>
            </w:r>
            <w:r w:rsidR="00097A17" w:rsidRPr="00661595">
              <w:rPr>
                <w:rFonts w:ascii="Times New Roman" w:hAnsi="Times New Roman"/>
                <w:sz w:val="24"/>
                <w:lang w:eastAsia="de-DE"/>
              </w:rPr>
              <w:t>2</w:t>
            </w:r>
            <w:r w:rsidR="00F23247" w:rsidRPr="00661595">
              <w:rPr>
                <w:rFonts w:ascii="Times New Roman" w:hAnsi="Times New Roman"/>
                <w:sz w:val="24"/>
                <w:lang w:eastAsia="de-DE"/>
              </w:rPr>
              <w:t xml:space="preserve"> (1) CRR</w:t>
            </w:r>
            <w:r w:rsidR="00F2521E" w:rsidRPr="00661595">
              <w:rPr>
                <w:rFonts w:ascii="Times New Roman" w:hAnsi="Times New Roman"/>
                <w:sz w:val="24"/>
                <w:lang w:eastAsia="de-DE"/>
              </w:rPr>
              <w:t xml:space="preserve">. </w:t>
            </w:r>
            <w:r w:rsidR="00F23247" w:rsidRPr="00661595">
              <w:rPr>
                <w:rFonts w:ascii="Times New Roman" w:hAnsi="Times New Roman"/>
                <w:sz w:val="24"/>
                <w:lang w:eastAsia="de-DE"/>
              </w:rPr>
              <w:t xml:space="preserve">Consequently, both </w:t>
            </w:r>
            <w:r w:rsidRPr="00661595">
              <w:rPr>
                <w:rFonts w:ascii="Times New Roman" w:hAnsi="Times New Roman"/>
                <w:sz w:val="24"/>
                <w:lang w:eastAsia="de-DE"/>
              </w:rPr>
              <w:t>long and short positions</w:t>
            </w:r>
            <w:r w:rsidR="00F23247" w:rsidRPr="00661595">
              <w:rPr>
                <w:rFonts w:ascii="Times New Roman" w:hAnsi="Times New Roman"/>
                <w:sz w:val="24"/>
                <w:lang w:eastAsia="de-DE"/>
              </w:rPr>
              <w:t xml:space="preserve"> may be reported at the same time.</w:t>
            </w:r>
          </w:p>
          <w:p w14:paraId="577D22D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D0085D3" w14:textId="77777777" w:rsidTr="00672D2A">
        <w:tc>
          <w:tcPr>
            <w:tcW w:w="988" w:type="dxa"/>
          </w:tcPr>
          <w:p w14:paraId="1B508185" w14:textId="0E4B552D" w:rsidR="000B0B09" w:rsidRPr="00661595" w:rsidRDefault="002F79EA" w:rsidP="000B0B09">
            <w:pPr>
              <w:autoSpaceDE w:val="0"/>
              <w:autoSpaceDN w:val="0"/>
              <w:adjustRightInd w:val="0"/>
              <w:spacing w:before="0" w:after="0"/>
              <w:rPr>
                <w:rFonts w:ascii="Times New Roman" w:hAnsi="Times New Roman"/>
                <w:sz w:val="24"/>
                <w:lang w:eastAsia="nl-BE"/>
              </w:rPr>
            </w:pPr>
            <w:ins w:id="5768"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ins w:id="5769"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74" w:type="dxa"/>
          </w:tcPr>
          <w:p w14:paraId="7A859AF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7296D2C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661595" w:rsidRDefault="00705025"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third sentence of </w:t>
            </w:r>
            <w:r w:rsidR="000B0B09" w:rsidRPr="00661595">
              <w:rPr>
                <w:rFonts w:ascii="Times New Roman" w:hAnsi="Times New Roman"/>
                <w:sz w:val="24"/>
                <w:lang w:eastAsia="de-DE"/>
              </w:rPr>
              <w:t>Article 352(</w:t>
            </w:r>
            <w:r w:rsidR="00283B5F" w:rsidRPr="00661595">
              <w:rPr>
                <w:rFonts w:ascii="Times New Roman" w:hAnsi="Times New Roman"/>
                <w:sz w:val="24"/>
                <w:lang w:eastAsia="de-DE"/>
              </w:rPr>
              <w:t>4</w:t>
            </w:r>
            <w:r w:rsidR="000B0B09" w:rsidRPr="00661595">
              <w:rPr>
                <w:rFonts w:ascii="Times New Roman" w:hAnsi="Times New Roman"/>
                <w:sz w:val="24"/>
                <w:lang w:eastAsia="de-DE"/>
              </w:rPr>
              <w:t>)</w:t>
            </w:r>
            <w:r w:rsidR="00AC6570" w:rsidRPr="00661595">
              <w:rPr>
                <w:rFonts w:ascii="Times New Roman" w:hAnsi="Times New Roman"/>
                <w:sz w:val="24"/>
                <w:lang w:eastAsia="de-DE"/>
              </w:rPr>
              <w:t xml:space="preserve"> </w:t>
            </w:r>
            <w:r w:rsidR="00F2521E" w:rsidRPr="00661595">
              <w:rPr>
                <w:rFonts w:ascii="Times New Roman" w:hAnsi="Times New Roman"/>
                <w:sz w:val="24"/>
                <w:lang w:eastAsia="de-DE"/>
              </w:rPr>
              <w:t xml:space="preserve">and </w:t>
            </w:r>
            <w:r w:rsidRPr="00661595">
              <w:rPr>
                <w:rFonts w:ascii="Times New Roman" w:hAnsi="Times New Roman"/>
                <w:sz w:val="24"/>
                <w:lang w:eastAsia="de-DE"/>
              </w:rPr>
              <w:t xml:space="preserve">Articles </w:t>
            </w:r>
            <w:r w:rsidR="000B0B09" w:rsidRPr="00661595">
              <w:rPr>
                <w:rFonts w:ascii="Times New Roman" w:hAnsi="Times New Roman"/>
                <w:sz w:val="24"/>
                <w:lang w:eastAsia="de-DE"/>
              </w:rPr>
              <w:t xml:space="preserve">353 and 354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6343D99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5EB37095" w14:textId="77777777" w:rsidTr="00672D2A">
        <w:tc>
          <w:tcPr>
            <w:tcW w:w="988" w:type="dxa"/>
          </w:tcPr>
          <w:p w14:paraId="581ABA0E" w14:textId="0A411E0A" w:rsidR="000B0B09" w:rsidRPr="00661595" w:rsidRDefault="002F79EA" w:rsidP="000B0B09">
            <w:pPr>
              <w:autoSpaceDE w:val="0"/>
              <w:autoSpaceDN w:val="0"/>
              <w:adjustRightInd w:val="0"/>
              <w:spacing w:before="0" w:after="0"/>
              <w:rPr>
                <w:rFonts w:ascii="Times New Roman" w:hAnsi="Times New Roman"/>
                <w:sz w:val="24"/>
                <w:lang w:eastAsia="nl-BE"/>
              </w:rPr>
            </w:pPr>
            <w:ins w:id="5770"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ins w:id="5771"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4" w:type="dxa"/>
          </w:tcPr>
          <w:p w14:paraId="14609317"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de-DE"/>
              </w:rPr>
              <w:t>POSITIONS SUBJECT TO CAPITAL CHARGE</w:t>
            </w:r>
            <w:r w:rsidRPr="00661595">
              <w:rPr>
                <w:rFonts w:ascii="Times New Roman" w:hAnsi="Times New Roman"/>
                <w:b/>
                <w:bCs/>
                <w:sz w:val="24"/>
                <w:u w:val="single"/>
                <w:lang w:eastAsia="nl-BE"/>
              </w:rPr>
              <w:t xml:space="preserve"> (LONG AND SHORT)</w:t>
            </w:r>
          </w:p>
          <w:p w14:paraId="57F79153" w14:textId="08F42552"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The long and short net positions for each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calculated by deducting the total of short positions from the total of long positions.</w:t>
            </w:r>
          </w:p>
          <w:p w14:paraId="4F8F114A" w14:textId="1948625B"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Long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long net position in that currency.</w:t>
            </w:r>
          </w:p>
          <w:p w14:paraId="3E97328D" w14:textId="08F1ECF1"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Short net positions for each operation in a currency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obtain the short net position in that currency.</w:t>
            </w:r>
          </w:p>
          <w:p w14:paraId="497B2FED" w14:textId="04EDB455" w:rsidR="000B0B09" w:rsidRPr="00661595" w:rsidRDefault="000B0B09" w:rsidP="00F2521E">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Unmatched positions </w:t>
            </w:r>
            <w:r w:rsidR="00491F4D" w:rsidRPr="00661595">
              <w:rPr>
                <w:rFonts w:ascii="Times New Roman" w:hAnsi="Times New Roman"/>
                <w:sz w:val="24"/>
                <w:lang w:eastAsia="de-DE"/>
              </w:rPr>
              <w:t xml:space="preserve">in non-reporting currencies </w:t>
            </w:r>
            <w:r w:rsidR="005C14B0" w:rsidRPr="00661595">
              <w:rPr>
                <w:rFonts w:ascii="Times New Roman" w:hAnsi="Times New Roman"/>
                <w:sz w:val="24"/>
                <w:lang w:eastAsia="de-DE"/>
              </w:rPr>
              <w:t xml:space="preserve">shall be </w:t>
            </w:r>
            <w:r w:rsidRPr="00661595">
              <w:rPr>
                <w:rFonts w:ascii="Times New Roman" w:hAnsi="Times New Roman"/>
                <w:sz w:val="24"/>
                <w:lang w:eastAsia="de-DE"/>
              </w:rPr>
              <w:t>added to positions subject to capital charges for other currencies (row 030) in column 0</w:t>
            </w:r>
            <w:r w:rsidR="00283B5F" w:rsidRPr="00661595">
              <w:rPr>
                <w:rFonts w:ascii="Times New Roman" w:hAnsi="Times New Roman"/>
                <w:sz w:val="24"/>
                <w:lang w:eastAsia="de-DE"/>
              </w:rPr>
              <w:t>6</w:t>
            </w:r>
            <w:r w:rsidRPr="00661595">
              <w:rPr>
                <w:rFonts w:ascii="Times New Roman" w:hAnsi="Times New Roman"/>
                <w:sz w:val="24"/>
                <w:lang w:eastAsia="de-DE"/>
              </w:rPr>
              <w:t>0 or 0</w:t>
            </w:r>
            <w:r w:rsidR="00283B5F" w:rsidRPr="00661595">
              <w:rPr>
                <w:rFonts w:ascii="Times New Roman" w:hAnsi="Times New Roman"/>
                <w:sz w:val="24"/>
                <w:lang w:eastAsia="de-DE"/>
              </w:rPr>
              <w:t>7</w:t>
            </w:r>
            <w:r w:rsidRPr="00661595">
              <w:rPr>
                <w:rFonts w:ascii="Times New Roman" w:hAnsi="Times New Roman"/>
                <w:sz w:val="24"/>
                <w:lang w:eastAsia="de-DE"/>
              </w:rPr>
              <w:t>0</w:t>
            </w:r>
            <w:r w:rsidR="00F2521E" w:rsidRPr="00661595">
              <w:rPr>
                <w:rFonts w:ascii="Times New Roman" w:hAnsi="Times New Roman"/>
                <w:sz w:val="24"/>
                <w:lang w:eastAsia="de-DE"/>
              </w:rPr>
              <w:t>,</w:t>
            </w:r>
            <w:r w:rsidRPr="00661595">
              <w:rPr>
                <w:rFonts w:ascii="Times New Roman" w:hAnsi="Times New Roman"/>
                <w:sz w:val="24"/>
                <w:lang w:eastAsia="de-DE"/>
              </w:rPr>
              <w:t xml:space="preserve"> depending on their short or long arrangement.</w:t>
            </w:r>
          </w:p>
          <w:p w14:paraId="15EA75BC" w14:textId="77777777"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14:paraId="2AF0BC2C" w14:textId="77777777" w:rsidTr="00672D2A">
        <w:tc>
          <w:tcPr>
            <w:tcW w:w="988" w:type="dxa"/>
          </w:tcPr>
          <w:p w14:paraId="24F2E251" w14:textId="7C743887" w:rsidR="000B0B09" w:rsidRPr="00661595" w:rsidRDefault="002F79EA" w:rsidP="000B0B09">
            <w:pPr>
              <w:autoSpaceDE w:val="0"/>
              <w:autoSpaceDN w:val="0"/>
              <w:adjustRightInd w:val="0"/>
              <w:spacing w:before="0" w:after="0"/>
              <w:rPr>
                <w:rFonts w:ascii="Times New Roman" w:hAnsi="Times New Roman"/>
                <w:sz w:val="24"/>
                <w:lang w:eastAsia="nl-BE"/>
              </w:rPr>
            </w:pPr>
            <w:ins w:id="5772"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74" w:type="dxa"/>
          </w:tcPr>
          <w:p w14:paraId="14E0FD4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 (MATCHED)</w:t>
            </w:r>
          </w:p>
          <w:p w14:paraId="1660EA41"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Matched positions for closely correlated currencies</w:t>
            </w:r>
            <w:r w:rsidR="00F2521E" w:rsidRPr="00661595">
              <w:rPr>
                <w:rFonts w:ascii="Times New Roman" w:hAnsi="Times New Roman"/>
                <w:sz w:val="24"/>
                <w:lang w:eastAsia="de-DE"/>
              </w:rPr>
              <w:t>.</w:t>
            </w:r>
          </w:p>
          <w:p w14:paraId="7D5B199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66A5D00" w14:textId="77777777" w:rsidTr="00672D2A">
        <w:tc>
          <w:tcPr>
            <w:tcW w:w="988" w:type="dxa"/>
          </w:tcPr>
          <w:p w14:paraId="706FBE6C" w14:textId="026FD47D" w:rsidR="000B0B09" w:rsidRPr="00661595" w:rsidRDefault="002F79EA" w:rsidP="000B0B09">
            <w:pPr>
              <w:autoSpaceDE w:val="0"/>
              <w:autoSpaceDN w:val="0"/>
              <w:adjustRightInd w:val="0"/>
              <w:spacing w:before="0" w:after="0"/>
              <w:rPr>
                <w:rFonts w:ascii="Times New Roman" w:hAnsi="Times New Roman"/>
                <w:sz w:val="24"/>
                <w:lang w:eastAsia="nl-BE"/>
              </w:rPr>
            </w:pPr>
            <w:ins w:id="5773"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74" w:type="dxa"/>
          </w:tcPr>
          <w:p w14:paraId="09E918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4E55AD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capital charge for any relevant position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 xml:space="preserve">Chapter 3 of Title IV of </w:t>
            </w:r>
            <w:r w:rsidR="00097A17" w:rsidRPr="00661595">
              <w:rPr>
                <w:rFonts w:ascii="Times New Roman" w:hAnsi="Times New Roman"/>
                <w:sz w:val="24"/>
                <w:lang w:eastAsia="de-DE"/>
              </w:rPr>
              <w:t>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5E61BBB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368BE23" w14:textId="77777777" w:rsidTr="00672D2A">
        <w:tc>
          <w:tcPr>
            <w:tcW w:w="988" w:type="dxa"/>
          </w:tcPr>
          <w:p w14:paraId="197EB1D4" w14:textId="6A4D07A3" w:rsidR="000B0B09" w:rsidRPr="00661595" w:rsidRDefault="002F79EA" w:rsidP="000B0B09">
            <w:pPr>
              <w:autoSpaceDE w:val="0"/>
              <w:autoSpaceDN w:val="0"/>
              <w:adjustRightInd w:val="0"/>
              <w:spacing w:before="0" w:after="0"/>
              <w:rPr>
                <w:rFonts w:ascii="Times New Roman" w:hAnsi="Times New Roman"/>
                <w:sz w:val="24"/>
                <w:lang w:eastAsia="nl-BE"/>
              </w:rPr>
            </w:pPr>
            <w:ins w:id="5774"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p>
        </w:tc>
        <w:tc>
          <w:tcPr>
            <w:tcW w:w="7874" w:type="dxa"/>
          </w:tcPr>
          <w:p w14:paraId="2C78C9E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30E6DCD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661595" w:rsidRDefault="00D21B29" w:rsidP="00F2521E">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F2521E" w:rsidRPr="00661595">
              <w:rPr>
                <w:rFonts w:ascii="Times New Roman" w:hAnsi="Times New Roman"/>
                <w:sz w:val="24"/>
                <w:lang w:eastAsia="de-DE"/>
              </w:rPr>
              <w:t>.</w:t>
            </w:r>
          </w:p>
          <w:p w14:paraId="00440307" w14:textId="6A5C8E20" w:rsidR="000B0B09" w:rsidRPr="00661595" w:rsidRDefault="000B0B09" w:rsidP="000B0B09">
            <w:pPr>
              <w:tabs>
                <w:tab w:val="left" w:pos="1665"/>
              </w:tabs>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Result of the multiplication of the own funds requirements by 12</w:t>
            </w:r>
            <w:r w:rsidR="00F2521E" w:rsidRPr="00661595">
              <w:rPr>
                <w:rFonts w:ascii="Times New Roman" w:hAnsi="Times New Roman"/>
                <w:sz w:val="24"/>
                <w:lang w:eastAsia="de-DE"/>
              </w:rPr>
              <w:t>,</w:t>
            </w:r>
            <w:r w:rsidRPr="00661595">
              <w:rPr>
                <w:rFonts w:ascii="Times New Roman" w:hAnsi="Times New Roman"/>
                <w:sz w:val="24"/>
                <w:lang w:eastAsia="de-DE"/>
              </w:rPr>
              <w:t xml:space="preserve">5. </w:t>
            </w:r>
          </w:p>
          <w:p w14:paraId="4C34DF56" w14:textId="77777777"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14:paraId="09A7A9C0" w14:textId="77777777" w:rsidTr="00672D2A">
        <w:trPr>
          <w:trHeight w:val="497"/>
        </w:trPr>
        <w:tc>
          <w:tcPr>
            <w:tcW w:w="8862" w:type="dxa"/>
            <w:gridSpan w:val="2"/>
            <w:shd w:val="clear" w:color="auto" w:fill="CCCCCC"/>
          </w:tcPr>
          <w:p w14:paraId="008F0461"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5C001F68" w14:textId="77777777" w:rsidTr="00672D2A">
        <w:tc>
          <w:tcPr>
            <w:tcW w:w="991" w:type="dxa"/>
          </w:tcPr>
          <w:p w14:paraId="0027DA2F" w14:textId="29950CD8" w:rsidR="000B0B09" w:rsidRPr="00661595" w:rsidRDefault="002F79EA" w:rsidP="000B0B09">
            <w:pPr>
              <w:autoSpaceDE w:val="0"/>
              <w:autoSpaceDN w:val="0"/>
              <w:adjustRightInd w:val="0"/>
              <w:spacing w:before="0" w:after="0"/>
              <w:rPr>
                <w:rFonts w:ascii="Times New Roman" w:hAnsi="Times New Roman"/>
                <w:sz w:val="24"/>
                <w:lang w:eastAsia="nl-BE"/>
              </w:rPr>
            </w:pPr>
            <w:ins w:id="5775"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p>
        </w:tc>
        <w:tc>
          <w:tcPr>
            <w:tcW w:w="7871" w:type="dxa"/>
          </w:tcPr>
          <w:p w14:paraId="13E9FB3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rPr>
              <w:t>TOTAL POSITIONS</w:t>
            </w:r>
          </w:p>
          <w:p w14:paraId="1257C07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4B7F845E" w14:textId="630CF88F" w:rsidR="000B0B09"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All p</w:t>
            </w:r>
            <w:r w:rsidR="000B0B09" w:rsidRPr="00661595">
              <w:rPr>
                <w:rFonts w:ascii="Times New Roman" w:hAnsi="Times New Roman"/>
                <w:sz w:val="24"/>
              </w:rPr>
              <w:t xml:space="preserve">ositions in non-reporting currencies </w:t>
            </w:r>
            <w:r w:rsidRPr="00661595">
              <w:rPr>
                <w:rFonts w:ascii="Times New Roman" w:hAnsi="Times New Roman"/>
                <w:sz w:val="24"/>
              </w:rPr>
              <w:t>and those positions in the reporting currency that are considered for the purposes of Article 354 CRR as well as</w:t>
            </w:r>
            <w:r w:rsidR="000B0B09" w:rsidRPr="00661595">
              <w:rPr>
                <w:rFonts w:ascii="Times New Roman" w:hAnsi="Times New Roman"/>
                <w:sz w:val="24"/>
              </w:rPr>
              <w:t xml:space="preserve"> their correspondent own funds requirements </w:t>
            </w:r>
            <w:r w:rsidR="00F2521E" w:rsidRPr="00661595">
              <w:rPr>
                <w:rFonts w:ascii="Times New Roman" w:hAnsi="Times New Roman"/>
                <w:sz w:val="24"/>
              </w:rPr>
              <w:t xml:space="preserve">for the foreign-exchange risk referred to </w:t>
            </w:r>
            <w:r w:rsidR="00F2521E" w:rsidRPr="00661595">
              <w:rPr>
                <w:rFonts w:ascii="Times New Roman" w:hAnsi="Times New Roman"/>
                <w:sz w:val="24"/>
              </w:rPr>
              <w:lastRenderedPageBreak/>
              <w:t xml:space="preserve">in </w:t>
            </w:r>
            <w:r w:rsidR="00705025" w:rsidRPr="00661595">
              <w:rPr>
                <w:rFonts w:ascii="Times New Roman" w:hAnsi="Times New Roman"/>
                <w:sz w:val="24"/>
              </w:rPr>
              <w:t>point</w:t>
            </w:r>
            <w:r w:rsidR="00F2521E" w:rsidRPr="00661595">
              <w:rPr>
                <w:rFonts w:ascii="Times New Roman" w:hAnsi="Times New Roman"/>
                <w:sz w:val="24"/>
              </w:rPr>
              <w:t> </w:t>
            </w:r>
            <w:r w:rsidR="00F23247" w:rsidRPr="00661595">
              <w:rPr>
                <w:rFonts w:ascii="Times New Roman" w:hAnsi="Times New Roman"/>
                <w:sz w:val="24"/>
              </w:rPr>
              <w:t>(c)</w:t>
            </w:r>
            <w:r w:rsidR="00F2521E" w:rsidRPr="00661595">
              <w:rPr>
                <w:rFonts w:ascii="Times New Roman" w:hAnsi="Times New Roman"/>
                <w:sz w:val="24"/>
              </w:rPr>
              <w:t>(i) of</w:t>
            </w:r>
            <w:r w:rsidR="00705025" w:rsidRPr="00661595">
              <w:rPr>
                <w:rFonts w:ascii="Times New Roman" w:hAnsi="Times New Roman"/>
                <w:sz w:val="24"/>
              </w:rPr>
              <w:t xml:space="preserve"> </w:t>
            </w:r>
            <w:r w:rsidR="00D21B29" w:rsidRPr="00661595">
              <w:rPr>
                <w:rFonts w:ascii="Times New Roman" w:hAnsi="Times New Roman"/>
                <w:sz w:val="24"/>
              </w:rPr>
              <w:t>Article</w:t>
            </w:r>
            <w:r w:rsidR="000B0B09" w:rsidRPr="00661595">
              <w:rPr>
                <w:rFonts w:ascii="Times New Roman" w:hAnsi="Times New Roman"/>
                <w:sz w:val="24"/>
              </w:rPr>
              <w:t xml:space="preserve"> 92(3)</w:t>
            </w:r>
            <w:r w:rsidR="00DE73B4" w:rsidRPr="00661595">
              <w:rPr>
                <w:rFonts w:ascii="Times New Roman" w:hAnsi="Times New Roman"/>
                <w:sz w:val="24"/>
              </w:rPr>
              <w:t xml:space="preserve">, </w:t>
            </w:r>
            <w:r w:rsidR="0019088A" w:rsidRPr="00661595">
              <w:rPr>
                <w:rFonts w:ascii="Times New Roman" w:hAnsi="Times New Roman"/>
                <w:sz w:val="24"/>
              </w:rPr>
              <w:t>taking into account</w:t>
            </w:r>
            <w:r w:rsidR="00F2521E" w:rsidRPr="00661595">
              <w:rPr>
                <w:rFonts w:ascii="Times New Roman" w:hAnsi="Times New Roman"/>
                <w:sz w:val="24"/>
              </w:rPr>
              <w:t xml:space="preserve"> paragraphs 2 and 4 of </w:t>
            </w:r>
            <w:r w:rsidR="000B0B09" w:rsidRPr="00661595">
              <w:rPr>
                <w:rFonts w:ascii="Times New Roman" w:hAnsi="Times New Roman"/>
                <w:sz w:val="24"/>
              </w:rPr>
              <w:t xml:space="preserve">Article 352 </w:t>
            </w:r>
            <w:r w:rsidR="00C7103D" w:rsidRPr="00661595">
              <w:rPr>
                <w:rFonts w:ascii="Times New Roman" w:hAnsi="Times New Roman"/>
                <w:sz w:val="24"/>
              </w:rPr>
              <w:t>CRR</w:t>
            </w:r>
            <w:r w:rsidR="000B0B09" w:rsidRPr="00661595">
              <w:rPr>
                <w:rFonts w:ascii="Times New Roman" w:hAnsi="Times New Roman"/>
                <w:sz w:val="24"/>
              </w:rPr>
              <w:t xml:space="preserve"> (for conversion into the reporting currency).</w:t>
            </w:r>
          </w:p>
          <w:p w14:paraId="7605EA72"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0F009A5" w14:textId="77777777" w:rsidTr="00672D2A">
        <w:tc>
          <w:tcPr>
            <w:tcW w:w="991" w:type="dxa"/>
          </w:tcPr>
          <w:p w14:paraId="0BC1CCB3" w14:textId="0EBF16CC" w:rsidR="000B0B09" w:rsidRPr="00661595" w:rsidRDefault="002F79EA" w:rsidP="000B0B09">
            <w:pPr>
              <w:autoSpaceDE w:val="0"/>
              <w:autoSpaceDN w:val="0"/>
              <w:adjustRightInd w:val="0"/>
              <w:spacing w:before="0" w:after="0"/>
              <w:rPr>
                <w:rFonts w:ascii="Times New Roman" w:hAnsi="Times New Roman"/>
                <w:sz w:val="24"/>
                <w:lang w:eastAsia="nl-BE"/>
              </w:rPr>
            </w:pPr>
            <w:ins w:id="5776"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020</w:t>
            </w:r>
          </w:p>
        </w:tc>
        <w:tc>
          <w:tcPr>
            <w:tcW w:w="7871" w:type="dxa"/>
          </w:tcPr>
          <w:p w14:paraId="24D6A26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CURRENCIES CLOSELY CORRELATED</w:t>
            </w:r>
          </w:p>
          <w:p w14:paraId="592220A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w:t>
            </w:r>
            <w:r w:rsidR="00F2521E" w:rsidRPr="00661595">
              <w:rPr>
                <w:rFonts w:ascii="Times New Roman" w:hAnsi="Times New Roman"/>
                <w:sz w:val="24"/>
              </w:rPr>
              <w:t xml:space="preserve">closely correlated </w:t>
            </w:r>
            <w:r w:rsidRPr="00661595">
              <w:rPr>
                <w:rFonts w:ascii="Times New Roman" w:hAnsi="Times New Roman"/>
                <w:sz w:val="24"/>
              </w:rPr>
              <w:t xml:space="preserve">currencies </w:t>
            </w:r>
            <w:r w:rsidR="00F2521E" w:rsidRPr="00661595">
              <w:rPr>
                <w:rFonts w:ascii="Times New Roman" w:hAnsi="Times New Roman"/>
                <w:sz w:val="24"/>
              </w:rPr>
              <w:t xml:space="preserve">as </w:t>
            </w:r>
            <w:r w:rsidRPr="00661595">
              <w:rPr>
                <w:rFonts w:ascii="Times New Roman" w:hAnsi="Times New Roman"/>
                <w:sz w:val="24"/>
              </w:rPr>
              <w:t xml:space="preserve">referred to in Article 354 </w:t>
            </w:r>
            <w:r w:rsidR="00C7103D" w:rsidRPr="00661595">
              <w:rPr>
                <w:rFonts w:ascii="Times New Roman" w:hAnsi="Times New Roman"/>
                <w:sz w:val="24"/>
              </w:rPr>
              <w:t>CRR</w:t>
            </w:r>
            <w:r w:rsidRPr="00661595">
              <w:rPr>
                <w:rFonts w:ascii="Times New Roman" w:hAnsi="Times New Roman"/>
                <w:sz w:val="24"/>
              </w:rPr>
              <w:t>.</w:t>
            </w:r>
          </w:p>
          <w:p w14:paraId="3659DFEB"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14:paraId="41510BBE" w14:textId="77777777" w:rsidTr="00672D2A">
        <w:tc>
          <w:tcPr>
            <w:tcW w:w="991" w:type="dxa"/>
          </w:tcPr>
          <w:p w14:paraId="03AEDF87" w14:textId="4EAC3311" w:rsidR="00491F4D" w:rsidRPr="00661595" w:rsidRDefault="002F79EA" w:rsidP="000B0B09">
            <w:pPr>
              <w:autoSpaceDE w:val="0"/>
              <w:autoSpaceDN w:val="0"/>
              <w:adjustRightInd w:val="0"/>
              <w:spacing w:before="0" w:after="0"/>
              <w:rPr>
                <w:rFonts w:ascii="Times New Roman" w:hAnsi="Times New Roman"/>
                <w:sz w:val="24"/>
                <w:lang w:eastAsia="nl-BE"/>
              </w:rPr>
            </w:pPr>
            <w:ins w:id="5777" w:author="Author">
              <w:r w:rsidRPr="00661595">
                <w:rPr>
                  <w:rFonts w:ascii="Times New Roman" w:hAnsi="Times New Roman"/>
                  <w:sz w:val="24"/>
                  <w:lang w:eastAsia="nl-BE"/>
                </w:rPr>
                <w:t>0</w:t>
              </w:r>
            </w:ins>
            <w:r w:rsidR="00491F4D" w:rsidRPr="00661595">
              <w:rPr>
                <w:rFonts w:ascii="Times New Roman" w:hAnsi="Times New Roman"/>
                <w:sz w:val="24"/>
                <w:lang w:eastAsia="nl-BE"/>
              </w:rPr>
              <w:t>025</w:t>
            </w:r>
          </w:p>
        </w:tc>
        <w:tc>
          <w:tcPr>
            <w:tcW w:w="7871" w:type="dxa"/>
          </w:tcPr>
          <w:p w14:paraId="66C1F6B0"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 xml:space="preserve">Currencies closely correlated: </w:t>
            </w:r>
            <w:r w:rsidRPr="00661595">
              <w:rPr>
                <w:rFonts w:ascii="Times New Roman" w:hAnsi="Times New Roman"/>
                <w:b/>
                <w:bCs/>
                <w:i/>
                <w:sz w:val="24"/>
                <w:u w:val="single"/>
                <w:lang w:eastAsia="nl-BE"/>
              </w:rPr>
              <w:t>of which</w:t>
            </w:r>
            <w:r w:rsidRPr="00661595">
              <w:rPr>
                <w:rFonts w:ascii="Times New Roman" w:hAnsi="Times New Roman"/>
                <w:b/>
                <w:bCs/>
                <w:sz w:val="24"/>
                <w:u w:val="single"/>
                <w:lang w:eastAsia="nl-BE"/>
              </w:rPr>
              <w:t>: reporting currency</w:t>
            </w:r>
          </w:p>
          <w:p w14:paraId="3A21A411" w14:textId="77777777" w:rsidR="00491F4D" w:rsidRPr="00661595" w:rsidRDefault="00491F4D" w:rsidP="000B0B09">
            <w:pPr>
              <w:autoSpaceDE w:val="0"/>
              <w:autoSpaceDN w:val="0"/>
              <w:adjustRightInd w:val="0"/>
              <w:spacing w:before="0" w:after="0"/>
              <w:rPr>
                <w:rFonts w:ascii="Times New Roman" w:hAnsi="Times New Roman"/>
                <w:sz w:val="24"/>
              </w:rPr>
            </w:pPr>
          </w:p>
          <w:p w14:paraId="379FE9C2" w14:textId="231CFECC" w:rsidR="00491F4D" w:rsidRPr="00661595" w:rsidRDefault="00491F4D"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the reporting currency which contribute to the calculation of the capital requirements </w:t>
            </w:r>
            <w:r w:rsidR="00BB22D4" w:rsidRPr="00661595">
              <w:rPr>
                <w:rFonts w:ascii="Times New Roman" w:hAnsi="Times New Roman"/>
                <w:sz w:val="24"/>
              </w:rPr>
              <w:t>in accordance with</w:t>
            </w:r>
            <w:r w:rsidRPr="00661595">
              <w:rPr>
                <w:rFonts w:ascii="Times New Roman" w:hAnsi="Times New Roman"/>
                <w:sz w:val="24"/>
              </w:rPr>
              <w:t xml:space="preserve"> Article 354 CRR</w:t>
            </w:r>
            <w:r w:rsidR="00F2521E" w:rsidRPr="00661595">
              <w:rPr>
                <w:rFonts w:ascii="Times New Roman" w:hAnsi="Times New Roman"/>
                <w:sz w:val="24"/>
              </w:rPr>
              <w:t>.</w:t>
            </w:r>
          </w:p>
          <w:p w14:paraId="0CD77931"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04C357C" w14:textId="77777777" w:rsidTr="00672D2A">
        <w:tc>
          <w:tcPr>
            <w:tcW w:w="991" w:type="dxa"/>
          </w:tcPr>
          <w:p w14:paraId="5D3C41AD" w14:textId="0DFC5AAF" w:rsidR="000B0B09" w:rsidRPr="00661595" w:rsidRDefault="002F79EA" w:rsidP="000B0B09">
            <w:pPr>
              <w:autoSpaceDE w:val="0"/>
              <w:autoSpaceDN w:val="0"/>
              <w:adjustRightInd w:val="0"/>
              <w:spacing w:before="0" w:after="0"/>
              <w:rPr>
                <w:rFonts w:ascii="Times New Roman" w:hAnsi="Times New Roman"/>
                <w:sz w:val="24"/>
                <w:lang w:eastAsia="nl-BE"/>
              </w:rPr>
            </w:pPr>
            <w:ins w:id="5778"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7871" w:type="dxa"/>
          </w:tcPr>
          <w:p w14:paraId="6BB078E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OTHER CURRENCIES (including CIU´s treated as different currencies)</w:t>
            </w:r>
          </w:p>
          <w:p w14:paraId="6C1AA4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5B725082"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4319EB"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 xml:space="preserve">352 </w:t>
            </w:r>
            <w:r w:rsidR="00C7103D" w:rsidRPr="00661595">
              <w:rPr>
                <w:rFonts w:ascii="Times New Roman" w:hAnsi="Times New Roman"/>
                <w:sz w:val="24"/>
              </w:rPr>
              <w:t>CRR</w:t>
            </w:r>
            <w:r w:rsidR="004319EB" w:rsidRPr="00661595">
              <w:rPr>
                <w:rFonts w:ascii="Times New Roman" w:hAnsi="Times New Roman"/>
                <w:sz w:val="24"/>
              </w:rPr>
              <w:t>.</w:t>
            </w:r>
          </w:p>
          <w:p w14:paraId="4DF0375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u w:val="single"/>
                <w:lang w:eastAsia="nl-BE"/>
              </w:rPr>
              <w:t xml:space="preserve">Reporting of CIU´s treated as separate currencies </w:t>
            </w:r>
            <w:r w:rsidR="00BB22D4" w:rsidRPr="00661595">
              <w:rPr>
                <w:rFonts w:ascii="Times New Roman" w:hAnsi="Times New Roman"/>
                <w:bCs/>
                <w:sz w:val="24"/>
                <w:u w:val="single"/>
                <w:lang w:eastAsia="nl-BE"/>
              </w:rPr>
              <w:t>in accordance with</w:t>
            </w:r>
            <w:r w:rsidRPr="00661595">
              <w:rPr>
                <w:rFonts w:ascii="Times New Roman" w:hAnsi="Times New Roman"/>
                <w:bCs/>
                <w:sz w:val="24"/>
                <w:u w:val="single"/>
                <w:lang w:eastAsia="nl-BE"/>
              </w:rPr>
              <w:t xml:space="preserve"> Article 353 CRR:</w:t>
            </w:r>
          </w:p>
          <w:p w14:paraId="051C2F90" w14:textId="311AF9D6" w:rsidR="000B0B09" w:rsidRPr="00661595" w:rsidRDefault="000B0B09"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There are two different treatments of CIUs treated as separate currencies for calculating the capital requirements:</w:t>
            </w:r>
          </w:p>
          <w:p w14:paraId="255957B8" w14:textId="5252A175"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1.</w:t>
            </w:r>
            <w:r w:rsidRPr="00661595">
              <w:rPr>
                <w:rFonts w:ascii="Times New Roman" w:hAnsi="Times New Roman"/>
                <w:bCs/>
                <w:sz w:val="24"/>
                <w:lang w:eastAsia="nl-BE"/>
              </w:rPr>
              <w:tab/>
            </w:r>
            <w:r w:rsidR="000B0B09" w:rsidRPr="00661595">
              <w:rPr>
                <w:rFonts w:ascii="Times New Roman" w:hAnsi="Times New Roman"/>
                <w:bCs/>
                <w:sz w:val="24"/>
                <w:lang w:eastAsia="nl-BE"/>
              </w:rPr>
              <w:t xml:space="preserve">The modified gold method, </w:t>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not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an institution</w:t>
            </w:r>
            <w:r w:rsidR="00DE73B4" w:rsidRPr="00661595">
              <w:rPr>
                <w:rFonts w:ascii="Times New Roman" w:hAnsi="Times New Roman"/>
                <w:bCs/>
                <w:sz w:val="24"/>
                <w:lang w:eastAsia="nl-BE"/>
              </w:rPr>
              <w:t>’</w:t>
            </w:r>
            <w:r w:rsidR="000B0B09" w:rsidRPr="00661595">
              <w:rPr>
                <w:rFonts w:ascii="Times New Roman" w:hAnsi="Times New Roman"/>
                <w:bCs/>
                <w:sz w:val="24"/>
                <w:lang w:eastAsia="nl-BE"/>
              </w:rPr>
              <w:t>s overall net foreign-exchange position)</w:t>
            </w:r>
            <w:r w:rsidR="00A8318E" w:rsidRPr="00661595">
              <w:rPr>
                <w:rFonts w:ascii="Times New Roman" w:hAnsi="Times New Roman"/>
                <w:bCs/>
                <w:sz w:val="24"/>
                <w:lang w:eastAsia="nl-BE"/>
              </w:rPr>
              <w:t>;</w:t>
            </w:r>
          </w:p>
          <w:p w14:paraId="6F86EE5B" w14:textId="3D35E491" w:rsidR="000B0B09" w:rsidRPr="00661595" w:rsidRDefault="00125707" w:rsidP="0023700C">
            <w:pPr>
              <w:autoSpaceDE w:val="0"/>
              <w:autoSpaceDN w:val="0"/>
              <w:adjustRightInd w:val="0"/>
              <w:spacing w:before="0" w:after="0"/>
              <w:ind w:left="720" w:hanging="360"/>
              <w:rPr>
                <w:rFonts w:ascii="Times New Roman" w:hAnsi="Times New Roman"/>
                <w:bCs/>
                <w:sz w:val="24"/>
                <w:lang w:eastAsia="nl-BE"/>
              </w:rPr>
            </w:pPr>
            <w:r w:rsidRPr="00661595">
              <w:rPr>
                <w:rFonts w:ascii="Times New Roman" w:hAnsi="Times New Roman"/>
                <w:bCs/>
                <w:sz w:val="24"/>
                <w:lang w:eastAsia="nl-BE"/>
              </w:rPr>
              <w:t>2.</w:t>
            </w:r>
            <w:r w:rsidRPr="00661595">
              <w:rPr>
                <w:rFonts w:ascii="Times New Roman" w:hAnsi="Times New Roman"/>
                <w:bCs/>
                <w:sz w:val="24"/>
                <w:lang w:eastAsia="nl-BE"/>
              </w:rPr>
              <w:tab/>
            </w:r>
            <w:r w:rsidR="00A8318E" w:rsidRPr="00661595">
              <w:rPr>
                <w:rFonts w:ascii="Times New Roman" w:hAnsi="Times New Roman"/>
                <w:bCs/>
                <w:sz w:val="24"/>
                <w:lang w:eastAsia="nl-BE"/>
              </w:rPr>
              <w:t>Where</w:t>
            </w:r>
            <w:r w:rsidR="000B0B09" w:rsidRPr="00661595">
              <w:rPr>
                <w:rFonts w:ascii="Times New Roman" w:hAnsi="Times New Roman"/>
                <w:bCs/>
                <w:sz w:val="24"/>
                <w:lang w:eastAsia="nl-BE"/>
              </w:rPr>
              <w:t xml:space="preserve"> the direction of the CIU´s investment is available, those CIUs </w:t>
            </w:r>
            <w:r w:rsidR="00B811B0" w:rsidRPr="00661595">
              <w:rPr>
                <w:rFonts w:ascii="Times New Roman" w:hAnsi="Times New Roman"/>
                <w:bCs/>
                <w:sz w:val="24"/>
                <w:lang w:eastAsia="nl-BE"/>
              </w:rPr>
              <w:t>shall</w:t>
            </w:r>
            <w:r w:rsidR="000B0B09" w:rsidRPr="00661595">
              <w:rPr>
                <w:rFonts w:ascii="Times New Roman" w:hAnsi="Times New Roman"/>
                <w:bCs/>
                <w:sz w:val="24"/>
                <w:lang w:eastAsia="nl-BE"/>
              </w:rPr>
              <w:t xml:space="preserve"> be added to the total open foreign exchange position (long or short, depending on the direction of the CIU)</w:t>
            </w:r>
            <w:r w:rsidR="001A0143" w:rsidRPr="00661595">
              <w:rPr>
                <w:rFonts w:ascii="Times New Roman" w:hAnsi="Times New Roman"/>
                <w:bCs/>
                <w:sz w:val="24"/>
                <w:lang w:eastAsia="nl-BE"/>
              </w:rPr>
              <w:t>.</w:t>
            </w:r>
          </w:p>
          <w:p w14:paraId="267301F6" w14:textId="733FB10D" w:rsidR="000B0B09" w:rsidRPr="00661595" w:rsidRDefault="000B0B09" w:rsidP="000B0B09">
            <w:pPr>
              <w:autoSpaceDE w:val="0"/>
              <w:autoSpaceDN w:val="0"/>
              <w:adjustRightInd w:val="0"/>
              <w:spacing w:before="0" w:after="0"/>
              <w:rPr>
                <w:rFonts w:ascii="Times New Roman" w:hAnsi="Times New Roman"/>
                <w:bCs/>
                <w:sz w:val="24"/>
                <w:u w:val="single"/>
                <w:lang w:eastAsia="nl-BE"/>
              </w:rPr>
            </w:pPr>
            <w:r w:rsidRPr="00661595">
              <w:rPr>
                <w:rFonts w:ascii="Times New Roman" w:hAnsi="Times New Roman"/>
                <w:bCs/>
                <w:sz w:val="24"/>
                <w:lang w:eastAsia="nl-BE"/>
              </w:rPr>
              <w:t xml:space="preserve">The reporting of those CIU´s </w:t>
            </w:r>
            <w:r w:rsidR="001A0143" w:rsidRPr="00661595">
              <w:rPr>
                <w:rFonts w:ascii="Times New Roman" w:hAnsi="Times New Roman"/>
                <w:bCs/>
                <w:sz w:val="24"/>
                <w:lang w:eastAsia="nl-BE"/>
              </w:rPr>
              <w:t xml:space="preserve">shall </w:t>
            </w:r>
            <w:r w:rsidRPr="00661595">
              <w:rPr>
                <w:rFonts w:ascii="Times New Roman" w:hAnsi="Times New Roman"/>
                <w:bCs/>
                <w:sz w:val="24"/>
                <w:lang w:eastAsia="nl-BE"/>
              </w:rPr>
              <w:t>follow the calculation of the capital requirements.</w:t>
            </w:r>
          </w:p>
          <w:p w14:paraId="251EF93C"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62E0484" w14:textId="77777777" w:rsidTr="00672D2A">
        <w:tc>
          <w:tcPr>
            <w:tcW w:w="991" w:type="dxa"/>
          </w:tcPr>
          <w:p w14:paraId="76ACA2D8" w14:textId="065BD46E" w:rsidR="000B0B09" w:rsidRPr="00661595" w:rsidRDefault="002F79EA" w:rsidP="000B0B09">
            <w:pPr>
              <w:autoSpaceDE w:val="0"/>
              <w:autoSpaceDN w:val="0"/>
              <w:adjustRightInd w:val="0"/>
              <w:spacing w:before="0" w:after="0"/>
              <w:rPr>
                <w:rFonts w:ascii="Times New Roman" w:hAnsi="Times New Roman"/>
                <w:sz w:val="24"/>
                <w:lang w:eastAsia="nl-BE"/>
              </w:rPr>
            </w:pPr>
            <w:ins w:id="5779"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71" w:type="dxa"/>
          </w:tcPr>
          <w:p w14:paraId="57F03FA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GOLD</w:t>
            </w:r>
          </w:p>
          <w:p w14:paraId="36C644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and their correspondent own funds requirements for currencies subject to the general procedure referred to in Article 351 and </w:t>
            </w:r>
            <w:r w:rsidR="001A0143" w:rsidRPr="00661595">
              <w:rPr>
                <w:rFonts w:ascii="Times New Roman" w:hAnsi="Times New Roman"/>
                <w:sz w:val="24"/>
              </w:rPr>
              <w:t xml:space="preserve">paragraphs 2 and 4 of </w:t>
            </w:r>
            <w:r w:rsidR="008241B9" w:rsidRPr="00661595">
              <w:rPr>
                <w:rFonts w:ascii="Times New Roman" w:hAnsi="Times New Roman"/>
                <w:sz w:val="24"/>
              </w:rPr>
              <w:t xml:space="preserve">Article </w:t>
            </w:r>
            <w:r w:rsidRPr="00661595">
              <w:rPr>
                <w:rFonts w:ascii="Times New Roman" w:hAnsi="Times New Roman"/>
                <w:sz w:val="24"/>
              </w:rPr>
              <w:t>352</w:t>
            </w:r>
            <w:r w:rsidR="00DE73B4"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sz w:val="24"/>
              </w:rPr>
              <w:t xml:space="preserve"> </w:t>
            </w:r>
          </w:p>
          <w:p w14:paraId="32A1D9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3E78194" w14:textId="77777777" w:rsidTr="00672D2A">
        <w:tc>
          <w:tcPr>
            <w:tcW w:w="991" w:type="dxa"/>
          </w:tcPr>
          <w:p w14:paraId="2E6FEA69" w14:textId="49606256" w:rsidR="000B0B09" w:rsidRPr="00661595" w:rsidRDefault="002F79EA" w:rsidP="000B0B09">
            <w:pPr>
              <w:autoSpaceDE w:val="0"/>
              <w:autoSpaceDN w:val="0"/>
              <w:adjustRightInd w:val="0"/>
              <w:spacing w:before="0" w:after="0"/>
              <w:rPr>
                <w:rFonts w:ascii="Times New Roman" w:hAnsi="Times New Roman"/>
                <w:sz w:val="24"/>
                <w:lang w:eastAsia="nl-BE"/>
              </w:rPr>
            </w:pPr>
            <w:ins w:id="5780" w:author="Author">
              <w:r w:rsidRPr="00661595">
                <w:rPr>
                  <w:rFonts w:ascii="Times New Roman" w:hAnsi="Times New Roman"/>
                  <w:sz w:val="24"/>
                  <w:lang w:eastAsia="nl-BE"/>
                </w:rPr>
                <w:t>0</w:t>
              </w:r>
            </w:ins>
            <w:r w:rsidR="000B0B09" w:rsidRPr="00661595">
              <w:rPr>
                <w:rFonts w:ascii="Times New Roman" w:hAnsi="Times New Roman"/>
                <w:sz w:val="24"/>
                <w:lang w:eastAsia="nl-BE"/>
              </w:rPr>
              <w:t xml:space="preserve">050 - </w:t>
            </w:r>
            <w:ins w:id="5781"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71" w:type="dxa"/>
          </w:tcPr>
          <w:p w14:paraId="1680894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5C200991" w14:textId="39577EC6" w:rsidR="000B0B09" w:rsidRPr="00661595" w:rsidRDefault="001A0143" w:rsidP="001A0143">
            <w:pPr>
              <w:autoSpaceDE w:val="0"/>
              <w:autoSpaceDN w:val="0"/>
              <w:adjustRightInd w:val="0"/>
              <w:spacing w:after="0"/>
              <w:rPr>
                <w:rFonts w:ascii="Times New Roman" w:hAnsi="Times New Roman"/>
                <w:sz w:val="24"/>
                <w:lang w:eastAsia="de-DE"/>
              </w:rPr>
            </w:pPr>
            <w:r w:rsidRPr="00661595">
              <w:rPr>
                <w:rFonts w:ascii="Times New Roman" w:hAnsi="Times New Roman"/>
                <w:sz w:val="24"/>
                <w:lang w:eastAsia="de-DE"/>
              </w:rPr>
              <w:t xml:space="preserve">Paragraphs 5 and 6 of </w:t>
            </w:r>
            <w:r w:rsidR="000B0B09" w:rsidRPr="00661595">
              <w:rPr>
                <w:rFonts w:ascii="Times New Roman" w:hAnsi="Times New Roman"/>
                <w:sz w:val="24"/>
                <w:lang w:eastAsia="de-DE"/>
              </w:rPr>
              <w:t xml:space="preserve">Article 352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541BDB2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The additional requirements for options related to non-delta risks shall be reported </w:t>
            </w:r>
            <w:r w:rsidR="00DE73B4" w:rsidRPr="00661595">
              <w:rPr>
                <w:rFonts w:ascii="Times New Roman" w:hAnsi="Times New Roman"/>
                <w:sz w:val="24"/>
                <w:lang w:eastAsia="de-DE"/>
              </w:rPr>
              <w:t>broken down by</w:t>
            </w:r>
            <w:r w:rsidRPr="00661595">
              <w:rPr>
                <w:rFonts w:ascii="Times New Roman" w:hAnsi="Times New Roman"/>
                <w:sz w:val="24"/>
                <w:lang w:eastAsia="de-DE"/>
              </w:rPr>
              <w:t xml:space="preserve"> the method used for </w:t>
            </w:r>
            <w:r w:rsidR="00DE73B4" w:rsidRPr="00661595">
              <w:rPr>
                <w:rFonts w:ascii="Times New Roman" w:hAnsi="Times New Roman"/>
                <w:sz w:val="24"/>
                <w:lang w:eastAsia="de-DE"/>
              </w:rPr>
              <w:t>their</w:t>
            </w:r>
            <w:r w:rsidR="002300C6" w:rsidRPr="00661595">
              <w:rPr>
                <w:rFonts w:ascii="Times New Roman" w:hAnsi="Times New Roman"/>
                <w:sz w:val="24"/>
                <w:lang w:eastAsia="de-DE"/>
              </w:rPr>
              <w:t xml:space="preserve"> </w:t>
            </w:r>
            <w:r w:rsidRPr="00661595">
              <w:rPr>
                <w:rFonts w:ascii="Times New Roman" w:hAnsi="Times New Roman"/>
                <w:sz w:val="24"/>
                <w:lang w:eastAsia="de-DE"/>
              </w:rPr>
              <w:t>calculation</w:t>
            </w:r>
            <w:r w:rsidR="00DE73B4" w:rsidRPr="00661595">
              <w:rPr>
                <w:rFonts w:ascii="Times New Roman" w:hAnsi="Times New Roman"/>
                <w:sz w:val="24"/>
                <w:lang w:eastAsia="de-DE"/>
              </w:rPr>
              <w:t>.</w:t>
            </w:r>
            <w:r w:rsidR="002300C6" w:rsidRPr="00661595">
              <w:rPr>
                <w:rFonts w:ascii="Times New Roman" w:hAnsi="Times New Roman"/>
                <w:sz w:val="24"/>
                <w:lang w:eastAsia="de-DE"/>
              </w:rPr>
              <w:t xml:space="preserve"> </w:t>
            </w:r>
          </w:p>
          <w:p w14:paraId="7D027FA3" w14:textId="77777777"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14:paraId="74B7B704" w14:textId="77777777" w:rsidTr="00672D2A">
        <w:tc>
          <w:tcPr>
            <w:tcW w:w="991" w:type="dxa"/>
          </w:tcPr>
          <w:p w14:paraId="43630439" w14:textId="304E31B8" w:rsidR="000B0B09" w:rsidRPr="00661595" w:rsidRDefault="002F79EA" w:rsidP="000B0B09">
            <w:pPr>
              <w:autoSpaceDE w:val="0"/>
              <w:autoSpaceDN w:val="0"/>
              <w:adjustRightInd w:val="0"/>
              <w:spacing w:before="0" w:after="0"/>
              <w:rPr>
                <w:rFonts w:ascii="Times New Roman" w:hAnsi="Times New Roman"/>
                <w:sz w:val="24"/>
                <w:lang w:eastAsia="nl-BE"/>
              </w:rPr>
            </w:pPr>
            <w:ins w:id="5782"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ins w:id="5783" w:author="Author">
              <w:r w:rsidRPr="00661595">
                <w:rPr>
                  <w:rFonts w:ascii="Times New Roman" w:hAnsi="Times New Roman"/>
                  <w:sz w:val="24"/>
                  <w:lang w:eastAsia="nl-BE"/>
                </w:rPr>
                <w:t>0</w:t>
              </w:r>
            </w:ins>
            <w:r w:rsidR="000B0B09" w:rsidRPr="00661595">
              <w:rPr>
                <w:rFonts w:ascii="Times New Roman" w:hAnsi="Times New Roman"/>
                <w:sz w:val="24"/>
                <w:lang w:eastAsia="nl-BE"/>
              </w:rPr>
              <w:t>120</w:t>
            </w:r>
          </w:p>
        </w:tc>
        <w:tc>
          <w:tcPr>
            <w:tcW w:w="7871" w:type="dxa"/>
          </w:tcPr>
          <w:p w14:paraId="48A5E96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Breakdown of total positions (reporting currency included) by exposure types</w:t>
            </w:r>
          </w:p>
          <w:p w14:paraId="1FF8076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lastRenderedPageBreak/>
              <w:t xml:space="preserve">Total positions shall be broken down </w:t>
            </w:r>
            <w:r w:rsidR="001A0143" w:rsidRPr="00661595">
              <w:rPr>
                <w:rFonts w:ascii="Times New Roman" w:hAnsi="Times New Roman"/>
                <w:sz w:val="24"/>
                <w:lang w:eastAsia="de-DE"/>
              </w:rPr>
              <w:t xml:space="preserve">into </w:t>
            </w:r>
            <w:r w:rsidRPr="00661595">
              <w:rPr>
                <w:rFonts w:ascii="Times New Roman" w:hAnsi="Times New Roman"/>
                <w:sz w:val="24"/>
                <w:lang w:eastAsia="de-DE"/>
              </w:rPr>
              <w:t>derivatives, other assets and liabilities</w:t>
            </w:r>
            <w:r w:rsidR="001A0143" w:rsidRPr="00661595">
              <w:rPr>
                <w:rFonts w:ascii="Times New Roman" w:hAnsi="Times New Roman"/>
                <w:sz w:val="24"/>
                <w:lang w:eastAsia="de-DE"/>
              </w:rPr>
              <w:t>,</w:t>
            </w:r>
            <w:r w:rsidRPr="00661595">
              <w:rPr>
                <w:rFonts w:ascii="Times New Roman" w:hAnsi="Times New Roman"/>
                <w:sz w:val="24"/>
                <w:lang w:eastAsia="de-DE"/>
              </w:rPr>
              <w:t xml:space="preserve"> and off-balance sheet items.</w:t>
            </w:r>
          </w:p>
          <w:p w14:paraId="440E53F5"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7181203" w14:textId="77777777" w:rsidTr="00672D2A">
        <w:tc>
          <w:tcPr>
            <w:tcW w:w="991" w:type="dxa"/>
          </w:tcPr>
          <w:p w14:paraId="46F50C90" w14:textId="79A9514D" w:rsidR="000B0B09" w:rsidRPr="00661595" w:rsidRDefault="002F79EA" w:rsidP="000B0B09">
            <w:pPr>
              <w:autoSpaceDE w:val="0"/>
              <w:autoSpaceDN w:val="0"/>
              <w:adjustRightInd w:val="0"/>
              <w:spacing w:before="0" w:after="0"/>
              <w:rPr>
                <w:rFonts w:ascii="Times New Roman" w:hAnsi="Times New Roman"/>
                <w:sz w:val="24"/>
                <w:lang w:eastAsia="nl-BE"/>
              </w:rPr>
            </w:pPr>
            <w:ins w:id="5784"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100</w:t>
            </w:r>
          </w:p>
        </w:tc>
        <w:tc>
          <w:tcPr>
            <w:tcW w:w="7871" w:type="dxa"/>
          </w:tcPr>
          <w:p w14:paraId="41EFD0B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Other assets and liabilities other than off-balance sheet items and derivatives</w:t>
            </w:r>
          </w:p>
          <w:p w14:paraId="2828007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3CAA7547" w:rsidR="00DE48EF"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not included in row </w:t>
            </w:r>
            <w:ins w:id="5785" w:author="Author">
              <w:r w:rsidR="002F79EA" w:rsidRPr="00661595">
                <w:rPr>
                  <w:rFonts w:ascii="Times New Roman" w:hAnsi="Times New Roman"/>
                  <w:sz w:val="24"/>
                  <w:lang w:eastAsia="de-DE"/>
                </w:rPr>
                <w:t>0</w:t>
              </w:r>
            </w:ins>
            <w:r w:rsidRPr="00661595">
              <w:rPr>
                <w:rFonts w:ascii="Times New Roman" w:hAnsi="Times New Roman"/>
                <w:sz w:val="24"/>
                <w:lang w:eastAsia="de-DE"/>
              </w:rPr>
              <w:t xml:space="preserve">110 or </w:t>
            </w:r>
            <w:ins w:id="5786" w:author="Author">
              <w:r w:rsidR="002F79EA" w:rsidRPr="00661595">
                <w:rPr>
                  <w:rFonts w:ascii="Times New Roman" w:hAnsi="Times New Roman"/>
                  <w:sz w:val="24"/>
                  <w:lang w:eastAsia="de-DE"/>
                </w:rPr>
                <w:t>0</w:t>
              </w:r>
            </w:ins>
            <w:r w:rsidRPr="00661595">
              <w:rPr>
                <w:rFonts w:ascii="Times New Roman" w:hAnsi="Times New Roman"/>
                <w:sz w:val="24"/>
                <w:lang w:eastAsia="de-DE"/>
              </w:rPr>
              <w:t xml:space="preserve">120 shall be included here. </w:t>
            </w:r>
          </w:p>
          <w:p w14:paraId="0A2B383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lang w:eastAsia="de-DE"/>
              </w:rPr>
              <w:t xml:space="preserve"> </w:t>
            </w:r>
          </w:p>
        </w:tc>
      </w:tr>
      <w:tr w:rsidR="000B0B09" w:rsidRPr="00661595" w14:paraId="66AED25F" w14:textId="77777777" w:rsidTr="00672D2A">
        <w:tc>
          <w:tcPr>
            <w:tcW w:w="991" w:type="dxa"/>
          </w:tcPr>
          <w:p w14:paraId="3177BEE1" w14:textId="6F2ECDDD" w:rsidR="000B0B09" w:rsidRPr="00661595" w:rsidRDefault="002F79EA" w:rsidP="000B0B09">
            <w:pPr>
              <w:autoSpaceDE w:val="0"/>
              <w:autoSpaceDN w:val="0"/>
              <w:adjustRightInd w:val="0"/>
              <w:spacing w:before="0" w:after="0"/>
              <w:rPr>
                <w:rFonts w:ascii="Times New Roman" w:hAnsi="Times New Roman"/>
                <w:sz w:val="24"/>
                <w:lang w:eastAsia="nl-BE"/>
              </w:rPr>
            </w:pPr>
            <w:ins w:id="5787"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71" w:type="dxa"/>
          </w:tcPr>
          <w:p w14:paraId="59E283A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Off-balance sheet items</w:t>
            </w:r>
          </w:p>
          <w:p w14:paraId="61E13CD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Items </w:t>
            </w:r>
            <w:r w:rsidR="00D95045" w:rsidRPr="00661595">
              <w:rPr>
                <w:rFonts w:ascii="Times New Roman" w:hAnsi="Times New Roman"/>
                <w:sz w:val="24"/>
                <w:lang w:eastAsia="de-DE"/>
              </w:rPr>
              <w:t xml:space="preserve">within the scope of Article 352 CRR, irrespective of the currency of denomination, which are </w:t>
            </w:r>
            <w:r w:rsidRPr="00661595">
              <w:rPr>
                <w:rFonts w:ascii="Times New Roman" w:hAnsi="Times New Roman"/>
                <w:sz w:val="24"/>
                <w:lang w:eastAsia="de-DE"/>
              </w:rPr>
              <w:t xml:space="preserve">included in Annex I </w:t>
            </w:r>
            <w:r w:rsidR="001A0143" w:rsidRPr="00661595">
              <w:rPr>
                <w:rFonts w:ascii="Times New Roman" w:hAnsi="Times New Roman"/>
                <w:sz w:val="24"/>
                <w:lang w:eastAsia="de-DE"/>
              </w:rPr>
              <w:t xml:space="preserve">to </w:t>
            </w:r>
            <w:r w:rsidR="00C7103D" w:rsidRPr="00661595">
              <w:rPr>
                <w:rFonts w:ascii="Times New Roman" w:hAnsi="Times New Roman"/>
                <w:sz w:val="24"/>
                <w:lang w:eastAsia="de-DE"/>
              </w:rPr>
              <w:t>CRR</w:t>
            </w:r>
            <w:r w:rsidR="001A0143" w:rsidRPr="00661595">
              <w:rPr>
                <w:rFonts w:ascii="Times New Roman" w:hAnsi="Times New Roman"/>
                <w:sz w:val="24"/>
                <w:lang w:eastAsia="de-DE"/>
              </w:rPr>
              <w:t>,</w:t>
            </w:r>
            <w:r w:rsidRPr="00661595">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661595">
              <w:rPr>
                <w:rFonts w:ascii="Times New Roman" w:hAnsi="Times New Roman"/>
                <w:sz w:val="24"/>
                <w:lang w:eastAsia="de-DE"/>
              </w:rPr>
              <w:t>.</w:t>
            </w:r>
          </w:p>
          <w:p w14:paraId="0FB67B8F"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3B0796D" w14:textId="77777777" w:rsidTr="00672D2A">
        <w:tc>
          <w:tcPr>
            <w:tcW w:w="991" w:type="dxa"/>
          </w:tcPr>
          <w:p w14:paraId="5BC973E8" w14:textId="212F67EF" w:rsidR="000B0B09" w:rsidRPr="00661595" w:rsidDel="002F79EA" w:rsidRDefault="002F79EA">
            <w:pPr>
              <w:autoSpaceDE w:val="0"/>
              <w:autoSpaceDN w:val="0"/>
              <w:adjustRightInd w:val="0"/>
              <w:spacing w:before="0" w:after="0"/>
              <w:rPr>
                <w:del w:id="5788" w:author="Author"/>
                <w:rFonts w:ascii="Times New Roman" w:hAnsi="Times New Roman"/>
                <w:sz w:val="24"/>
                <w:lang w:eastAsia="nl-BE"/>
              </w:rPr>
            </w:pPr>
            <w:ins w:id="5789" w:author="Author">
              <w:r w:rsidRPr="00661595">
                <w:rPr>
                  <w:rFonts w:ascii="Times New Roman" w:hAnsi="Times New Roman"/>
                  <w:sz w:val="24"/>
                  <w:lang w:eastAsia="nl-BE"/>
                </w:rPr>
                <w:t>0</w:t>
              </w:r>
            </w:ins>
            <w:r w:rsidR="000B0B09" w:rsidRPr="00661595">
              <w:rPr>
                <w:rFonts w:ascii="Times New Roman" w:hAnsi="Times New Roman"/>
                <w:sz w:val="24"/>
                <w:lang w:eastAsia="nl-BE"/>
              </w:rPr>
              <w:t>120</w:t>
            </w:r>
          </w:p>
          <w:p w14:paraId="5A706C9D" w14:textId="77777777" w:rsidR="000B0B09" w:rsidRPr="00661595" w:rsidRDefault="000B0B09" w:rsidP="002F79EA">
            <w:pPr>
              <w:autoSpaceDE w:val="0"/>
              <w:autoSpaceDN w:val="0"/>
              <w:adjustRightInd w:val="0"/>
              <w:spacing w:before="0" w:after="0"/>
              <w:rPr>
                <w:rFonts w:ascii="Times New Roman" w:hAnsi="Times New Roman"/>
                <w:sz w:val="24"/>
                <w:lang w:eastAsia="nl-BE"/>
              </w:rPr>
            </w:pPr>
          </w:p>
        </w:tc>
        <w:tc>
          <w:tcPr>
            <w:tcW w:w="7871" w:type="dxa"/>
          </w:tcPr>
          <w:p w14:paraId="26039B0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Derivatives</w:t>
            </w:r>
          </w:p>
          <w:p w14:paraId="735E324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Positions valued </w:t>
            </w:r>
            <w:r w:rsidR="00A2757B" w:rsidRPr="00661595">
              <w:rPr>
                <w:rFonts w:ascii="Times New Roman" w:hAnsi="Times New Roman"/>
                <w:sz w:val="24"/>
                <w:lang w:eastAsia="de-DE"/>
              </w:rPr>
              <w:t xml:space="preserve">in </w:t>
            </w:r>
            <w:r w:rsidRPr="00661595">
              <w:rPr>
                <w:rFonts w:ascii="Times New Roman" w:hAnsi="Times New Roman"/>
                <w:sz w:val="24"/>
                <w:lang w:eastAsia="de-DE"/>
              </w:rPr>
              <w:t>accord</w:t>
            </w:r>
            <w:r w:rsidR="00A2757B" w:rsidRPr="00661595">
              <w:rPr>
                <w:rFonts w:ascii="Times New Roman" w:hAnsi="Times New Roman"/>
                <w:sz w:val="24"/>
                <w:lang w:eastAsia="de-DE"/>
              </w:rPr>
              <w:t>ance with</w:t>
            </w:r>
            <w:r w:rsidRPr="00661595">
              <w:rPr>
                <w:rFonts w:ascii="Times New Roman" w:hAnsi="Times New Roman"/>
                <w:sz w:val="24"/>
                <w:lang w:eastAsia="de-DE"/>
              </w:rPr>
              <w:t xml:space="preserve"> Article 352 CRR.</w:t>
            </w:r>
          </w:p>
          <w:p w14:paraId="60FA76E8" w14:textId="77777777"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E1851B6" w14:textId="77777777" w:rsidTr="00672D2A">
        <w:tc>
          <w:tcPr>
            <w:tcW w:w="991" w:type="dxa"/>
          </w:tcPr>
          <w:p w14:paraId="242F0797" w14:textId="5ED34918" w:rsidR="000B0B09" w:rsidRPr="00661595" w:rsidDel="002F79EA" w:rsidRDefault="002F79EA">
            <w:pPr>
              <w:autoSpaceDE w:val="0"/>
              <w:autoSpaceDN w:val="0"/>
              <w:adjustRightInd w:val="0"/>
              <w:spacing w:before="0" w:after="0"/>
              <w:rPr>
                <w:del w:id="5790" w:author="Author"/>
                <w:rFonts w:ascii="Times New Roman" w:hAnsi="Times New Roman"/>
                <w:sz w:val="24"/>
                <w:lang w:eastAsia="nl-BE"/>
              </w:rPr>
            </w:pPr>
            <w:ins w:id="5791"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ins w:id="5792" w:author="Author">
              <w:r w:rsidRPr="00661595">
                <w:rPr>
                  <w:rFonts w:ascii="Times New Roman" w:hAnsi="Times New Roman"/>
                  <w:sz w:val="24"/>
                  <w:lang w:eastAsia="nl-BE"/>
                </w:rPr>
                <w:t>0</w:t>
              </w:r>
            </w:ins>
            <w:r w:rsidR="00B431BD" w:rsidRPr="00661595">
              <w:rPr>
                <w:rFonts w:ascii="Times New Roman" w:hAnsi="Times New Roman"/>
                <w:sz w:val="24"/>
                <w:lang w:eastAsia="nl-BE"/>
              </w:rPr>
              <w:t>480</w:t>
            </w:r>
          </w:p>
          <w:p w14:paraId="3B430027" w14:textId="77777777" w:rsidR="000B0B09" w:rsidRPr="00661595" w:rsidRDefault="000B0B09" w:rsidP="002F79EA">
            <w:pPr>
              <w:autoSpaceDE w:val="0"/>
              <w:autoSpaceDN w:val="0"/>
              <w:adjustRightInd w:val="0"/>
              <w:spacing w:before="0" w:after="0"/>
              <w:rPr>
                <w:rFonts w:ascii="Times New Roman" w:hAnsi="Times New Roman"/>
                <w:sz w:val="24"/>
                <w:lang w:eastAsia="nl-BE"/>
              </w:rPr>
            </w:pPr>
          </w:p>
        </w:tc>
        <w:tc>
          <w:tcPr>
            <w:tcW w:w="7871" w:type="dxa"/>
          </w:tcPr>
          <w:p w14:paraId="146998E9" w14:textId="77777777"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b/>
                <w:bCs/>
                <w:sz w:val="24"/>
                <w:u w:val="single"/>
                <w:lang w:eastAsia="nl-BE"/>
              </w:rPr>
              <w:t>MEMORANDUM ITEMS : CURRENCY POSITIONS</w:t>
            </w:r>
          </w:p>
          <w:p w14:paraId="321BD3B9" w14:textId="77777777" w:rsidR="000B0B09" w:rsidRPr="00661595" w:rsidRDefault="000B0B09" w:rsidP="000B0B09">
            <w:pPr>
              <w:autoSpaceDE w:val="0"/>
              <w:autoSpaceDN w:val="0"/>
              <w:adjustRightInd w:val="0"/>
              <w:spacing w:before="0" w:after="0"/>
              <w:rPr>
                <w:rFonts w:ascii="Times New Roman" w:hAnsi="Times New Roman"/>
                <w:b/>
                <w:bCs/>
                <w:sz w:val="24"/>
                <w:lang w:eastAsia="de-DE"/>
              </w:rPr>
            </w:pPr>
          </w:p>
          <w:p w14:paraId="70963912" w14:textId="61D9A22E"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sidRPr="00661595">
              <w:rPr>
                <w:rFonts w:ascii="Times New Roman" w:hAnsi="Times New Roman"/>
                <w:sz w:val="24"/>
                <w:lang w:eastAsia="de-DE"/>
              </w:rPr>
              <w:t xml:space="preserve">The memorandum items of the template </w:t>
            </w:r>
            <w:r w:rsidR="00C93697" w:rsidRPr="00661595">
              <w:rPr>
                <w:rFonts w:ascii="Times New Roman" w:hAnsi="Times New Roman"/>
                <w:sz w:val="24"/>
                <w:lang w:eastAsia="de-DE"/>
              </w:rPr>
              <w:t>shall</w:t>
            </w:r>
            <w:r w:rsidRPr="00661595">
              <w:rPr>
                <w:rFonts w:ascii="Times New Roman" w:hAnsi="Times New Roman"/>
                <w:sz w:val="24"/>
                <w:lang w:eastAsia="de-DE"/>
              </w:rPr>
              <w:t xml:space="preserve"> be filled </w:t>
            </w:r>
            <w:r w:rsidR="00A2757B" w:rsidRPr="00661595">
              <w:rPr>
                <w:rFonts w:ascii="Times New Roman" w:hAnsi="Times New Roman"/>
                <w:sz w:val="24"/>
                <w:lang w:eastAsia="de-DE"/>
              </w:rPr>
              <w:t>in</w:t>
            </w:r>
            <w:r w:rsidRPr="00661595">
              <w:rPr>
                <w:rFonts w:ascii="Times New Roman" w:hAnsi="Times New Roman"/>
                <w:sz w:val="24"/>
                <w:lang w:eastAsia="de-DE"/>
              </w:rPr>
              <w:t xml:space="preserve"> separately for </w:t>
            </w:r>
            <w:r w:rsidR="001A0143" w:rsidRPr="00661595">
              <w:rPr>
                <w:rFonts w:ascii="Times New Roman" w:hAnsi="Times New Roman"/>
                <w:sz w:val="24"/>
                <w:lang w:eastAsia="de-DE"/>
              </w:rPr>
              <w:t>a</w:t>
            </w:r>
            <w:r w:rsidRPr="00661595">
              <w:rPr>
                <w:rFonts w:ascii="Times New Roman" w:hAnsi="Times New Roman"/>
                <w:sz w:val="24"/>
                <w:lang w:eastAsia="de-DE"/>
              </w:rPr>
              <w:t>ll currencies of the member states of the Union</w:t>
            </w:r>
            <w:r w:rsidR="002300C6" w:rsidRPr="00661595">
              <w:rPr>
                <w:rFonts w:ascii="Times New Roman" w:hAnsi="Times New Roman"/>
                <w:sz w:val="24"/>
                <w:lang w:eastAsia="de-DE"/>
              </w:rPr>
              <w:t>,</w:t>
            </w:r>
            <w:r w:rsidRPr="00661595">
              <w:rPr>
                <w:rFonts w:ascii="Times New Roman" w:hAnsi="Times New Roman"/>
                <w:sz w:val="24"/>
                <w:lang w:eastAsia="de-DE"/>
              </w:rPr>
              <w:t xml:space="preserve"> </w:t>
            </w:r>
            <w:ins w:id="5793" w:author="Author">
              <w:r w:rsidR="002F79EA" w:rsidRPr="00661595">
                <w:rPr>
                  <w:rFonts w:ascii="Times New Roman" w:hAnsi="Times New Roman"/>
                  <w:sz w:val="24"/>
                  <w:lang w:eastAsia="de-DE"/>
                </w:rPr>
                <w:t xml:space="preserve">GBP, </w:t>
              </w:r>
            </w:ins>
            <w:r w:rsidRPr="00661595">
              <w:rPr>
                <w:rFonts w:ascii="Times New Roman" w:hAnsi="Times New Roman"/>
                <w:sz w:val="24"/>
                <w:lang w:eastAsia="de-DE"/>
              </w:rPr>
              <w:t xml:space="preserve">USD, CHF, JPY, RUB, TRY, AUD, CAD, RSD, ALL, UAH, MKD, EGP, ARS, BRL, MXN, HKD, ICK, TWD, NZD, NOK, SGD, KRW, CNY and all other currencies. </w:t>
            </w:r>
          </w:p>
        </w:tc>
      </w:tr>
    </w:tbl>
    <w:p w14:paraId="16039BCB" w14:textId="77777777" w:rsidR="000B0B09" w:rsidRPr="00661595" w:rsidRDefault="000B0B09" w:rsidP="000B0B09">
      <w:pPr>
        <w:rPr>
          <w:rFonts w:ascii="Times New Roman" w:hAnsi="Times New Roman"/>
          <w:sz w:val="24"/>
        </w:rPr>
      </w:pPr>
    </w:p>
    <w:p w14:paraId="237C8B1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794" w:name="_Toc262566435"/>
      <w:bookmarkStart w:id="5795" w:name="_Toc295830011"/>
      <w:bookmarkStart w:id="5796" w:name="_Toc308426688"/>
      <w:bookmarkStart w:id="5797" w:name="_Toc310415072"/>
      <w:bookmarkStart w:id="5798" w:name="_Toc360188407"/>
      <w:bookmarkStart w:id="5799" w:name="_Toc473561047"/>
      <w:bookmarkStart w:id="5800" w:name="_Toc41591308"/>
      <w:r w:rsidRPr="00661595">
        <w:rPr>
          <w:rFonts w:ascii="Times New Roman" w:hAnsi="Times New Roman" w:cs="Times New Roman"/>
          <w:sz w:val="24"/>
          <w:u w:val="none"/>
          <w:lang w:val="en-GB"/>
        </w:rPr>
        <w:t>5.6.</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23.00 </w:t>
      </w:r>
      <w:r w:rsidR="000B0B09" w:rsidRPr="00661595">
        <w:rPr>
          <w:rFonts w:ascii="Times New Roman" w:hAnsi="Times New Roman" w:cs="Times New Roman"/>
          <w:sz w:val="24"/>
          <w:lang w:val="en-GB"/>
        </w:rPr>
        <w:t>- Market Risk: Standardised Approaches for Commodities</w:t>
      </w:r>
      <w:bookmarkEnd w:id="5794"/>
      <w:bookmarkEnd w:id="5795"/>
      <w:bookmarkEnd w:id="5796"/>
      <w:bookmarkEnd w:id="5797"/>
      <w:bookmarkEnd w:id="5798"/>
      <w:r w:rsidR="008B73EE" w:rsidRPr="00661595">
        <w:rPr>
          <w:rFonts w:ascii="Times New Roman" w:hAnsi="Times New Roman" w:cs="Times New Roman"/>
          <w:sz w:val="24"/>
          <w:lang w:val="en-GB"/>
        </w:rPr>
        <w:t xml:space="preserve"> (MKR SA COM)</w:t>
      </w:r>
      <w:bookmarkEnd w:id="5799"/>
      <w:bookmarkEnd w:id="5800"/>
    </w:p>
    <w:p w14:paraId="7BF00096"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01" w:name="_Toc262566436"/>
      <w:bookmarkStart w:id="5802" w:name="_Toc295830012"/>
      <w:bookmarkStart w:id="5803" w:name="_Toc308426689"/>
      <w:bookmarkStart w:id="5804" w:name="_Toc310415073"/>
      <w:bookmarkStart w:id="5805" w:name="_Toc360188408"/>
      <w:bookmarkStart w:id="5806" w:name="_Toc473561048"/>
      <w:bookmarkStart w:id="5807" w:name="_Toc41591309"/>
      <w:r w:rsidRPr="00661595">
        <w:rPr>
          <w:rFonts w:ascii="Times New Roman" w:hAnsi="Times New Roman" w:cs="Times New Roman"/>
          <w:sz w:val="24"/>
          <w:u w:val="none"/>
          <w:lang w:val="en-GB"/>
        </w:rPr>
        <w:t>5.6.1.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801"/>
      <w:bookmarkEnd w:id="5802"/>
      <w:bookmarkEnd w:id="5803"/>
      <w:bookmarkEnd w:id="5804"/>
      <w:bookmarkEnd w:id="5805"/>
      <w:bookmarkEnd w:id="5806"/>
      <w:bookmarkEnd w:id="5807"/>
    </w:p>
    <w:p w14:paraId="41536C89" w14:textId="05A45928" w:rsidR="000B0B09" w:rsidRPr="00661595" w:rsidRDefault="00125707" w:rsidP="000911FE">
      <w:pPr>
        <w:pStyle w:val="InstructionsText2"/>
        <w:numPr>
          <w:ilvl w:val="0"/>
          <w:numId w:val="0"/>
        </w:numPr>
        <w:ind w:left="1353" w:hanging="360"/>
      </w:pPr>
      <w:del w:id="5808" w:author="Author">
        <w:r w:rsidRPr="00661595" w:rsidDel="00E120F4">
          <w:delText>152</w:delText>
        </w:r>
      </w:del>
      <w:ins w:id="5809" w:author="Author">
        <w:r w:rsidR="00771068">
          <w:fldChar w:fldCharType="begin"/>
        </w:r>
        <w:r w:rsidR="00771068">
          <w:instrText xml:space="preserve"> seq paragraphs </w:instrText>
        </w:r>
        <w:r w:rsidR="00771068">
          <w:fldChar w:fldCharType="separate"/>
        </w:r>
      </w:ins>
      <w:r w:rsidR="00771068">
        <w:rPr>
          <w:noProof/>
        </w:rPr>
        <w:t>173</w:t>
      </w:r>
      <w:ins w:id="5810" w:author="Author">
        <w:r w:rsidR="00771068">
          <w:fldChar w:fldCharType="end"/>
        </w:r>
      </w:ins>
      <w:r w:rsidRPr="00661595">
        <w:t>.</w:t>
      </w:r>
      <w:r w:rsidRPr="00661595">
        <w:tab/>
      </w:r>
      <w:r w:rsidR="005C14B0" w:rsidRPr="00661595">
        <w:t xml:space="preserve"> </w:t>
      </w:r>
      <w:r w:rsidR="000B0B09" w:rsidRPr="00661595">
        <w:t xml:space="preserve">This template request information on the positions in commodities and the corresponding own funds requirements treated under the </w:t>
      </w:r>
      <w:r w:rsidR="00CA21CA" w:rsidRPr="00661595">
        <w:t>Standardised Approach</w:t>
      </w:r>
      <w:r w:rsidR="000B0B09" w:rsidRPr="00661595">
        <w:t>.</w:t>
      </w:r>
    </w:p>
    <w:p w14:paraId="387788EE" w14:textId="458E934D"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11" w:name="_Toc262566437"/>
      <w:bookmarkStart w:id="5812" w:name="_Toc295830013"/>
      <w:bookmarkStart w:id="5813" w:name="_Toc308426690"/>
      <w:bookmarkStart w:id="5814" w:name="_Toc310415074"/>
      <w:bookmarkStart w:id="5815" w:name="_Toc360188409"/>
      <w:bookmarkStart w:id="5816" w:name="_Toc473561049"/>
      <w:bookmarkStart w:id="5817" w:name="_Toc41591310"/>
      <w:r w:rsidRPr="00661595">
        <w:rPr>
          <w:rFonts w:ascii="Times New Roman" w:hAnsi="Times New Roman" w:cs="Times New Roman"/>
          <w:sz w:val="24"/>
          <w:u w:val="none"/>
          <w:lang w:val="en-GB"/>
        </w:rPr>
        <w:t>5.6.2.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811"/>
      <w:bookmarkEnd w:id="5812"/>
      <w:bookmarkEnd w:id="5813"/>
      <w:bookmarkEnd w:id="5814"/>
      <w:bookmarkEnd w:id="5815"/>
      <w:bookmarkEnd w:id="5816"/>
      <w:bookmarkEnd w:id="58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14:paraId="3A954E89" w14:textId="77777777" w:rsidTr="00672D2A">
        <w:trPr>
          <w:trHeight w:val="591"/>
        </w:trPr>
        <w:tc>
          <w:tcPr>
            <w:tcW w:w="8862" w:type="dxa"/>
            <w:gridSpan w:val="2"/>
            <w:shd w:val="clear" w:color="auto" w:fill="CCCCCC"/>
          </w:tcPr>
          <w:p w14:paraId="5CCCDF09"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Columns</w:t>
            </w:r>
          </w:p>
        </w:tc>
      </w:tr>
      <w:tr w:rsidR="000B0B09" w:rsidRPr="00661595" w14:paraId="4954C355" w14:textId="77777777" w:rsidTr="00672D2A">
        <w:tc>
          <w:tcPr>
            <w:tcW w:w="986" w:type="dxa"/>
          </w:tcPr>
          <w:p w14:paraId="0CF2B7B0" w14:textId="480B7BAE" w:rsidR="000B0B09" w:rsidRPr="00661595" w:rsidRDefault="002F79EA" w:rsidP="00B74792">
            <w:pPr>
              <w:autoSpaceDE w:val="0"/>
              <w:autoSpaceDN w:val="0"/>
              <w:adjustRightInd w:val="0"/>
              <w:spacing w:before="0" w:after="0"/>
              <w:rPr>
                <w:rFonts w:ascii="Times New Roman" w:hAnsi="Times New Roman"/>
                <w:sz w:val="24"/>
                <w:lang w:eastAsia="nl-BE"/>
              </w:rPr>
            </w:pPr>
            <w:ins w:id="5818"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ins w:id="5819"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876" w:type="dxa"/>
          </w:tcPr>
          <w:p w14:paraId="567D8D3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POSITIONS (LONG AND SHORT)</w:t>
            </w:r>
          </w:p>
          <w:p w14:paraId="299F4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Gross long/short positions considered positions in the same commodity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Article 357(</w:t>
            </w:r>
            <w:r w:rsidR="00D1690D" w:rsidRPr="00661595">
              <w:rPr>
                <w:rFonts w:ascii="Times New Roman" w:hAnsi="Times New Roman"/>
                <w:sz w:val="24"/>
                <w:lang w:eastAsia="de-DE"/>
              </w:rPr>
              <w:t>4</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(see also Article 359(1) </w:t>
            </w:r>
            <w:r w:rsidR="00C7103D" w:rsidRPr="00661595">
              <w:rPr>
                <w:rFonts w:ascii="Times New Roman" w:hAnsi="Times New Roman"/>
                <w:sz w:val="24"/>
                <w:lang w:eastAsia="de-DE"/>
              </w:rPr>
              <w:t>CRR</w:t>
            </w:r>
            <w:r w:rsidRPr="00661595">
              <w:rPr>
                <w:rFonts w:ascii="Times New Roman" w:hAnsi="Times New Roman"/>
                <w:sz w:val="24"/>
                <w:lang w:eastAsia="de-DE"/>
              </w:rPr>
              <w:t>)</w:t>
            </w:r>
          </w:p>
          <w:p w14:paraId="427CD06D"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de-DE"/>
              </w:rPr>
              <w:t xml:space="preserve"> </w:t>
            </w:r>
          </w:p>
        </w:tc>
      </w:tr>
      <w:tr w:rsidR="000B0B09" w:rsidRPr="00661595" w14:paraId="404D06D4" w14:textId="77777777" w:rsidTr="00672D2A">
        <w:tc>
          <w:tcPr>
            <w:tcW w:w="986" w:type="dxa"/>
          </w:tcPr>
          <w:p w14:paraId="53D676A2" w14:textId="139C7FF3" w:rsidR="000B0B09" w:rsidRPr="00661595" w:rsidRDefault="002F79EA" w:rsidP="00B74792">
            <w:pPr>
              <w:autoSpaceDE w:val="0"/>
              <w:autoSpaceDN w:val="0"/>
              <w:adjustRightInd w:val="0"/>
              <w:spacing w:before="0" w:after="0"/>
              <w:rPr>
                <w:rFonts w:ascii="Times New Roman" w:hAnsi="Times New Roman"/>
                <w:sz w:val="24"/>
                <w:lang w:eastAsia="nl-BE"/>
              </w:rPr>
            </w:pPr>
            <w:ins w:id="5820"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r w:rsidR="00B74792" w:rsidRPr="00661595">
              <w:rPr>
                <w:rFonts w:ascii="Times New Roman" w:hAnsi="Times New Roman"/>
                <w:sz w:val="24"/>
                <w:lang w:eastAsia="nl-BE"/>
              </w:rPr>
              <w:t>-</w:t>
            </w:r>
            <w:ins w:id="5821" w:author="Author">
              <w:r w:rsidRPr="00661595">
                <w:rPr>
                  <w:rFonts w:ascii="Times New Roman" w:hAnsi="Times New Roman"/>
                  <w:sz w:val="24"/>
                  <w:lang w:eastAsia="nl-BE"/>
                </w:rPr>
                <w:t>0</w:t>
              </w:r>
            </w:ins>
            <w:r w:rsidR="000B0B09" w:rsidRPr="00661595">
              <w:rPr>
                <w:rFonts w:ascii="Times New Roman" w:hAnsi="Times New Roman"/>
                <w:sz w:val="24"/>
                <w:lang w:eastAsia="nl-BE"/>
              </w:rPr>
              <w:t xml:space="preserve">040 </w:t>
            </w:r>
          </w:p>
        </w:tc>
        <w:tc>
          <w:tcPr>
            <w:tcW w:w="7876" w:type="dxa"/>
          </w:tcPr>
          <w:p w14:paraId="65920E2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NET POSITIONS (LONG AND SHORT)</w:t>
            </w:r>
          </w:p>
          <w:p w14:paraId="2F34C355"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661595" w:rsidRDefault="000B0B09" w:rsidP="001A0143">
            <w:pPr>
              <w:autoSpaceDE w:val="0"/>
              <w:autoSpaceDN w:val="0"/>
              <w:adjustRightInd w:val="0"/>
              <w:spacing w:before="0"/>
              <w:rPr>
                <w:rFonts w:ascii="Times New Roman" w:hAnsi="Times New Roman"/>
                <w:sz w:val="24"/>
                <w:lang w:eastAsia="nl-BE"/>
              </w:rPr>
            </w:pPr>
            <w:r w:rsidRPr="00661595">
              <w:rPr>
                <w:rFonts w:ascii="Times New Roman" w:hAnsi="Times New Roman"/>
                <w:sz w:val="24"/>
                <w:lang w:eastAsia="de-DE"/>
              </w:rPr>
              <w:t>As defined in Article 357(</w:t>
            </w:r>
            <w:r w:rsidR="00D1690D" w:rsidRPr="00661595">
              <w:rPr>
                <w:rFonts w:ascii="Times New Roman" w:hAnsi="Times New Roman"/>
                <w:sz w:val="24"/>
                <w:lang w:eastAsia="de-DE"/>
              </w:rPr>
              <w:t>3</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tc>
      </w:tr>
      <w:tr w:rsidR="000B0B09" w:rsidRPr="00661595" w14:paraId="1E20BCEE" w14:textId="77777777" w:rsidTr="00672D2A">
        <w:tc>
          <w:tcPr>
            <w:tcW w:w="986" w:type="dxa"/>
          </w:tcPr>
          <w:p w14:paraId="660BC236" w14:textId="264BE621" w:rsidR="000B0B09" w:rsidRPr="00661595" w:rsidRDefault="002F79EA" w:rsidP="000B0B09">
            <w:pPr>
              <w:autoSpaceDE w:val="0"/>
              <w:autoSpaceDN w:val="0"/>
              <w:adjustRightInd w:val="0"/>
              <w:spacing w:before="0" w:after="0"/>
              <w:rPr>
                <w:rFonts w:ascii="Times New Roman" w:hAnsi="Times New Roman"/>
                <w:sz w:val="24"/>
                <w:lang w:eastAsia="nl-BE"/>
              </w:rPr>
            </w:pPr>
            <w:ins w:id="5822"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76" w:type="dxa"/>
          </w:tcPr>
          <w:p w14:paraId="6C26919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POSITIONS SUBJECT TO CAPITAL CHARGE</w:t>
            </w:r>
          </w:p>
          <w:p w14:paraId="1EAC575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549FD729" w14:textId="72CF89B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lastRenderedPageBreak/>
              <w:t xml:space="preserve">Those net positions that,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the different approaches considered in </w:t>
            </w:r>
            <w:r w:rsidR="005C14B0" w:rsidRPr="00661595">
              <w:rPr>
                <w:rFonts w:ascii="Times New Roman" w:hAnsi="Times New Roman"/>
                <w:sz w:val="24"/>
                <w:lang w:eastAsia="de-DE"/>
              </w:rPr>
              <w:t xml:space="preserve">Chapter 4 of Title IV of </w:t>
            </w:r>
            <w:r w:rsidRPr="00661595">
              <w:rPr>
                <w:rFonts w:ascii="Times New Roman" w:hAnsi="Times New Roman"/>
                <w:sz w:val="24"/>
                <w:lang w:eastAsia="de-DE"/>
              </w:rPr>
              <w:t xml:space="preserve">Part </w:t>
            </w:r>
            <w:r w:rsidR="005C14B0" w:rsidRPr="00661595">
              <w:rPr>
                <w:rFonts w:ascii="Times New Roman" w:hAnsi="Times New Roman"/>
                <w:sz w:val="24"/>
                <w:lang w:eastAsia="de-DE"/>
              </w:rPr>
              <w:t>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Pr="00661595">
              <w:rPr>
                <w:rFonts w:ascii="Times New Roman" w:hAnsi="Times New Roman"/>
                <w:sz w:val="24"/>
                <w:lang w:eastAsia="de-DE"/>
              </w:rPr>
              <w:t xml:space="preserve"> receive a capital charge</w:t>
            </w:r>
            <w:ins w:id="5823" w:author="Author">
              <w:r w:rsidR="002F79EA" w:rsidRPr="00661595">
                <w:rPr>
                  <w:rFonts w:ascii="Times New Roman" w:hAnsi="Times New Roman"/>
                  <w:sz w:val="24"/>
                  <w:lang w:eastAsia="de-DE"/>
                </w:rPr>
                <w:t>.</w:t>
              </w:r>
            </w:ins>
          </w:p>
          <w:p w14:paraId="130E13F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68A7FB7" w14:textId="77777777" w:rsidTr="00672D2A">
        <w:tc>
          <w:tcPr>
            <w:tcW w:w="986" w:type="dxa"/>
          </w:tcPr>
          <w:p w14:paraId="68FCB3E6" w14:textId="799BD59C" w:rsidR="000B0B09" w:rsidRPr="00661595" w:rsidRDefault="002F79EA" w:rsidP="000B0B09">
            <w:pPr>
              <w:autoSpaceDE w:val="0"/>
              <w:autoSpaceDN w:val="0"/>
              <w:adjustRightInd w:val="0"/>
              <w:spacing w:before="0" w:after="0"/>
              <w:rPr>
                <w:rFonts w:ascii="Times New Roman" w:hAnsi="Times New Roman"/>
                <w:sz w:val="24"/>
                <w:lang w:eastAsia="nl-BE"/>
              </w:rPr>
            </w:pPr>
            <w:ins w:id="5824"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060</w:t>
            </w:r>
          </w:p>
        </w:tc>
        <w:tc>
          <w:tcPr>
            <w:tcW w:w="7876" w:type="dxa"/>
          </w:tcPr>
          <w:p w14:paraId="418E7C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12512D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661595" w:rsidRDefault="000B0B09" w:rsidP="00A2757B">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The </w:t>
            </w:r>
            <w:r w:rsidR="00A2757B" w:rsidRPr="00661595">
              <w:rPr>
                <w:rFonts w:ascii="Times New Roman" w:hAnsi="Times New Roman"/>
                <w:sz w:val="24"/>
                <w:lang w:eastAsia="de-DE"/>
              </w:rPr>
              <w:t>own funds requirement</w:t>
            </w:r>
            <w:r w:rsidRPr="00661595">
              <w:rPr>
                <w:rFonts w:ascii="Times New Roman" w:hAnsi="Times New Roman"/>
                <w:sz w:val="24"/>
                <w:lang w:eastAsia="de-DE"/>
              </w:rPr>
              <w:t xml:space="preserve"> </w:t>
            </w:r>
            <w:r w:rsidR="001A0143" w:rsidRPr="00661595">
              <w:rPr>
                <w:rFonts w:ascii="Times New Roman" w:hAnsi="Times New Roman"/>
                <w:sz w:val="24"/>
                <w:lang w:eastAsia="de-DE"/>
              </w:rPr>
              <w:t xml:space="preserve">calculated </w:t>
            </w:r>
            <w:r w:rsidR="00BB22D4" w:rsidRPr="00661595">
              <w:rPr>
                <w:rFonts w:ascii="Times New Roman" w:hAnsi="Times New Roman"/>
                <w:sz w:val="24"/>
                <w:lang w:eastAsia="de-DE"/>
              </w:rPr>
              <w:t>in accordance with</w:t>
            </w:r>
            <w:r w:rsidRPr="00661595">
              <w:rPr>
                <w:rFonts w:ascii="Times New Roman" w:hAnsi="Times New Roman"/>
                <w:sz w:val="24"/>
                <w:lang w:eastAsia="de-DE"/>
              </w:rPr>
              <w:t xml:space="preserve"> </w:t>
            </w:r>
            <w:r w:rsidR="005C14B0" w:rsidRPr="00661595">
              <w:rPr>
                <w:rFonts w:ascii="Times New Roman" w:hAnsi="Times New Roman"/>
                <w:sz w:val="24"/>
                <w:lang w:eastAsia="de-DE"/>
              </w:rPr>
              <w:t>Chapter 4 of Title IV of Part Three</w:t>
            </w:r>
            <w:r w:rsidRPr="00661595">
              <w:rPr>
                <w:rFonts w:ascii="Times New Roman" w:hAnsi="Times New Roman"/>
                <w:sz w:val="24"/>
                <w:lang w:eastAsia="de-DE"/>
              </w:rPr>
              <w:t xml:space="preserve"> </w:t>
            </w:r>
            <w:r w:rsidR="00C7103D" w:rsidRPr="00661595">
              <w:rPr>
                <w:rFonts w:ascii="Times New Roman" w:hAnsi="Times New Roman"/>
                <w:sz w:val="24"/>
                <w:lang w:eastAsia="de-DE"/>
              </w:rPr>
              <w:t>CRR</w:t>
            </w:r>
            <w:r w:rsidR="00A2757B" w:rsidRPr="00661595">
              <w:rPr>
                <w:rFonts w:ascii="Times New Roman" w:hAnsi="Times New Roman"/>
                <w:sz w:val="24"/>
                <w:lang w:eastAsia="de-DE"/>
              </w:rPr>
              <w:t xml:space="preserve"> for any relevant position</w:t>
            </w:r>
          </w:p>
        </w:tc>
      </w:tr>
      <w:tr w:rsidR="000B0B09" w:rsidRPr="00661595" w14:paraId="15C10C2B" w14:textId="77777777" w:rsidTr="00672D2A">
        <w:tc>
          <w:tcPr>
            <w:tcW w:w="986" w:type="dxa"/>
          </w:tcPr>
          <w:p w14:paraId="2A524AC0" w14:textId="10C9E6CB" w:rsidR="000B0B09" w:rsidRPr="00661595" w:rsidRDefault="002F79EA" w:rsidP="000B0B09">
            <w:pPr>
              <w:autoSpaceDE w:val="0"/>
              <w:autoSpaceDN w:val="0"/>
              <w:adjustRightInd w:val="0"/>
              <w:spacing w:before="0" w:after="0"/>
              <w:rPr>
                <w:rFonts w:ascii="Times New Roman" w:hAnsi="Times New Roman"/>
                <w:sz w:val="24"/>
                <w:lang w:eastAsia="nl-BE"/>
              </w:rPr>
            </w:pPr>
            <w:ins w:id="5825"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6" w:type="dxa"/>
          </w:tcPr>
          <w:p w14:paraId="320A753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564004DD"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Pr="00661595" w:rsidRDefault="00D21B29" w:rsidP="001A0143">
            <w:pPr>
              <w:tabs>
                <w:tab w:val="left" w:pos="1665"/>
              </w:tabs>
              <w:autoSpaceDE w:val="0"/>
              <w:autoSpaceDN w:val="0"/>
              <w:adjustRightInd w:val="0"/>
              <w:spacing w:before="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5C14B0" w:rsidRPr="00661595">
              <w:rPr>
                <w:rFonts w:ascii="Times New Roman" w:hAnsi="Times New Roman"/>
                <w:sz w:val="24"/>
                <w:lang w:eastAsia="de-DE"/>
              </w:rPr>
              <w:t xml:space="preserve">. </w:t>
            </w:r>
          </w:p>
          <w:p w14:paraId="48E50A18" w14:textId="42488E70" w:rsidR="000B0B09" w:rsidRPr="00661595"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r w:rsidR="001A0143" w:rsidRPr="00661595">
              <w:rPr>
                <w:rFonts w:ascii="Times New Roman" w:hAnsi="Times New Roman"/>
                <w:sz w:val="24"/>
                <w:lang w:eastAsia="de-DE"/>
              </w:rPr>
              <w:t>,</w:t>
            </w:r>
            <w:r w:rsidRPr="00661595">
              <w:rPr>
                <w:rFonts w:ascii="Times New Roman" w:hAnsi="Times New Roman"/>
                <w:sz w:val="24"/>
                <w:lang w:eastAsia="de-DE"/>
              </w:rPr>
              <w:t>5</w:t>
            </w:r>
          </w:p>
        </w:tc>
      </w:tr>
    </w:tbl>
    <w:p w14:paraId="29FC921B"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4F7C43AF" w14:textId="77777777" w:rsidTr="00672D2A">
        <w:trPr>
          <w:trHeight w:val="483"/>
        </w:trPr>
        <w:tc>
          <w:tcPr>
            <w:tcW w:w="8862" w:type="dxa"/>
            <w:gridSpan w:val="2"/>
            <w:shd w:val="clear" w:color="auto" w:fill="CCCCCC"/>
          </w:tcPr>
          <w:p w14:paraId="597DF065"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3070A4EF" w14:textId="77777777" w:rsidTr="00672D2A">
        <w:tc>
          <w:tcPr>
            <w:tcW w:w="987" w:type="dxa"/>
          </w:tcPr>
          <w:p w14:paraId="6D3D671D" w14:textId="0C4A214F" w:rsidR="000B0B09" w:rsidRPr="00661595" w:rsidRDefault="002F79EA" w:rsidP="000B0B09">
            <w:pPr>
              <w:autoSpaceDE w:val="0"/>
              <w:autoSpaceDN w:val="0"/>
              <w:adjustRightInd w:val="0"/>
              <w:spacing w:before="0" w:after="0"/>
              <w:rPr>
                <w:rFonts w:ascii="Times New Roman" w:hAnsi="Times New Roman"/>
                <w:sz w:val="24"/>
                <w:lang w:eastAsia="nl-BE"/>
              </w:rPr>
            </w:pPr>
            <w:ins w:id="5826"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p>
        </w:tc>
        <w:tc>
          <w:tcPr>
            <w:tcW w:w="7875" w:type="dxa"/>
          </w:tcPr>
          <w:p w14:paraId="67A9BB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sidRPr="00661595">
              <w:rPr>
                <w:rFonts w:ascii="Times New Roman" w:hAnsi="Times New Roman"/>
                <w:b/>
                <w:bCs/>
                <w:sz w:val="24"/>
                <w:u w:val="single"/>
              </w:rPr>
              <w:t>TOTAL POSITIONS IN COMMODITIES</w:t>
            </w:r>
          </w:p>
          <w:p w14:paraId="7599290F" w14:textId="77777777" w:rsidR="000B0B09" w:rsidRPr="00661595" w:rsidRDefault="000B0B09" w:rsidP="000B0B09">
            <w:pPr>
              <w:autoSpaceDE w:val="0"/>
              <w:autoSpaceDN w:val="0"/>
              <w:adjustRightInd w:val="0"/>
              <w:spacing w:before="0" w:after="0"/>
              <w:rPr>
                <w:rFonts w:ascii="Times New Roman" w:hAnsi="Times New Roman"/>
                <w:sz w:val="24"/>
              </w:rPr>
            </w:pPr>
          </w:p>
          <w:p w14:paraId="0FC9167E" w14:textId="61FEB305" w:rsidR="000B0B09" w:rsidRPr="00661595" w:rsidRDefault="000B0B09" w:rsidP="00A2757B">
            <w:pPr>
              <w:autoSpaceDE w:val="0"/>
              <w:autoSpaceDN w:val="0"/>
              <w:adjustRightInd w:val="0"/>
              <w:spacing w:before="0"/>
              <w:rPr>
                <w:rFonts w:ascii="Times New Roman" w:hAnsi="Times New Roman"/>
                <w:sz w:val="24"/>
                <w:lang w:eastAsia="nl-BE"/>
              </w:rPr>
            </w:pPr>
            <w:r w:rsidRPr="00661595">
              <w:rPr>
                <w:rFonts w:ascii="Times New Roman" w:hAnsi="Times New Roman"/>
                <w:sz w:val="24"/>
              </w:rPr>
              <w:t xml:space="preserve">Positions in commodities and their correspondent own funds requirements for market risk </w:t>
            </w:r>
            <w:r w:rsidR="001A0143" w:rsidRPr="00661595">
              <w:rPr>
                <w:rFonts w:ascii="Times New Roman" w:hAnsi="Times New Roman"/>
                <w:sz w:val="24"/>
              </w:rPr>
              <w:t xml:space="preserve">calculated </w:t>
            </w:r>
            <w:r w:rsidR="00BB22D4" w:rsidRPr="00661595">
              <w:rPr>
                <w:rFonts w:ascii="Times New Roman" w:hAnsi="Times New Roman"/>
                <w:sz w:val="24"/>
              </w:rPr>
              <w:t>in accordance with</w:t>
            </w:r>
            <w:r w:rsidRPr="00661595">
              <w:rPr>
                <w:rFonts w:ascii="Times New Roman" w:hAnsi="Times New Roman"/>
                <w:sz w:val="24"/>
              </w:rPr>
              <w:t xml:space="preserve"> </w:t>
            </w:r>
            <w:r w:rsidR="00705025" w:rsidRPr="00661595">
              <w:rPr>
                <w:rFonts w:ascii="Times New Roman" w:hAnsi="Times New Roman"/>
                <w:sz w:val="24"/>
              </w:rPr>
              <w:t>point</w:t>
            </w:r>
            <w:r w:rsidR="001A0143" w:rsidRPr="00661595">
              <w:rPr>
                <w:rFonts w:ascii="Times New Roman" w:hAnsi="Times New Roman"/>
                <w:sz w:val="24"/>
              </w:rPr>
              <w:t xml:space="preserve"> </w:t>
            </w:r>
            <w:r w:rsidR="00A2757B" w:rsidRPr="00661595">
              <w:rPr>
                <w:rFonts w:ascii="Times New Roman" w:hAnsi="Times New Roman"/>
                <w:sz w:val="24"/>
              </w:rPr>
              <w:t>(c)</w:t>
            </w:r>
            <w:r w:rsidR="00705025" w:rsidRPr="00661595">
              <w:rPr>
                <w:rFonts w:ascii="Times New Roman" w:hAnsi="Times New Roman"/>
                <w:sz w:val="24"/>
              </w:rPr>
              <w:t xml:space="preserve">(iii) of </w:t>
            </w:r>
            <w:r w:rsidR="00D21B29" w:rsidRPr="00661595">
              <w:rPr>
                <w:rFonts w:ascii="Times New Roman" w:hAnsi="Times New Roman"/>
                <w:sz w:val="24"/>
              </w:rPr>
              <w:t>Article</w:t>
            </w:r>
            <w:r w:rsidRPr="00661595">
              <w:rPr>
                <w:rFonts w:ascii="Times New Roman" w:hAnsi="Times New Roman"/>
                <w:sz w:val="24"/>
              </w:rPr>
              <w:t xml:space="preserve"> 92(3) CRR and </w:t>
            </w:r>
            <w:r w:rsidR="005C14B0" w:rsidRPr="00661595">
              <w:rPr>
                <w:rFonts w:ascii="Times New Roman" w:hAnsi="Times New Roman"/>
                <w:sz w:val="24"/>
                <w:lang w:eastAsia="de-DE"/>
              </w:rPr>
              <w:t xml:space="preserve">Chapter 4 of Title IV of Part Three </w:t>
            </w:r>
            <w:r w:rsidR="00C7103D" w:rsidRPr="00661595">
              <w:rPr>
                <w:rFonts w:ascii="Times New Roman" w:hAnsi="Times New Roman"/>
                <w:sz w:val="24"/>
              </w:rPr>
              <w:t>CRR</w:t>
            </w:r>
            <w:r w:rsidRPr="00661595">
              <w:rPr>
                <w:rFonts w:ascii="Times New Roman" w:hAnsi="Times New Roman"/>
                <w:sz w:val="24"/>
              </w:rPr>
              <w:t xml:space="preserve"> </w:t>
            </w:r>
          </w:p>
        </w:tc>
      </w:tr>
      <w:tr w:rsidR="000B0B09" w:rsidRPr="00661595" w14:paraId="5922DE26" w14:textId="77777777" w:rsidTr="00672D2A">
        <w:tc>
          <w:tcPr>
            <w:tcW w:w="987" w:type="dxa"/>
          </w:tcPr>
          <w:p w14:paraId="6C743166" w14:textId="4F5D0641" w:rsidR="000B0B09" w:rsidRPr="00661595" w:rsidRDefault="002F79EA" w:rsidP="00B74792">
            <w:pPr>
              <w:autoSpaceDE w:val="0"/>
              <w:autoSpaceDN w:val="0"/>
              <w:adjustRightInd w:val="0"/>
              <w:spacing w:before="0" w:after="0"/>
              <w:rPr>
                <w:rFonts w:ascii="Times New Roman" w:hAnsi="Times New Roman"/>
                <w:sz w:val="24"/>
                <w:lang w:eastAsia="nl-BE"/>
              </w:rPr>
            </w:pPr>
            <w:ins w:id="5827"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r w:rsidR="00B74792" w:rsidRPr="00661595">
              <w:rPr>
                <w:rFonts w:ascii="Times New Roman" w:hAnsi="Times New Roman"/>
                <w:sz w:val="24"/>
                <w:lang w:eastAsia="nl-BE"/>
              </w:rPr>
              <w:t>-</w:t>
            </w:r>
            <w:ins w:id="5828"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75" w:type="dxa"/>
          </w:tcPr>
          <w:p w14:paraId="409808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POSITIONS BY CATEGORY OF COMMODITY</w:t>
            </w:r>
          </w:p>
          <w:p w14:paraId="23840BC8"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For reporting purposes</w:t>
            </w:r>
            <w:r w:rsidR="001A0143" w:rsidRPr="00661595">
              <w:rPr>
                <w:rFonts w:ascii="Times New Roman" w:hAnsi="Times New Roman"/>
                <w:sz w:val="24"/>
              </w:rPr>
              <w:t>,</w:t>
            </w:r>
            <w:r w:rsidRPr="00661595">
              <w:rPr>
                <w:rFonts w:ascii="Times New Roman" w:hAnsi="Times New Roman"/>
                <w:sz w:val="24"/>
              </w:rPr>
              <w:t xml:space="preserve"> commodities </w:t>
            </w:r>
            <w:r w:rsidR="005C14B0" w:rsidRPr="00661595">
              <w:rPr>
                <w:rFonts w:ascii="Times New Roman" w:hAnsi="Times New Roman"/>
                <w:sz w:val="24"/>
              </w:rPr>
              <w:t xml:space="preserve">shall be </w:t>
            </w:r>
            <w:r w:rsidRPr="00661595">
              <w:rPr>
                <w:rFonts w:ascii="Times New Roman" w:hAnsi="Times New Roman"/>
                <w:sz w:val="24"/>
              </w:rPr>
              <w:t>grouped in the four groups of commodities referred to in Table 2 of Article 361 CRR.</w:t>
            </w:r>
          </w:p>
          <w:p w14:paraId="63C35F10" w14:textId="77777777" w:rsidR="000B0B09" w:rsidRPr="00661595" w:rsidRDefault="000B0B09"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rPr>
              <w:t xml:space="preserve"> </w:t>
            </w:r>
          </w:p>
        </w:tc>
      </w:tr>
      <w:tr w:rsidR="000B0B09" w:rsidRPr="00661595" w14:paraId="45E2333D" w14:textId="77777777" w:rsidTr="00672D2A">
        <w:tc>
          <w:tcPr>
            <w:tcW w:w="987" w:type="dxa"/>
          </w:tcPr>
          <w:p w14:paraId="29B142E1" w14:textId="381396BC" w:rsidR="000B0B09" w:rsidRPr="00661595" w:rsidRDefault="002F79EA" w:rsidP="000B0B09">
            <w:pPr>
              <w:autoSpaceDE w:val="0"/>
              <w:autoSpaceDN w:val="0"/>
              <w:adjustRightInd w:val="0"/>
              <w:spacing w:before="0" w:after="0"/>
              <w:rPr>
                <w:rFonts w:ascii="Times New Roman" w:hAnsi="Times New Roman"/>
                <w:sz w:val="24"/>
                <w:lang w:eastAsia="nl-BE"/>
              </w:rPr>
            </w:pPr>
            <w:ins w:id="5829"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875" w:type="dxa"/>
          </w:tcPr>
          <w:p w14:paraId="105F7AD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MATURITY LADDER APPROACH</w:t>
            </w:r>
          </w:p>
          <w:p w14:paraId="39F97B47"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359 </w:t>
            </w:r>
            <w:r w:rsidR="00C7103D" w:rsidRPr="00661595">
              <w:rPr>
                <w:rFonts w:ascii="Times New Roman" w:hAnsi="Times New Roman"/>
                <w:sz w:val="24"/>
              </w:rPr>
              <w:t>CRR</w:t>
            </w:r>
          </w:p>
          <w:p w14:paraId="6898B84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B767E2B" w14:textId="77777777" w:rsidTr="00672D2A">
        <w:tc>
          <w:tcPr>
            <w:tcW w:w="987" w:type="dxa"/>
          </w:tcPr>
          <w:p w14:paraId="11D494E3" w14:textId="29C10E6B" w:rsidR="000B0B09" w:rsidRPr="00661595" w:rsidRDefault="002F79EA" w:rsidP="000B0B09">
            <w:pPr>
              <w:autoSpaceDE w:val="0"/>
              <w:autoSpaceDN w:val="0"/>
              <w:adjustRightInd w:val="0"/>
              <w:spacing w:before="0" w:after="0"/>
              <w:rPr>
                <w:rFonts w:ascii="Times New Roman" w:hAnsi="Times New Roman"/>
                <w:sz w:val="24"/>
                <w:lang w:eastAsia="nl-BE"/>
              </w:rPr>
            </w:pPr>
            <w:ins w:id="5830"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75" w:type="dxa"/>
          </w:tcPr>
          <w:p w14:paraId="23608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EXTENDED MATURITY LADDER APPROACH</w:t>
            </w:r>
          </w:p>
          <w:p w14:paraId="4931AAB2"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e</w:t>
            </w:r>
            <w:r w:rsidRPr="00661595">
              <w:rPr>
                <w:rFonts w:ascii="Times New Roman" w:hAnsi="Times New Roman"/>
                <w:sz w:val="24"/>
              </w:rPr>
              <w:t xml:space="preserve">xtended </w:t>
            </w:r>
            <w:r w:rsidR="001A0143" w:rsidRPr="00661595">
              <w:rPr>
                <w:rFonts w:ascii="Times New Roman" w:hAnsi="Times New Roman"/>
                <w:sz w:val="24"/>
              </w:rPr>
              <w:t>m</w:t>
            </w:r>
            <w:r w:rsidRPr="00661595">
              <w:rPr>
                <w:rFonts w:ascii="Times New Roman" w:hAnsi="Times New Roman"/>
                <w:sz w:val="24"/>
              </w:rPr>
              <w:t xml:space="preserve">aturity </w:t>
            </w:r>
            <w:r w:rsidR="001A0143" w:rsidRPr="00661595">
              <w:rPr>
                <w:rFonts w:ascii="Times New Roman" w:hAnsi="Times New Roman"/>
                <w:sz w:val="24"/>
              </w:rPr>
              <w:t>l</w:t>
            </w:r>
            <w:r w:rsidRPr="00661595">
              <w:rPr>
                <w:rFonts w:ascii="Times New Roman" w:hAnsi="Times New Roman"/>
                <w:sz w:val="24"/>
              </w:rPr>
              <w:t xml:space="preserve">adder approach referred to in Article 361 </w:t>
            </w:r>
            <w:r w:rsidR="00C7103D" w:rsidRPr="00661595">
              <w:rPr>
                <w:rFonts w:ascii="Times New Roman" w:hAnsi="Times New Roman"/>
                <w:sz w:val="24"/>
              </w:rPr>
              <w:t>CRR</w:t>
            </w:r>
          </w:p>
          <w:p w14:paraId="4D8A3DE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23D639C" w14:textId="77777777" w:rsidTr="00672D2A">
        <w:tc>
          <w:tcPr>
            <w:tcW w:w="987" w:type="dxa"/>
          </w:tcPr>
          <w:p w14:paraId="1BD325FE" w14:textId="59257BBA" w:rsidR="000B0B09" w:rsidRPr="00661595" w:rsidRDefault="002F79EA" w:rsidP="000B0B09">
            <w:pPr>
              <w:autoSpaceDE w:val="0"/>
              <w:autoSpaceDN w:val="0"/>
              <w:adjustRightInd w:val="0"/>
              <w:spacing w:before="0" w:after="0"/>
              <w:rPr>
                <w:rFonts w:ascii="Times New Roman" w:hAnsi="Times New Roman"/>
                <w:sz w:val="24"/>
                <w:lang w:eastAsia="nl-BE"/>
              </w:rPr>
            </w:pPr>
            <w:ins w:id="5831"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75" w:type="dxa"/>
          </w:tcPr>
          <w:p w14:paraId="0E654A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SIMPLIFIED APPROACH</w:t>
            </w:r>
          </w:p>
          <w:p w14:paraId="5ED8B69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661595" w:rsidRDefault="000B0B09"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Positions in commodities subject to the </w:t>
            </w:r>
            <w:r w:rsidR="001A0143" w:rsidRPr="00661595">
              <w:rPr>
                <w:rFonts w:ascii="Times New Roman" w:hAnsi="Times New Roman"/>
                <w:sz w:val="24"/>
              </w:rPr>
              <w:t>s</w:t>
            </w:r>
            <w:r w:rsidRPr="00661595">
              <w:rPr>
                <w:rFonts w:ascii="Times New Roman" w:hAnsi="Times New Roman"/>
                <w:sz w:val="24"/>
              </w:rPr>
              <w:t xml:space="preserve">implified approach  referred to in Article 360 </w:t>
            </w:r>
            <w:r w:rsidR="00C7103D" w:rsidRPr="00661595">
              <w:rPr>
                <w:rFonts w:ascii="Times New Roman" w:hAnsi="Times New Roman"/>
                <w:sz w:val="24"/>
              </w:rPr>
              <w:t>CRR</w:t>
            </w:r>
            <w:r w:rsidRPr="00661595">
              <w:rPr>
                <w:rFonts w:ascii="Times New Roman" w:hAnsi="Times New Roman"/>
                <w:sz w:val="24"/>
              </w:rPr>
              <w:t xml:space="preserve"> </w:t>
            </w:r>
          </w:p>
          <w:p w14:paraId="55928D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BB179E1" w14:textId="77777777" w:rsidTr="00672D2A">
        <w:tc>
          <w:tcPr>
            <w:tcW w:w="987" w:type="dxa"/>
          </w:tcPr>
          <w:p w14:paraId="38234717" w14:textId="7728EC98" w:rsidR="000B0B09" w:rsidRPr="00661595" w:rsidRDefault="002F79EA" w:rsidP="000B0B09">
            <w:pPr>
              <w:autoSpaceDE w:val="0"/>
              <w:autoSpaceDN w:val="0"/>
              <w:adjustRightInd w:val="0"/>
              <w:spacing w:before="0" w:after="0"/>
              <w:rPr>
                <w:rFonts w:ascii="Times New Roman" w:hAnsi="Times New Roman"/>
                <w:sz w:val="24"/>
                <w:lang w:eastAsia="nl-BE"/>
              </w:rPr>
            </w:pPr>
            <w:ins w:id="5832"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ins w:id="5833" w:author="Author">
              <w:r w:rsidRPr="00661595">
                <w:rPr>
                  <w:rFonts w:ascii="Times New Roman" w:hAnsi="Times New Roman"/>
                  <w:sz w:val="24"/>
                  <w:lang w:eastAsia="nl-BE"/>
                </w:rPr>
                <w:t>0</w:t>
              </w:r>
            </w:ins>
            <w:r w:rsidR="000B0B09" w:rsidRPr="00661595">
              <w:rPr>
                <w:rFonts w:ascii="Times New Roman" w:hAnsi="Times New Roman"/>
                <w:sz w:val="24"/>
                <w:lang w:eastAsia="nl-BE"/>
              </w:rPr>
              <w:t>140</w:t>
            </w:r>
          </w:p>
        </w:tc>
        <w:tc>
          <w:tcPr>
            <w:tcW w:w="7875" w:type="dxa"/>
          </w:tcPr>
          <w:p w14:paraId="3C6B1B1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Style w:val="InstructionsTabelleberschrift"/>
                <w:rFonts w:ascii="Times New Roman" w:hAnsi="Times New Roman"/>
                <w:sz w:val="24"/>
              </w:rPr>
              <w:t>ADDITIONAL REQUIREMENTS FOR OPTIONS (NON-DELTA RISKS)</w:t>
            </w:r>
          </w:p>
          <w:p w14:paraId="04A52F73" w14:textId="0D4A667C" w:rsidR="000B0B09" w:rsidRPr="00661595" w:rsidRDefault="000B0B09" w:rsidP="001A0143">
            <w:pPr>
              <w:autoSpaceDE w:val="0"/>
              <w:autoSpaceDN w:val="0"/>
              <w:adjustRightInd w:val="0"/>
              <w:rPr>
                <w:rFonts w:ascii="Times New Roman" w:hAnsi="Times New Roman"/>
                <w:sz w:val="24"/>
                <w:lang w:eastAsia="de-DE"/>
              </w:rPr>
            </w:pPr>
            <w:r w:rsidRPr="00661595">
              <w:rPr>
                <w:rFonts w:ascii="Times New Roman" w:hAnsi="Times New Roman"/>
                <w:sz w:val="24"/>
                <w:lang w:eastAsia="de-DE"/>
              </w:rPr>
              <w:t xml:space="preserve">Article 358(4) </w:t>
            </w:r>
            <w:r w:rsidR="00C7103D" w:rsidRPr="00661595">
              <w:rPr>
                <w:rFonts w:ascii="Times New Roman" w:hAnsi="Times New Roman"/>
                <w:sz w:val="24"/>
                <w:lang w:eastAsia="de-DE"/>
              </w:rPr>
              <w:t>CRR</w:t>
            </w:r>
            <w:r w:rsidRPr="00661595">
              <w:rPr>
                <w:rFonts w:ascii="Times New Roman" w:hAnsi="Times New Roman"/>
                <w:sz w:val="24"/>
                <w:lang w:eastAsia="de-DE"/>
              </w:rPr>
              <w:t xml:space="preserve"> </w:t>
            </w:r>
          </w:p>
          <w:p w14:paraId="0A912753" w14:textId="7A4A6BCD"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The additional requirements for options related to non-delta risks shall be reported in the method used for its calculation</w:t>
            </w:r>
            <w:r w:rsidR="005C14B0" w:rsidRPr="00661595">
              <w:rPr>
                <w:rFonts w:ascii="Times New Roman" w:hAnsi="Times New Roman"/>
                <w:sz w:val="24"/>
                <w:lang w:eastAsia="de-DE"/>
              </w:rPr>
              <w:t>.</w:t>
            </w:r>
          </w:p>
          <w:p w14:paraId="7D9E44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661595" w:rsidRDefault="000B0B09" w:rsidP="000B0B09">
      <w:pPr>
        <w:rPr>
          <w:rFonts w:ascii="Times New Roman" w:hAnsi="Times New Roman"/>
          <w:sz w:val="24"/>
        </w:rPr>
      </w:pPr>
    </w:p>
    <w:p w14:paraId="0E9180D7" w14:textId="77777777" w:rsidR="000B0B09" w:rsidRPr="00661595" w:rsidRDefault="00125707" w:rsidP="0023700C">
      <w:pPr>
        <w:pStyle w:val="Instructionsberschrift2"/>
        <w:numPr>
          <w:ilvl w:val="0"/>
          <w:numId w:val="0"/>
        </w:numPr>
        <w:ind w:left="357" w:hanging="357"/>
        <w:rPr>
          <w:rFonts w:ascii="Times New Roman" w:hAnsi="Times New Roman"/>
          <w:sz w:val="24"/>
          <w:lang w:val="en-GB"/>
        </w:rPr>
      </w:pPr>
      <w:bookmarkStart w:id="5834" w:name="_Toc262566438"/>
      <w:bookmarkStart w:id="5835" w:name="_Toc295830014"/>
      <w:bookmarkStart w:id="5836" w:name="_Toc308426691"/>
      <w:bookmarkStart w:id="5837" w:name="_Toc310415075"/>
      <w:bookmarkStart w:id="5838" w:name="_Toc360188410"/>
      <w:bookmarkStart w:id="5839" w:name="_Toc473561050"/>
      <w:bookmarkStart w:id="5840" w:name="_Toc41591311"/>
      <w:r w:rsidRPr="00661595">
        <w:rPr>
          <w:rFonts w:ascii="Times New Roman" w:hAnsi="Times New Roman" w:cs="Times New Roman"/>
          <w:sz w:val="24"/>
          <w:u w:val="none"/>
          <w:lang w:val="en-GB"/>
        </w:rPr>
        <w:lastRenderedPageBreak/>
        <w:t>5.7.</w:t>
      </w:r>
      <w:r w:rsidRPr="00661595">
        <w:rPr>
          <w:rFonts w:ascii="Times New Roman" w:hAnsi="Times New Roman" w:cs="Times New Roman"/>
          <w:sz w:val="24"/>
          <w:u w:val="none"/>
          <w:lang w:val="en-GB"/>
        </w:rPr>
        <w:tab/>
      </w:r>
      <w:r w:rsidR="008B73EE" w:rsidRPr="00661595">
        <w:rPr>
          <w:rFonts w:ascii="Times New Roman" w:hAnsi="Times New Roman"/>
          <w:sz w:val="24"/>
          <w:lang w:val="en-GB"/>
        </w:rPr>
        <w:t xml:space="preserve">C 24.00 </w:t>
      </w:r>
      <w:r w:rsidR="000B0B09" w:rsidRPr="00661595">
        <w:rPr>
          <w:rFonts w:ascii="Times New Roman" w:hAnsi="Times New Roman"/>
          <w:sz w:val="24"/>
          <w:lang w:val="en-GB"/>
        </w:rPr>
        <w:t>- Market Risk Internal Model</w:t>
      </w:r>
      <w:bookmarkEnd w:id="5834"/>
      <w:bookmarkEnd w:id="5835"/>
      <w:bookmarkEnd w:id="5836"/>
      <w:bookmarkEnd w:id="5837"/>
      <w:bookmarkEnd w:id="5838"/>
      <w:r w:rsidR="008B73EE" w:rsidRPr="00661595">
        <w:rPr>
          <w:rFonts w:ascii="Times New Roman" w:hAnsi="Times New Roman"/>
          <w:sz w:val="24"/>
          <w:lang w:val="en-GB"/>
        </w:rPr>
        <w:t xml:space="preserve"> (MKR IM)</w:t>
      </w:r>
      <w:bookmarkEnd w:id="5839"/>
      <w:bookmarkEnd w:id="5840"/>
    </w:p>
    <w:p w14:paraId="7F086F7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41" w:name="_Toc262566439"/>
      <w:bookmarkStart w:id="5842" w:name="_Toc295830015"/>
      <w:bookmarkStart w:id="5843" w:name="_Toc308426692"/>
      <w:bookmarkStart w:id="5844" w:name="_Toc310415076"/>
      <w:bookmarkStart w:id="5845" w:name="_Toc360188411"/>
      <w:bookmarkStart w:id="5846" w:name="_Toc473561051"/>
      <w:bookmarkStart w:id="5847" w:name="_Toc41591312"/>
      <w:r w:rsidRPr="00661595">
        <w:rPr>
          <w:rFonts w:ascii="Times New Roman" w:hAnsi="Times New Roman" w:cs="Times New Roman"/>
          <w:sz w:val="24"/>
          <w:u w:val="none"/>
          <w:lang w:val="en-GB"/>
        </w:rPr>
        <w:t>5.7.1.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General Remarks</w:t>
      </w:r>
      <w:bookmarkEnd w:id="5841"/>
      <w:bookmarkEnd w:id="5842"/>
      <w:bookmarkEnd w:id="5843"/>
      <w:bookmarkEnd w:id="5844"/>
      <w:bookmarkEnd w:id="5845"/>
      <w:bookmarkEnd w:id="5846"/>
      <w:bookmarkEnd w:id="5847"/>
    </w:p>
    <w:p w14:paraId="01A97E14" w14:textId="6438EFEB" w:rsidR="000B0B09" w:rsidRPr="00661595" w:rsidRDefault="00125707" w:rsidP="000911FE">
      <w:pPr>
        <w:pStyle w:val="InstructionsText2"/>
        <w:numPr>
          <w:ilvl w:val="0"/>
          <w:numId w:val="0"/>
        </w:numPr>
        <w:ind w:left="1353" w:hanging="360"/>
      </w:pPr>
      <w:del w:id="5848" w:author="Author">
        <w:r w:rsidRPr="00661595" w:rsidDel="00E120F4">
          <w:delText>153</w:delText>
        </w:r>
      </w:del>
      <w:ins w:id="5849" w:author="Author">
        <w:r w:rsidR="00771068">
          <w:fldChar w:fldCharType="begin"/>
        </w:r>
        <w:r w:rsidR="00771068">
          <w:instrText xml:space="preserve"> seq paragraphs </w:instrText>
        </w:r>
        <w:r w:rsidR="00771068">
          <w:fldChar w:fldCharType="separate"/>
        </w:r>
      </w:ins>
      <w:r w:rsidR="00771068">
        <w:rPr>
          <w:noProof/>
        </w:rPr>
        <w:t>174</w:t>
      </w:r>
      <w:ins w:id="5850" w:author="Author">
        <w:r w:rsidR="00771068">
          <w:fldChar w:fldCharType="end"/>
        </w:r>
      </w:ins>
      <w:r w:rsidRPr="00661595">
        <w:t>.</w:t>
      </w:r>
      <w:r w:rsidRPr="00661595">
        <w:tab/>
      </w:r>
      <w:r w:rsidR="005C14B0" w:rsidRPr="00661595">
        <w:t xml:space="preserve"> </w:t>
      </w:r>
      <w:r w:rsidR="000B0B09" w:rsidRPr="00661595">
        <w:t xml:space="preserve">This template provides a breakdown of VaR and stressed VaR (sVaR) figures </w:t>
      </w:r>
      <w:r w:rsidR="00001AF1" w:rsidRPr="00661595">
        <w:t>by</w:t>
      </w:r>
      <w:r w:rsidR="000B0B09" w:rsidRPr="00661595">
        <w:t xml:space="preserve"> the different market risks (debt, equity, FX, commodities) and other information relevant for the calculation of the own funds requirements.</w:t>
      </w:r>
    </w:p>
    <w:p w14:paraId="5E568853" w14:textId="2CF7A696" w:rsidR="000B0B09" w:rsidRPr="00661595" w:rsidRDefault="00771068" w:rsidP="000911FE">
      <w:pPr>
        <w:pStyle w:val="InstructionsText2"/>
        <w:numPr>
          <w:ilvl w:val="0"/>
          <w:numId w:val="0"/>
        </w:numPr>
        <w:ind w:left="1353" w:hanging="360"/>
      </w:pPr>
      <w:ins w:id="5851" w:author="Author">
        <w:r>
          <w:fldChar w:fldCharType="begin"/>
        </w:r>
        <w:r>
          <w:instrText xml:space="preserve"> seq paragraphs </w:instrText>
        </w:r>
        <w:r>
          <w:fldChar w:fldCharType="separate"/>
        </w:r>
      </w:ins>
      <w:r>
        <w:rPr>
          <w:noProof/>
        </w:rPr>
        <w:t>175</w:t>
      </w:r>
      <w:ins w:id="5852" w:author="Author">
        <w:r>
          <w:fldChar w:fldCharType="end"/>
        </w:r>
      </w:ins>
      <w:del w:id="5853" w:author="Author">
        <w:r w:rsidR="00125707" w:rsidRPr="00661595" w:rsidDel="00771068">
          <w:delText>15</w:delText>
        </w:r>
        <w:r w:rsidR="00125707" w:rsidRPr="00661595" w:rsidDel="00E120F4">
          <w:delText>4</w:delText>
        </w:r>
      </w:del>
      <w:r w:rsidR="00125707" w:rsidRPr="00661595">
        <w:t>.</w:t>
      </w:r>
      <w:r w:rsidR="00125707" w:rsidRPr="00661595">
        <w:tab/>
      </w:r>
      <w:r w:rsidR="005C14B0" w:rsidRPr="00661595">
        <w:t xml:space="preserve"> </w:t>
      </w:r>
      <w:r w:rsidR="000B0B09" w:rsidRPr="00661595">
        <w:t>Generally</w:t>
      </w:r>
      <w:r w:rsidR="0016282F" w:rsidRPr="00661595">
        <w:t>,</w:t>
      </w:r>
      <w:r w:rsidR="000B0B09" w:rsidRPr="00661595">
        <w:t xml:space="preserve"> </w:t>
      </w:r>
      <w:r w:rsidR="00001AF1" w:rsidRPr="00661595">
        <w:t>it</w:t>
      </w:r>
      <w:r w:rsidR="0016282F" w:rsidRPr="00661595">
        <w:t xml:space="preserve"> </w:t>
      </w:r>
      <w:r w:rsidR="000B0B09" w:rsidRPr="00661595">
        <w:t>depends on the structure of the model of the institutions</w:t>
      </w:r>
      <w:r w:rsidR="002300C6" w:rsidRPr="00661595">
        <w:t xml:space="preserve"> </w:t>
      </w:r>
      <w:r w:rsidR="000B0B09" w:rsidRPr="00661595">
        <w:t xml:space="preserve">whether the figures for general and specific risk </w:t>
      </w:r>
      <w:r w:rsidR="00CD35F2" w:rsidRPr="00661595">
        <w:t xml:space="preserve">can be determined and reported </w:t>
      </w:r>
      <w:r w:rsidR="000B0B09" w:rsidRPr="00661595">
        <w:t xml:space="preserve">separately or </w:t>
      </w:r>
      <w:r w:rsidR="00CD35F2" w:rsidRPr="00661595">
        <w:t>only as a total</w:t>
      </w:r>
      <w:r w:rsidR="000B0B09" w:rsidRPr="00661595">
        <w:t>. The same holds true for the decomposition of the V</w:t>
      </w:r>
      <w:r w:rsidR="00CD35F2" w:rsidRPr="00661595">
        <w:t>a</w:t>
      </w:r>
      <w:r w:rsidR="000B0B09" w:rsidRPr="00661595">
        <w:t>R /Stress-Va</w:t>
      </w:r>
      <w:r w:rsidR="00CD35F2" w:rsidRPr="00661595">
        <w:t>R</w:t>
      </w:r>
      <w:r w:rsidR="000B0B09" w:rsidRPr="00661595">
        <w:t xml:space="preserve"> into the risk categories (interest rate risk, equity risk, commodities risk and foreign exchange risk). An institution can </w:t>
      </w:r>
      <w:r w:rsidR="00CD35F2" w:rsidRPr="00661595">
        <w:t xml:space="preserve">refrain from </w:t>
      </w:r>
      <w:r w:rsidR="000B0B09" w:rsidRPr="00661595">
        <w:t>report</w:t>
      </w:r>
      <w:r w:rsidR="00CD35F2" w:rsidRPr="00661595">
        <w:t>ing</w:t>
      </w:r>
      <w:r w:rsidR="000B0B09" w:rsidRPr="00661595">
        <w:t xml:space="preserve"> th</w:t>
      </w:r>
      <w:r w:rsidR="0016282F" w:rsidRPr="00661595">
        <w:t>ose</w:t>
      </w:r>
      <w:r w:rsidR="000B0B09" w:rsidRPr="00661595">
        <w:t xml:space="preserve"> decompositions if it proves that reporting th</w:t>
      </w:r>
      <w:r w:rsidR="0016282F" w:rsidRPr="00661595">
        <w:t>o</w:t>
      </w:r>
      <w:r w:rsidR="000B0B09" w:rsidRPr="00661595">
        <w:t>se figures would be unduly burdensome.</w:t>
      </w:r>
      <w:r w:rsidR="00730040" w:rsidRPr="00661595">
        <w:t xml:space="preserve"> </w:t>
      </w:r>
    </w:p>
    <w:p w14:paraId="38B8C7CC" w14:textId="38EFAA9A"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854" w:name="_Toc262566440"/>
      <w:bookmarkStart w:id="5855" w:name="_Toc295830016"/>
      <w:bookmarkStart w:id="5856" w:name="_Toc308426693"/>
      <w:bookmarkStart w:id="5857" w:name="_Toc310415077"/>
      <w:bookmarkStart w:id="5858" w:name="_Toc360188412"/>
      <w:bookmarkStart w:id="5859" w:name="_Toc473561052"/>
      <w:bookmarkStart w:id="5860" w:name="_Toc41591313"/>
      <w:r w:rsidRPr="00661595">
        <w:rPr>
          <w:rFonts w:ascii="Times New Roman" w:hAnsi="Times New Roman" w:cs="Times New Roman"/>
          <w:sz w:val="24"/>
          <w:u w:val="none"/>
          <w:lang w:val="en-GB"/>
        </w:rPr>
        <w:t>5.7.2.</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854"/>
      <w:bookmarkEnd w:id="5855"/>
      <w:bookmarkEnd w:id="5856"/>
      <w:bookmarkEnd w:id="5857"/>
      <w:bookmarkEnd w:id="5858"/>
      <w:bookmarkEnd w:id="5859"/>
      <w:bookmarkEnd w:id="58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14:paraId="5884FDB3" w14:textId="77777777" w:rsidTr="00672D2A">
        <w:tc>
          <w:tcPr>
            <w:tcW w:w="8862" w:type="dxa"/>
            <w:gridSpan w:val="2"/>
            <w:shd w:val="clear" w:color="auto" w:fill="BFBFBF"/>
          </w:tcPr>
          <w:p w14:paraId="23D5B4C7" w14:textId="77777777" w:rsidR="000B0B09" w:rsidRPr="00661595" w:rsidRDefault="0034786E" w:rsidP="000B0B09">
            <w:pPr>
              <w:autoSpaceDE w:val="0"/>
              <w:autoSpaceDN w:val="0"/>
              <w:adjustRightInd w:val="0"/>
              <w:spacing w:before="0" w:after="0"/>
              <w:rPr>
                <w:rFonts w:ascii="Times New Roman" w:hAnsi="Times New Roman"/>
                <w:sz w:val="24"/>
                <w:lang w:eastAsia="nl-BE"/>
              </w:rPr>
            </w:pPr>
            <w:r w:rsidRPr="00661595">
              <w:rPr>
                <w:rFonts w:ascii="Times New Roman" w:hAnsi="Times New Roman"/>
                <w:sz w:val="24"/>
                <w:lang w:eastAsia="nl-BE"/>
              </w:rPr>
              <w:t>C</w:t>
            </w:r>
            <w:r w:rsidR="000B0B09" w:rsidRPr="00661595">
              <w:rPr>
                <w:rFonts w:ascii="Times New Roman" w:hAnsi="Times New Roman"/>
                <w:sz w:val="24"/>
                <w:lang w:eastAsia="nl-BE"/>
              </w:rPr>
              <w:t>olumns</w:t>
            </w:r>
          </w:p>
        </w:tc>
      </w:tr>
      <w:tr w:rsidR="000B0B09" w:rsidRPr="00661595" w14:paraId="55253F25" w14:textId="77777777" w:rsidTr="00672D2A">
        <w:tc>
          <w:tcPr>
            <w:tcW w:w="993" w:type="dxa"/>
          </w:tcPr>
          <w:p w14:paraId="010599D7" w14:textId="5BFB5CB9" w:rsidR="000B0B09" w:rsidRPr="00661595" w:rsidRDefault="002F79EA" w:rsidP="000B0B09">
            <w:pPr>
              <w:autoSpaceDE w:val="0"/>
              <w:autoSpaceDN w:val="0"/>
              <w:adjustRightInd w:val="0"/>
              <w:spacing w:before="0" w:after="0"/>
              <w:rPr>
                <w:rFonts w:ascii="Times New Roman" w:hAnsi="Times New Roman"/>
                <w:sz w:val="24"/>
                <w:lang w:eastAsia="nl-BE"/>
              </w:rPr>
            </w:pPr>
            <w:ins w:id="5861"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ins w:id="5862"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69" w:type="dxa"/>
          </w:tcPr>
          <w:p w14:paraId="4EEB9077" w14:textId="0517FC9C" w:rsidR="000B0B09" w:rsidRPr="00661595" w:rsidRDefault="0016282F"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Value at Risk (</w:t>
            </w:r>
            <w:r w:rsidR="000B0B09" w:rsidRPr="00661595">
              <w:rPr>
                <w:rFonts w:ascii="Times New Roman" w:hAnsi="Times New Roman"/>
                <w:b/>
                <w:bCs/>
                <w:sz w:val="24"/>
                <w:u w:val="single"/>
                <w:lang w:eastAsia="nl-BE"/>
              </w:rPr>
              <w:t>VaR</w:t>
            </w:r>
            <w:r w:rsidRPr="00661595">
              <w:rPr>
                <w:rFonts w:ascii="Times New Roman" w:hAnsi="Times New Roman"/>
                <w:b/>
                <w:bCs/>
                <w:sz w:val="24"/>
                <w:u w:val="single"/>
                <w:lang w:eastAsia="nl-BE"/>
              </w:rPr>
              <w:t>)</w:t>
            </w:r>
          </w:p>
          <w:p w14:paraId="3E120A63" w14:textId="5FA0B125" w:rsidR="000B0B09" w:rsidRPr="00661595" w:rsidRDefault="0016282F" w:rsidP="002300C6">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VaR</w:t>
            </w:r>
            <w:r w:rsidR="005C14B0" w:rsidRPr="00661595">
              <w:rPr>
                <w:rFonts w:ascii="Times New Roman" w:hAnsi="Times New Roman"/>
                <w:sz w:val="24"/>
                <w:lang w:eastAsia="fr-FR"/>
              </w:rPr>
              <w:t xml:space="preserve">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w:t>
            </w:r>
          </w:p>
        </w:tc>
      </w:tr>
      <w:tr w:rsidR="000B0B09" w:rsidRPr="00661595" w14:paraId="3FC67EE7" w14:textId="77777777" w:rsidTr="00672D2A">
        <w:tc>
          <w:tcPr>
            <w:tcW w:w="993" w:type="dxa"/>
          </w:tcPr>
          <w:p w14:paraId="10F45DB7" w14:textId="5EA4368D" w:rsidR="000B0B09" w:rsidRPr="00661595" w:rsidRDefault="002F79EA" w:rsidP="000B0B09">
            <w:pPr>
              <w:autoSpaceDE w:val="0"/>
              <w:autoSpaceDN w:val="0"/>
              <w:adjustRightInd w:val="0"/>
              <w:spacing w:before="0" w:after="0"/>
              <w:rPr>
                <w:rFonts w:ascii="Times New Roman" w:hAnsi="Times New Roman"/>
                <w:sz w:val="24"/>
                <w:lang w:eastAsia="nl-BE"/>
              </w:rPr>
            </w:pPr>
            <w:ins w:id="5863"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7869" w:type="dxa"/>
          </w:tcPr>
          <w:p w14:paraId="09BBDED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(mc) x Average of previous 60 working days VaR (VaRavg)</w:t>
            </w:r>
          </w:p>
          <w:p w14:paraId="0760C2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661595" w:rsidRDefault="00705025" w:rsidP="005F1095">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w:t>
            </w:r>
            <w:r w:rsidR="0016282F" w:rsidRPr="00661595">
              <w:rPr>
                <w:rFonts w:ascii="Times New Roman" w:hAnsi="Times New Roman"/>
                <w:sz w:val="24"/>
                <w:lang w:eastAsia="fr-FR"/>
              </w:rPr>
              <w:t>ii</w:t>
            </w:r>
            <w:r w:rsidRPr="00661595">
              <w:rPr>
                <w:rFonts w:ascii="Times New Roman" w:hAnsi="Times New Roman"/>
                <w:sz w:val="24"/>
                <w:lang w:eastAsia="fr-FR"/>
              </w:rPr>
              <w:t xml:space="preserve">)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1588E504"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13A7680" w14:textId="77777777" w:rsidTr="00672D2A">
        <w:tc>
          <w:tcPr>
            <w:tcW w:w="993" w:type="dxa"/>
          </w:tcPr>
          <w:p w14:paraId="3CFF4374" w14:textId="23A22EDD" w:rsidR="000B0B09" w:rsidRPr="00661595" w:rsidRDefault="002F79EA" w:rsidP="000B0B09">
            <w:pPr>
              <w:autoSpaceDE w:val="0"/>
              <w:autoSpaceDN w:val="0"/>
              <w:adjustRightInd w:val="0"/>
              <w:spacing w:before="0" w:after="0"/>
              <w:rPr>
                <w:rFonts w:ascii="Times New Roman" w:hAnsi="Times New Roman"/>
                <w:sz w:val="24"/>
                <w:lang w:eastAsia="nl-BE"/>
              </w:rPr>
            </w:pPr>
            <w:ins w:id="5864"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869" w:type="dxa"/>
          </w:tcPr>
          <w:p w14:paraId="27CB835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Previous day VaR (VaRt-1)</w:t>
            </w:r>
          </w:p>
          <w:p w14:paraId="4579B3E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661595" w:rsidRDefault="00705025"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Point </w:t>
            </w:r>
            <w:r w:rsidR="00CD35F2" w:rsidRPr="00661595">
              <w:rPr>
                <w:rFonts w:ascii="Times New Roman" w:hAnsi="Times New Roman"/>
                <w:sz w:val="24"/>
                <w:lang w:eastAsia="fr-FR"/>
              </w:rPr>
              <w:t>(a)</w:t>
            </w:r>
            <w:r w:rsidRPr="00661595">
              <w:rPr>
                <w:rFonts w:ascii="Times New Roman" w:hAnsi="Times New Roman"/>
                <w:sz w:val="24"/>
                <w:lang w:eastAsia="fr-FR"/>
              </w:rPr>
              <w:t xml:space="preserve">(i) of </w:t>
            </w:r>
            <w:r w:rsidR="000B0B09" w:rsidRPr="00661595">
              <w:rPr>
                <w:rFonts w:ascii="Times New Roman" w:hAnsi="Times New Roman"/>
                <w:sz w:val="24"/>
                <w:lang w:eastAsia="fr-FR"/>
              </w:rPr>
              <w:t xml:space="preserve">Article 364(1) and </w:t>
            </w:r>
            <w:r w:rsidRPr="00661595">
              <w:rPr>
                <w:rFonts w:ascii="Times New Roman" w:hAnsi="Times New Roman"/>
                <w:sz w:val="24"/>
                <w:lang w:eastAsia="fr-FR"/>
              </w:rPr>
              <w:t xml:space="preserve">Article </w:t>
            </w:r>
            <w:r w:rsidR="000B0B09" w:rsidRPr="00661595">
              <w:rPr>
                <w:rFonts w:ascii="Times New Roman" w:hAnsi="Times New Roman"/>
                <w:sz w:val="24"/>
                <w:lang w:eastAsia="fr-FR"/>
              </w:rPr>
              <w:t xml:space="preserve">365(1)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p w14:paraId="5F8EB81F"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D767B26" w14:textId="77777777" w:rsidTr="00672D2A">
        <w:tc>
          <w:tcPr>
            <w:tcW w:w="993" w:type="dxa"/>
          </w:tcPr>
          <w:p w14:paraId="3AE0BBEE" w14:textId="0158B3A3" w:rsidR="000B0B09" w:rsidRPr="00661595" w:rsidRDefault="002F79EA" w:rsidP="000B0B09">
            <w:pPr>
              <w:autoSpaceDE w:val="0"/>
              <w:autoSpaceDN w:val="0"/>
              <w:adjustRightInd w:val="0"/>
              <w:spacing w:before="0" w:after="0"/>
              <w:rPr>
                <w:rFonts w:ascii="Times New Roman" w:hAnsi="Times New Roman"/>
                <w:sz w:val="24"/>
                <w:lang w:eastAsia="nl-BE"/>
              </w:rPr>
            </w:pPr>
            <w:ins w:id="5865"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ins w:id="5866"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69" w:type="dxa"/>
          </w:tcPr>
          <w:p w14:paraId="5A9672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Stressed VaR</w:t>
            </w:r>
          </w:p>
          <w:p w14:paraId="58B28F8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661595" w:rsidRDefault="0016282F" w:rsidP="002300C6">
            <w:pPr>
              <w:autoSpaceDE w:val="0"/>
              <w:autoSpaceDN w:val="0"/>
              <w:adjustRightInd w:val="0"/>
              <w:spacing w:before="0"/>
              <w:rPr>
                <w:rFonts w:ascii="Times New Roman" w:hAnsi="Times New Roman"/>
                <w:sz w:val="24"/>
              </w:rPr>
            </w:pPr>
            <w:r w:rsidRPr="00661595">
              <w:rPr>
                <w:rFonts w:ascii="Times New Roman" w:hAnsi="Times New Roman"/>
                <w:sz w:val="24"/>
                <w:lang w:eastAsia="fr-FR"/>
              </w:rPr>
              <w:t xml:space="preserve">Stressed VaR </w:t>
            </w:r>
            <w:r w:rsidR="000B0B09" w:rsidRPr="00661595">
              <w:rPr>
                <w:rFonts w:ascii="Times New Roman" w:hAnsi="Times New Roman"/>
                <w:sz w:val="24"/>
                <w:lang w:eastAsia="fr-FR"/>
              </w:rPr>
              <w:t xml:space="preserve">means the maximum potential loss that would result from a price change with a given probability over a </w:t>
            </w:r>
            <w:r w:rsidR="002300C6" w:rsidRPr="00661595">
              <w:rPr>
                <w:rFonts w:ascii="Times New Roman" w:hAnsi="Times New Roman"/>
                <w:sz w:val="24"/>
                <w:lang w:eastAsia="fr-FR"/>
              </w:rPr>
              <w:t xml:space="preserve">specific </w:t>
            </w:r>
            <w:r w:rsidR="000B0B09" w:rsidRPr="00661595">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661595" w14:paraId="44735C81" w14:textId="77777777" w:rsidTr="00672D2A">
        <w:tc>
          <w:tcPr>
            <w:tcW w:w="993" w:type="dxa"/>
          </w:tcPr>
          <w:p w14:paraId="155F1987" w14:textId="1BEA6AAD" w:rsidR="000B0B09" w:rsidRPr="00661595" w:rsidRDefault="002F79EA" w:rsidP="000B0B09">
            <w:pPr>
              <w:autoSpaceDE w:val="0"/>
              <w:autoSpaceDN w:val="0"/>
              <w:adjustRightInd w:val="0"/>
              <w:spacing w:before="0" w:after="0"/>
              <w:rPr>
                <w:rFonts w:ascii="Times New Roman" w:hAnsi="Times New Roman"/>
                <w:sz w:val="24"/>
                <w:lang w:eastAsia="nl-BE"/>
              </w:rPr>
            </w:pPr>
            <w:ins w:id="5867"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869" w:type="dxa"/>
          </w:tcPr>
          <w:p w14:paraId="7C6316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Multiplication factor (ms) x Average of previous 60 working days (SVaRavg)</w:t>
            </w:r>
          </w:p>
          <w:p w14:paraId="006D95C1"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661595">
              <w:rPr>
                <w:rFonts w:ascii="Times New Roman" w:hAnsi="Times New Roman"/>
                <w:sz w:val="24"/>
              </w:rPr>
              <w:t>Point</w:t>
            </w:r>
            <w:r w:rsidR="0016282F" w:rsidRPr="00661595">
              <w:rPr>
                <w:rFonts w:ascii="Times New Roman" w:hAnsi="Times New Roman"/>
                <w:sz w:val="24"/>
              </w:rPr>
              <w:t xml:space="preserve">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364(1) and </w:t>
            </w:r>
            <w:r w:rsidRPr="00661595">
              <w:rPr>
                <w:rFonts w:ascii="Times New Roman" w:hAnsi="Times New Roman"/>
                <w:sz w:val="24"/>
              </w:rPr>
              <w:t xml:space="preserve">Article </w:t>
            </w:r>
            <w:r w:rsidR="000B0B09" w:rsidRPr="00661595">
              <w:rPr>
                <w:rFonts w:ascii="Times New Roman" w:hAnsi="Times New Roman"/>
                <w:sz w:val="24"/>
              </w:rPr>
              <w:t xml:space="preserve">365(1) </w:t>
            </w:r>
            <w:r w:rsidR="00C7103D" w:rsidRPr="00661595">
              <w:rPr>
                <w:rFonts w:ascii="Times New Roman" w:hAnsi="Times New Roman"/>
                <w:sz w:val="24"/>
              </w:rPr>
              <w:t>CRR</w:t>
            </w:r>
            <w:r w:rsidR="000B0B09" w:rsidRPr="00661595">
              <w:rPr>
                <w:rStyle w:val="InstructionsTabelleberschrift"/>
                <w:rFonts w:ascii="Times New Roman" w:hAnsi="Times New Roman"/>
                <w:bCs w:val="0"/>
                <w:sz w:val="24"/>
              </w:rPr>
              <w:t xml:space="preserve"> </w:t>
            </w:r>
          </w:p>
          <w:p w14:paraId="111A992F"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14:paraId="441907CA" w14:textId="77777777" w:rsidTr="00672D2A">
        <w:tc>
          <w:tcPr>
            <w:tcW w:w="993" w:type="dxa"/>
          </w:tcPr>
          <w:p w14:paraId="18B09A71" w14:textId="26E0EFE9" w:rsidR="000B0B09" w:rsidRPr="00661595" w:rsidRDefault="002F79EA" w:rsidP="000B0B09">
            <w:pPr>
              <w:autoSpaceDE w:val="0"/>
              <w:autoSpaceDN w:val="0"/>
              <w:adjustRightInd w:val="0"/>
              <w:spacing w:before="0" w:after="0"/>
              <w:rPr>
                <w:rFonts w:ascii="Times New Roman" w:hAnsi="Times New Roman"/>
                <w:sz w:val="24"/>
                <w:lang w:eastAsia="nl-BE"/>
              </w:rPr>
            </w:pPr>
            <w:ins w:id="5868"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869" w:type="dxa"/>
          </w:tcPr>
          <w:p w14:paraId="4A21AD7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Latest available (SVaRt-1)</w:t>
            </w:r>
          </w:p>
          <w:p w14:paraId="090905A7" w14:textId="77777777" w:rsidR="000B0B09" w:rsidRPr="00661595" w:rsidRDefault="000B0B09" w:rsidP="000B0B09">
            <w:pPr>
              <w:autoSpaceDE w:val="0"/>
              <w:autoSpaceDN w:val="0"/>
              <w:adjustRightInd w:val="0"/>
              <w:spacing w:before="0" w:after="0"/>
              <w:rPr>
                <w:rFonts w:ascii="Times New Roman" w:hAnsi="Times New Roman"/>
                <w:sz w:val="24"/>
              </w:rPr>
            </w:pPr>
          </w:p>
          <w:p w14:paraId="3A2A9376" w14:textId="4106F60B"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(i) of Article 364(1) and Article 365(1) CRR</w:t>
            </w:r>
            <w:r w:rsidR="000B0B09" w:rsidRPr="00661595">
              <w:rPr>
                <w:rFonts w:ascii="Times New Roman" w:hAnsi="Times New Roman"/>
                <w:sz w:val="24"/>
              </w:rPr>
              <w:t xml:space="preserve"> </w:t>
            </w:r>
          </w:p>
          <w:p w14:paraId="0E67EDC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14:paraId="53582240" w14:textId="77777777" w:rsidTr="00672D2A">
        <w:tc>
          <w:tcPr>
            <w:tcW w:w="993" w:type="dxa"/>
          </w:tcPr>
          <w:p w14:paraId="0F4CA1D5" w14:textId="5EA70F84" w:rsidR="000B0B09" w:rsidRPr="00661595" w:rsidRDefault="002F79EA" w:rsidP="000B0B09">
            <w:pPr>
              <w:autoSpaceDE w:val="0"/>
              <w:autoSpaceDN w:val="0"/>
              <w:adjustRightInd w:val="0"/>
              <w:spacing w:before="0" w:after="0"/>
              <w:rPr>
                <w:rFonts w:ascii="Times New Roman" w:hAnsi="Times New Roman"/>
                <w:sz w:val="24"/>
                <w:lang w:eastAsia="nl-BE"/>
              </w:rPr>
            </w:pPr>
            <w:ins w:id="5869"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ins w:id="5870"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69" w:type="dxa"/>
          </w:tcPr>
          <w:p w14:paraId="09E92CD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INCREMENTAL DEFAULT AND MIGRATION RISK CAPITAL CHARGE</w:t>
            </w:r>
          </w:p>
          <w:p w14:paraId="4BA9FCE8" w14:textId="093ABC6B" w:rsidR="000B0B09" w:rsidRPr="00661595" w:rsidRDefault="0016282F" w:rsidP="0016282F">
            <w:pPr>
              <w:rPr>
                <w:rFonts w:ascii="Times New Roman" w:hAnsi="Times New Roman"/>
                <w:b/>
                <w:bCs/>
                <w:sz w:val="24"/>
                <w:u w:val="single"/>
                <w:lang w:eastAsia="nl-BE"/>
              </w:rPr>
            </w:pPr>
            <w:r w:rsidRPr="00661595">
              <w:rPr>
                <w:rFonts w:ascii="Times New Roman" w:hAnsi="Times New Roman"/>
                <w:sz w:val="24"/>
                <w:lang w:eastAsia="fr-FR"/>
              </w:rPr>
              <w:lastRenderedPageBreak/>
              <w:t>Incremental default and migration risk capital charge</w:t>
            </w:r>
            <w:r w:rsidR="000B0B09" w:rsidRPr="00661595">
              <w:rPr>
                <w:rFonts w:ascii="Times New Roman" w:hAnsi="Times New Roman"/>
                <w:sz w:val="24"/>
                <w:lang w:eastAsia="fr-FR"/>
              </w:rPr>
              <w:t xml:space="preserve"> means the maximum potential loss that would result from a price change linked to default and migration risks calculated </w:t>
            </w:r>
            <w:r w:rsidRPr="00661595">
              <w:rPr>
                <w:rFonts w:ascii="Times New Roman" w:hAnsi="Times New Roman"/>
                <w:sz w:val="24"/>
                <w:lang w:eastAsia="fr-FR"/>
              </w:rPr>
              <w:t xml:space="preserve">in accordance with </w:t>
            </w:r>
            <w:r w:rsidR="00705025" w:rsidRPr="00661595">
              <w:rPr>
                <w:rFonts w:ascii="Times New Roman" w:hAnsi="Times New Roman"/>
                <w:sz w:val="24"/>
                <w:lang w:eastAsia="fr-FR"/>
              </w:rPr>
              <w:t xml:space="preserve">point (b)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5C14B0" w:rsidRPr="00661595">
              <w:rPr>
                <w:rFonts w:ascii="Times New Roman" w:hAnsi="Times New Roman"/>
                <w:sz w:val="24"/>
              </w:rPr>
              <w:t xml:space="preserve">Section 4 of </w:t>
            </w:r>
            <w:r w:rsidR="005C14B0" w:rsidRPr="00661595">
              <w:rPr>
                <w:rFonts w:ascii="Times New Roman" w:hAnsi="Times New Roman"/>
                <w:sz w:val="24"/>
                <w:lang w:eastAsia="de-DE"/>
              </w:rPr>
              <w:t xml:space="preserve">Chapter 5 of Title IV of Part Three </w:t>
            </w:r>
            <w:r w:rsidR="00C7103D" w:rsidRPr="00661595">
              <w:rPr>
                <w:rFonts w:ascii="Times New Roman" w:hAnsi="Times New Roman"/>
                <w:sz w:val="24"/>
              </w:rPr>
              <w:t>CRR</w:t>
            </w:r>
            <w:r w:rsidR="000B0B09" w:rsidRPr="00661595">
              <w:rPr>
                <w:rFonts w:ascii="Times New Roman" w:hAnsi="Times New Roman"/>
                <w:sz w:val="24"/>
              </w:rPr>
              <w:t xml:space="preserve">. </w:t>
            </w:r>
          </w:p>
        </w:tc>
      </w:tr>
      <w:tr w:rsidR="000B0B09" w:rsidRPr="00661595" w14:paraId="23B42927" w14:textId="77777777" w:rsidTr="00672D2A">
        <w:tc>
          <w:tcPr>
            <w:tcW w:w="993" w:type="dxa"/>
          </w:tcPr>
          <w:p w14:paraId="7726E682" w14:textId="1758D6FE" w:rsidR="000B0B09" w:rsidRPr="00661595" w:rsidRDefault="002F79EA" w:rsidP="000B0B09">
            <w:pPr>
              <w:autoSpaceDE w:val="0"/>
              <w:autoSpaceDN w:val="0"/>
              <w:adjustRightInd w:val="0"/>
              <w:spacing w:before="0" w:after="0"/>
              <w:rPr>
                <w:rFonts w:ascii="Times New Roman" w:hAnsi="Times New Roman"/>
                <w:sz w:val="24"/>
                <w:lang w:eastAsia="nl-BE"/>
              </w:rPr>
            </w:pPr>
            <w:ins w:id="5871"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070</w:t>
            </w:r>
          </w:p>
        </w:tc>
        <w:tc>
          <w:tcPr>
            <w:tcW w:w="7869" w:type="dxa"/>
          </w:tcPr>
          <w:p w14:paraId="2A6613B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w:t>
            </w:r>
          </w:p>
          <w:p w14:paraId="27A8D544" w14:textId="77777777" w:rsidR="005C14B0" w:rsidRPr="00661595" w:rsidRDefault="005C14B0">
            <w:pPr>
              <w:autoSpaceDE w:val="0"/>
              <w:autoSpaceDN w:val="0"/>
              <w:adjustRightInd w:val="0"/>
              <w:spacing w:before="0" w:after="0"/>
              <w:rPr>
                <w:rFonts w:ascii="Times New Roman" w:hAnsi="Times New Roman"/>
                <w:sz w:val="24"/>
              </w:rPr>
            </w:pPr>
          </w:p>
          <w:p w14:paraId="130A4688" w14:textId="66F2BC66" w:rsidR="005C14B0" w:rsidRPr="00661595" w:rsidRDefault="00705025">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(ii) of </w:t>
            </w:r>
            <w:r w:rsidR="000B0B09" w:rsidRPr="00661595">
              <w:rPr>
                <w:rFonts w:ascii="Times New Roman" w:hAnsi="Times New Roman"/>
                <w:sz w:val="24"/>
              </w:rPr>
              <w:t xml:space="preserve">Article 364(2) 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w:t>
            </w:r>
            <w:r w:rsidR="000B0B09" w:rsidRPr="00661595">
              <w:rPr>
                <w:rFonts w:ascii="Times New Roman" w:hAnsi="Times New Roman"/>
                <w:sz w:val="24"/>
              </w:rPr>
              <w:t xml:space="preserve">Part Three </w:t>
            </w:r>
            <w:r w:rsidR="00C7103D" w:rsidRPr="00661595">
              <w:rPr>
                <w:rFonts w:ascii="Times New Roman" w:hAnsi="Times New Roman"/>
                <w:sz w:val="24"/>
              </w:rPr>
              <w:t>CRR</w:t>
            </w:r>
          </w:p>
          <w:p w14:paraId="223D4606" w14:textId="77777777"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14:paraId="3223CCB2" w14:textId="77777777" w:rsidTr="00672D2A">
        <w:tc>
          <w:tcPr>
            <w:tcW w:w="993" w:type="dxa"/>
          </w:tcPr>
          <w:p w14:paraId="519B6FE5" w14:textId="6621CFD8" w:rsidR="000B0B09" w:rsidRPr="00661595" w:rsidRDefault="002F79EA" w:rsidP="000B0B09">
            <w:pPr>
              <w:autoSpaceDE w:val="0"/>
              <w:autoSpaceDN w:val="0"/>
              <w:adjustRightInd w:val="0"/>
              <w:spacing w:before="0" w:after="0"/>
              <w:rPr>
                <w:rFonts w:ascii="Times New Roman" w:hAnsi="Times New Roman"/>
                <w:sz w:val="24"/>
                <w:lang w:eastAsia="nl-BE"/>
              </w:rPr>
            </w:pPr>
            <w:ins w:id="5872"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869" w:type="dxa"/>
          </w:tcPr>
          <w:p w14:paraId="53207CE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2064AC8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661595" w:rsidRDefault="00705025" w:rsidP="000B0B09">
            <w:pPr>
              <w:autoSpaceDE w:val="0"/>
              <w:autoSpaceDN w:val="0"/>
              <w:adjustRightInd w:val="0"/>
              <w:spacing w:before="0" w:after="0"/>
              <w:rPr>
                <w:rFonts w:ascii="Times New Roman" w:hAnsi="Times New Roman"/>
                <w:sz w:val="24"/>
              </w:rPr>
            </w:pPr>
            <w:r w:rsidRPr="00661595">
              <w:rPr>
                <w:rFonts w:ascii="Times New Roman" w:hAnsi="Times New Roman"/>
                <w:sz w:val="24"/>
              </w:rPr>
              <w:t xml:space="preserve">Point </w:t>
            </w:r>
            <w:r w:rsidR="00CD35F2" w:rsidRPr="00661595">
              <w:rPr>
                <w:rFonts w:ascii="Times New Roman" w:hAnsi="Times New Roman"/>
                <w:sz w:val="24"/>
              </w:rPr>
              <w:t>(b)</w:t>
            </w:r>
            <w:r w:rsidRPr="00661595">
              <w:rPr>
                <w:rFonts w:ascii="Times New Roman" w:hAnsi="Times New Roman"/>
                <w:sz w:val="24"/>
              </w:rPr>
              <w:t xml:space="preserve">(i) of Article 364(2) </w:t>
            </w:r>
            <w:r w:rsidR="000B0B09" w:rsidRPr="00661595">
              <w:rPr>
                <w:rFonts w:ascii="Times New Roman" w:hAnsi="Times New Roman"/>
                <w:sz w:val="24"/>
              </w:rPr>
              <w:t xml:space="preserve">in </w:t>
            </w:r>
            <w:r w:rsidR="002300C6" w:rsidRPr="00661595">
              <w:rPr>
                <w:rFonts w:ascii="Times New Roman" w:hAnsi="Times New Roman"/>
                <w:sz w:val="24"/>
              </w:rPr>
              <w:t xml:space="preserve">conjunction </w:t>
            </w:r>
            <w:r w:rsidR="000B0B09" w:rsidRPr="00661595">
              <w:rPr>
                <w:rFonts w:ascii="Times New Roman" w:hAnsi="Times New Roman"/>
                <w:sz w:val="24"/>
              </w:rPr>
              <w:t xml:space="preserve">with </w:t>
            </w:r>
            <w:r w:rsidR="00306163" w:rsidRPr="00661595">
              <w:rPr>
                <w:rFonts w:ascii="Times New Roman" w:hAnsi="Times New Roman"/>
                <w:sz w:val="24"/>
              </w:rPr>
              <w:t xml:space="preserve">Section 4 of Chapter 5 of Title IV of Part Three </w:t>
            </w:r>
            <w:r w:rsidR="00C7103D" w:rsidRPr="00661595">
              <w:rPr>
                <w:rFonts w:ascii="Times New Roman" w:hAnsi="Times New Roman"/>
                <w:sz w:val="24"/>
              </w:rPr>
              <w:t>CRR</w:t>
            </w:r>
          </w:p>
          <w:p w14:paraId="67653E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B27507C" w14:textId="77777777" w:rsidTr="00672D2A">
        <w:tc>
          <w:tcPr>
            <w:tcW w:w="993" w:type="dxa"/>
          </w:tcPr>
          <w:p w14:paraId="227096D1" w14:textId="74038112" w:rsidR="000B0B09" w:rsidRPr="00661595" w:rsidRDefault="002F79EA" w:rsidP="000B0B09">
            <w:pPr>
              <w:autoSpaceDE w:val="0"/>
              <w:autoSpaceDN w:val="0"/>
              <w:adjustRightInd w:val="0"/>
              <w:spacing w:before="0" w:after="0"/>
              <w:rPr>
                <w:rFonts w:ascii="Times New Roman" w:hAnsi="Times New Roman"/>
                <w:sz w:val="24"/>
                <w:lang w:eastAsia="nl-BE"/>
              </w:rPr>
            </w:pPr>
            <w:ins w:id="5873"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ins w:id="5874"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69" w:type="dxa"/>
          </w:tcPr>
          <w:p w14:paraId="545694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ALL PRICE RISKS CAPITAL CHARGE FOR CTP</w:t>
            </w:r>
          </w:p>
          <w:p w14:paraId="1893DA3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19582DF" w14:textId="77777777" w:rsidTr="00672D2A">
        <w:tc>
          <w:tcPr>
            <w:tcW w:w="993" w:type="dxa"/>
          </w:tcPr>
          <w:p w14:paraId="2E47A374" w14:textId="2DDB1B30" w:rsidR="000B0B09" w:rsidRPr="00661595" w:rsidRDefault="002F79EA" w:rsidP="000B0B09">
            <w:pPr>
              <w:autoSpaceDE w:val="0"/>
              <w:autoSpaceDN w:val="0"/>
              <w:adjustRightInd w:val="0"/>
              <w:spacing w:before="0" w:after="0"/>
              <w:rPr>
                <w:rFonts w:ascii="Times New Roman" w:hAnsi="Times New Roman"/>
                <w:sz w:val="24"/>
                <w:lang w:eastAsia="nl-BE"/>
              </w:rPr>
            </w:pPr>
            <w:ins w:id="5875"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869" w:type="dxa"/>
          </w:tcPr>
          <w:p w14:paraId="0D565D1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FLOOR</w:t>
            </w:r>
          </w:p>
          <w:p w14:paraId="453E7E9E" w14:textId="0056C5C0" w:rsidR="000B0B09" w:rsidRPr="00661595" w:rsidRDefault="00705025" w:rsidP="000B0B09">
            <w:pPr>
              <w:rPr>
                <w:rFonts w:ascii="Times New Roman" w:hAnsi="Times New Roman"/>
                <w:sz w:val="24"/>
              </w:rPr>
            </w:pPr>
            <w:r w:rsidRPr="00661595">
              <w:rPr>
                <w:rFonts w:ascii="Times New Roman" w:hAnsi="Times New Roman"/>
                <w:sz w:val="24"/>
              </w:rPr>
              <w:t xml:space="preserve">Point (c) of </w:t>
            </w:r>
            <w:r w:rsidR="000B0B09" w:rsidRPr="00661595">
              <w:rPr>
                <w:rFonts w:ascii="Times New Roman" w:hAnsi="Times New Roman"/>
                <w:sz w:val="24"/>
              </w:rPr>
              <w:t xml:space="preserve">Article 364(3) </w:t>
            </w:r>
            <w:r w:rsidR="00C7103D" w:rsidRPr="00661595">
              <w:rPr>
                <w:rFonts w:ascii="Times New Roman" w:hAnsi="Times New Roman"/>
                <w:sz w:val="24"/>
              </w:rPr>
              <w:t>CRR</w:t>
            </w:r>
          </w:p>
          <w:p w14:paraId="098C5AE1" w14:textId="6D1BE25B"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sz w:val="24"/>
              </w:rPr>
              <w:t xml:space="preserve">= 8% of the capital charge that would be calculated in accordance with Article 338(1) </w:t>
            </w:r>
            <w:r w:rsidR="00C7103D" w:rsidRPr="00661595">
              <w:rPr>
                <w:rFonts w:ascii="Times New Roman" w:hAnsi="Times New Roman"/>
                <w:sz w:val="24"/>
              </w:rPr>
              <w:t>CRR</w:t>
            </w:r>
            <w:r w:rsidRPr="00661595">
              <w:rPr>
                <w:rFonts w:ascii="Times New Roman" w:hAnsi="Times New Roman"/>
                <w:sz w:val="24"/>
              </w:rPr>
              <w:t xml:space="preserve"> for all positions in the ‘all price risks’ capital charge.</w:t>
            </w:r>
            <w:r w:rsidRPr="00661595">
              <w:rPr>
                <w:rFonts w:ascii="Times New Roman" w:hAnsi="Times New Roman"/>
                <w:b/>
                <w:bCs/>
                <w:sz w:val="24"/>
                <w:u w:val="single"/>
                <w:lang w:eastAsia="nl-BE"/>
              </w:rPr>
              <w:t xml:space="preserve"> </w:t>
            </w:r>
          </w:p>
          <w:p w14:paraId="688717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D33B04F" w14:textId="77777777" w:rsidTr="00672D2A">
        <w:tc>
          <w:tcPr>
            <w:tcW w:w="993" w:type="dxa"/>
          </w:tcPr>
          <w:p w14:paraId="7FCA6AB1" w14:textId="4E2DE6B4" w:rsidR="000B0B09" w:rsidRPr="00661595" w:rsidRDefault="002F79EA" w:rsidP="000B0B09">
            <w:pPr>
              <w:autoSpaceDE w:val="0"/>
              <w:autoSpaceDN w:val="0"/>
              <w:adjustRightInd w:val="0"/>
              <w:spacing w:before="0" w:after="0"/>
              <w:rPr>
                <w:rFonts w:ascii="Times New Roman" w:hAnsi="Times New Roman"/>
                <w:sz w:val="24"/>
                <w:lang w:eastAsia="nl-BE"/>
              </w:rPr>
            </w:pPr>
            <w:ins w:id="5876" w:author="Author">
              <w:r w:rsidRPr="00661595">
                <w:rPr>
                  <w:rFonts w:ascii="Times New Roman" w:hAnsi="Times New Roman"/>
                  <w:sz w:val="24"/>
                  <w:lang w:eastAsia="nl-BE"/>
                </w:rPr>
                <w:t>0</w:t>
              </w:r>
            </w:ins>
            <w:r w:rsidR="000B0B09" w:rsidRPr="00661595">
              <w:rPr>
                <w:rFonts w:ascii="Times New Roman" w:hAnsi="Times New Roman"/>
                <w:sz w:val="24"/>
                <w:lang w:eastAsia="nl-BE"/>
              </w:rPr>
              <w:t>100-</w:t>
            </w:r>
            <w:ins w:id="5877"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69" w:type="dxa"/>
          </w:tcPr>
          <w:p w14:paraId="136C05A9"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12 WEEKS AVERAGE MEASURE AND LAST MEASURE</w:t>
            </w:r>
          </w:p>
          <w:p w14:paraId="3221D387" w14:textId="467DE778" w:rsidR="000B0B09" w:rsidRPr="00661595" w:rsidRDefault="00705025" w:rsidP="0016282F">
            <w:pPr>
              <w:autoSpaceDE w:val="0"/>
              <w:autoSpaceDN w:val="0"/>
              <w:adjustRightInd w:val="0"/>
              <w:spacing w:after="0"/>
              <w:rPr>
                <w:rFonts w:ascii="Times New Roman" w:hAnsi="Times New Roman"/>
                <w:bCs/>
                <w:sz w:val="24"/>
                <w:lang w:eastAsia="nl-BE"/>
              </w:rPr>
            </w:pPr>
            <w:r w:rsidRPr="00661595">
              <w:rPr>
                <w:rFonts w:ascii="Times New Roman" w:hAnsi="Times New Roman"/>
                <w:bCs/>
                <w:sz w:val="24"/>
                <w:lang w:eastAsia="nl-BE"/>
              </w:rPr>
              <w:t xml:space="preserve">Point (b) of </w:t>
            </w:r>
            <w:r w:rsidR="000B0B09" w:rsidRPr="00661595">
              <w:rPr>
                <w:rFonts w:ascii="Times New Roman" w:hAnsi="Times New Roman"/>
                <w:bCs/>
                <w:sz w:val="24"/>
                <w:lang w:eastAsia="nl-BE"/>
              </w:rPr>
              <w:t xml:space="preserve">Article 364(3) </w:t>
            </w:r>
            <w:r w:rsidRPr="00661595">
              <w:rPr>
                <w:rFonts w:ascii="Times New Roman" w:hAnsi="Times New Roman"/>
                <w:bCs/>
                <w:sz w:val="24"/>
                <w:lang w:eastAsia="nl-BE"/>
              </w:rPr>
              <w:t>CRR</w:t>
            </w:r>
          </w:p>
          <w:p w14:paraId="56BC9F2F" w14:textId="77777777"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14:paraId="75D9D0FC" w14:textId="77777777" w:rsidTr="00672D2A">
        <w:tc>
          <w:tcPr>
            <w:tcW w:w="993" w:type="dxa"/>
          </w:tcPr>
          <w:p w14:paraId="62FF7F31" w14:textId="61261CE4" w:rsidR="000B0B09" w:rsidRPr="00661595" w:rsidRDefault="002F79EA" w:rsidP="000B0B09">
            <w:pPr>
              <w:autoSpaceDE w:val="0"/>
              <w:autoSpaceDN w:val="0"/>
              <w:adjustRightInd w:val="0"/>
              <w:spacing w:before="0" w:after="0"/>
              <w:rPr>
                <w:rFonts w:ascii="Times New Roman" w:hAnsi="Times New Roman"/>
                <w:sz w:val="24"/>
                <w:lang w:eastAsia="nl-BE"/>
              </w:rPr>
            </w:pPr>
            <w:ins w:id="5878"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tc>
        <w:tc>
          <w:tcPr>
            <w:tcW w:w="7869" w:type="dxa"/>
          </w:tcPr>
          <w:p w14:paraId="7EBF795A"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LAST MEASURE</w:t>
            </w:r>
          </w:p>
          <w:p w14:paraId="08ADC411" w14:textId="77777777" w:rsidR="005C14B0" w:rsidRPr="00661595" w:rsidRDefault="00705025" w:rsidP="000B0B09">
            <w:pPr>
              <w:autoSpaceDE w:val="0"/>
              <w:autoSpaceDN w:val="0"/>
              <w:adjustRightInd w:val="0"/>
              <w:spacing w:before="0" w:after="0"/>
              <w:rPr>
                <w:rFonts w:ascii="Times New Roman" w:hAnsi="Times New Roman"/>
                <w:bCs/>
                <w:sz w:val="24"/>
                <w:lang w:eastAsia="nl-BE"/>
              </w:rPr>
            </w:pPr>
            <w:r w:rsidRPr="00661595">
              <w:rPr>
                <w:rFonts w:ascii="Times New Roman" w:hAnsi="Times New Roman"/>
                <w:bCs/>
                <w:sz w:val="24"/>
                <w:lang w:eastAsia="nl-BE"/>
              </w:rPr>
              <w:t>Point (a) of Article 364(3) CRR</w:t>
            </w:r>
          </w:p>
          <w:p w14:paraId="0BF29F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7E3D7C2" w14:textId="77777777" w:rsidTr="00672D2A">
        <w:tc>
          <w:tcPr>
            <w:tcW w:w="993" w:type="dxa"/>
          </w:tcPr>
          <w:p w14:paraId="403357F2" w14:textId="6B0392C9" w:rsidR="000B0B09" w:rsidRPr="00661595" w:rsidRDefault="002F79EA" w:rsidP="000B0B09">
            <w:pPr>
              <w:autoSpaceDE w:val="0"/>
              <w:autoSpaceDN w:val="0"/>
              <w:adjustRightInd w:val="0"/>
              <w:spacing w:before="0" w:after="0"/>
              <w:rPr>
                <w:rFonts w:ascii="Times New Roman" w:hAnsi="Times New Roman"/>
                <w:sz w:val="24"/>
                <w:lang w:eastAsia="nl-BE"/>
              </w:rPr>
            </w:pPr>
            <w:ins w:id="5879" w:author="Author">
              <w:r w:rsidRPr="00661595">
                <w:rPr>
                  <w:rFonts w:ascii="Times New Roman" w:hAnsi="Times New Roman"/>
                  <w:sz w:val="24"/>
                  <w:lang w:eastAsia="nl-BE"/>
                </w:rPr>
                <w:t>0</w:t>
              </w:r>
            </w:ins>
            <w:r w:rsidR="000B0B09" w:rsidRPr="00661595">
              <w:rPr>
                <w:rFonts w:ascii="Times New Roman" w:hAnsi="Times New Roman"/>
                <w:sz w:val="24"/>
                <w:lang w:eastAsia="nl-BE"/>
              </w:rPr>
              <w:t>120</w:t>
            </w:r>
          </w:p>
        </w:tc>
        <w:tc>
          <w:tcPr>
            <w:tcW w:w="7869" w:type="dxa"/>
          </w:tcPr>
          <w:p w14:paraId="0CC1B74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OWN FUNDS REQUIREMENTS</w:t>
            </w:r>
          </w:p>
          <w:p w14:paraId="7F695B63" w14:textId="5EB52E01" w:rsidR="000B0B09" w:rsidRPr="00661595" w:rsidRDefault="00BE0363" w:rsidP="0016282F">
            <w:pPr>
              <w:autoSpaceDE w:val="0"/>
              <w:autoSpaceDN w:val="0"/>
              <w:adjustRightInd w:val="0"/>
              <w:rPr>
                <w:rFonts w:ascii="Times New Roman" w:hAnsi="Times New Roman"/>
                <w:b/>
                <w:bCs/>
                <w:sz w:val="24"/>
                <w:u w:val="single"/>
                <w:lang w:eastAsia="nl-BE"/>
              </w:rPr>
            </w:pPr>
            <w:r w:rsidRPr="00661595">
              <w:rPr>
                <w:rFonts w:ascii="Times New Roman" w:hAnsi="Times New Roman"/>
                <w:bCs/>
                <w:sz w:val="24"/>
                <w:lang w:eastAsia="nl-BE"/>
              </w:rPr>
              <w:t>Own funds requirements a</w:t>
            </w:r>
            <w:r w:rsidR="005C14B0" w:rsidRPr="00661595">
              <w:rPr>
                <w:rFonts w:ascii="Times New Roman" w:hAnsi="Times New Roman"/>
                <w:bCs/>
                <w:sz w:val="24"/>
                <w:lang w:eastAsia="nl-BE"/>
              </w:rPr>
              <w:t xml:space="preserve">s </w:t>
            </w:r>
            <w:r w:rsidR="005C14B0" w:rsidRPr="00661595">
              <w:rPr>
                <w:rFonts w:ascii="Times New Roman" w:hAnsi="Times New Roman"/>
                <w:sz w:val="24"/>
                <w:lang w:eastAsia="fr-FR"/>
              </w:rPr>
              <w:t>r</w:t>
            </w:r>
            <w:r w:rsidR="000B0B09" w:rsidRPr="00661595">
              <w:rPr>
                <w:rFonts w:ascii="Times New Roman" w:hAnsi="Times New Roman"/>
                <w:sz w:val="24"/>
                <w:lang w:eastAsia="fr-FR"/>
              </w:rPr>
              <w:t xml:space="preserve">eferred to in Article 364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of all risk factors</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taking into account correlation effects, </w:t>
            </w:r>
            <w:r w:rsidR="0016282F" w:rsidRPr="00661595">
              <w:rPr>
                <w:rFonts w:ascii="Times New Roman" w:hAnsi="Times New Roman"/>
                <w:sz w:val="24"/>
                <w:lang w:eastAsia="fr-FR"/>
              </w:rPr>
              <w:t>where</w:t>
            </w:r>
            <w:r w:rsidR="000B0B09" w:rsidRPr="00661595">
              <w:rPr>
                <w:rFonts w:ascii="Times New Roman" w:hAnsi="Times New Roman"/>
                <w:sz w:val="24"/>
                <w:lang w:eastAsia="fr-FR"/>
              </w:rPr>
              <w:t xml:space="preserve"> applicable, plus incremental default and migration risk and all price of risks for CTP</w:t>
            </w:r>
            <w:r w:rsidR="0016282F" w:rsidRPr="00661595">
              <w:rPr>
                <w:rFonts w:ascii="Times New Roman" w:hAnsi="Times New Roman"/>
                <w:sz w:val="24"/>
                <w:lang w:eastAsia="fr-FR"/>
              </w:rPr>
              <w:t>,</w:t>
            </w:r>
            <w:r w:rsidR="000B0B09" w:rsidRPr="00661595">
              <w:rPr>
                <w:rFonts w:ascii="Times New Roman" w:hAnsi="Times New Roman"/>
                <w:sz w:val="24"/>
                <w:lang w:eastAsia="fr-FR"/>
              </w:rPr>
              <w:t xml:space="preserve"> but excluding the Securitization capital charges for Securitization and nth-to-default credit derivative according</w:t>
            </w:r>
            <w:r w:rsidR="0016282F" w:rsidRPr="00661595">
              <w:rPr>
                <w:rFonts w:ascii="Times New Roman" w:hAnsi="Times New Roman"/>
                <w:sz w:val="24"/>
                <w:lang w:eastAsia="fr-FR"/>
              </w:rPr>
              <w:t xml:space="preserve"> to</w:t>
            </w:r>
            <w:r w:rsidR="000B0B09" w:rsidRPr="00661595">
              <w:rPr>
                <w:rFonts w:ascii="Times New Roman" w:hAnsi="Times New Roman"/>
                <w:sz w:val="24"/>
                <w:lang w:eastAsia="fr-FR"/>
              </w:rPr>
              <w:t xml:space="preserve"> Article 364(2) </w:t>
            </w:r>
            <w:r w:rsidR="00C7103D" w:rsidRPr="00661595">
              <w:rPr>
                <w:rFonts w:ascii="Times New Roman" w:hAnsi="Times New Roman"/>
                <w:sz w:val="24"/>
                <w:lang w:eastAsia="fr-FR"/>
              </w:rPr>
              <w:t>CRR</w:t>
            </w:r>
            <w:r w:rsidR="000B0B09" w:rsidRPr="00661595">
              <w:rPr>
                <w:rFonts w:ascii="Times New Roman" w:hAnsi="Times New Roman"/>
                <w:sz w:val="24"/>
                <w:lang w:eastAsia="fr-FR"/>
              </w:rPr>
              <w:t xml:space="preserve"> </w:t>
            </w:r>
          </w:p>
        </w:tc>
      </w:tr>
      <w:tr w:rsidR="000B0B09" w:rsidRPr="00661595" w14:paraId="5330A5E6" w14:textId="77777777" w:rsidTr="00672D2A">
        <w:tc>
          <w:tcPr>
            <w:tcW w:w="993" w:type="dxa"/>
          </w:tcPr>
          <w:p w14:paraId="4AD8EB71" w14:textId="36EA4565" w:rsidR="000B0B09" w:rsidRPr="00661595" w:rsidRDefault="002F79EA" w:rsidP="000B0B09">
            <w:pPr>
              <w:autoSpaceDE w:val="0"/>
              <w:autoSpaceDN w:val="0"/>
              <w:adjustRightInd w:val="0"/>
              <w:spacing w:before="0" w:after="0"/>
              <w:rPr>
                <w:rFonts w:ascii="Times New Roman" w:hAnsi="Times New Roman"/>
                <w:sz w:val="24"/>
                <w:lang w:eastAsia="nl-BE"/>
              </w:rPr>
            </w:pPr>
            <w:ins w:id="5880" w:author="Author">
              <w:r w:rsidRPr="00661595">
                <w:rPr>
                  <w:rFonts w:ascii="Times New Roman" w:hAnsi="Times New Roman"/>
                  <w:sz w:val="24"/>
                  <w:lang w:eastAsia="nl-BE"/>
                </w:rPr>
                <w:t>0</w:t>
              </w:r>
            </w:ins>
            <w:r w:rsidR="000B0B09" w:rsidRPr="00661595">
              <w:rPr>
                <w:rFonts w:ascii="Times New Roman" w:hAnsi="Times New Roman"/>
                <w:sz w:val="24"/>
                <w:lang w:eastAsia="nl-BE"/>
              </w:rPr>
              <w:t>130</w:t>
            </w:r>
          </w:p>
        </w:tc>
        <w:tc>
          <w:tcPr>
            <w:tcW w:w="7869" w:type="dxa"/>
          </w:tcPr>
          <w:p w14:paraId="7ECD30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RISK EXPOSURE AMOUNT</w:t>
            </w:r>
          </w:p>
          <w:p w14:paraId="20BF392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Pr="00661595" w:rsidRDefault="00D21B2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rPr>
              <w:t xml:space="preserve">Point (b) of </w:t>
            </w:r>
            <w:r w:rsidR="000B0B09" w:rsidRPr="00661595">
              <w:rPr>
                <w:rFonts w:ascii="Times New Roman" w:hAnsi="Times New Roman"/>
                <w:sz w:val="24"/>
                <w:lang w:eastAsia="de-DE"/>
              </w:rPr>
              <w:t xml:space="preserve">Article 92(4) </w:t>
            </w:r>
            <w:r w:rsidR="00C7103D" w:rsidRPr="00661595">
              <w:rPr>
                <w:rFonts w:ascii="Times New Roman" w:hAnsi="Times New Roman"/>
                <w:sz w:val="24"/>
                <w:lang w:eastAsia="de-DE"/>
              </w:rPr>
              <w:t>CRR</w:t>
            </w:r>
            <w:r w:rsidR="000B0B09" w:rsidRPr="00661595">
              <w:rPr>
                <w:rFonts w:ascii="Times New Roman" w:hAnsi="Times New Roman"/>
                <w:sz w:val="24"/>
                <w:lang w:eastAsia="de-DE"/>
              </w:rPr>
              <w:t xml:space="preserve">. </w:t>
            </w:r>
          </w:p>
          <w:p w14:paraId="165EC96F" w14:textId="6B4A6A31" w:rsidR="000B0B09" w:rsidRPr="00661595" w:rsidRDefault="000B0B09" w:rsidP="000B0B09">
            <w:pPr>
              <w:autoSpaceDE w:val="0"/>
              <w:autoSpaceDN w:val="0"/>
              <w:adjustRightInd w:val="0"/>
              <w:spacing w:before="0" w:after="0"/>
              <w:rPr>
                <w:rFonts w:ascii="Times New Roman" w:hAnsi="Times New Roman"/>
                <w:sz w:val="24"/>
                <w:lang w:eastAsia="de-DE"/>
              </w:rPr>
            </w:pPr>
            <w:r w:rsidRPr="00661595">
              <w:rPr>
                <w:rFonts w:ascii="Times New Roman" w:hAnsi="Times New Roman"/>
                <w:sz w:val="24"/>
                <w:lang w:eastAsia="de-DE"/>
              </w:rPr>
              <w:t xml:space="preserve">Result of the multiplication of the own funds requirements </w:t>
            </w:r>
            <w:r w:rsidR="00D21B29" w:rsidRPr="00661595">
              <w:rPr>
                <w:rFonts w:ascii="Times New Roman" w:hAnsi="Times New Roman"/>
                <w:sz w:val="24"/>
                <w:lang w:eastAsia="de-DE"/>
              </w:rPr>
              <w:t xml:space="preserve">by </w:t>
            </w:r>
            <w:r w:rsidRPr="00661595">
              <w:rPr>
                <w:rFonts w:ascii="Times New Roman" w:hAnsi="Times New Roman"/>
                <w:sz w:val="24"/>
                <w:lang w:eastAsia="de-DE"/>
              </w:rPr>
              <w:t>12</w:t>
            </w:r>
            <w:del w:id="5881" w:author="Author">
              <w:r w:rsidR="0016282F" w:rsidRPr="00661595" w:rsidDel="00787733">
                <w:rPr>
                  <w:rFonts w:ascii="Times New Roman" w:hAnsi="Times New Roman"/>
                  <w:sz w:val="24"/>
                  <w:lang w:eastAsia="de-DE"/>
                </w:rPr>
                <w:delText>,</w:delText>
              </w:r>
            </w:del>
            <w:ins w:id="5882" w:author="Author">
              <w:r w:rsidR="00787733" w:rsidRPr="00661595">
                <w:rPr>
                  <w:rFonts w:ascii="Times New Roman" w:hAnsi="Times New Roman"/>
                  <w:sz w:val="24"/>
                  <w:lang w:eastAsia="de-DE"/>
                </w:rPr>
                <w:t>.</w:t>
              </w:r>
            </w:ins>
            <w:r w:rsidRPr="00661595">
              <w:rPr>
                <w:rFonts w:ascii="Times New Roman" w:hAnsi="Times New Roman"/>
                <w:sz w:val="24"/>
                <w:lang w:eastAsia="de-DE"/>
              </w:rPr>
              <w:t>5</w:t>
            </w:r>
          </w:p>
          <w:p w14:paraId="4D6267B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4AC48C" w14:textId="77777777" w:rsidTr="00672D2A">
        <w:tc>
          <w:tcPr>
            <w:tcW w:w="993" w:type="dxa"/>
          </w:tcPr>
          <w:p w14:paraId="0C595607" w14:textId="31353A09" w:rsidR="000B0B09" w:rsidRPr="00661595" w:rsidRDefault="002F79EA" w:rsidP="000B0B09">
            <w:pPr>
              <w:autoSpaceDE w:val="0"/>
              <w:autoSpaceDN w:val="0"/>
              <w:adjustRightInd w:val="0"/>
              <w:spacing w:before="0" w:after="0"/>
              <w:rPr>
                <w:rFonts w:ascii="Times New Roman" w:hAnsi="Times New Roman"/>
                <w:sz w:val="24"/>
                <w:lang w:eastAsia="nl-BE"/>
              </w:rPr>
            </w:pPr>
            <w:ins w:id="5883" w:author="Author">
              <w:r w:rsidRPr="00661595">
                <w:rPr>
                  <w:rFonts w:ascii="Times New Roman" w:hAnsi="Times New Roman"/>
                  <w:sz w:val="24"/>
                  <w:lang w:eastAsia="nl-BE"/>
                </w:rPr>
                <w:t>0</w:t>
              </w:r>
            </w:ins>
            <w:r w:rsidR="000B0B09" w:rsidRPr="00661595">
              <w:rPr>
                <w:rFonts w:ascii="Times New Roman" w:hAnsi="Times New Roman"/>
                <w:sz w:val="24"/>
                <w:lang w:eastAsia="nl-BE"/>
              </w:rPr>
              <w:t>140</w:t>
            </w:r>
          </w:p>
        </w:tc>
        <w:tc>
          <w:tcPr>
            <w:tcW w:w="7869" w:type="dxa"/>
          </w:tcPr>
          <w:p w14:paraId="5A460C7B" w14:textId="77777777" w:rsidR="000B0B09" w:rsidRPr="00661595" w:rsidRDefault="000B0B09" w:rsidP="0016282F">
            <w:pPr>
              <w:autoSpaceDE w:val="0"/>
              <w:autoSpaceDN w:val="0"/>
              <w:adjustRightInd w:val="0"/>
              <w:spacing w:before="0"/>
              <w:rPr>
                <w:rFonts w:ascii="Times New Roman" w:hAnsi="Times New Roman"/>
                <w:b/>
                <w:bCs/>
                <w:sz w:val="24"/>
                <w:u w:val="single"/>
                <w:lang w:eastAsia="fr-FR"/>
              </w:rPr>
            </w:pPr>
            <w:r w:rsidRPr="00661595">
              <w:rPr>
                <w:rFonts w:ascii="Times New Roman" w:hAnsi="Times New Roman"/>
                <w:b/>
                <w:bCs/>
                <w:sz w:val="24"/>
                <w:u w:val="single"/>
                <w:lang w:eastAsia="fr-FR"/>
              </w:rPr>
              <w:t>Number of overshootings (during previous 250 working days)</w:t>
            </w:r>
          </w:p>
          <w:p w14:paraId="5EA690D5" w14:textId="72AF0B15" w:rsidR="00A92CFF"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Referred to in Article 366 </w:t>
            </w:r>
            <w:r w:rsidR="00C7103D" w:rsidRPr="00661595">
              <w:rPr>
                <w:rFonts w:ascii="Times New Roman" w:hAnsi="Times New Roman"/>
                <w:sz w:val="24"/>
                <w:lang w:eastAsia="fr-FR"/>
              </w:rPr>
              <w:t>CRR</w:t>
            </w:r>
          </w:p>
          <w:p w14:paraId="58323C93" w14:textId="4049091C" w:rsidR="000B0B09" w:rsidRPr="00661595" w:rsidRDefault="00A92CFF"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sz w:val="24"/>
                <w:lang w:eastAsia="fr-FR"/>
              </w:rPr>
              <w:t>The number of overshootings based on which the addend is determined shall be reported.</w:t>
            </w:r>
          </w:p>
        </w:tc>
      </w:tr>
      <w:tr w:rsidR="000B0B09" w:rsidRPr="00661595" w14:paraId="4A919894" w14:textId="77777777" w:rsidTr="00672D2A">
        <w:tc>
          <w:tcPr>
            <w:tcW w:w="993" w:type="dxa"/>
          </w:tcPr>
          <w:p w14:paraId="4162ECFA" w14:textId="00E71972" w:rsidR="000B0B09" w:rsidRPr="00661595" w:rsidRDefault="002F79EA" w:rsidP="000B0B09">
            <w:pPr>
              <w:autoSpaceDE w:val="0"/>
              <w:autoSpaceDN w:val="0"/>
              <w:adjustRightInd w:val="0"/>
              <w:spacing w:before="0" w:after="0"/>
              <w:rPr>
                <w:rFonts w:ascii="Times New Roman" w:hAnsi="Times New Roman"/>
                <w:sz w:val="24"/>
                <w:lang w:eastAsia="nl-BE"/>
              </w:rPr>
            </w:pPr>
            <w:ins w:id="5884" w:author="Author">
              <w:r w:rsidRPr="00661595">
                <w:rPr>
                  <w:rFonts w:ascii="Times New Roman" w:hAnsi="Times New Roman"/>
                  <w:sz w:val="24"/>
                  <w:lang w:eastAsia="nl-BE"/>
                </w:rPr>
                <w:t>0</w:t>
              </w:r>
            </w:ins>
            <w:r w:rsidR="000B0B09" w:rsidRPr="00661595">
              <w:rPr>
                <w:rFonts w:ascii="Times New Roman" w:hAnsi="Times New Roman"/>
                <w:sz w:val="24"/>
                <w:lang w:eastAsia="nl-BE"/>
              </w:rPr>
              <w:t>150-</w:t>
            </w:r>
            <w:ins w:id="5885" w:author="Author">
              <w:r w:rsidRPr="00661595">
                <w:rPr>
                  <w:rFonts w:ascii="Times New Roman" w:hAnsi="Times New Roman"/>
                  <w:sz w:val="24"/>
                  <w:lang w:eastAsia="nl-BE"/>
                </w:rPr>
                <w:t>0</w:t>
              </w:r>
            </w:ins>
            <w:r w:rsidR="000B0B09" w:rsidRPr="00661595">
              <w:rPr>
                <w:rFonts w:ascii="Times New Roman" w:hAnsi="Times New Roman"/>
                <w:sz w:val="24"/>
                <w:lang w:eastAsia="nl-BE"/>
              </w:rPr>
              <w:t>160</w:t>
            </w:r>
          </w:p>
        </w:tc>
        <w:tc>
          <w:tcPr>
            <w:tcW w:w="7869" w:type="dxa"/>
          </w:tcPr>
          <w:p w14:paraId="0B29FC8E" w14:textId="77777777" w:rsidR="000B0B09" w:rsidRPr="00661595" w:rsidRDefault="000B0B09" w:rsidP="0016282F">
            <w:pPr>
              <w:autoSpaceDE w:val="0"/>
              <w:autoSpaceDN w:val="0"/>
              <w:adjustRightInd w:val="0"/>
              <w:spacing w:before="0"/>
              <w:rPr>
                <w:rFonts w:ascii="Times New Roman" w:hAnsi="Times New Roman"/>
                <w:b/>
                <w:bCs/>
                <w:sz w:val="24"/>
                <w:u w:val="single"/>
                <w:lang w:eastAsia="nl-BE"/>
              </w:rPr>
            </w:pPr>
            <w:r w:rsidRPr="00661595">
              <w:rPr>
                <w:rFonts w:ascii="Times New Roman" w:hAnsi="Times New Roman"/>
                <w:b/>
                <w:bCs/>
                <w:sz w:val="24"/>
                <w:u w:val="single"/>
                <w:lang w:eastAsia="nl-BE"/>
              </w:rPr>
              <w:t>VaR Multiplication Factor (mc) and SVaR Multiplication Factor (ms)</w:t>
            </w:r>
          </w:p>
          <w:p w14:paraId="47255413" w14:textId="119C8D71" w:rsidR="005C14B0" w:rsidRPr="00661595" w:rsidRDefault="000B0B09">
            <w:pPr>
              <w:autoSpaceDE w:val="0"/>
              <w:autoSpaceDN w:val="0"/>
              <w:adjustRightInd w:val="0"/>
              <w:spacing w:before="0" w:after="0"/>
              <w:rPr>
                <w:rStyle w:val="InstructionsTabelleberschrift"/>
              </w:rPr>
            </w:pPr>
            <w:r w:rsidRPr="00661595">
              <w:rPr>
                <w:rFonts w:ascii="Times New Roman" w:hAnsi="Times New Roman"/>
                <w:sz w:val="24"/>
              </w:rPr>
              <w:t xml:space="preserve">As referred to in Article 366 </w:t>
            </w:r>
            <w:r w:rsidR="00C7103D" w:rsidRPr="00661595">
              <w:rPr>
                <w:rFonts w:ascii="Times New Roman" w:hAnsi="Times New Roman"/>
                <w:sz w:val="24"/>
              </w:rPr>
              <w:t>CRR</w:t>
            </w:r>
          </w:p>
          <w:p w14:paraId="594BC356" w14:textId="77777777"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14:paraId="40219790" w14:textId="77777777" w:rsidTr="00672D2A">
        <w:tc>
          <w:tcPr>
            <w:tcW w:w="993" w:type="dxa"/>
          </w:tcPr>
          <w:p w14:paraId="4E97338A" w14:textId="08082C9D" w:rsidR="000B0B09" w:rsidRPr="00661595" w:rsidRDefault="002F79EA" w:rsidP="00B74792">
            <w:pPr>
              <w:autoSpaceDE w:val="0"/>
              <w:autoSpaceDN w:val="0"/>
              <w:adjustRightInd w:val="0"/>
              <w:spacing w:before="0" w:after="0"/>
              <w:rPr>
                <w:rFonts w:ascii="Times New Roman" w:hAnsi="Times New Roman"/>
                <w:sz w:val="24"/>
                <w:lang w:eastAsia="nl-BE"/>
              </w:rPr>
            </w:pPr>
            <w:ins w:id="5886"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170-</w:t>
            </w:r>
            <w:ins w:id="5887" w:author="Author">
              <w:r w:rsidRPr="00661595">
                <w:rPr>
                  <w:rFonts w:ascii="Times New Roman" w:hAnsi="Times New Roman"/>
                  <w:sz w:val="24"/>
                  <w:lang w:eastAsia="nl-BE"/>
                </w:rPr>
                <w:t>0</w:t>
              </w:r>
            </w:ins>
            <w:r w:rsidR="000B0B09" w:rsidRPr="00661595">
              <w:rPr>
                <w:rFonts w:ascii="Times New Roman" w:hAnsi="Times New Roman"/>
                <w:sz w:val="24"/>
                <w:lang w:eastAsia="nl-BE"/>
              </w:rPr>
              <w:t>180</w:t>
            </w:r>
          </w:p>
        </w:tc>
        <w:tc>
          <w:tcPr>
            <w:tcW w:w="7869" w:type="dxa"/>
          </w:tcPr>
          <w:p w14:paraId="19A123C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ASSUMED CHARGE FOR CTP FLOOR - WEIGHTED NET LONG/ SHORT POSITIONS AFTER CAP</w:t>
            </w:r>
          </w:p>
          <w:p w14:paraId="421F26D5" w14:textId="4BF7D80B" w:rsidR="00902EFC" w:rsidRPr="00661595" w:rsidRDefault="000B0B09" w:rsidP="0016282F">
            <w:pPr>
              <w:autoSpaceDE w:val="0"/>
              <w:autoSpaceDN w:val="0"/>
              <w:adjustRightInd w:val="0"/>
              <w:rPr>
                <w:rStyle w:val="InstructionsTabelleberschrift"/>
                <w:rFonts w:ascii="Times New Roman" w:hAnsi="Times New Roman"/>
                <w:sz w:val="24"/>
              </w:rPr>
            </w:pPr>
            <w:r w:rsidRPr="00661595">
              <w:rPr>
                <w:rFonts w:ascii="Times New Roman" w:hAnsi="Times New Roman"/>
                <w:sz w:val="24"/>
                <w:lang w:eastAsia="fr-FR"/>
              </w:rPr>
              <w:t xml:space="preserve">The amount reported and serving as the basis to calculate the floor capital charge for all price risks </w:t>
            </w:r>
            <w:r w:rsidR="00BB22D4" w:rsidRPr="00661595">
              <w:rPr>
                <w:rFonts w:ascii="Times New Roman" w:hAnsi="Times New Roman"/>
                <w:sz w:val="24"/>
                <w:lang w:eastAsia="fr-FR"/>
              </w:rPr>
              <w:t>in accordance with</w:t>
            </w:r>
            <w:r w:rsidRPr="00661595">
              <w:rPr>
                <w:rFonts w:ascii="Times New Roman" w:hAnsi="Times New Roman"/>
                <w:sz w:val="24"/>
                <w:lang w:eastAsia="fr-FR"/>
              </w:rPr>
              <w:t xml:space="preserve"> </w:t>
            </w:r>
            <w:r w:rsidR="00705025" w:rsidRPr="00661595">
              <w:rPr>
                <w:rFonts w:ascii="Times New Roman" w:hAnsi="Times New Roman"/>
                <w:bCs/>
                <w:sz w:val="24"/>
                <w:lang w:eastAsia="nl-BE"/>
              </w:rPr>
              <w:t>point (c) of Article 364(3) CRR</w:t>
            </w:r>
            <w:r w:rsidR="0016282F" w:rsidRPr="00661595">
              <w:rPr>
                <w:rFonts w:ascii="Times New Roman" w:hAnsi="Times New Roman"/>
                <w:bCs/>
                <w:sz w:val="24"/>
                <w:lang w:eastAsia="nl-BE"/>
              </w:rPr>
              <w:t>,</w:t>
            </w:r>
            <w:r w:rsidR="005C14B0" w:rsidRPr="00661595">
              <w:rPr>
                <w:rFonts w:ascii="Times New Roman" w:hAnsi="Times New Roman"/>
                <w:bCs/>
                <w:sz w:val="24"/>
                <w:lang w:eastAsia="nl-BE"/>
              </w:rPr>
              <w:t xml:space="preserve"> </w:t>
            </w:r>
            <w:r w:rsidRPr="00661595">
              <w:rPr>
                <w:rFonts w:ascii="Times New Roman" w:hAnsi="Times New Roman"/>
                <w:sz w:val="24"/>
                <w:lang w:eastAsia="fr-FR"/>
              </w:rPr>
              <w:t>tak</w:t>
            </w:r>
            <w:r w:rsidR="005C14B0" w:rsidRPr="00661595">
              <w:rPr>
                <w:rFonts w:ascii="Times New Roman" w:hAnsi="Times New Roman"/>
                <w:sz w:val="24"/>
                <w:lang w:eastAsia="fr-FR"/>
              </w:rPr>
              <w:t>ing</w:t>
            </w:r>
            <w:r w:rsidRPr="00661595">
              <w:rPr>
                <w:rFonts w:ascii="Times New Roman" w:hAnsi="Times New Roman"/>
                <w:sz w:val="24"/>
                <w:lang w:eastAsia="fr-FR"/>
              </w:rPr>
              <w:t xml:space="preserve"> into account the discretion of Article 335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which </w:t>
            </w:r>
            <w:r w:rsidR="005C14B0" w:rsidRPr="00661595">
              <w:rPr>
                <w:rFonts w:ascii="Times New Roman" w:hAnsi="Times New Roman"/>
                <w:sz w:val="24"/>
                <w:lang w:eastAsia="fr-FR"/>
              </w:rPr>
              <w:t xml:space="preserve">stipulates </w:t>
            </w:r>
            <w:r w:rsidRPr="00661595">
              <w:rPr>
                <w:rFonts w:ascii="Times New Roman" w:hAnsi="Times New Roman"/>
                <w:sz w:val="24"/>
                <w:lang w:eastAsia="fr-FR"/>
              </w:rPr>
              <w:t xml:space="preserve">that the institution may cap the product of the weight and the net position at the maximum possible default-risk related loss. </w:t>
            </w:r>
          </w:p>
        </w:tc>
      </w:tr>
    </w:tbl>
    <w:p w14:paraId="63C05583" w14:textId="77777777"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14:paraId="084B0775" w14:textId="77777777" w:rsidTr="00672D2A">
        <w:trPr>
          <w:trHeight w:val="566"/>
        </w:trPr>
        <w:tc>
          <w:tcPr>
            <w:tcW w:w="8896" w:type="dxa"/>
            <w:gridSpan w:val="2"/>
            <w:shd w:val="clear" w:color="auto" w:fill="CCCCCC"/>
          </w:tcPr>
          <w:p w14:paraId="649D7980" w14:textId="77777777" w:rsidR="000B0B09" w:rsidRPr="00661595" w:rsidRDefault="000B0B09" w:rsidP="000B0B09">
            <w:pPr>
              <w:autoSpaceDE w:val="0"/>
              <w:autoSpaceDN w:val="0"/>
              <w:adjustRightInd w:val="0"/>
              <w:spacing w:after="0"/>
              <w:rPr>
                <w:rFonts w:ascii="Times New Roman" w:hAnsi="Times New Roman"/>
                <w:b/>
                <w:sz w:val="24"/>
                <w:lang w:eastAsia="nl-BE"/>
              </w:rPr>
            </w:pPr>
            <w:r w:rsidRPr="00661595">
              <w:rPr>
                <w:rFonts w:ascii="Times New Roman" w:hAnsi="Times New Roman"/>
                <w:b/>
                <w:sz w:val="24"/>
                <w:lang w:eastAsia="nl-BE"/>
              </w:rPr>
              <w:t>Rows</w:t>
            </w:r>
          </w:p>
        </w:tc>
      </w:tr>
      <w:tr w:rsidR="000B0B09" w:rsidRPr="00661595" w14:paraId="6031AED8" w14:textId="77777777" w:rsidTr="00672D2A">
        <w:tc>
          <w:tcPr>
            <w:tcW w:w="993" w:type="dxa"/>
          </w:tcPr>
          <w:p w14:paraId="4169D2D2" w14:textId="7EC009C6" w:rsidR="000B0B09" w:rsidRPr="00661595" w:rsidRDefault="00787733" w:rsidP="000B0B09">
            <w:pPr>
              <w:autoSpaceDE w:val="0"/>
              <w:autoSpaceDN w:val="0"/>
              <w:adjustRightInd w:val="0"/>
              <w:spacing w:before="0" w:after="0"/>
              <w:rPr>
                <w:rFonts w:ascii="Times New Roman" w:hAnsi="Times New Roman"/>
                <w:sz w:val="24"/>
                <w:lang w:eastAsia="nl-BE"/>
              </w:rPr>
            </w:pPr>
            <w:ins w:id="5888" w:author="Author">
              <w:r w:rsidRPr="00661595">
                <w:rPr>
                  <w:rFonts w:ascii="Times New Roman" w:hAnsi="Times New Roman"/>
                  <w:sz w:val="24"/>
                  <w:lang w:eastAsia="nl-BE"/>
                </w:rPr>
                <w:t>0</w:t>
              </w:r>
            </w:ins>
            <w:r w:rsidR="000B0B09" w:rsidRPr="00661595">
              <w:rPr>
                <w:rFonts w:ascii="Times New Roman" w:hAnsi="Times New Roman"/>
                <w:sz w:val="24"/>
                <w:lang w:eastAsia="nl-BE"/>
              </w:rPr>
              <w:t>010</w:t>
            </w:r>
          </w:p>
        </w:tc>
        <w:tc>
          <w:tcPr>
            <w:tcW w:w="7903" w:type="dxa"/>
          </w:tcPr>
          <w:p w14:paraId="13C9886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POSITIONS</w:t>
            </w:r>
          </w:p>
          <w:p w14:paraId="358371A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661595" w:rsidRDefault="000B0B09" w:rsidP="0016282F">
            <w:pPr>
              <w:autoSpaceDE w:val="0"/>
              <w:autoSpaceDN w:val="0"/>
              <w:adjustRightInd w:val="0"/>
              <w:spacing w:before="0"/>
              <w:rPr>
                <w:rFonts w:ascii="Times New Roman" w:hAnsi="Times New Roman"/>
                <w:sz w:val="24"/>
                <w:lang w:eastAsia="fr-FR"/>
              </w:rPr>
            </w:pPr>
            <w:r w:rsidRPr="00661595">
              <w:rPr>
                <w:rFonts w:ascii="Times New Roman" w:hAnsi="Times New Roman"/>
                <w:sz w:val="24"/>
                <w:lang w:eastAsia="fr-FR"/>
              </w:rPr>
              <w:t xml:space="preserve">Corresponds to the part of position, foreign exchange and commodities risk referred to in Article 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risk factors specified in 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p w14:paraId="12E3AAEC" w14:textId="005EBFA1" w:rsidR="005C14B0" w:rsidRPr="00661595" w:rsidRDefault="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Concerning the columns </w:t>
            </w:r>
            <w:ins w:id="5889" w:author="Author">
              <w:r w:rsidR="00787733" w:rsidRPr="00661595">
                <w:rPr>
                  <w:rFonts w:ascii="Times New Roman" w:hAnsi="Times New Roman"/>
                  <w:sz w:val="24"/>
                  <w:lang w:eastAsia="fr-FR"/>
                </w:rPr>
                <w:t>0</w:t>
              </w:r>
            </w:ins>
            <w:r w:rsidRPr="00661595">
              <w:rPr>
                <w:rFonts w:ascii="Times New Roman" w:hAnsi="Times New Roman"/>
                <w:sz w:val="24"/>
                <w:lang w:eastAsia="fr-FR"/>
              </w:rPr>
              <w:t xml:space="preserve">030 to </w:t>
            </w:r>
            <w:ins w:id="5890" w:author="Author">
              <w:r w:rsidR="00787733" w:rsidRPr="00661595">
                <w:rPr>
                  <w:rFonts w:ascii="Times New Roman" w:hAnsi="Times New Roman"/>
                  <w:sz w:val="24"/>
                  <w:lang w:eastAsia="fr-FR"/>
                </w:rPr>
                <w:t>0</w:t>
              </w:r>
            </w:ins>
            <w:r w:rsidRPr="00661595">
              <w:rPr>
                <w:rFonts w:ascii="Times New Roman" w:hAnsi="Times New Roman"/>
                <w:sz w:val="24"/>
                <w:lang w:eastAsia="fr-FR"/>
              </w:rPr>
              <w:t>060 (VAR and Stress-VAR)</w:t>
            </w:r>
            <w:r w:rsidR="0016282F" w:rsidRPr="00661595">
              <w:rPr>
                <w:rFonts w:ascii="Times New Roman" w:hAnsi="Times New Roman"/>
                <w:sz w:val="24"/>
                <w:lang w:eastAsia="fr-FR"/>
              </w:rPr>
              <w:t>,</w:t>
            </w:r>
            <w:r w:rsidRPr="00661595">
              <w:rPr>
                <w:rFonts w:ascii="Times New Roman" w:hAnsi="Times New Roman"/>
                <w:sz w:val="24"/>
                <w:lang w:eastAsia="fr-FR"/>
              </w:rPr>
              <w:t xml:space="preserve"> the figures in the total row </w:t>
            </w:r>
            <w:r w:rsidR="0016282F" w:rsidRPr="00661595">
              <w:rPr>
                <w:rFonts w:ascii="Times New Roman" w:hAnsi="Times New Roman"/>
                <w:sz w:val="24"/>
                <w:lang w:eastAsia="fr-FR"/>
              </w:rPr>
              <w:t>are</w:t>
            </w:r>
            <w:r w:rsidRPr="00661595">
              <w:rPr>
                <w:rFonts w:ascii="Times New Roman" w:hAnsi="Times New Roman"/>
                <w:sz w:val="24"/>
                <w:lang w:eastAsia="fr-FR"/>
              </w:rPr>
              <w:t xml:space="preserve"> not equal to the decomposition of the figures for the V</w:t>
            </w:r>
            <w:r w:rsidR="00BE0363" w:rsidRPr="00661595">
              <w:rPr>
                <w:rFonts w:ascii="Times New Roman" w:hAnsi="Times New Roman"/>
                <w:sz w:val="24"/>
                <w:lang w:eastAsia="fr-FR"/>
              </w:rPr>
              <w:t>a</w:t>
            </w:r>
            <w:r w:rsidRPr="00661595">
              <w:rPr>
                <w:rFonts w:ascii="Times New Roman" w:hAnsi="Times New Roman"/>
                <w:sz w:val="24"/>
                <w:lang w:eastAsia="fr-FR"/>
              </w:rPr>
              <w:t>R/Stress-V</w:t>
            </w:r>
            <w:r w:rsidR="00BE0363" w:rsidRPr="00661595">
              <w:rPr>
                <w:rFonts w:ascii="Times New Roman" w:hAnsi="Times New Roman"/>
                <w:sz w:val="24"/>
                <w:lang w:eastAsia="fr-FR"/>
              </w:rPr>
              <w:t>a</w:t>
            </w:r>
            <w:r w:rsidRPr="00661595">
              <w:rPr>
                <w:rFonts w:ascii="Times New Roman" w:hAnsi="Times New Roman"/>
                <w:sz w:val="24"/>
                <w:lang w:eastAsia="fr-FR"/>
              </w:rPr>
              <w:t>R of the relevant risk components</w:t>
            </w:r>
            <w:r w:rsidR="002300C6" w:rsidRPr="00661595">
              <w:rPr>
                <w:rFonts w:ascii="Times New Roman" w:hAnsi="Times New Roman"/>
                <w:sz w:val="24"/>
                <w:lang w:eastAsia="fr-FR"/>
              </w:rPr>
              <w:t>.</w:t>
            </w:r>
          </w:p>
          <w:p w14:paraId="5C08FF29" w14:textId="77777777"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14:paraId="05C47CAF" w14:textId="77777777" w:rsidTr="00672D2A">
        <w:tc>
          <w:tcPr>
            <w:tcW w:w="993" w:type="dxa"/>
          </w:tcPr>
          <w:p w14:paraId="6D0D8456" w14:textId="440A6E59" w:rsidR="000B0B09" w:rsidRPr="00661595" w:rsidRDefault="00787733" w:rsidP="000B0B09">
            <w:pPr>
              <w:autoSpaceDE w:val="0"/>
              <w:autoSpaceDN w:val="0"/>
              <w:adjustRightInd w:val="0"/>
              <w:spacing w:before="0" w:after="0"/>
              <w:rPr>
                <w:rFonts w:ascii="Times New Roman" w:hAnsi="Times New Roman"/>
                <w:sz w:val="24"/>
                <w:lang w:eastAsia="nl-BE"/>
              </w:rPr>
            </w:pPr>
            <w:ins w:id="5891" w:author="Author">
              <w:r w:rsidRPr="00661595">
                <w:rPr>
                  <w:rFonts w:ascii="Times New Roman" w:hAnsi="Times New Roman"/>
                  <w:sz w:val="24"/>
                  <w:lang w:eastAsia="nl-BE"/>
                </w:rPr>
                <w:t>0</w:t>
              </w:r>
            </w:ins>
            <w:r w:rsidR="000B0B09" w:rsidRPr="00661595">
              <w:rPr>
                <w:rFonts w:ascii="Times New Roman" w:hAnsi="Times New Roman"/>
                <w:sz w:val="24"/>
                <w:lang w:eastAsia="nl-BE"/>
              </w:rPr>
              <w:t>020</w:t>
            </w:r>
          </w:p>
        </w:tc>
        <w:tc>
          <w:tcPr>
            <w:tcW w:w="7903" w:type="dxa"/>
          </w:tcPr>
          <w:p w14:paraId="3A9AB85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TRADED DEBT INSTRUMENTS</w:t>
            </w:r>
          </w:p>
          <w:p w14:paraId="5E5F36C1" w14:textId="574BB04C" w:rsidR="000B0B09" w:rsidRPr="00661595" w:rsidRDefault="000B0B09" w:rsidP="00BE0363">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0016282F" w:rsidRPr="00661595">
              <w:rPr>
                <w:rFonts w:ascii="Times New Roman" w:hAnsi="Times New Roman"/>
                <w:sz w:val="24"/>
                <w:lang w:eastAsia="fr-FR"/>
              </w:rPr>
              <w:t>,</w:t>
            </w:r>
            <w:r w:rsidRPr="00661595">
              <w:rPr>
                <w:rFonts w:ascii="Times New Roman" w:hAnsi="Times New Roman"/>
                <w:sz w:val="24"/>
                <w:lang w:eastAsia="fr-FR"/>
              </w:rPr>
              <w:t xml:space="preserve"> linked to the interest rates risk factors specified in </w:t>
            </w:r>
            <w:r w:rsidR="0016282F" w:rsidRPr="00661595">
              <w:rPr>
                <w:rFonts w:ascii="Times New Roman" w:hAnsi="Times New Roman"/>
                <w:sz w:val="24"/>
                <w:lang w:eastAsia="fr-FR"/>
              </w:rPr>
              <w:t xml:space="preserve">point (a)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w:t>
            </w:r>
          </w:p>
        </w:tc>
      </w:tr>
      <w:tr w:rsidR="000B0B09" w:rsidRPr="00661595" w14:paraId="253DED19" w14:textId="77777777" w:rsidTr="00672D2A">
        <w:tc>
          <w:tcPr>
            <w:tcW w:w="993" w:type="dxa"/>
          </w:tcPr>
          <w:p w14:paraId="5DEFEEA2" w14:textId="72BC78DB" w:rsidR="000B0B09" w:rsidRPr="00661595" w:rsidRDefault="00787733" w:rsidP="000B0B09">
            <w:pPr>
              <w:autoSpaceDE w:val="0"/>
              <w:autoSpaceDN w:val="0"/>
              <w:adjustRightInd w:val="0"/>
              <w:spacing w:before="0" w:after="0"/>
              <w:rPr>
                <w:rFonts w:ascii="Times New Roman" w:hAnsi="Times New Roman"/>
                <w:sz w:val="24"/>
                <w:lang w:eastAsia="nl-BE"/>
              </w:rPr>
            </w:pPr>
            <w:ins w:id="5892" w:author="Author">
              <w:r w:rsidRPr="00661595">
                <w:rPr>
                  <w:rFonts w:ascii="Times New Roman" w:hAnsi="Times New Roman"/>
                  <w:sz w:val="24"/>
                  <w:lang w:eastAsia="nl-BE"/>
                </w:rPr>
                <w:t>0</w:t>
              </w:r>
            </w:ins>
            <w:r w:rsidR="000B0B09" w:rsidRPr="00661595">
              <w:rPr>
                <w:rFonts w:ascii="Times New Roman" w:hAnsi="Times New Roman"/>
                <w:sz w:val="24"/>
                <w:lang w:eastAsia="nl-BE"/>
              </w:rPr>
              <w:t>030</w:t>
            </w:r>
          </w:p>
        </w:tc>
        <w:tc>
          <w:tcPr>
            <w:tcW w:w="7903" w:type="dxa"/>
          </w:tcPr>
          <w:p w14:paraId="58A2AB5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TDI – GENERAL RISK</w:t>
            </w:r>
          </w:p>
          <w:p w14:paraId="3DB6B4AC" w14:textId="65116B44" w:rsidR="000B0B09" w:rsidRPr="00661595" w:rsidRDefault="000B0B09" w:rsidP="0016282F">
            <w:pPr>
              <w:autoSpaceDE w:val="0"/>
              <w:autoSpaceDN w:val="0"/>
              <w:adjustRightInd w:val="0"/>
              <w:rPr>
                <w:rFonts w:ascii="Times New Roman" w:hAnsi="Times New Roman"/>
                <w:sz w:val="24"/>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 xml:space="preserve">component as referred to in </w:t>
            </w:r>
            <w:r w:rsidRPr="00661595">
              <w:rPr>
                <w:rFonts w:ascii="Times New Roman" w:hAnsi="Times New Roman"/>
                <w:sz w:val="24"/>
                <w:lang w:eastAsia="fr-FR"/>
              </w:rPr>
              <w:t xml:space="preserve">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3A87E4EC" w14:textId="77777777" w:rsidTr="00672D2A">
        <w:tc>
          <w:tcPr>
            <w:tcW w:w="993" w:type="dxa"/>
          </w:tcPr>
          <w:p w14:paraId="53BD9DEA" w14:textId="7724D89E" w:rsidR="000B0B09" w:rsidRPr="00661595" w:rsidRDefault="00787733" w:rsidP="000B0B09">
            <w:pPr>
              <w:autoSpaceDE w:val="0"/>
              <w:autoSpaceDN w:val="0"/>
              <w:adjustRightInd w:val="0"/>
              <w:spacing w:before="0" w:after="0"/>
              <w:rPr>
                <w:rFonts w:ascii="Times New Roman" w:hAnsi="Times New Roman"/>
                <w:sz w:val="24"/>
                <w:lang w:eastAsia="nl-BE"/>
              </w:rPr>
            </w:pPr>
            <w:ins w:id="5893" w:author="Author">
              <w:r w:rsidRPr="00661595">
                <w:rPr>
                  <w:rFonts w:ascii="Times New Roman" w:hAnsi="Times New Roman"/>
                  <w:sz w:val="24"/>
                  <w:lang w:eastAsia="nl-BE"/>
                </w:rPr>
                <w:t>0</w:t>
              </w:r>
            </w:ins>
            <w:r w:rsidR="000B0B09" w:rsidRPr="00661595">
              <w:rPr>
                <w:rFonts w:ascii="Times New Roman" w:hAnsi="Times New Roman"/>
                <w:sz w:val="24"/>
                <w:lang w:eastAsia="nl-BE"/>
              </w:rPr>
              <w:t>040</w:t>
            </w:r>
          </w:p>
        </w:tc>
        <w:tc>
          <w:tcPr>
            <w:tcW w:w="7903" w:type="dxa"/>
          </w:tcPr>
          <w:p w14:paraId="2C5FFEF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TDI – SPECIFIC RISK</w:t>
            </w:r>
          </w:p>
          <w:p w14:paraId="79C40A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E61770D" w14:textId="77777777" w:rsidTr="00672D2A">
        <w:tc>
          <w:tcPr>
            <w:tcW w:w="993" w:type="dxa"/>
          </w:tcPr>
          <w:p w14:paraId="0A66146B" w14:textId="1E74AB80" w:rsidR="000B0B09" w:rsidRPr="00661595" w:rsidRDefault="00787733" w:rsidP="000B0B09">
            <w:pPr>
              <w:autoSpaceDE w:val="0"/>
              <w:autoSpaceDN w:val="0"/>
              <w:adjustRightInd w:val="0"/>
              <w:spacing w:before="0" w:after="0"/>
              <w:rPr>
                <w:rFonts w:ascii="Times New Roman" w:hAnsi="Times New Roman"/>
                <w:sz w:val="24"/>
                <w:lang w:eastAsia="nl-BE"/>
              </w:rPr>
            </w:pPr>
            <w:ins w:id="5894" w:author="Author">
              <w:r w:rsidRPr="00661595">
                <w:rPr>
                  <w:rFonts w:ascii="Times New Roman" w:hAnsi="Times New Roman"/>
                  <w:sz w:val="24"/>
                  <w:lang w:eastAsia="nl-BE"/>
                </w:rPr>
                <w:t>0</w:t>
              </w:r>
            </w:ins>
            <w:r w:rsidR="000B0B09" w:rsidRPr="00661595">
              <w:rPr>
                <w:rFonts w:ascii="Times New Roman" w:hAnsi="Times New Roman"/>
                <w:sz w:val="24"/>
                <w:lang w:eastAsia="nl-BE"/>
              </w:rPr>
              <w:t>050</w:t>
            </w:r>
          </w:p>
        </w:tc>
        <w:tc>
          <w:tcPr>
            <w:tcW w:w="7903" w:type="dxa"/>
          </w:tcPr>
          <w:p w14:paraId="092A08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EQUITIES</w:t>
            </w:r>
          </w:p>
          <w:p w14:paraId="2CA0F964"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661595" w:rsidRDefault="000B0B09" w:rsidP="000B0B09">
            <w:pPr>
              <w:autoSpaceDE w:val="0"/>
              <w:autoSpaceDN w:val="0"/>
              <w:adjustRightInd w:val="0"/>
              <w:spacing w:before="0" w:after="0"/>
              <w:rPr>
                <w:rFonts w:ascii="Times New Roman" w:hAnsi="Times New Roman"/>
                <w:sz w:val="24"/>
                <w:lang w:eastAsia="fr-FR"/>
              </w:rPr>
            </w:pPr>
            <w:r w:rsidRPr="00661595">
              <w:rPr>
                <w:rFonts w:ascii="Times New Roman" w:hAnsi="Times New Roman"/>
                <w:sz w:val="24"/>
                <w:lang w:eastAsia="fr-FR"/>
              </w:rPr>
              <w:t xml:space="preserve">Corresponds to the part of position risk referred to in </w:t>
            </w:r>
            <w:r w:rsidR="008241B9" w:rsidRPr="00661595">
              <w:rPr>
                <w:rFonts w:ascii="Times New Roman" w:hAnsi="Times New Roman"/>
                <w:sz w:val="24"/>
                <w:lang w:eastAsia="fr-FR"/>
              </w:rPr>
              <w:t xml:space="preserve">Article </w:t>
            </w:r>
            <w:r w:rsidRPr="00661595">
              <w:rPr>
                <w:rFonts w:ascii="Times New Roman" w:hAnsi="Times New Roman"/>
                <w:sz w:val="24"/>
                <w:lang w:eastAsia="fr-FR"/>
              </w:rPr>
              <w:t xml:space="preserve">363(1) </w:t>
            </w:r>
            <w:r w:rsidR="00C7103D" w:rsidRPr="00661595">
              <w:rPr>
                <w:rFonts w:ascii="Times New Roman" w:hAnsi="Times New Roman"/>
                <w:sz w:val="24"/>
                <w:lang w:eastAsia="fr-FR"/>
              </w:rPr>
              <w:t>CRR</w:t>
            </w:r>
            <w:r w:rsidRPr="00661595">
              <w:rPr>
                <w:rFonts w:ascii="Times New Roman" w:hAnsi="Times New Roman"/>
                <w:sz w:val="24"/>
                <w:lang w:eastAsia="fr-FR"/>
              </w:rPr>
              <w:t xml:space="preserve"> linked to the equity risk factors as specified in </w:t>
            </w:r>
            <w:r w:rsidR="00BE0363" w:rsidRPr="00661595">
              <w:rPr>
                <w:rFonts w:ascii="Times New Roman" w:hAnsi="Times New Roman"/>
                <w:sz w:val="24"/>
                <w:lang w:eastAsia="fr-FR"/>
              </w:rPr>
              <w:t xml:space="preserve">point (c) of </w:t>
            </w:r>
            <w:r w:rsidRPr="00661595">
              <w:rPr>
                <w:rFonts w:ascii="Times New Roman" w:hAnsi="Times New Roman"/>
                <w:sz w:val="24"/>
                <w:lang w:eastAsia="fr-FR"/>
              </w:rPr>
              <w:t xml:space="preserve">Article 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p w14:paraId="3E4F2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50053F2" w14:textId="77777777" w:rsidTr="00672D2A">
        <w:tc>
          <w:tcPr>
            <w:tcW w:w="993" w:type="dxa"/>
          </w:tcPr>
          <w:p w14:paraId="7C212BD3" w14:textId="403F1F1A" w:rsidR="000B0B09" w:rsidRPr="00661595" w:rsidRDefault="00787733" w:rsidP="000B0B09">
            <w:pPr>
              <w:autoSpaceDE w:val="0"/>
              <w:autoSpaceDN w:val="0"/>
              <w:adjustRightInd w:val="0"/>
              <w:spacing w:before="0" w:after="0"/>
              <w:rPr>
                <w:rFonts w:ascii="Times New Roman" w:hAnsi="Times New Roman"/>
                <w:sz w:val="24"/>
                <w:lang w:eastAsia="nl-BE"/>
              </w:rPr>
            </w:pPr>
            <w:ins w:id="5895" w:author="Author">
              <w:r w:rsidRPr="00661595">
                <w:rPr>
                  <w:rFonts w:ascii="Times New Roman" w:hAnsi="Times New Roman"/>
                  <w:sz w:val="24"/>
                  <w:lang w:eastAsia="nl-BE"/>
                </w:rPr>
                <w:t>0</w:t>
              </w:r>
            </w:ins>
            <w:r w:rsidR="000B0B09" w:rsidRPr="00661595">
              <w:rPr>
                <w:rFonts w:ascii="Times New Roman" w:hAnsi="Times New Roman"/>
                <w:sz w:val="24"/>
                <w:lang w:eastAsia="nl-BE"/>
              </w:rPr>
              <w:t>060</w:t>
            </w:r>
          </w:p>
        </w:tc>
        <w:tc>
          <w:tcPr>
            <w:tcW w:w="7903" w:type="dxa"/>
          </w:tcPr>
          <w:p w14:paraId="1F9B327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GENERAL RISK</w:t>
            </w:r>
          </w:p>
          <w:p w14:paraId="36FBCD50" w14:textId="57AA9076"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General risk </w:t>
            </w:r>
            <w:r w:rsidR="0016282F" w:rsidRPr="00661595">
              <w:rPr>
                <w:rFonts w:ascii="Times New Roman" w:hAnsi="Times New Roman"/>
                <w:sz w:val="24"/>
                <w:lang w:eastAsia="fr-FR"/>
              </w:rPr>
              <w:t>component as referred to</w:t>
            </w:r>
            <w:r w:rsidRPr="00661595">
              <w:rPr>
                <w:rFonts w:ascii="Times New Roman" w:hAnsi="Times New Roman"/>
                <w:sz w:val="24"/>
                <w:lang w:eastAsia="fr-FR"/>
              </w:rPr>
              <w:t xml:space="preserve"> in Article 362 </w:t>
            </w:r>
            <w:r w:rsidR="00C7103D" w:rsidRPr="00661595">
              <w:rPr>
                <w:rFonts w:ascii="Times New Roman" w:hAnsi="Times New Roman"/>
                <w:sz w:val="24"/>
                <w:lang w:eastAsia="fr-FR"/>
              </w:rPr>
              <w:t>CRR</w:t>
            </w:r>
          </w:p>
        </w:tc>
      </w:tr>
      <w:tr w:rsidR="000B0B09" w:rsidRPr="00661595" w14:paraId="24E7AECF" w14:textId="77777777" w:rsidTr="00672D2A">
        <w:tc>
          <w:tcPr>
            <w:tcW w:w="993" w:type="dxa"/>
          </w:tcPr>
          <w:p w14:paraId="28A15B9C" w14:textId="56A141D5" w:rsidR="000B0B09" w:rsidRPr="00661595" w:rsidRDefault="00787733" w:rsidP="000B0B09">
            <w:pPr>
              <w:autoSpaceDE w:val="0"/>
              <w:autoSpaceDN w:val="0"/>
              <w:adjustRightInd w:val="0"/>
              <w:spacing w:before="0" w:after="0"/>
              <w:rPr>
                <w:rFonts w:ascii="Times New Roman" w:hAnsi="Times New Roman"/>
                <w:sz w:val="24"/>
                <w:lang w:eastAsia="nl-BE"/>
              </w:rPr>
            </w:pPr>
            <w:ins w:id="5896" w:author="Author">
              <w:r w:rsidRPr="00661595">
                <w:rPr>
                  <w:rFonts w:ascii="Times New Roman" w:hAnsi="Times New Roman"/>
                  <w:sz w:val="24"/>
                  <w:lang w:eastAsia="nl-BE"/>
                </w:rPr>
                <w:t>0</w:t>
              </w:r>
            </w:ins>
            <w:r w:rsidR="000B0B09" w:rsidRPr="00661595">
              <w:rPr>
                <w:rFonts w:ascii="Times New Roman" w:hAnsi="Times New Roman"/>
                <w:sz w:val="24"/>
                <w:lang w:eastAsia="nl-BE"/>
              </w:rPr>
              <w:t>070</w:t>
            </w:r>
          </w:p>
        </w:tc>
        <w:tc>
          <w:tcPr>
            <w:tcW w:w="7903" w:type="dxa"/>
          </w:tcPr>
          <w:p w14:paraId="51442A5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EQUITIES – SPECIFIC RISK</w:t>
            </w:r>
          </w:p>
          <w:p w14:paraId="4408E937" w14:textId="1F9AC85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Specific risk </w:t>
            </w:r>
            <w:r w:rsidR="0016282F" w:rsidRPr="00661595">
              <w:rPr>
                <w:rFonts w:ascii="Times New Roman" w:hAnsi="Times New Roman"/>
                <w:sz w:val="24"/>
                <w:lang w:eastAsia="fr-FR"/>
              </w:rPr>
              <w:t xml:space="preserve">component as referred to </w:t>
            </w:r>
            <w:r w:rsidRPr="00661595">
              <w:rPr>
                <w:rFonts w:ascii="Times New Roman" w:hAnsi="Times New Roman"/>
                <w:sz w:val="24"/>
                <w:lang w:eastAsia="fr-FR"/>
              </w:rPr>
              <w:t xml:space="preserve">in Article 362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7C991BE9" w14:textId="77777777" w:rsidTr="00672D2A">
        <w:tc>
          <w:tcPr>
            <w:tcW w:w="993" w:type="dxa"/>
          </w:tcPr>
          <w:p w14:paraId="672A0E25" w14:textId="10AAE49E" w:rsidR="000B0B09" w:rsidRPr="00661595" w:rsidRDefault="00787733" w:rsidP="000B0B09">
            <w:pPr>
              <w:autoSpaceDE w:val="0"/>
              <w:autoSpaceDN w:val="0"/>
              <w:adjustRightInd w:val="0"/>
              <w:spacing w:before="0" w:after="0"/>
              <w:rPr>
                <w:rFonts w:ascii="Times New Roman" w:hAnsi="Times New Roman"/>
                <w:sz w:val="24"/>
                <w:lang w:eastAsia="nl-BE"/>
              </w:rPr>
            </w:pPr>
            <w:ins w:id="5897" w:author="Author">
              <w:r w:rsidRPr="00661595">
                <w:rPr>
                  <w:rFonts w:ascii="Times New Roman" w:hAnsi="Times New Roman"/>
                  <w:sz w:val="24"/>
                  <w:lang w:eastAsia="nl-BE"/>
                </w:rPr>
                <w:t>0</w:t>
              </w:r>
            </w:ins>
            <w:r w:rsidR="000B0B09" w:rsidRPr="00661595">
              <w:rPr>
                <w:rFonts w:ascii="Times New Roman" w:hAnsi="Times New Roman"/>
                <w:sz w:val="24"/>
                <w:lang w:eastAsia="nl-BE"/>
              </w:rPr>
              <w:t>080</w:t>
            </w:r>
          </w:p>
        </w:tc>
        <w:tc>
          <w:tcPr>
            <w:tcW w:w="7903" w:type="dxa"/>
          </w:tcPr>
          <w:p w14:paraId="536D7E3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FOREIGN EXCHANGE RISK</w:t>
            </w:r>
          </w:p>
          <w:p w14:paraId="5A40A224" w14:textId="7B1A3BBD"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(b)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p>
        </w:tc>
      </w:tr>
      <w:tr w:rsidR="000B0B09" w:rsidRPr="00661595" w14:paraId="16B1AF4E" w14:textId="77777777" w:rsidTr="00672D2A">
        <w:tc>
          <w:tcPr>
            <w:tcW w:w="993" w:type="dxa"/>
          </w:tcPr>
          <w:p w14:paraId="18D0BBDF" w14:textId="0ACC49C9" w:rsidR="000B0B09" w:rsidRPr="00661595" w:rsidRDefault="00787733" w:rsidP="000B0B09">
            <w:pPr>
              <w:autoSpaceDE w:val="0"/>
              <w:autoSpaceDN w:val="0"/>
              <w:adjustRightInd w:val="0"/>
              <w:spacing w:before="0" w:after="0"/>
              <w:rPr>
                <w:rFonts w:ascii="Times New Roman" w:hAnsi="Times New Roman"/>
                <w:sz w:val="24"/>
                <w:lang w:eastAsia="nl-BE"/>
              </w:rPr>
            </w:pPr>
            <w:ins w:id="5898" w:author="Author">
              <w:r w:rsidRPr="00661595">
                <w:rPr>
                  <w:rFonts w:ascii="Times New Roman" w:hAnsi="Times New Roman"/>
                  <w:sz w:val="24"/>
                  <w:lang w:eastAsia="nl-BE"/>
                </w:rPr>
                <w:t>0</w:t>
              </w:r>
            </w:ins>
            <w:r w:rsidR="000B0B09" w:rsidRPr="00661595">
              <w:rPr>
                <w:rFonts w:ascii="Times New Roman" w:hAnsi="Times New Roman"/>
                <w:sz w:val="24"/>
                <w:lang w:eastAsia="nl-BE"/>
              </w:rPr>
              <w:t>090</w:t>
            </w:r>
          </w:p>
        </w:tc>
        <w:tc>
          <w:tcPr>
            <w:tcW w:w="7903" w:type="dxa"/>
          </w:tcPr>
          <w:p w14:paraId="1AC4282A"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COMMODITY RISK</w:t>
            </w:r>
          </w:p>
          <w:p w14:paraId="72E6AE17" w14:textId="31B613D5" w:rsidR="000B0B09" w:rsidRPr="00661595" w:rsidRDefault="000B0B09" w:rsidP="00BE0363">
            <w:pPr>
              <w:autoSpaceDE w:val="0"/>
              <w:autoSpaceDN w:val="0"/>
              <w:adjustRightInd w:val="0"/>
              <w:rPr>
                <w:rFonts w:ascii="Times New Roman" w:hAnsi="Times New Roman"/>
                <w:b/>
                <w:bCs/>
                <w:sz w:val="24"/>
                <w:u w:val="single"/>
                <w:lang w:eastAsia="nl-BE"/>
              </w:rPr>
            </w:pPr>
            <w:r w:rsidRPr="00661595">
              <w:rPr>
                <w:rFonts w:ascii="Times New Roman" w:hAnsi="Times New Roman"/>
                <w:sz w:val="24"/>
                <w:lang w:eastAsia="fr-FR"/>
              </w:rPr>
              <w:t xml:space="preserve">Articles 363(1) and </w:t>
            </w:r>
            <w:r w:rsidR="00BE0363" w:rsidRPr="00661595">
              <w:rPr>
                <w:rFonts w:ascii="Times New Roman" w:hAnsi="Times New Roman"/>
                <w:sz w:val="24"/>
                <w:lang w:eastAsia="fr-FR"/>
              </w:rPr>
              <w:t xml:space="preserve">point (d) of Article </w:t>
            </w:r>
            <w:r w:rsidRPr="00661595">
              <w:rPr>
                <w:rFonts w:ascii="Times New Roman" w:hAnsi="Times New Roman"/>
                <w:sz w:val="24"/>
                <w:lang w:eastAsia="fr-FR"/>
              </w:rPr>
              <w:t xml:space="preserve">367(2) </w:t>
            </w:r>
            <w:r w:rsidR="00C7103D" w:rsidRPr="00661595">
              <w:rPr>
                <w:rFonts w:ascii="Times New Roman" w:hAnsi="Times New Roman"/>
                <w:sz w:val="24"/>
                <w:lang w:eastAsia="fr-FR"/>
              </w:rPr>
              <w:t>CRR</w:t>
            </w:r>
            <w:r w:rsidRPr="00661595">
              <w:rPr>
                <w:rFonts w:ascii="Times New Roman" w:hAnsi="Times New Roman"/>
                <w:sz w:val="24"/>
                <w:lang w:eastAsia="fr-FR"/>
              </w:rPr>
              <w:t xml:space="preserve"> </w:t>
            </w:r>
          </w:p>
        </w:tc>
      </w:tr>
      <w:tr w:rsidR="000B0B09" w:rsidRPr="00661595" w14:paraId="606DE515" w14:textId="77777777" w:rsidTr="00672D2A">
        <w:tc>
          <w:tcPr>
            <w:tcW w:w="993" w:type="dxa"/>
          </w:tcPr>
          <w:p w14:paraId="399EFC0F" w14:textId="5F9F5D7A" w:rsidR="000B0B09" w:rsidRPr="00661595" w:rsidRDefault="00787733" w:rsidP="000B0B09">
            <w:pPr>
              <w:autoSpaceDE w:val="0"/>
              <w:autoSpaceDN w:val="0"/>
              <w:adjustRightInd w:val="0"/>
              <w:spacing w:before="0" w:after="0"/>
              <w:rPr>
                <w:rFonts w:ascii="Times New Roman" w:hAnsi="Times New Roman"/>
                <w:sz w:val="24"/>
                <w:lang w:eastAsia="nl-BE"/>
              </w:rPr>
            </w:pPr>
            <w:ins w:id="5899" w:author="Author">
              <w:r w:rsidRPr="00661595">
                <w:rPr>
                  <w:rFonts w:ascii="Times New Roman" w:hAnsi="Times New Roman"/>
                  <w:sz w:val="24"/>
                  <w:lang w:eastAsia="nl-BE"/>
                </w:rPr>
                <w:lastRenderedPageBreak/>
                <w:t>0</w:t>
              </w:r>
            </w:ins>
            <w:r w:rsidR="000B0B09" w:rsidRPr="00661595">
              <w:rPr>
                <w:rFonts w:ascii="Times New Roman" w:hAnsi="Times New Roman"/>
                <w:sz w:val="24"/>
                <w:lang w:eastAsia="nl-BE"/>
              </w:rPr>
              <w:t>100</w:t>
            </w:r>
          </w:p>
        </w:tc>
        <w:tc>
          <w:tcPr>
            <w:tcW w:w="7903" w:type="dxa"/>
          </w:tcPr>
          <w:p w14:paraId="2338922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GENERAL RISK</w:t>
            </w:r>
          </w:p>
          <w:p w14:paraId="4C4CDA88" w14:textId="77777777"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661595" w:rsidRDefault="000B0B09">
            <w:pPr>
              <w:autoSpaceDE w:val="0"/>
              <w:autoSpaceDN w:val="0"/>
              <w:adjustRightInd w:val="0"/>
              <w:spacing w:before="0" w:after="0"/>
              <w:rPr>
                <w:rFonts w:ascii="Times New Roman" w:hAnsi="Times New Roman"/>
                <w:b/>
                <w:bCs/>
                <w:sz w:val="24"/>
                <w:u w:val="single"/>
                <w:lang w:eastAsia="nl-BE"/>
              </w:rPr>
            </w:pPr>
            <w:r w:rsidRPr="00661595">
              <w:rPr>
                <w:rStyle w:val="InstructionsTabelleText"/>
                <w:rFonts w:ascii="Times New Roman" w:hAnsi="Times New Roman"/>
                <w:sz w:val="24"/>
              </w:rPr>
              <w:t>Market risk caused by general market movements of traded debt instruments, equities, foreign exchange and commodities.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general risk of all risk factors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 </w:t>
            </w:r>
            <w:r w:rsidRPr="00661595">
              <w:rPr>
                <w:rFonts w:ascii="Times New Roman" w:hAnsi="Times New Roman"/>
                <w:b/>
                <w:bCs/>
                <w:sz w:val="24"/>
                <w:u w:val="single"/>
                <w:lang w:eastAsia="nl-BE"/>
              </w:rPr>
              <w:t xml:space="preserve"> </w:t>
            </w:r>
          </w:p>
          <w:p w14:paraId="169EAD5F" w14:textId="77777777"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14:paraId="1CAFB2E0" w14:textId="77777777" w:rsidTr="00672D2A">
        <w:tc>
          <w:tcPr>
            <w:tcW w:w="993" w:type="dxa"/>
          </w:tcPr>
          <w:p w14:paraId="72FA5315" w14:textId="54448856" w:rsidR="000B0B09" w:rsidRPr="00661595" w:rsidDel="00787733" w:rsidRDefault="00787733">
            <w:pPr>
              <w:autoSpaceDE w:val="0"/>
              <w:autoSpaceDN w:val="0"/>
              <w:adjustRightInd w:val="0"/>
              <w:spacing w:before="0" w:after="0"/>
              <w:rPr>
                <w:del w:id="5900" w:author="Author"/>
                <w:rFonts w:ascii="Times New Roman" w:hAnsi="Times New Roman"/>
                <w:sz w:val="24"/>
                <w:lang w:eastAsia="nl-BE"/>
              </w:rPr>
            </w:pPr>
            <w:ins w:id="5901" w:author="Author">
              <w:r w:rsidRPr="00661595">
                <w:rPr>
                  <w:rFonts w:ascii="Times New Roman" w:hAnsi="Times New Roman"/>
                  <w:sz w:val="24"/>
                  <w:lang w:eastAsia="nl-BE"/>
                </w:rPr>
                <w:t>0</w:t>
              </w:r>
            </w:ins>
            <w:r w:rsidR="000B0B09" w:rsidRPr="00661595">
              <w:rPr>
                <w:rFonts w:ascii="Times New Roman" w:hAnsi="Times New Roman"/>
                <w:sz w:val="24"/>
                <w:lang w:eastAsia="nl-BE"/>
              </w:rPr>
              <w:t>110</w:t>
            </w:r>
          </w:p>
          <w:p w14:paraId="08524185" w14:textId="77777777" w:rsidR="000B0B09" w:rsidRPr="00661595" w:rsidRDefault="000B0B09" w:rsidP="000911FE">
            <w:pPr>
              <w:autoSpaceDE w:val="0"/>
              <w:autoSpaceDN w:val="0"/>
              <w:adjustRightInd w:val="0"/>
              <w:spacing w:before="0" w:after="0"/>
              <w:rPr>
                <w:rFonts w:ascii="Times New Roman" w:hAnsi="Times New Roman"/>
                <w:sz w:val="24"/>
                <w:lang w:eastAsia="nl-BE"/>
              </w:rPr>
            </w:pPr>
          </w:p>
        </w:tc>
        <w:tc>
          <w:tcPr>
            <w:tcW w:w="7903" w:type="dxa"/>
          </w:tcPr>
          <w:p w14:paraId="56A84C94"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r w:rsidRPr="00661595">
              <w:rPr>
                <w:rFonts w:ascii="Times New Roman" w:hAnsi="Times New Roman"/>
                <w:b/>
                <w:bCs/>
                <w:sz w:val="24"/>
                <w:u w:val="single"/>
                <w:lang w:eastAsia="nl-BE"/>
              </w:rPr>
              <w:t>TOTAL AMOUNT FOR SPECIFIC RISK</w:t>
            </w:r>
          </w:p>
          <w:p w14:paraId="295AD525" w14:textId="283E1B74" w:rsidR="000B0B09" w:rsidRPr="00661595" w:rsidRDefault="000B0B09" w:rsidP="0016282F">
            <w:pPr>
              <w:autoSpaceDE w:val="0"/>
              <w:autoSpaceDN w:val="0"/>
              <w:adjustRightInd w:val="0"/>
              <w:rPr>
                <w:rFonts w:ascii="Times New Roman" w:hAnsi="Times New Roman"/>
                <w:b/>
                <w:bCs/>
                <w:sz w:val="24"/>
                <w:u w:val="single"/>
                <w:lang w:eastAsia="nl-BE"/>
              </w:rPr>
            </w:pPr>
            <w:r w:rsidRPr="00661595">
              <w:rPr>
                <w:rStyle w:val="InstructionsTabelleText"/>
                <w:rFonts w:ascii="Times New Roman" w:hAnsi="Times New Roman"/>
                <w:sz w:val="24"/>
              </w:rPr>
              <w:t>Specific risk component of traded debt instruments and equities. V</w:t>
            </w:r>
            <w:r w:rsidR="00BE0363" w:rsidRPr="00661595">
              <w:rPr>
                <w:rStyle w:val="InstructionsTabelleText"/>
                <w:rFonts w:ascii="Times New Roman" w:hAnsi="Times New Roman"/>
                <w:sz w:val="24"/>
              </w:rPr>
              <w:t>a</w:t>
            </w:r>
            <w:r w:rsidRPr="00661595">
              <w:rPr>
                <w:rStyle w:val="InstructionsTabelleText"/>
                <w:rFonts w:ascii="Times New Roman" w:hAnsi="Times New Roman"/>
                <w:sz w:val="24"/>
              </w:rPr>
              <w:t xml:space="preserve">R for specific risk of equities and traded debt instruments of trading book (taking into account correlation effects </w:t>
            </w:r>
            <w:r w:rsidR="0016282F" w:rsidRPr="00661595">
              <w:rPr>
                <w:rStyle w:val="InstructionsTabelleText"/>
                <w:rFonts w:ascii="Times New Roman" w:hAnsi="Times New Roman"/>
                <w:sz w:val="24"/>
              </w:rPr>
              <w:t>where</w:t>
            </w:r>
            <w:r w:rsidRPr="00661595">
              <w:rPr>
                <w:rStyle w:val="InstructionsTabelleText"/>
                <w:rFonts w:ascii="Times New Roman" w:hAnsi="Times New Roman"/>
                <w:sz w:val="24"/>
              </w:rPr>
              <w:t xml:space="preserve"> applicable)</w:t>
            </w:r>
          </w:p>
        </w:tc>
      </w:tr>
    </w:tbl>
    <w:p w14:paraId="1B6E0B53" w14:textId="77777777" w:rsidR="000B0B09" w:rsidRPr="00661595" w:rsidRDefault="000B0B09">
      <w:pPr>
        <w:spacing w:before="0" w:after="0"/>
        <w:jc w:val="left"/>
        <w:rPr>
          <w:rStyle w:val="InstructionsTabelleText"/>
          <w:rFonts w:ascii="Times New Roman" w:hAnsi="Times New Roman"/>
          <w:sz w:val="24"/>
        </w:rPr>
      </w:pPr>
    </w:p>
    <w:p w14:paraId="67B541B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02" w:name="_Toc360188413"/>
      <w:bookmarkStart w:id="5903" w:name="_Toc473561053"/>
      <w:bookmarkStart w:id="5904" w:name="_Toc41591314"/>
      <w:r w:rsidRPr="00661595">
        <w:rPr>
          <w:rFonts w:ascii="Times New Roman" w:hAnsi="Times New Roman" w:cs="Times New Roman"/>
          <w:sz w:val="24"/>
          <w:u w:val="none"/>
          <w:lang w:val="en-GB"/>
        </w:rPr>
        <w:t>5.8.</w:t>
      </w:r>
      <w:r w:rsidRPr="00661595">
        <w:rPr>
          <w:rFonts w:ascii="Times New Roman" w:hAnsi="Times New Roman" w:cs="Times New Roman"/>
          <w:sz w:val="24"/>
          <w:u w:val="none"/>
          <w:lang w:val="en-GB"/>
        </w:rPr>
        <w:tab/>
      </w:r>
      <w:r w:rsidR="008B73EE" w:rsidRPr="00661595">
        <w:rPr>
          <w:rFonts w:ascii="Times New Roman" w:hAnsi="Times New Roman" w:cs="Times New Roman"/>
          <w:sz w:val="24"/>
          <w:lang w:val="en-GB"/>
        </w:rPr>
        <w:t xml:space="preserve">C 25.00 </w:t>
      </w:r>
      <w:r w:rsidR="00F2228C" w:rsidRPr="00661595">
        <w:rPr>
          <w:rFonts w:ascii="Times New Roman" w:hAnsi="Times New Roman" w:cs="Times New Roman"/>
          <w:sz w:val="24"/>
          <w:lang w:val="en-GB"/>
        </w:rPr>
        <w:t xml:space="preserve">- </w:t>
      </w:r>
      <w:r w:rsidR="000B0B09" w:rsidRPr="00661595">
        <w:rPr>
          <w:rFonts w:ascii="Times New Roman" w:hAnsi="Times New Roman" w:cs="Times New Roman"/>
          <w:sz w:val="24"/>
          <w:lang w:val="en-GB"/>
        </w:rPr>
        <w:t>CRE</w:t>
      </w:r>
      <w:r w:rsidR="00F2228C" w:rsidRPr="00661595">
        <w:rPr>
          <w:rFonts w:ascii="Times New Roman" w:hAnsi="Times New Roman" w:cs="Times New Roman"/>
          <w:sz w:val="24"/>
          <w:lang w:val="en-GB"/>
        </w:rPr>
        <w:t>DIT VALUATION ADJUSTMENT RISK</w:t>
      </w:r>
      <w:bookmarkEnd w:id="5902"/>
      <w:r w:rsidR="008B73EE" w:rsidRPr="00661595">
        <w:rPr>
          <w:rFonts w:ascii="Times New Roman" w:hAnsi="Times New Roman" w:cs="Times New Roman"/>
          <w:sz w:val="24"/>
          <w:lang w:val="en-GB"/>
        </w:rPr>
        <w:t xml:space="preserve"> (CVA)</w:t>
      </w:r>
      <w:bookmarkEnd w:id="5903"/>
      <w:bookmarkEnd w:id="5904"/>
    </w:p>
    <w:p w14:paraId="2FA7367E"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lang w:val="en-GB"/>
        </w:rPr>
      </w:pPr>
      <w:bookmarkStart w:id="5905" w:name="_Toc360188414"/>
      <w:bookmarkStart w:id="5906" w:name="_Toc473561054"/>
      <w:bookmarkStart w:id="5907" w:name="_Toc41591315"/>
      <w:bookmarkStart w:id="5908" w:name="_Toc310008820"/>
      <w:r w:rsidRPr="00661595">
        <w:rPr>
          <w:rFonts w:ascii="Times New Roman" w:hAnsi="Times New Roman" w:cs="Times New Roman"/>
          <w:sz w:val="24"/>
          <w:u w:val="none"/>
          <w:lang w:val="en-GB"/>
        </w:rPr>
        <w:t>5.8.1.</w:t>
      </w:r>
      <w:r w:rsidRPr="00661595">
        <w:rPr>
          <w:rFonts w:ascii="Times New Roman" w:hAnsi="Times New Roman" w:cs="Times New Roman"/>
          <w:sz w:val="24"/>
          <w:u w:val="none"/>
          <w:lang w:val="en-GB"/>
        </w:rPr>
        <w:tab/>
      </w:r>
      <w:r w:rsidR="000B0B09" w:rsidRPr="00661595">
        <w:rPr>
          <w:rFonts w:ascii="Times New Roman" w:hAnsi="Times New Roman" w:cs="Times New Roman"/>
          <w:sz w:val="24"/>
          <w:lang w:val="en-GB"/>
        </w:rPr>
        <w:t>Instructions concerning specific positions</w:t>
      </w:r>
      <w:bookmarkEnd w:id="5905"/>
      <w:bookmarkEnd w:id="5906"/>
      <w:bookmarkEnd w:id="59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4F2DB4E4" w14:textId="77777777" w:rsidTr="00672D2A">
        <w:tc>
          <w:tcPr>
            <w:tcW w:w="8856" w:type="dxa"/>
            <w:gridSpan w:val="2"/>
            <w:shd w:val="clear" w:color="auto" w:fill="CCCCCC"/>
          </w:tcPr>
          <w:p w14:paraId="3CE242E9" w14:textId="77777777" w:rsidR="000B0B09" w:rsidRPr="00661595" w:rsidRDefault="000B0B09" w:rsidP="000B0B09">
            <w:pPr>
              <w:rPr>
                <w:rFonts w:ascii="Times New Roman" w:hAnsi="Times New Roman"/>
                <w:b/>
                <w:sz w:val="24"/>
              </w:rPr>
            </w:pPr>
            <w:r w:rsidRPr="00661595">
              <w:rPr>
                <w:rFonts w:ascii="Times New Roman" w:hAnsi="Times New Roman"/>
                <w:b/>
                <w:sz w:val="24"/>
              </w:rPr>
              <w:t>Columns</w:t>
            </w:r>
          </w:p>
        </w:tc>
      </w:tr>
      <w:tr w:rsidR="000B0B09" w:rsidRPr="00661595" w14:paraId="03BEE9C8" w14:textId="77777777" w:rsidTr="00672D2A">
        <w:tc>
          <w:tcPr>
            <w:tcW w:w="852" w:type="dxa"/>
          </w:tcPr>
          <w:p w14:paraId="27817D46" w14:textId="6B14865B" w:rsidR="000B0B09" w:rsidRPr="00661595" w:rsidRDefault="00787733" w:rsidP="000B0B09">
            <w:pPr>
              <w:rPr>
                <w:rFonts w:ascii="Times New Roman" w:hAnsi="Times New Roman"/>
                <w:sz w:val="24"/>
              </w:rPr>
            </w:pPr>
            <w:ins w:id="5909" w:author="Author">
              <w:r w:rsidRPr="00661595">
                <w:rPr>
                  <w:rFonts w:ascii="Times New Roman" w:hAnsi="Times New Roman"/>
                  <w:sz w:val="24"/>
                </w:rPr>
                <w:t>0</w:t>
              </w:r>
            </w:ins>
            <w:r w:rsidR="000B0B09" w:rsidRPr="00661595">
              <w:rPr>
                <w:rFonts w:ascii="Times New Roman" w:hAnsi="Times New Roman"/>
                <w:sz w:val="24"/>
              </w:rPr>
              <w:t>010</w:t>
            </w:r>
          </w:p>
        </w:tc>
        <w:tc>
          <w:tcPr>
            <w:tcW w:w="8004" w:type="dxa"/>
          </w:tcPr>
          <w:p w14:paraId="2DAFB63B"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Exposure value </w:t>
            </w:r>
          </w:p>
          <w:p w14:paraId="48EEBA11" w14:textId="2192664D"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 </w:t>
            </w:r>
            <w:r w:rsidR="00C7103D" w:rsidRPr="00661595">
              <w:rPr>
                <w:rFonts w:ascii="Times New Roman" w:hAnsi="Times New Roman"/>
                <w:sz w:val="24"/>
              </w:rPr>
              <w:t>CRR</w:t>
            </w:r>
            <w:r w:rsidR="0016282F" w:rsidRPr="00661595">
              <w:rPr>
                <w:rFonts w:ascii="Times New Roman" w:hAnsi="Times New Roman"/>
                <w:sz w:val="24"/>
              </w:rPr>
              <w:t>.</w:t>
            </w:r>
          </w:p>
          <w:p w14:paraId="096506B4" w14:textId="086B62FB" w:rsidR="000B0B09" w:rsidRPr="00661595" w:rsidRDefault="000B0B09" w:rsidP="000B0B09">
            <w:pPr>
              <w:rPr>
                <w:rFonts w:ascii="Times New Roman" w:hAnsi="Times New Roman"/>
                <w:sz w:val="24"/>
              </w:rPr>
            </w:pPr>
            <w:r w:rsidRPr="00661595">
              <w:rPr>
                <w:rFonts w:ascii="Times New Roman" w:hAnsi="Times New Roman"/>
                <w:sz w:val="24"/>
              </w:rPr>
              <w:t>Total EAD from all transactions subject to CVA charge</w:t>
            </w:r>
            <w:r w:rsidR="0016282F" w:rsidRPr="00661595">
              <w:rPr>
                <w:rFonts w:ascii="Times New Roman" w:hAnsi="Times New Roman"/>
                <w:sz w:val="24"/>
              </w:rPr>
              <w:t>.</w:t>
            </w:r>
          </w:p>
        </w:tc>
      </w:tr>
      <w:tr w:rsidR="000B0B09" w:rsidRPr="00661595" w14:paraId="66299EE8" w14:textId="77777777" w:rsidTr="00672D2A">
        <w:tc>
          <w:tcPr>
            <w:tcW w:w="852" w:type="dxa"/>
          </w:tcPr>
          <w:p w14:paraId="4E1B4E95" w14:textId="4EDA2692" w:rsidR="000B0B09" w:rsidRPr="00661595" w:rsidRDefault="00787733" w:rsidP="000B0B09">
            <w:pPr>
              <w:rPr>
                <w:rFonts w:ascii="Times New Roman" w:hAnsi="Times New Roman"/>
                <w:sz w:val="24"/>
              </w:rPr>
            </w:pPr>
            <w:ins w:id="5910" w:author="Author">
              <w:r w:rsidRPr="00661595">
                <w:rPr>
                  <w:rFonts w:ascii="Times New Roman" w:hAnsi="Times New Roman"/>
                  <w:sz w:val="24"/>
                </w:rPr>
                <w:t>0</w:t>
              </w:r>
            </w:ins>
            <w:r w:rsidR="000B0B09" w:rsidRPr="00661595">
              <w:rPr>
                <w:rFonts w:ascii="Times New Roman" w:hAnsi="Times New Roman"/>
                <w:sz w:val="24"/>
              </w:rPr>
              <w:t>020</w:t>
            </w:r>
          </w:p>
        </w:tc>
        <w:tc>
          <w:tcPr>
            <w:tcW w:w="8004" w:type="dxa"/>
          </w:tcPr>
          <w:p w14:paraId="08A29B6D"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 xml:space="preserve">Of which: OTC derivatives </w:t>
            </w:r>
          </w:p>
          <w:p w14:paraId="61314A49" w14:textId="3CB712E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382(1) </w:t>
            </w:r>
            <w:r w:rsidR="00C7103D" w:rsidRPr="00661595">
              <w:rPr>
                <w:rFonts w:ascii="Times New Roman" w:hAnsi="Times New Roman"/>
                <w:sz w:val="24"/>
              </w:rPr>
              <w:t>CRR</w:t>
            </w:r>
            <w:r w:rsidR="0016282F" w:rsidRPr="00661595">
              <w:rPr>
                <w:rFonts w:ascii="Times New Roman" w:hAnsi="Times New Roman"/>
                <w:sz w:val="24"/>
              </w:rPr>
              <w:t>.</w:t>
            </w:r>
          </w:p>
          <w:p w14:paraId="3AFBBA5F" w14:textId="77777777" w:rsidR="000B0B09" w:rsidRPr="00661595" w:rsidRDefault="000B0B09" w:rsidP="000B0B09">
            <w:pPr>
              <w:rPr>
                <w:rFonts w:ascii="Times New Roman" w:hAnsi="Times New Roman"/>
                <w:sz w:val="24"/>
              </w:rPr>
            </w:pPr>
            <w:r w:rsidRPr="00661595">
              <w:rPr>
                <w:rFonts w:ascii="Times New Roman" w:hAnsi="Times New Roman"/>
                <w:sz w:val="24"/>
              </w:rPr>
              <w:t>The part of the total counterparty credit risk exposure solely due to OTC derivatives. The information is not required from IMM institutions holding OTC derivatives and SFTs in the same netting set</w:t>
            </w:r>
            <w:r w:rsidR="0016282F" w:rsidRPr="00661595">
              <w:rPr>
                <w:rFonts w:ascii="Times New Roman" w:hAnsi="Times New Roman"/>
                <w:sz w:val="24"/>
              </w:rPr>
              <w:t>.</w:t>
            </w:r>
          </w:p>
        </w:tc>
      </w:tr>
      <w:tr w:rsidR="000B0B09" w:rsidRPr="00661595" w14:paraId="2E65FA1D" w14:textId="77777777" w:rsidTr="00672D2A">
        <w:tc>
          <w:tcPr>
            <w:tcW w:w="852" w:type="dxa"/>
          </w:tcPr>
          <w:p w14:paraId="65C226A9" w14:textId="69EA9AE5" w:rsidR="000B0B09" w:rsidRPr="00661595" w:rsidRDefault="00787733" w:rsidP="000B0B09">
            <w:pPr>
              <w:rPr>
                <w:rFonts w:ascii="Times New Roman" w:hAnsi="Times New Roman"/>
                <w:sz w:val="24"/>
              </w:rPr>
            </w:pPr>
            <w:ins w:id="5911" w:author="Author">
              <w:r w:rsidRPr="00661595">
                <w:rPr>
                  <w:rFonts w:ascii="Times New Roman" w:hAnsi="Times New Roman"/>
                  <w:sz w:val="24"/>
                </w:rPr>
                <w:t>0</w:t>
              </w:r>
            </w:ins>
            <w:r w:rsidR="000B0B09" w:rsidRPr="00661595">
              <w:rPr>
                <w:rFonts w:ascii="Times New Roman" w:hAnsi="Times New Roman"/>
                <w:sz w:val="24"/>
              </w:rPr>
              <w:t>030</w:t>
            </w:r>
          </w:p>
        </w:tc>
        <w:tc>
          <w:tcPr>
            <w:tcW w:w="8004" w:type="dxa"/>
          </w:tcPr>
          <w:p w14:paraId="64520F5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Of which: SFT</w:t>
            </w:r>
            <w:r w:rsidR="00730040" w:rsidRPr="00661595">
              <w:rPr>
                <w:rFonts w:ascii="Times New Roman" w:hAnsi="Times New Roman"/>
                <w:b/>
                <w:bCs/>
                <w:sz w:val="24"/>
                <w:u w:val="single"/>
              </w:rPr>
              <w:t xml:space="preserve"> </w:t>
            </w:r>
          </w:p>
          <w:p w14:paraId="3B225BCF" w14:textId="39CD6B99" w:rsidR="000B0B09" w:rsidRPr="00661595" w:rsidRDefault="000B0B09" w:rsidP="000B0B09">
            <w:pPr>
              <w:rPr>
                <w:rFonts w:ascii="Times New Roman" w:hAnsi="Times New Roman"/>
                <w:sz w:val="24"/>
              </w:rPr>
            </w:pPr>
            <w:r w:rsidRPr="00661595">
              <w:rPr>
                <w:rFonts w:ascii="Times New Roman" w:hAnsi="Times New Roman"/>
                <w:sz w:val="24"/>
              </w:rPr>
              <w:t xml:space="preserve">Article 271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D21B29" w:rsidRPr="00661595">
              <w:rPr>
                <w:rFonts w:ascii="Times New Roman" w:hAnsi="Times New Roman"/>
                <w:sz w:val="24"/>
              </w:rPr>
              <w:t>Article</w:t>
            </w:r>
            <w:r w:rsidRPr="00661595">
              <w:rPr>
                <w:rFonts w:ascii="Times New Roman" w:hAnsi="Times New Roman"/>
                <w:sz w:val="24"/>
              </w:rPr>
              <w:t xml:space="preserve"> 382(2) </w:t>
            </w:r>
            <w:r w:rsidR="00C7103D" w:rsidRPr="00661595">
              <w:rPr>
                <w:rFonts w:ascii="Times New Roman" w:hAnsi="Times New Roman"/>
                <w:sz w:val="24"/>
              </w:rPr>
              <w:t>CRR</w:t>
            </w:r>
          </w:p>
          <w:p w14:paraId="3028F5AF" w14:textId="18A5950A" w:rsidR="000B0B09" w:rsidRPr="00661595" w:rsidRDefault="000B0B09">
            <w:pPr>
              <w:rPr>
                <w:rFonts w:ascii="Times New Roman" w:hAnsi="Times New Roman"/>
                <w:sz w:val="24"/>
              </w:rPr>
            </w:pPr>
            <w:r w:rsidRPr="00661595">
              <w:rPr>
                <w:rFonts w:ascii="Times New Roman" w:hAnsi="Times New Roman"/>
                <w:sz w:val="24"/>
              </w:rPr>
              <w:t xml:space="preserve">The part of the total counterparty credit risk exposure solely due to SFT derivatives. The information </w:t>
            </w:r>
            <w:r w:rsidR="005C14B0" w:rsidRPr="00661595">
              <w:rPr>
                <w:rFonts w:ascii="Times New Roman" w:hAnsi="Times New Roman"/>
                <w:sz w:val="24"/>
              </w:rPr>
              <w:t xml:space="preserve">is </w:t>
            </w:r>
            <w:r w:rsidRPr="00661595">
              <w:rPr>
                <w:rFonts w:ascii="Times New Roman" w:hAnsi="Times New Roman"/>
                <w:sz w:val="24"/>
              </w:rPr>
              <w:t>not required from IMM institutions holding OTC derivatives and SFTs in the same netting set</w:t>
            </w:r>
            <w:r w:rsidR="005C14B0" w:rsidRPr="00661595">
              <w:rPr>
                <w:rFonts w:ascii="Times New Roman" w:hAnsi="Times New Roman"/>
                <w:sz w:val="24"/>
              </w:rPr>
              <w:t>.</w:t>
            </w:r>
          </w:p>
        </w:tc>
      </w:tr>
      <w:tr w:rsidR="000B0B09" w:rsidRPr="00661595" w14:paraId="75FFB061" w14:textId="77777777" w:rsidTr="00672D2A">
        <w:tc>
          <w:tcPr>
            <w:tcW w:w="852" w:type="dxa"/>
          </w:tcPr>
          <w:p w14:paraId="19390593" w14:textId="1FD14B54" w:rsidR="000B0B09" w:rsidRPr="00661595" w:rsidRDefault="00787733" w:rsidP="000B0B09">
            <w:pPr>
              <w:rPr>
                <w:rFonts w:ascii="Times New Roman" w:hAnsi="Times New Roman"/>
                <w:sz w:val="24"/>
              </w:rPr>
            </w:pPr>
            <w:ins w:id="5912" w:author="Author">
              <w:r w:rsidRPr="00661595">
                <w:rPr>
                  <w:rFonts w:ascii="Times New Roman" w:hAnsi="Times New Roman"/>
                  <w:sz w:val="24"/>
                </w:rPr>
                <w:t>0</w:t>
              </w:r>
            </w:ins>
            <w:r w:rsidR="000B0B09" w:rsidRPr="00661595">
              <w:rPr>
                <w:rFonts w:ascii="Times New Roman" w:hAnsi="Times New Roman"/>
                <w:sz w:val="24"/>
              </w:rPr>
              <w:t>040</w:t>
            </w:r>
          </w:p>
        </w:tc>
        <w:tc>
          <w:tcPr>
            <w:tcW w:w="8004" w:type="dxa"/>
          </w:tcPr>
          <w:p w14:paraId="3B97A67A"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MULTIPLICATION FACTOR (mc) x AVERAGE OF PREVIOUS 60 WORKING DAYS (VaRavg)</w:t>
            </w:r>
          </w:p>
          <w:p w14:paraId="2F9A54B9" w14:textId="67F3DBFE" w:rsidR="004F6B6B" w:rsidRPr="00661595" w:rsidRDefault="000B0B09">
            <w:pPr>
              <w:rPr>
                <w:rFonts w:ascii="Times New Roman" w:hAnsi="Times New Roman"/>
                <w:sz w:val="24"/>
              </w:rPr>
            </w:pPr>
            <w:r w:rsidRPr="00661595">
              <w:rPr>
                <w:rFonts w:ascii="Times New Roman" w:hAnsi="Times New Roman"/>
                <w:sz w:val="24"/>
              </w:rPr>
              <w:t xml:space="preserve">Article 383 </w:t>
            </w:r>
            <w:r w:rsidR="00C7103D" w:rsidRPr="00661595">
              <w:rPr>
                <w:rFonts w:ascii="Times New Roman" w:hAnsi="Times New Roman"/>
                <w:sz w:val="24"/>
              </w:rPr>
              <w:t>CRR</w:t>
            </w:r>
            <w:r w:rsidRPr="00661595">
              <w:rPr>
                <w:rFonts w:ascii="Times New Roman" w:hAnsi="Times New Roman"/>
                <w:sz w:val="24"/>
              </w:rPr>
              <w:t xml:space="preserve"> in </w:t>
            </w:r>
            <w:r w:rsidR="002300C6" w:rsidRPr="00661595">
              <w:rPr>
                <w:rFonts w:ascii="Times New Roman" w:hAnsi="Times New Roman"/>
                <w:sz w:val="24"/>
              </w:rPr>
              <w:t xml:space="preserve">conjunction </w:t>
            </w:r>
            <w:r w:rsidRPr="00661595">
              <w:rPr>
                <w:rFonts w:ascii="Times New Roman" w:hAnsi="Times New Roman"/>
                <w:sz w:val="24"/>
              </w:rPr>
              <w:t xml:space="preserve">with </w:t>
            </w:r>
            <w:r w:rsidR="001E0C80" w:rsidRPr="00661595">
              <w:rPr>
                <w:rFonts w:ascii="Times New Roman" w:hAnsi="Times New Roman"/>
                <w:sz w:val="24"/>
              </w:rPr>
              <w:t xml:space="preserve">point (d) of </w:t>
            </w:r>
            <w:r w:rsidR="00D21B29" w:rsidRPr="00661595">
              <w:rPr>
                <w:rFonts w:ascii="Times New Roman" w:hAnsi="Times New Roman"/>
                <w:sz w:val="24"/>
              </w:rPr>
              <w:t>Article</w:t>
            </w:r>
            <w:r w:rsidRPr="00661595">
              <w:rPr>
                <w:rFonts w:ascii="Times New Roman" w:hAnsi="Times New Roman"/>
                <w:sz w:val="24"/>
              </w:rPr>
              <w:t xml:space="preserve"> 363(1) </w:t>
            </w:r>
            <w:r w:rsidR="00C7103D" w:rsidRPr="00661595">
              <w:rPr>
                <w:rFonts w:ascii="Times New Roman" w:hAnsi="Times New Roman"/>
                <w:sz w:val="24"/>
              </w:rPr>
              <w:t>CRR</w:t>
            </w:r>
            <w:r w:rsidR="005C14B0" w:rsidRPr="00661595">
              <w:rPr>
                <w:rFonts w:ascii="Times New Roman" w:hAnsi="Times New Roman"/>
                <w:sz w:val="24"/>
              </w:rPr>
              <w:t xml:space="preserve">. </w:t>
            </w:r>
          </w:p>
          <w:p w14:paraId="4EB0F6FA" w14:textId="77777777" w:rsidR="000B0B09" w:rsidRPr="00661595" w:rsidRDefault="000B0B09">
            <w:pPr>
              <w:rPr>
                <w:rFonts w:ascii="Times New Roman" w:hAnsi="Times New Roman"/>
                <w:sz w:val="24"/>
              </w:rPr>
            </w:pPr>
            <w:r w:rsidRPr="00661595">
              <w:rPr>
                <w:rFonts w:ascii="Times New Roman" w:hAnsi="Times New Roman"/>
                <w:sz w:val="24"/>
              </w:rPr>
              <w:t xml:space="preserve">VaR calculation based on internal models for market risk </w:t>
            </w:r>
          </w:p>
        </w:tc>
      </w:tr>
      <w:tr w:rsidR="000B0B09" w:rsidRPr="00661595" w14:paraId="5DB488EB" w14:textId="77777777" w:rsidTr="00672D2A">
        <w:tc>
          <w:tcPr>
            <w:tcW w:w="852" w:type="dxa"/>
          </w:tcPr>
          <w:p w14:paraId="6D1E7817" w14:textId="1B238484" w:rsidR="000B0B09" w:rsidRPr="00661595" w:rsidRDefault="00787733" w:rsidP="000B0B09">
            <w:pPr>
              <w:rPr>
                <w:rFonts w:ascii="Times New Roman" w:hAnsi="Times New Roman"/>
                <w:sz w:val="24"/>
              </w:rPr>
            </w:pPr>
            <w:ins w:id="5913" w:author="Author">
              <w:r w:rsidRPr="00661595">
                <w:rPr>
                  <w:rFonts w:ascii="Times New Roman" w:hAnsi="Times New Roman"/>
                  <w:sz w:val="24"/>
                </w:rPr>
                <w:t>0</w:t>
              </w:r>
            </w:ins>
            <w:r w:rsidR="000B0B09" w:rsidRPr="00661595">
              <w:rPr>
                <w:rFonts w:ascii="Times New Roman" w:hAnsi="Times New Roman"/>
                <w:sz w:val="24"/>
              </w:rPr>
              <w:t>050</w:t>
            </w:r>
          </w:p>
        </w:tc>
        <w:tc>
          <w:tcPr>
            <w:tcW w:w="8004" w:type="dxa"/>
          </w:tcPr>
          <w:p w14:paraId="44F1F820"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PREVIOUS DAY (VaRt-1)</w:t>
            </w:r>
          </w:p>
          <w:p w14:paraId="11C8C183" w14:textId="65DF677D"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ins w:id="5914" w:author="Author">
              <w:r w:rsidR="00787733" w:rsidRPr="00661595">
                <w:rPr>
                  <w:rFonts w:ascii="Times New Roman" w:hAnsi="Times New Roman"/>
                  <w:sz w:val="24"/>
                </w:rPr>
                <w:t>0</w:t>
              </w:r>
            </w:ins>
            <w:r w:rsidRPr="00661595">
              <w:rPr>
                <w:rFonts w:ascii="Times New Roman" w:hAnsi="Times New Roman"/>
                <w:sz w:val="24"/>
              </w:rPr>
              <w:t>040</w:t>
            </w:r>
            <w:r w:rsidR="0016282F" w:rsidRPr="00661595">
              <w:rPr>
                <w:rFonts w:ascii="Times New Roman" w:hAnsi="Times New Roman"/>
                <w:sz w:val="24"/>
              </w:rPr>
              <w:t>.</w:t>
            </w:r>
          </w:p>
        </w:tc>
      </w:tr>
      <w:tr w:rsidR="000B0B09" w:rsidRPr="00661595" w14:paraId="02D09CF1" w14:textId="77777777" w:rsidTr="00672D2A">
        <w:tc>
          <w:tcPr>
            <w:tcW w:w="852" w:type="dxa"/>
          </w:tcPr>
          <w:p w14:paraId="71F58067" w14:textId="6D4EC482" w:rsidR="000B0B09" w:rsidRPr="00661595" w:rsidRDefault="00787733" w:rsidP="000B0B09">
            <w:pPr>
              <w:rPr>
                <w:rFonts w:ascii="Times New Roman" w:hAnsi="Times New Roman"/>
                <w:sz w:val="24"/>
              </w:rPr>
            </w:pPr>
            <w:ins w:id="5915" w:author="Author">
              <w:r w:rsidRPr="00661595">
                <w:rPr>
                  <w:rFonts w:ascii="Times New Roman" w:hAnsi="Times New Roman"/>
                  <w:sz w:val="24"/>
                </w:rPr>
                <w:t>0</w:t>
              </w:r>
            </w:ins>
            <w:r w:rsidR="000B0B09" w:rsidRPr="00661595">
              <w:rPr>
                <w:rFonts w:ascii="Times New Roman" w:hAnsi="Times New Roman"/>
                <w:sz w:val="24"/>
              </w:rPr>
              <w:t>060</w:t>
            </w:r>
          </w:p>
        </w:tc>
        <w:tc>
          <w:tcPr>
            <w:tcW w:w="8004" w:type="dxa"/>
          </w:tcPr>
          <w:p w14:paraId="724BD1DF"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MULTIPLICATION FACTOR (ms) x AVERAGE OF PREVIOUS 60 WORKING DAYS (SVaRavg)</w:t>
            </w:r>
          </w:p>
          <w:p w14:paraId="61BF4BED" w14:textId="473FD789" w:rsidR="000B0B09" w:rsidRPr="00661595" w:rsidRDefault="000B0B09" w:rsidP="002300C6">
            <w:pPr>
              <w:rPr>
                <w:rFonts w:ascii="Times New Roman" w:hAnsi="Times New Roman"/>
                <w:sz w:val="24"/>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ins w:id="5916" w:author="Author">
              <w:r w:rsidR="00787733" w:rsidRPr="00661595">
                <w:rPr>
                  <w:rFonts w:ascii="Times New Roman" w:hAnsi="Times New Roman"/>
                  <w:sz w:val="24"/>
                </w:rPr>
                <w:t>0</w:t>
              </w:r>
            </w:ins>
            <w:r w:rsidRPr="00661595">
              <w:rPr>
                <w:rFonts w:ascii="Times New Roman" w:hAnsi="Times New Roman"/>
                <w:sz w:val="24"/>
              </w:rPr>
              <w:t>040</w:t>
            </w:r>
          </w:p>
        </w:tc>
      </w:tr>
      <w:tr w:rsidR="000B0B09" w:rsidRPr="00661595" w14:paraId="753B76EE" w14:textId="77777777" w:rsidTr="00672D2A">
        <w:tc>
          <w:tcPr>
            <w:tcW w:w="852" w:type="dxa"/>
          </w:tcPr>
          <w:p w14:paraId="182174DD" w14:textId="08BDC385" w:rsidR="000B0B09" w:rsidRPr="00661595" w:rsidRDefault="00787733" w:rsidP="000B0B09">
            <w:pPr>
              <w:rPr>
                <w:rFonts w:ascii="Times New Roman" w:hAnsi="Times New Roman"/>
                <w:sz w:val="24"/>
              </w:rPr>
            </w:pPr>
            <w:ins w:id="5917" w:author="Author">
              <w:r w:rsidRPr="00661595">
                <w:rPr>
                  <w:rFonts w:ascii="Times New Roman" w:hAnsi="Times New Roman"/>
                  <w:sz w:val="24"/>
                </w:rPr>
                <w:lastRenderedPageBreak/>
                <w:t>0</w:t>
              </w:r>
            </w:ins>
            <w:r w:rsidR="000B0B09" w:rsidRPr="00661595">
              <w:rPr>
                <w:rFonts w:ascii="Times New Roman" w:hAnsi="Times New Roman"/>
                <w:sz w:val="24"/>
              </w:rPr>
              <w:t>070</w:t>
            </w:r>
          </w:p>
        </w:tc>
        <w:tc>
          <w:tcPr>
            <w:tcW w:w="8004" w:type="dxa"/>
          </w:tcPr>
          <w:p w14:paraId="568CF55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LATEST AVAILABLE (SVaRt-1)</w:t>
            </w:r>
          </w:p>
          <w:p w14:paraId="78ABE34A" w14:textId="1070535F" w:rsidR="000B0B09" w:rsidRPr="00661595" w:rsidRDefault="000B0B09" w:rsidP="002300C6">
            <w:pPr>
              <w:rPr>
                <w:rFonts w:ascii="Times New Roman" w:hAnsi="Times New Roman"/>
                <w:b/>
                <w:sz w:val="24"/>
                <w:u w:val="single"/>
              </w:rPr>
            </w:pPr>
            <w:r w:rsidRPr="00661595">
              <w:rPr>
                <w:rFonts w:ascii="Times New Roman" w:hAnsi="Times New Roman"/>
                <w:sz w:val="24"/>
              </w:rPr>
              <w:t xml:space="preserve">See instructions </w:t>
            </w:r>
            <w:r w:rsidR="002300C6" w:rsidRPr="00661595">
              <w:rPr>
                <w:rFonts w:ascii="Times New Roman" w:hAnsi="Times New Roman"/>
                <w:sz w:val="24"/>
              </w:rPr>
              <w:t>for</w:t>
            </w:r>
            <w:r w:rsidRPr="00661595">
              <w:rPr>
                <w:rFonts w:ascii="Times New Roman" w:hAnsi="Times New Roman"/>
                <w:sz w:val="24"/>
              </w:rPr>
              <w:t xml:space="preserve"> column </w:t>
            </w:r>
            <w:ins w:id="5918" w:author="Author">
              <w:r w:rsidR="00787733" w:rsidRPr="00661595">
                <w:rPr>
                  <w:rFonts w:ascii="Times New Roman" w:hAnsi="Times New Roman"/>
                  <w:sz w:val="24"/>
                </w:rPr>
                <w:t>0</w:t>
              </w:r>
            </w:ins>
            <w:r w:rsidRPr="00661595">
              <w:rPr>
                <w:rFonts w:ascii="Times New Roman" w:hAnsi="Times New Roman"/>
                <w:sz w:val="24"/>
              </w:rPr>
              <w:t>040</w:t>
            </w:r>
          </w:p>
        </w:tc>
      </w:tr>
      <w:tr w:rsidR="000B0B09" w:rsidRPr="00661595" w14:paraId="62E535D9" w14:textId="77777777" w:rsidTr="00672D2A">
        <w:tc>
          <w:tcPr>
            <w:tcW w:w="852" w:type="dxa"/>
          </w:tcPr>
          <w:p w14:paraId="054E7BC8" w14:textId="5F5A675E" w:rsidR="000B0B09" w:rsidRPr="00661595" w:rsidRDefault="00787733" w:rsidP="000B0B09">
            <w:pPr>
              <w:rPr>
                <w:rFonts w:ascii="Times New Roman" w:hAnsi="Times New Roman"/>
                <w:sz w:val="24"/>
              </w:rPr>
            </w:pPr>
            <w:ins w:id="5919" w:author="Author">
              <w:r w:rsidRPr="00661595">
                <w:rPr>
                  <w:rFonts w:ascii="Times New Roman" w:hAnsi="Times New Roman"/>
                  <w:sz w:val="24"/>
                </w:rPr>
                <w:t>0</w:t>
              </w:r>
            </w:ins>
            <w:r w:rsidR="000B0B09" w:rsidRPr="00661595">
              <w:rPr>
                <w:rFonts w:ascii="Times New Roman" w:hAnsi="Times New Roman"/>
                <w:sz w:val="24"/>
              </w:rPr>
              <w:t>080</w:t>
            </w:r>
          </w:p>
        </w:tc>
        <w:tc>
          <w:tcPr>
            <w:tcW w:w="8004" w:type="dxa"/>
          </w:tcPr>
          <w:p w14:paraId="2EEF49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OWN FUNDS REQUIREMENTS</w:t>
            </w:r>
          </w:p>
          <w:p w14:paraId="1E993DF0" w14:textId="5340E0E1" w:rsidR="004F6B6B" w:rsidRPr="00661595" w:rsidRDefault="001E0C80">
            <w:pPr>
              <w:rPr>
                <w:rFonts w:ascii="Times New Roman" w:hAnsi="Times New Roman"/>
                <w:sz w:val="24"/>
              </w:rPr>
            </w:pPr>
            <w:r w:rsidRPr="00661595">
              <w:rPr>
                <w:rFonts w:ascii="Times New Roman" w:hAnsi="Times New Roman"/>
                <w:sz w:val="24"/>
              </w:rPr>
              <w:t xml:space="preserve">Point (d) of </w:t>
            </w:r>
            <w:r w:rsidR="000B0B09" w:rsidRPr="00661595">
              <w:rPr>
                <w:rFonts w:ascii="Times New Roman" w:hAnsi="Times New Roman"/>
                <w:sz w:val="24"/>
              </w:rPr>
              <w:t xml:space="preserve">Article 92(3) </w:t>
            </w:r>
            <w:r w:rsidR="00C7103D" w:rsidRPr="00661595">
              <w:rPr>
                <w:rFonts w:ascii="Times New Roman" w:hAnsi="Times New Roman"/>
                <w:sz w:val="24"/>
              </w:rPr>
              <w:t>CRR</w:t>
            </w:r>
            <w:r w:rsidR="005C14B0" w:rsidRPr="00661595">
              <w:rPr>
                <w:rFonts w:ascii="Times New Roman" w:hAnsi="Times New Roman"/>
                <w:sz w:val="24"/>
              </w:rPr>
              <w:t xml:space="preserve">. </w:t>
            </w:r>
          </w:p>
          <w:p w14:paraId="77E9E438" w14:textId="7AFFFBB0" w:rsidR="000B0B09" w:rsidRPr="00661595" w:rsidRDefault="000B0B09">
            <w:pPr>
              <w:rPr>
                <w:rFonts w:ascii="Times New Roman" w:hAnsi="Times New Roman"/>
                <w:sz w:val="24"/>
              </w:rPr>
            </w:pPr>
            <w:r w:rsidRPr="00661595">
              <w:rPr>
                <w:rFonts w:ascii="Times New Roman" w:hAnsi="Times New Roman"/>
                <w:sz w:val="24"/>
              </w:rPr>
              <w:t>Own funds requirements for CVA Risk calculated via the chosen method</w:t>
            </w:r>
            <w:r w:rsidR="0016282F" w:rsidRPr="00661595">
              <w:rPr>
                <w:rFonts w:ascii="Times New Roman" w:hAnsi="Times New Roman"/>
                <w:sz w:val="24"/>
              </w:rPr>
              <w:t>.</w:t>
            </w:r>
          </w:p>
        </w:tc>
      </w:tr>
      <w:tr w:rsidR="000B0B09" w:rsidRPr="00661595" w14:paraId="7C5E8B43" w14:textId="77777777" w:rsidTr="00672D2A">
        <w:tc>
          <w:tcPr>
            <w:tcW w:w="852" w:type="dxa"/>
          </w:tcPr>
          <w:p w14:paraId="0E4FA944" w14:textId="57DCC8BB" w:rsidR="000B0B09" w:rsidRPr="00661595" w:rsidRDefault="00787733" w:rsidP="000B0B09">
            <w:pPr>
              <w:rPr>
                <w:rFonts w:ascii="Times New Roman" w:hAnsi="Times New Roman"/>
                <w:sz w:val="24"/>
              </w:rPr>
            </w:pPr>
            <w:ins w:id="5920" w:author="Author">
              <w:r w:rsidRPr="00661595">
                <w:rPr>
                  <w:rFonts w:ascii="Times New Roman" w:hAnsi="Times New Roman"/>
                  <w:sz w:val="24"/>
                </w:rPr>
                <w:t>0</w:t>
              </w:r>
            </w:ins>
            <w:r w:rsidR="000B0B09" w:rsidRPr="00661595">
              <w:rPr>
                <w:rFonts w:ascii="Times New Roman" w:hAnsi="Times New Roman"/>
                <w:sz w:val="24"/>
              </w:rPr>
              <w:t>090</w:t>
            </w:r>
          </w:p>
        </w:tc>
        <w:tc>
          <w:tcPr>
            <w:tcW w:w="8004" w:type="dxa"/>
          </w:tcPr>
          <w:p w14:paraId="211D4A9B"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TOTAL RISK EXPOSURE AMOUNT</w:t>
            </w:r>
          </w:p>
          <w:p w14:paraId="2365D3EA" w14:textId="4F13113B" w:rsidR="004F6B6B" w:rsidRPr="00661595" w:rsidRDefault="001E0C80">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92(4) </w:t>
            </w:r>
            <w:r w:rsidR="00C7103D" w:rsidRPr="00661595">
              <w:rPr>
                <w:rFonts w:ascii="Times New Roman" w:hAnsi="Times New Roman"/>
                <w:sz w:val="24"/>
              </w:rPr>
              <w:t>CRR</w:t>
            </w:r>
            <w:r w:rsidR="0016282F" w:rsidRPr="00661595">
              <w:rPr>
                <w:rFonts w:ascii="Times New Roman" w:hAnsi="Times New Roman"/>
                <w:sz w:val="24"/>
              </w:rPr>
              <w:t>.</w:t>
            </w:r>
          </w:p>
          <w:p w14:paraId="147F8D5B" w14:textId="2E231A99" w:rsidR="000B0B09" w:rsidRPr="00661595" w:rsidRDefault="000B0B09" w:rsidP="00787733">
            <w:pPr>
              <w:rPr>
                <w:rFonts w:ascii="Times New Roman" w:hAnsi="Times New Roman"/>
                <w:sz w:val="24"/>
              </w:rPr>
            </w:pPr>
            <w:r w:rsidRPr="00661595">
              <w:rPr>
                <w:rFonts w:ascii="Times New Roman" w:hAnsi="Times New Roman"/>
                <w:sz w:val="24"/>
              </w:rPr>
              <w:t>Own funds requirements multiplied by 12</w:t>
            </w:r>
            <w:ins w:id="5921" w:author="Author">
              <w:r w:rsidR="00787733" w:rsidRPr="00661595">
                <w:rPr>
                  <w:rFonts w:ascii="Times New Roman" w:hAnsi="Times New Roman"/>
                  <w:sz w:val="24"/>
                </w:rPr>
                <w:t>.</w:t>
              </w:r>
            </w:ins>
            <w:del w:id="5922" w:author="Author">
              <w:r w:rsidRPr="00661595" w:rsidDel="00787733">
                <w:rPr>
                  <w:rFonts w:ascii="Times New Roman" w:hAnsi="Times New Roman"/>
                  <w:sz w:val="24"/>
                </w:rPr>
                <w:delText>,</w:delText>
              </w:r>
            </w:del>
            <w:r w:rsidRPr="00661595">
              <w:rPr>
                <w:rFonts w:ascii="Times New Roman" w:hAnsi="Times New Roman"/>
                <w:sz w:val="24"/>
              </w:rPr>
              <w:t>5</w:t>
            </w:r>
            <w:r w:rsidR="0016282F" w:rsidRPr="00661595">
              <w:rPr>
                <w:rFonts w:ascii="Times New Roman" w:hAnsi="Times New Roman"/>
                <w:sz w:val="24"/>
              </w:rPr>
              <w:t>.</w:t>
            </w:r>
          </w:p>
        </w:tc>
      </w:tr>
      <w:tr w:rsidR="000B0B09" w:rsidRPr="00661595" w14:paraId="22191597" w14:textId="77777777" w:rsidTr="00672D2A">
        <w:tc>
          <w:tcPr>
            <w:tcW w:w="852" w:type="dxa"/>
          </w:tcPr>
          <w:p w14:paraId="521173D0" w14:textId="77777777" w:rsidR="000B0B09" w:rsidRPr="00661595" w:rsidRDefault="000B0B09" w:rsidP="000B0B09">
            <w:pPr>
              <w:rPr>
                <w:rFonts w:ascii="Times New Roman" w:hAnsi="Times New Roman"/>
                <w:sz w:val="24"/>
              </w:rPr>
            </w:pPr>
          </w:p>
        </w:tc>
        <w:tc>
          <w:tcPr>
            <w:tcW w:w="8004" w:type="dxa"/>
          </w:tcPr>
          <w:p w14:paraId="0294D0C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Memorandum items</w:t>
            </w:r>
          </w:p>
        </w:tc>
      </w:tr>
      <w:tr w:rsidR="000B0B09" w:rsidRPr="00661595" w14:paraId="22282EAE" w14:textId="77777777" w:rsidTr="00672D2A">
        <w:tc>
          <w:tcPr>
            <w:tcW w:w="852" w:type="dxa"/>
          </w:tcPr>
          <w:p w14:paraId="375E1268" w14:textId="6102FE26" w:rsidR="000B0B09" w:rsidRPr="00661595" w:rsidRDefault="00787733" w:rsidP="000B0B09">
            <w:pPr>
              <w:rPr>
                <w:rFonts w:ascii="Times New Roman" w:hAnsi="Times New Roman"/>
                <w:sz w:val="24"/>
              </w:rPr>
            </w:pPr>
            <w:ins w:id="5923" w:author="Author">
              <w:r w:rsidRPr="00661595">
                <w:rPr>
                  <w:rFonts w:ascii="Times New Roman" w:hAnsi="Times New Roman"/>
                  <w:sz w:val="24"/>
                </w:rPr>
                <w:t>0</w:t>
              </w:r>
            </w:ins>
            <w:r w:rsidR="000B0B09" w:rsidRPr="00661595">
              <w:rPr>
                <w:rFonts w:ascii="Times New Roman" w:hAnsi="Times New Roman"/>
                <w:sz w:val="24"/>
              </w:rPr>
              <w:t>100</w:t>
            </w:r>
          </w:p>
        </w:tc>
        <w:tc>
          <w:tcPr>
            <w:tcW w:w="8004" w:type="dxa"/>
          </w:tcPr>
          <w:p w14:paraId="2EF4F46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Number of counterparties</w:t>
            </w:r>
          </w:p>
          <w:p w14:paraId="064FE37D" w14:textId="366C87F7" w:rsidR="000B0B09" w:rsidRPr="00661595" w:rsidRDefault="000B0B09" w:rsidP="000B0B09">
            <w:pPr>
              <w:rPr>
                <w:rFonts w:ascii="Times New Roman" w:hAnsi="Times New Roman"/>
                <w:sz w:val="24"/>
              </w:rPr>
            </w:pPr>
            <w:r w:rsidRPr="00661595">
              <w:rPr>
                <w:rFonts w:ascii="Times New Roman" w:hAnsi="Times New Roman"/>
                <w:sz w:val="24"/>
              </w:rPr>
              <w:t xml:space="preserve">Article 382 </w:t>
            </w:r>
            <w:r w:rsidR="00C7103D" w:rsidRPr="00661595">
              <w:rPr>
                <w:rFonts w:ascii="Times New Roman" w:hAnsi="Times New Roman"/>
                <w:sz w:val="24"/>
              </w:rPr>
              <w:t>CRR</w:t>
            </w:r>
          </w:p>
          <w:p w14:paraId="41D6F95E" w14:textId="77777777" w:rsidR="000B0B09" w:rsidRPr="00661595" w:rsidRDefault="000B0B09" w:rsidP="000B0B09">
            <w:pPr>
              <w:rPr>
                <w:rFonts w:ascii="Times New Roman" w:hAnsi="Times New Roman"/>
                <w:sz w:val="24"/>
              </w:rPr>
            </w:pPr>
            <w:r w:rsidRPr="00661595">
              <w:rPr>
                <w:rFonts w:ascii="Times New Roman" w:hAnsi="Times New Roman"/>
                <w:sz w:val="24"/>
              </w:rPr>
              <w:t>Number of counterparties included in calculation of own funds for CVA risk</w:t>
            </w:r>
            <w:r w:rsidR="005C14B0" w:rsidRPr="00661595">
              <w:rPr>
                <w:rFonts w:ascii="Times New Roman" w:hAnsi="Times New Roman"/>
                <w:sz w:val="24"/>
              </w:rPr>
              <w:t>.</w:t>
            </w:r>
          </w:p>
          <w:p w14:paraId="6F296582" w14:textId="7CA8D190" w:rsidR="000B0B09" w:rsidRPr="00661595" w:rsidRDefault="000B0B09" w:rsidP="0016282F">
            <w:pPr>
              <w:rPr>
                <w:rFonts w:ascii="Times New Roman" w:hAnsi="Times New Roman"/>
                <w:sz w:val="24"/>
              </w:rPr>
            </w:pPr>
            <w:r w:rsidRPr="00661595">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661595" w14:paraId="208E8D8E" w14:textId="77777777" w:rsidTr="00672D2A">
        <w:tc>
          <w:tcPr>
            <w:tcW w:w="852" w:type="dxa"/>
          </w:tcPr>
          <w:p w14:paraId="7A9385D3" w14:textId="597DC713" w:rsidR="000B0B09" w:rsidRPr="00661595" w:rsidRDefault="00787733" w:rsidP="000B0B09">
            <w:pPr>
              <w:rPr>
                <w:rFonts w:ascii="Times New Roman" w:hAnsi="Times New Roman"/>
                <w:sz w:val="24"/>
              </w:rPr>
            </w:pPr>
            <w:ins w:id="5924" w:author="Author">
              <w:r w:rsidRPr="00661595">
                <w:rPr>
                  <w:rFonts w:ascii="Times New Roman" w:hAnsi="Times New Roman"/>
                  <w:sz w:val="24"/>
                </w:rPr>
                <w:t>0</w:t>
              </w:r>
            </w:ins>
            <w:r w:rsidR="000B0B09" w:rsidRPr="00661595">
              <w:rPr>
                <w:rFonts w:ascii="Times New Roman" w:hAnsi="Times New Roman"/>
                <w:sz w:val="24"/>
              </w:rPr>
              <w:t>110</w:t>
            </w:r>
          </w:p>
        </w:tc>
        <w:tc>
          <w:tcPr>
            <w:tcW w:w="8004" w:type="dxa"/>
          </w:tcPr>
          <w:p w14:paraId="0881EDD6"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Of which: proxy was used to determine credit spread</w:t>
            </w:r>
          </w:p>
          <w:p w14:paraId="0BE663C7" w14:textId="0AA3F527" w:rsidR="000B0B09" w:rsidRPr="00661595" w:rsidRDefault="005C14B0">
            <w:pPr>
              <w:rPr>
                <w:rFonts w:ascii="Times New Roman" w:hAnsi="Times New Roman"/>
                <w:b/>
                <w:sz w:val="24"/>
                <w:u w:val="single"/>
              </w:rPr>
            </w:pPr>
            <w:r w:rsidRPr="00661595">
              <w:rPr>
                <w:rFonts w:ascii="Times New Roman" w:hAnsi="Times New Roman"/>
                <w:sz w:val="24"/>
              </w:rPr>
              <w:t>N</w:t>
            </w:r>
            <w:r w:rsidR="000B0B09" w:rsidRPr="00661595">
              <w:rPr>
                <w:rFonts w:ascii="Times New Roman" w:hAnsi="Times New Roman"/>
                <w:sz w:val="24"/>
              </w:rPr>
              <w:t>umber of counterparties where the credit spread was determined using a proxy instead of directly observed market data</w:t>
            </w:r>
            <w:r w:rsidR="0016282F" w:rsidRPr="00661595">
              <w:rPr>
                <w:rFonts w:ascii="Times New Roman" w:hAnsi="Times New Roman"/>
                <w:sz w:val="24"/>
              </w:rPr>
              <w:t>.</w:t>
            </w:r>
          </w:p>
        </w:tc>
      </w:tr>
      <w:tr w:rsidR="000B0B09" w:rsidRPr="00661595" w14:paraId="5146AE6D" w14:textId="77777777" w:rsidTr="00672D2A">
        <w:tc>
          <w:tcPr>
            <w:tcW w:w="852" w:type="dxa"/>
          </w:tcPr>
          <w:p w14:paraId="17D94646" w14:textId="2342D707" w:rsidR="000B0B09" w:rsidRPr="00661595" w:rsidRDefault="00787733" w:rsidP="000B0B09">
            <w:pPr>
              <w:rPr>
                <w:rFonts w:ascii="Times New Roman" w:hAnsi="Times New Roman"/>
                <w:sz w:val="24"/>
              </w:rPr>
            </w:pPr>
            <w:ins w:id="5925" w:author="Author">
              <w:r w:rsidRPr="00661595">
                <w:rPr>
                  <w:rFonts w:ascii="Times New Roman" w:hAnsi="Times New Roman"/>
                  <w:sz w:val="24"/>
                </w:rPr>
                <w:t>0</w:t>
              </w:r>
            </w:ins>
            <w:r w:rsidR="000B0B09" w:rsidRPr="00661595">
              <w:rPr>
                <w:rFonts w:ascii="Times New Roman" w:hAnsi="Times New Roman"/>
                <w:sz w:val="24"/>
              </w:rPr>
              <w:t>120</w:t>
            </w:r>
          </w:p>
        </w:tc>
        <w:tc>
          <w:tcPr>
            <w:tcW w:w="8004" w:type="dxa"/>
          </w:tcPr>
          <w:p w14:paraId="05699C10"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INCURRED CVA</w:t>
            </w:r>
          </w:p>
          <w:p w14:paraId="48B7E12F" w14:textId="77777777" w:rsidR="000B0B09" w:rsidRPr="00661595" w:rsidRDefault="000B0B09" w:rsidP="000B0B09">
            <w:pPr>
              <w:rPr>
                <w:rFonts w:ascii="Times New Roman" w:hAnsi="Times New Roman"/>
                <w:sz w:val="24"/>
              </w:rPr>
            </w:pPr>
            <w:r w:rsidRPr="00661595">
              <w:rPr>
                <w:rFonts w:ascii="Times New Roman" w:hAnsi="Times New Roman"/>
                <w:sz w:val="24"/>
              </w:rPr>
              <w:t>Accounting provisions due to decreased credit worthiness of derivatives counterparties</w:t>
            </w:r>
            <w:r w:rsidR="0016282F" w:rsidRPr="00661595">
              <w:rPr>
                <w:rFonts w:ascii="Times New Roman" w:hAnsi="Times New Roman"/>
                <w:sz w:val="24"/>
              </w:rPr>
              <w:t>.</w:t>
            </w:r>
          </w:p>
        </w:tc>
      </w:tr>
      <w:tr w:rsidR="000B0B09" w:rsidRPr="00661595" w14:paraId="2C695804" w14:textId="77777777" w:rsidTr="00672D2A">
        <w:tc>
          <w:tcPr>
            <w:tcW w:w="852" w:type="dxa"/>
          </w:tcPr>
          <w:p w14:paraId="1F9E6A16" w14:textId="40A7B2B3" w:rsidR="000B0B09" w:rsidRPr="00661595" w:rsidRDefault="00787733" w:rsidP="000B0B09">
            <w:pPr>
              <w:rPr>
                <w:rFonts w:ascii="Times New Roman" w:hAnsi="Times New Roman"/>
                <w:sz w:val="24"/>
              </w:rPr>
            </w:pPr>
            <w:ins w:id="5926" w:author="Author">
              <w:r w:rsidRPr="00661595">
                <w:rPr>
                  <w:rFonts w:ascii="Times New Roman" w:hAnsi="Times New Roman"/>
                  <w:sz w:val="24"/>
                </w:rPr>
                <w:t>0</w:t>
              </w:r>
            </w:ins>
            <w:r w:rsidR="000B0B09" w:rsidRPr="00661595">
              <w:rPr>
                <w:rFonts w:ascii="Times New Roman" w:hAnsi="Times New Roman"/>
                <w:sz w:val="24"/>
              </w:rPr>
              <w:t>130</w:t>
            </w:r>
          </w:p>
        </w:tc>
        <w:tc>
          <w:tcPr>
            <w:tcW w:w="8004" w:type="dxa"/>
          </w:tcPr>
          <w:p w14:paraId="1B588358"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SINGLE NAME CDS</w:t>
            </w:r>
          </w:p>
          <w:p w14:paraId="2DB38709" w14:textId="14B2F9FD" w:rsidR="000B0B09" w:rsidRPr="00661595" w:rsidRDefault="00D21B29" w:rsidP="000B0B09">
            <w:pPr>
              <w:rPr>
                <w:rFonts w:ascii="Times New Roman" w:hAnsi="Times New Roman"/>
                <w:sz w:val="24"/>
              </w:rPr>
            </w:pPr>
            <w:r w:rsidRPr="00661595">
              <w:rPr>
                <w:rFonts w:ascii="Times New Roman" w:hAnsi="Times New Roman"/>
                <w:sz w:val="24"/>
              </w:rPr>
              <w:t xml:space="preserve">Point (a) of </w:t>
            </w:r>
            <w:r w:rsidR="000B0B09" w:rsidRPr="00661595">
              <w:rPr>
                <w:rFonts w:ascii="Times New Roman" w:hAnsi="Times New Roman"/>
                <w:sz w:val="24"/>
              </w:rPr>
              <w:t xml:space="preserve">Article 386(1) </w:t>
            </w:r>
            <w:r w:rsidR="00C7103D" w:rsidRPr="00661595">
              <w:rPr>
                <w:rFonts w:ascii="Times New Roman" w:hAnsi="Times New Roman"/>
                <w:sz w:val="24"/>
              </w:rPr>
              <w:t>CRR</w:t>
            </w:r>
            <w:r w:rsidR="000B0B09" w:rsidRPr="00661595">
              <w:rPr>
                <w:rFonts w:ascii="Times New Roman" w:hAnsi="Times New Roman"/>
                <w:sz w:val="24"/>
              </w:rPr>
              <w:t xml:space="preserve"> </w:t>
            </w:r>
          </w:p>
          <w:p w14:paraId="5B50235C" w14:textId="312D16A8" w:rsidR="000B0B09" w:rsidRPr="00661595" w:rsidRDefault="000B0B09" w:rsidP="000B0B09">
            <w:pPr>
              <w:rPr>
                <w:rFonts w:ascii="Times New Roman" w:hAnsi="Times New Roman"/>
                <w:sz w:val="24"/>
              </w:rPr>
            </w:pPr>
            <w:r w:rsidRPr="00661595">
              <w:rPr>
                <w:rFonts w:ascii="Times New Roman" w:hAnsi="Times New Roman"/>
                <w:sz w:val="24"/>
              </w:rPr>
              <w:t>Total notional amounts of single name CDS used as hedge for CVA risk</w:t>
            </w:r>
            <w:r w:rsidR="0016282F" w:rsidRPr="00661595">
              <w:rPr>
                <w:rFonts w:ascii="Times New Roman" w:hAnsi="Times New Roman"/>
                <w:sz w:val="24"/>
              </w:rPr>
              <w:t>.</w:t>
            </w:r>
          </w:p>
        </w:tc>
      </w:tr>
      <w:tr w:rsidR="000B0B09" w:rsidRPr="00661595" w14:paraId="39BBE1D7" w14:textId="77777777" w:rsidTr="00672D2A">
        <w:tc>
          <w:tcPr>
            <w:tcW w:w="852" w:type="dxa"/>
          </w:tcPr>
          <w:p w14:paraId="606251E4" w14:textId="182B7B39" w:rsidR="000B0B09" w:rsidRPr="00661595" w:rsidRDefault="00787733" w:rsidP="000B0B09">
            <w:pPr>
              <w:rPr>
                <w:rFonts w:ascii="Times New Roman" w:hAnsi="Times New Roman"/>
                <w:sz w:val="24"/>
              </w:rPr>
            </w:pPr>
            <w:ins w:id="5927" w:author="Author">
              <w:r w:rsidRPr="00661595">
                <w:rPr>
                  <w:rFonts w:ascii="Times New Roman" w:hAnsi="Times New Roman"/>
                  <w:sz w:val="24"/>
                </w:rPr>
                <w:t>0</w:t>
              </w:r>
            </w:ins>
            <w:r w:rsidR="000B0B09" w:rsidRPr="00661595">
              <w:rPr>
                <w:rFonts w:ascii="Times New Roman" w:hAnsi="Times New Roman"/>
                <w:sz w:val="24"/>
              </w:rPr>
              <w:t>140</w:t>
            </w:r>
          </w:p>
        </w:tc>
        <w:tc>
          <w:tcPr>
            <w:tcW w:w="8004" w:type="dxa"/>
          </w:tcPr>
          <w:p w14:paraId="36EC79C3" w14:textId="77777777" w:rsidR="000B0B09" w:rsidRPr="00661595" w:rsidRDefault="000B0B09" w:rsidP="000B0B09">
            <w:pPr>
              <w:rPr>
                <w:rFonts w:ascii="Times New Roman" w:hAnsi="Times New Roman"/>
                <w:b/>
                <w:sz w:val="24"/>
                <w:u w:val="single"/>
              </w:rPr>
            </w:pPr>
            <w:r w:rsidRPr="00661595">
              <w:rPr>
                <w:rFonts w:ascii="Times New Roman" w:hAnsi="Times New Roman"/>
                <w:b/>
                <w:sz w:val="24"/>
                <w:u w:val="single"/>
              </w:rPr>
              <w:t>INDEX CDS</w:t>
            </w:r>
          </w:p>
          <w:p w14:paraId="2907F0D4" w14:textId="0A02CB18" w:rsidR="000B0B09" w:rsidRPr="00661595" w:rsidRDefault="00D21B29" w:rsidP="000B0B09">
            <w:pPr>
              <w:rPr>
                <w:rFonts w:ascii="Times New Roman" w:hAnsi="Times New Roman"/>
                <w:sz w:val="24"/>
              </w:rPr>
            </w:pPr>
            <w:r w:rsidRPr="00661595">
              <w:rPr>
                <w:rFonts w:ascii="Times New Roman" w:hAnsi="Times New Roman"/>
                <w:sz w:val="24"/>
              </w:rPr>
              <w:t xml:space="preserve">Point (b) of </w:t>
            </w:r>
            <w:r w:rsidR="000B0B09" w:rsidRPr="00661595">
              <w:rPr>
                <w:rFonts w:ascii="Times New Roman" w:hAnsi="Times New Roman"/>
                <w:sz w:val="24"/>
              </w:rPr>
              <w:t xml:space="preserve">Article 386(1) </w:t>
            </w:r>
            <w:r w:rsidR="00C7103D" w:rsidRPr="00661595">
              <w:rPr>
                <w:rFonts w:ascii="Times New Roman" w:hAnsi="Times New Roman"/>
                <w:sz w:val="24"/>
              </w:rPr>
              <w:t>CRR</w:t>
            </w:r>
          </w:p>
          <w:p w14:paraId="30AEB754" w14:textId="28361AA2" w:rsidR="000B0B09" w:rsidRPr="00661595" w:rsidRDefault="000B0B09" w:rsidP="000B0B09">
            <w:pPr>
              <w:rPr>
                <w:rFonts w:ascii="Times New Roman" w:hAnsi="Times New Roman"/>
                <w:b/>
                <w:sz w:val="24"/>
                <w:u w:val="single"/>
              </w:rPr>
            </w:pPr>
            <w:r w:rsidRPr="00661595">
              <w:rPr>
                <w:rFonts w:ascii="Times New Roman" w:hAnsi="Times New Roman"/>
                <w:sz w:val="24"/>
              </w:rPr>
              <w:t>Total notional amounts of index CDS used as hedge for CVA risk</w:t>
            </w:r>
            <w:r w:rsidR="0016282F" w:rsidRPr="00661595">
              <w:rPr>
                <w:rFonts w:ascii="Times New Roman" w:hAnsi="Times New Roman"/>
                <w:sz w:val="24"/>
              </w:rPr>
              <w:t>.</w:t>
            </w:r>
          </w:p>
        </w:tc>
      </w:tr>
    </w:tbl>
    <w:p w14:paraId="77D3C427" w14:textId="4DB2E4BF"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63DD22C6" w14:textId="77777777" w:rsidTr="00672D2A">
        <w:tc>
          <w:tcPr>
            <w:tcW w:w="8856" w:type="dxa"/>
            <w:gridSpan w:val="2"/>
            <w:shd w:val="clear" w:color="auto" w:fill="CCCCCC"/>
          </w:tcPr>
          <w:p w14:paraId="1218FE36" w14:textId="77777777" w:rsidR="000B0B09" w:rsidRPr="00661595" w:rsidRDefault="000B0B09" w:rsidP="000B0B09">
            <w:pPr>
              <w:rPr>
                <w:rFonts w:ascii="Times New Roman" w:hAnsi="Times New Roman"/>
                <w:b/>
                <w:sz w:val="24"/>
              </w:rPr>
            </w:pPr>
            <w:r w:rsidRPr="00661595">
              <w:rPr>
                <w:rFonts w:ascii="Times New Roman" w:hAnsi="Times New Roman"/>
                <w:b/>
                <w:sz w:val="24"/>
              </w:rPr>
              <w:t>Rows</w:t>
            </w:r>
          </w:p>
        </w:tc>
      </w:tr>
      <w:tr w:rsidR="000B0B09" w:rsidRPr="00661595" w14:paraId="24F67660" w14:textId="77777777" w:rsidTr="00672D2A">
        <w:tc>
          <w:tcPr>
            <w:tcW w:w="852" w:type="dxa"/>
          </w:tcPr>
          <w:p w14:paraId="358BF8DF" w14:textId="4E6D0264" w:rsidR="000B0B09" w:rsidRPr="00661595" w:rsidRDefault="00787733" w:rsidP="000B0B09">
            <w:pPr>
              <w:rPr>
                <w:rFonts w:ascii="Times New Roman" w:hAnsi="Times New Roman"/>
                <w:sz w:val="24"/>
              </w:rPr>
            </w:pPr>
            <w:ins w:id="5928" w:author="Author">
              <w:r w:rsidRPr="00661595">
                <w:rPr>
                  <w:rFonts w:ascii="Times New Roman" w:hAnsi="Times New Roman"/>
                  <w:sz w:val="24"/>
                </w:rPr>
                <w:t>0</w:t>
              </w:r>
            </w:ins>
            <w:r w:rsidR="000B0B09" w:rsidRPr="00661595">
              <w:rPr>
                <w:rFonts w:ascii="Times New Roman" w:hAnsi="Times New Roman"/>
                <w:sz w:val="24"/>
              </w:rPr>
              <w:t>010</w:t>
            </w:r>
          </w:p>
        </w:tc>
        <w:tc>
          <w:tcPr>
            <w:tcW w:w="8004" w:type="dxa"/>
          </w:tcPr>
          <w:p w14:paraId="55D74EEA"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CVA risk total</w:t>
            </w:r>
          </w:p>
          <w:p w14:paraId="3FFB40EC" w14:textId="4499566E" w:rsidR="000B0B09" w:rsidRPr="00661595" w:rsidRDefault="000B0B09" w:rsidP="002300C6">
            <w:pPr>
              <w:rPr>
                <w:rFonts w:ascii="Times New Roman" w:hAnsi="Times New Roman"/>
                <w:bCs/>
                <w:sz w:val="24"/>
              </w:rPr>
            </w:pPr>
            <w:r w:rsidRPr="00661595">
              <w:rPr>
                <w:rFonts w:ascii="Times New Roman" w:hAnsi="Times New Roman"/>
                <w:bCs/>
                <w:sz w:val="24"/>
              </w:rPr>
              <w:t xml:space="preserve">Sum of rows </w:t>
            </w:r>
            <w:ins w:id="5929" w:author="Author">
              <w:r w:rsidR="00787733" w:rsidRPr="00661595">
                <w:rPr>
                  <w:rFonts w:ascii="Times New Roman" w:hAnsi="Times New Roman"/>
                  <w:bCs/>
                  <w:sz w:val="24"/>
                </w:rPr>
                <w:t>0</w:t>
              </w:r>
            </w:ins>
            <w:r w:rsidRPr="00661595">
              <w:rPr>
                <w:rFonts w:ascii="Times New Roman" w:hAnsi="Times New Roman"/>
                <w:bCs/>
                <w:sz w:val="24"/>
              </w:rPr>
              <w:t>020-</w:t>
            </w:r>
            <w:ins w:id="5930" w:author="Author">
              <w:r w:rsidR="00787733" w:rsidRPr="00661595">
                <w:rPr>
                  <w:rFonts w:ascii="Times New Roman" w:hAnsi="Times New Roman"/>
                  <w:bCs/>
                  <w:sz w:val="24"/>
                </w:rPr>
                <w:t>0</w:t>
              </w:r>
            </w:ins>
            <w:r w:rsidRPr="00661595">
              <w:rPr>
                <w:rFonts w:ascii="Times New Roman" w:hAnsi="Times New Roman"/>
                <w:bCs/>
                <w:sz w:val="24"/>
              </w:rPr>
              <w:t>040</w:t>
            </w:r>
          </w:p>
        </w:tc>
      </w:tr>
      <w:tr w:rsidR="000B0B09" w:rsidRPr="00661595" w14:paraId="117A9CD0" w14:textId="77777777" w:rsidTr="00672D2A">
        <w:tc>
          <w:tcPr>
            <w:tcW w:w="852" w:type="dxa"/>
          </w:tcPr>
          <w:p w14:paraId="1E281625" w14:textId="26A734DA" w:rsidR="000B0B09" w:rsidRPr="00661595" w:rsidRDefault="00787733" w:rsidP="000B0B09">
            <w:pPr>
              <w:rPr>
                <w:rFonts w:ascii="Times New Roman" w:hAnsi="Times New Roman"/>
                <w:sz w:val="24"/>
              </w:rPr>
            </w:pPr>
            <w:ins w:id="5931" w:author="Author">
              <w:r w:rsidRPr="00661595">
                <w:rPr>
                  <w:rFonts w:ascii="Times New Roman" w:hAnsi="Times New Roman"/>
                  <w:sz w:val="24"/>
                </w:rPr>
                <w:t>0</w:t>
              </w:r>
            </w:ins>
            <w:r w:rsidR="000B0B09" w:rsidRPr="00661595">
              <w:rPr>
                <w:rFonts w:ascii="Times New Roman" w:hAnsi="Times New Roman"/>
                <w:sz w:val="24"/>
              </w:rPr>
              <w:t xml:space="preserve">020 </w:t>
            </w:r>
          </w:p>
        </w:tc>
        <w:tc>
          <w:tcPr>
            <w:tcW w:w="8004" w:type="dxa"/>
          </w:tcPr>
          <w:p w14:paraId="02E6580C" w14:textId="35DF5FF3"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Advanced method</w:t>
            </w:r>
          </w:p>
          <w:p w14:paraId="59CC663A" w14:textId="5570ACAA" w:rsidR="000B0B09" w:rsidRPr="00661595" w:rsidRDefault="000B0B09" w:rsidP="000B0B09">
            <w:pPr>
              <w:rPr>
                <w:rFonts w:ascii="Times New Roman" w:hAnsi="Times New Roman"/>
                <w:bCs/>
                <w:sz w:val="24"/>
              </w:rPr>
            </w:pPr>
            <w:r w:rsidRPr="00661595">
              <w:rPr>
                <w:rFonts w:ascii="Times New Roman" w:hAnsi="Times New Roman"/>
                <w:bCs/>
                <w:sz w:val="24"/>
              </w:rPr>
              <w:lastRenderedPageBreak/>
              <w:t>Advanced CVA risk method as prescribed by Article 383</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6FC0D15B" w14:textId="77777777" w:rsidTr="00672D2A">
        <w:tc>
          <w:tcPr>
            <w:tcW w:w="852" w:type="dxa"/>
          </w:tcPr>
          <w:p w14:paraId="27DE8499" w14:textId="2E1B5AE9" w:rsidR="000B0B09" w:rsidRPr="00661595" w:rsidRDefault="00787733" w:rsidP="000B0B09">
            <w:pPr>
              <w:rPr>
                <w:rFonts w:ascii="Times New Roman" w:hAnsi="Times New Roman"/>
                <w:sz w:val="24"/>
              </w:rPr>
            </w:pPr>
            <w:ins w:id="5932" w:author="Author">
              <w:r w:rsidRPr="00661595">
                <w:rPr>
                  <w:rFonts w:ascii="Times New Roman" w:hAnsi="Times New Roman"/>
                  <w:sz w:val="24"/>
                </w:rPr>
                <w:lastRenderedPageBreak/>
                <w:t>0</w:t>
              </w:r>
            </w:ins>
            <w:r w:rsidR="000B0B09" w:rsidRPr="00661595">
              <w:rPr>
                <w:rFonts w:ascii="Times New Roman" w:hAnsi="Times New Roman"/>
                <w:sz w:val="24"/>
              </w:rPr>
              <w:t>030</w:t>
            </w:r>
          </w:p>
        </w:tc>
        <w:tc>
          <w:tcPr>
            <w:tcW w:w="8004" w:type="dxa"/>
          </w:tcPr>
          <w:p w14:paraId="1E919B6E" w14:textId="607AF6EF"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Standardised method</w:t>
            </w:r>
          </w:p>
          <w:p w14:paraId="53048721" w14:textId="686011CD" w:rsidR="000B0B09" w:rsidRPr="00661595" w:rsidRDefault="000B0B09" w:rsidP="000B0B09">
            <w:pPr>
              <w:rPr>
                <w:rFonts w:ascii="Times New Roman" w:hAnsi="Times New Roman"/>
                <w:bCs/>
                <w:sz w:val="24"/>
              </w:rPr>
            </w:pPr>
            <w:r w:rsidRPr="00661595">
              <w:rPr>
                <w:rFonts w:ascii="Times New Roman" w:hAnsi="Times New Roman"/>
                <w:bCs/>
                <w:sz w:val="24"/>
              </w:rPr>
              <w:t>Standardised CVA risk method as prescribed by Article 384</w:t>
            </w:r>
            <w:r w:rsidRPr="00661595">
              <w:rPr>
                <w:rFonts w:ascii="Times New Roman" w:hAnsi="Times New Roman"/>
                <w:sz w:val="24"/>
              </w:rPr>
              <w:t xml:space="preserve"> </w:t>
            </w:r>
            <w:r w:rsidR="00C7103D" w:rsidRPr="00661595">
              <w:rPr>
                <w:rFonts w:ascii="Times New Roman" w:hAnsi="Times New Roman"/>
                <w:sz w:val="24"/>
              </w:rPr>
              <w:t>CRR</w:t>
            </w:r>
            <w:r w:rsidRPr="00661595">
              <w:rPr>
                <w:rFonts w:ascii="Times New Roman" w:hAnsi="Times New Roman"/>
                <w:bCs/>
                <w:sz w:val="24"/>
              </w:rPr>
              <w:t xml:space="preserve"> </w:t>
            </w:r>
          </w:p>
        </w:tc>
      </w:tr>
      <w:tr w:rsidR="000B0B09" w:rsidRPr="00661595" w14:paraId="221BFDBB" w14:textId="77777777" w:rsidTr="00672D2A">
        <w:tc>
          <w:tcPr>
            <w:tcW w:w="852" w:type="dxa"/>
          </w:tcPr>
          <w:p w14:paraId="532C7E21" w14:textId="2A736084" w:rsidR="000B0B09" w:rsidRPr="00661595" w:rsidRDefault="00787733" w:rsidP="000B0B09">
            <w:pPr>
              <w:rPr>
                <w:rFonts w:ascii="Times New Roman" w:hAnsi="Times New Roman"/>
                <w:sz w:val="24"/>
              </w:rPr>
            </w:pPr>
            <w:ins w:id="5933" w:author="Author">
              <w:r w:rsidRPr="00661595">
                <w:rPr>
                  <w:rFonts w:ascii="Times New Roman" w:hAnsi="Times New Roman"/>
                  <w:sz w:val="24"/>
                </w:rPr>
                <w:t>0</w:t>
              </w:r>
            </w:ins>
            <w:r w:rsidR="000B0B09" w:rsidRPr="00661595">
              <w:rPr>
                <w:rFonts w:ascii="Times New Roman" w:hAnsi="Times New Roman"/>
                <w:sz w:val="24"/>
              </w:rPr>
              <w:t>040</w:t>
            </w:r>
          </w:p>
        </w:tc>
        <w:tc>
          <w:tcPr>
            <w:tcW w:w="8004" w:type="dxa"/>
          </w:tcPr>
          <w:p w14:paraId="6CEF8B62" w14:textId="77777777" w:rsidR="000B0B09" w:rsidRPr="00661595" w:rsidRDefault="000B0B09" w:rsidP="000B0B09">
            <w:pPr>
              <w:rPr>
                <w:rFonts w:ascii="Times New Roman" w:hAnsi="Times New Roman"/>
                <w:b/>
                <w:bCs/>
                <w:sz w:val="24"/>
                <w:u w:val="single"/>
              </w:rPr>
            </w:pPr>
            <w:r w:rsidRPr="00661595">
              <w:rPr>
                <w:rFonts w:ascii="Times New Roman" w:hAnsi="Times New Roman"/>
                <w:b/>
                <w:bCs/>
                <w:sz w:val="24"/>
                <w:u w:val="single"/>
              </w:rPr>
              <w:t>Based on OEM</w:t>
            </w:r>
          </w:p>
          <w:p w14:paraId="3CC30ECF" w14:textId="4897E3A7" w:rsidR="000B0B09" w:rsidRPr="00661595" w:rsidRDefault="000B0B09" w:rsidP="00E871FE">
            <w:pPr>
              <w:rPr>
                <w:rFonts w:ascii="Times New Roman" w:hAnsi="Times New Roman"/>
                <w:bCs/>
                <w:sz w:val="24"/>
              </w:rPr>
            </w:pPr>
            <w:r w:rsidRPr="00661595">
              <w:rPr>
                <w:rFonts w:ascii="Times New Roman" w:hAnsi="Times New Roman"/>
                <w:bCs/>
                <w:sz w:val="24"/>
              </w:rPr>
              <w:t>Amounts subject to the application of Art</w:t>
            </w:r>
            <w:r w:rsidR="00791DA9" w:rsidRPr="00661595">
              <w:rPr>
                <w:rFonts w:ascii="Times New Roman" w:hAnsi="Times New Roman"/>
                <w:bCs/>
                <w:sz w:val="24"/>
              </w:rPr>
              <w:t>icle</w:t>
            </w:r>
            <w:r w:rsidRPr="00661595">
              <w:rPr>
                <w:rFonts w:ascii="Times New Roman" w:hAnsi="Times New Roman"/>
                <w:bCs/>
                <w:sz w:val="24"/>
              </w:rPr>
              <w:t xml:space="preserve"> 385</w:t>
            </w:r>
            <w:r w:rsidRPr="00661595">
              <w:rPr>
                <w:rFonts w:ascii="Times New Roman" w:hAnsi="Times New Roman"/>
                <w:sz w:val="24"/>
              </w:rPr>
              <w:t xml:space="preserve"> </w:t>
            </w:r>
            <w:r w:rsidR="00C7103D" w:rsidRPr="00661595">
              <w:rPr>
                <w:rFonts w:ascii="Times New Roman" w:hAnsi="Times New Roman"/>
                <w:sz w:val="24"/>
              </w:rPr>
              <w:t>CRR</w:t>
            </w:r>
          </w:p>
        </w:tc>
      </w:tr>
      <w:bookmarkEnd w:id="5908"/>
    </w:tbl>
    <w:p w14:paraId="26E1C34E" w14:textId="77777777" w:rsidR="00633DEB" w:rsidRPr="00661595" w:rsidRDefault="00633DEB" w:rsidP="00C61FF5">
      <w:pPr>
        <w:rPr>
          <w:rStyle w:val="InstructionsTabelleText"/>
          <w:rFonts w:ascii="Times New Roman" w:hAnsi="Times New Roman"/>
          <w:sz w:val="24"/>
        </w:rPr>
      </w:pPr>
    </w:p>
    <w:p w14:paraId="3E0E4F0B"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lang w:val="en-GB"/>
        </w:rPr>
      </w:pPr>
      <w:bookmarkStart w:id="5934" w:name="_Toc41591316"/>
      <w:r w:rsidRPr="00661595">
        <w:rPr>
          <w:rFonts w:ascii="Times New Roman" w:hAnsi="Times New Roman" w:cs="Times New Roman"/>
          <w:sz w:val="24"/>
          <w:u w:val="none"/>
          <w:lang w:val="en-GB"/>
        </w:rPr>
        <w:t>6.</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Prudent valuation (PruVal)</w:t>
      </w:r>
      <w:bookmarkEnd w:id="5934"/>
    </w:p>
    <w:p w14:paraId="45FB2C51"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5935" w:name="_Toc41591317"/>
      <w:r w:rsidRPr="00661595">
        <w:rPr>
          <w:rFonts w:ascii="Times New Roman" w:hAnsi="Times New Roman" w:cs="Times New Roman"/>
          <w:sz w:val="24"/>
          <w:u w:val="none"/>
          <w:lang w:val="en-GB"/>
        </w:rPr>
        <w:t>6.</w:t>
      </w:r>
      <w:r w:rsidR="00DD41BE"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32.01 - Prudent Valuation: Fair-Valued Assets and Liabilities (PruVal 1)</w:t>
      </w:r>
      <w:bookmarkEnd w:id="5935"/>
    </w:p>
    <w:p w14:paraId="4FDFF8AA"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5936" w:name="_Toc41591318"/>
      <w:r w:rsidRPr="00661595">
        <w:rPr>
          <w:rFonts w:ascii="Times New Roman" w:hAnsi="Times New Roman" w:cs="Times New Roman"/>
          <w:sz w:val="24"/>
          <w:u w:val="none"/>
          <w:lang w:val="en-GB"/>
        </w:rPr>
        <w:t>6.1.1</w:t>
      </w:r>
      <w:r w:rsidR="00B93FA1" w:rsidRPr="00661595">
        <w:rPr>
          <w:rFonts w:ascii="Times New Roman" w:hAnsi="Times New Roman" w:cs="Times New Roman"/>
          <w:sz w:val="24"/>
          <w:u w:val="none"/>
          <w:lang w:val="en-GB"/>
        </w:rPr>
        <w:t>.</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5936"/>
      <w:r w:rsidRPr="00661595">
        <w:rPr>
          <w:rFonts w:ascii="Times New Roman" w:hAnsi="Times New Roman" w:cs="Times New Roman"/>
          <w:sz w:val="24"/>
          <w:u w:val="none"/>
          <w:lang w:val="en-GB"/>
        </w:rPr>
        <w:t xml:space="preserve"> </w:t>
      </w:r>
    </w:p>
    <w:p w14:paraId="639F9BC7" w14:textId="226884BB" w:rsidR="00B828CC" w:rsidRPr="00661595" w:rsidRDefault="00995A7F" w:rsidP="000911FE">
      <w:pPr>
        <w:pStyle w:val="InstructionsText2"/>
        <w:numPr>
          <w:ilvl w:val="0"/>
          <w:numId w:val="0"/>
        </w:numPr>
        <w:ind w:left="1353" w:hanging="360"/>
      </w:pPr>
      <w:del w:id="5937" w:author="Author">
        <w:r w:rsidRPr="00661595" w:rsidDel="00E120F4">
          <w:delText>15</w:delText>
        </w:r>
        <w:r w:rsidR="00113E45" w:rsidRPr="00661595" w:rsidDel="00E120F4">
          <w:delText>4a</w:delText>
        </w:r>
      </w:del>
      <w:ins w:id="5938" w:author="Author">
        <w:r w:rsidR="00771068">
          <w:fldChar w:fldCharType="begin"/>
        </w:r>
        <w:r w:rsidR="00771068">
          <w:instrText xml:space="preserve"> seq paragraphs </w:instrText>
        </w:r>
        <w:r w:rsidR="00771068">
          <w:fldChar w:fldCharType="separate"/>
        </w:r>
      </w:ins>
      <w:r w:rsidR="00771068">
        <w:rPr>
          <w:noProof/>
        </w:rPr>
        <w:t>176</w:t>
      </w:r>
      <w:ins w:id="5939" w:author="Author">
        <w:r w:rsidR="00771068">
          <w:fldChar w:fldCharType="end"/>
        </w:r>
      </w:ins>
      <w:r w:rsidR="001924F4" w:rsidRPr="00661595">
        <w:t xml:space="preserve">. </w:t>
      </w:r>
      <w:r w:rsidRPr="00661595">
        <w:t xml:space="preserve">This template shall be completed by all institutions, </w:t>
      </w:r>
      <w:r w:rsidR="0016282F" w:rsidRPr="00661595">
        <w:t xml:space="preserve">irrespective of </w:t>
      </w:r>
      <w:r w:rsidRPr="00661595">
        <w:t>whether they have adopted the simplified approach</w:t>
      </w:r>
      <w:r w:rsidR="00B93FA1" w:rsidRPr="00661595">
        <w:t xml:space="preserve"> for the determination of Additional Valuation Adjustments (‘AVAs’)</w:t>
      </w:r>
      <w:r w:rsidRPr="00661595">
        <w:t xml:space="preserve">. </w:t>
      </w:r>
      <w:r w:rsidR="002300C6" w:rsidRPr="00661595">
        <w:t>This template</w:t>
      </w:r>
      <w:r w:rsidRPr="00661595">
        <w:t xml:space="preserve"> is dedicated to the absolute value of fair-valued assets and liabilities used to determine whether the conditions set out in Article</w:t>
      </w:r>
      <w:r w:rsidR="0016282F" w:rsidRPr="00661595">
        <w:t> </w:t>
      </w:r>
      <w:r w:rsidRPr="00661595">
        <w:t xml:space="preserve">4 of </w:t>
      </w:r>
      <w:r w:rsidR="0016282F" w:rsidRPr="00661595">
        <w:t xml:space="preserve">Commission </w:t>
      </w:r>
      <w:r w:rsidR="009A1A9B" w:rsidRPr="00661595">
        <w:t>Delegated Regulation (EU) 2016/101</w:t>
      </w:r>
      <w:r w:rsidR="00B828CC">
        <w:rPr>
          <w:rStyle w:val="FootnoteReference"/>
        </w:rPr>
        <w:footnoteReference w:id="18"/>
      </w:r>
      <w:r w:rsidR="009A1A9B" w:rsidRPr="00661595">
        <w:t xml:space="preserve"> </w:t>
      </w:r>
      <w:r w:rsidRPr="00661595">
        <w:t>for using the simplified approach for the determination of AVAs are met.</w:t>
      </w:r>
    </w:p>
    <w:p w14:paraId="433F2824" w14:textId="1937C0A0" w:rsidR="00995A7F" w:rsidRPr="00661595" w:rsidRDefault="00B93FA1" w:rsidP="000911FE">
      <w:pPr>
        <w:pStyle w:val="InstructionsText2"/>
        <w:numPr>
          <w:ilvl w:val="0"/>
          <w:numId w:val="0"/>
        </w:numPr>
        <w:ind w:left="1353" w:hanging="360"/>
      </w:pPr>
      <w:del w:id="5940" w:author="Author">
        <w:r w:rsidRPr="00661595" w:rsidDel="00E120F4">
          <w:delText>15</w:delText>
        </w:r>
        <w:r w:rsidR="00113E45" w:rsidRPr="00661595" w:rsidDel="00E120F4">
          <w:delText>4b</w:delText>
        </w:r>
      </w:del>
      <w:ins w:id="5941" w:author="Author">
        <w:r w:rsidR="00771068">
          <w:fldChar w:fldCharType="begin"/>
        </w:r>
        <w:r w:rsidR="00771068">
          <w:instrText xml:space="preserve"> seq paragraphs </w:instrText>
        </w:r>
        <w:r w:rsidR="00771068">
          <w:fldChar w:fldCharType="separate"/>
        </w:r>
      </w:ins>
      <w:r w:rsidR="00771068">
        <w:rPr>
          <w:noProof/>
        </w:rPr>
        <w:t>177</w:t>
      </w:r>
      <w:ins w:id="5942" w:author="Author">
        <w:r w:rsidR="00771068">
          <w:fldChar w:fldCharType="end"/>
        </w:r>
      </w:ins>
      <w:r w:rsidRPr="00661595">
        <w:t xml:space="preserve">. </w:t>
      </w:r>
      <w:r w:rsidR="009A1A9B" w:rsidRPr="00661595">
        <w:t>With regard to institutions using the simplified approach, t</w:t>
      </w:r>
      <w:r w:rsidR="00995A7F" w:rsidRPr="00661595">
        <w:t>his template</w:t>
      </w:r>
      <w:r w:rsidR="009A1A9B" w:rsidRPr="00661595">
        <w:t xml:space="preserve"> shall</w:t>
      </w:r>
      <w:r w:rsidR="00995A7F" w:rsidRPr="00661595">
        <w:t xml:space="preserve"> provide the total AVA to be deducted from own funds </w:t>
      </w:r>
      <w:r w:rsidR="002300C6" w:rsidRPr="00661595">
        <w:t xml:space="preserve">pursuant to </w:t>
      </w:r>
      <w:r w:rsidR="00995A7F" w:rsidRPr="00661595">
        <w:t>Articles 34 and 105</w:t>
      </w:r>
      <w:r w:rsidRPr="00661595">
        <w:t xml:space="preserve"> CRR</w:t>
      </w:r>
      <w:r w:rsidR="00995A7F" w:rsidRPr="00661595">
        <w:t xml:space="preserve"> as set out in Article 5 of </w:t>
      </w:r>
      <w:r w:rsidR="009A1A9B" w:rsidRPr="00661595">
        <w:t>the Delegated Regulation (EU) 2016/101</w:t>
      </w:r>
      <w:r w:rsidRPr="00661595">
        <w:t>, which</w:t>
      </w:r>
      <w:r w:rsidR="009A1A9B" w:rsidRPr="00661595">
        <w:t xml:space="preserve"> shall be </w:t>
      </w:r>
      <w:r w:rsidR="00995A7F" w:rsidRPr="00661595">
        <w:t xml:space="preserve">reported accordingly in row </w:t>
      </w:r>
      <w:ins w:id="5943" w:author="Author">
        <w:r w:rsidR="00787733" w:rsidRPr="00661595">
          <w:t>0</w:t>
        </w:r>
      </w:ins>
      <w:r w:rsidR="00995A7F" w:rsidRPr="00661595">
        <w:t>290 of C 01.00.</w:t>
      </w:r>
    </w:p>
    <w:p w14:paraId="68F3B84E" w14:textId="636C400B"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944" w:name="_Toc41591319"/>
      <w:r w:rsidRPr="00661595">
        <w:rPr>
          <w:rFonts w:ascii="Times New Roman" w:hAnsi="Times New Roman" w:cs="Times New Roman"/>
          <w:sz w:val="24"/>
          <w:u w:val="none"/>
          <w:lang w:val="en-GB"/>
        </w:rPr>
        <w:t>6.1.2.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5944"/>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37C991B5" w14:textId="77777777" w:rsidTr="00672D2A">
        <w:tc>
          <w:tcPr>
            <w:tcW w:w="9291" w:type="dxa"/>
            <w:gridSpan w:val="2"/>
            <w:shd w:val="clear" w:color="auto" w:fill="CCCCCC"/>
          </w:tcPr>
          <w:p w14:paraId="68F27042"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B93FA1" w:rsidRPr="00661595" w14:paraId="58890713" w14:textId="77777777" w:rsidTr="00672D2A">
        <w:tc>
          <w:tcPr>
            <w:tcW w:w="1101" w:type="dxa"/>
          </w:tcPr>
          <w:p w14:paraId="4AE79EA6"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10</w:t>
            </w:r>
          </w:p>
        </w:tc>
        <w:tc>
          <w:tcPr>
            <w:tcW w:w="8190" w:type="dxa"/>
          </w:tcPr>
          <w:p w14:paraId="32BE349A"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w:t>
            </w:r>
          </w:p>
          <w:p w14:paraId="45F4B9CF" w14:textId="4F81239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Absolute value of fair-valued assets and liabilities, as stated in the financial statements under the applicable accounting framework, as referred to in Article 4(1) of</w:t>
            </w:r>
            <w:r w:rsidR="009A1A9B" w:rsidRPr="00661595">
              <w:rPr>
                <w:rFonts w:ascii="Times New Roman" w:hAnsi="Times New Roman"/>
                <w:sz w:val="24"/>
              </w:rPr>
              <w:t xml:space="preserve"> Delegated Regulation (EU) 2016/101</w:t>
            </w:r>
            <w:r w:rsidRPr="00661595">
              <w:rPr>
                <w:rFonts w:ascii="Times New Roman" w:hAnsi="Times New Roman"/>
                <w:sz w:val="24"/>
              </w:rPr>
              <w:t xml:space="preserve">, before any </w:t>
            </w:r>
            <w:r w:rsidR="0016282F" w:rsidRPr="00661595">
              <w:rPr>
                <w:rFonts w:ascii="Times New Roman" w:hAnsi="Times New Roman"/>
                <w:sz w:val="24"/>
              </w:rPr>
              <w:t>exclusion</w:t>
            </w:r>
            <w:r w:rsidR="009F1F3F" w:rsidRPr="00661595">
              <w:rPr>
                <w:rFonts w:ascii="Times New Roman" w:hAnsi="Times New Roman"/>
                <w:sz w:val="24"/>
              </w:rPr>
              <w:t xml:space="preserve"> </w:t>
            </w:r>
            <w:r w:rsidR="0016282F" w:rsidRPr="00661595">
              <w:rPr>
                <w:rFonts w:ascii="Times New Roman" w:hAnsi="Times New Roman"/>
                <w:sz w:val="24"/>
              </w:rPr>
              <w:t xml:space="preserve">in accordance with </w:t>
            </w:r>
            <w:r w:rsidRPr="00661595">
              <w:rPr>
                <w:rFonts w:ascii="Times New Roman" w:hAnsi="Times New Roman"/>
                <w:sz w:val="24"/>
              </w:rPr>
              <w:t xml:space="preserve">Article 4(2) </w:t>
            </w:r>
            <w:r w:rsidR="0016282F" w:rsidRPr="00661595">
              <w:rPr>
                <w:rFonts w:ascii="Times New Roman" w:hAnsi="Times New Roman"/>
                <w:sz w:val="24"/>
              </w:rPr>
              <w:t>of Delegated Regulation (EU) 2016/101</w:t>
            </w:r>
            <w:r w:rsidRPr="00661595">
              <w:rPr>
                <w:rFonts w:ascii="Times New Roman" w:hAnsi="Times New Roman"/>
                <w:sz w:val="24"/>
              </w:rPr>
              <w:t>.</w:t>
            </w:r>
          </w:p>
        </w:tc>
      </w:tr>
      <w:tr w:rsidR="00B93FA1" w:rsidRPr="00661595" w14:paraId="0ADC2607" w14:textId="77777777" w:rsidTr="00672D2A">
        <w:tc>
          <w:tcPr>
            <w:tcW w:w="1101" w:type="dxa"/>
          </w:tcPr>
          <w:p w14:paraId="1BE14BA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2D211BA4"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6A2E3CB7"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 010, corresponding to positions held in the trading book</w:t>
            </w:r>
            <w:r w:rsidR="00C05941" w:rsidRPr="00661595">
              <w:rPr>
                <w:rFonts w:ascii="Times New Roman" w:hAnsi="Times New Roman"/>
                <w:sz w:val="24"/>
              </w:rPr>
              <w:t>.</w:t>
            </w:r>
            <w:r w:rsidRPr="00661595" w:rsidDel="00CA4AFC">
              <w:rPr>
                <w:rFonts w:ascii="Times New Roman" w:hAnsi="Times New Roman"/>
                <w:sz w:val="24"/>
              </w:rPr>
              <w:t xml:space="preserve"> </w:t>
            </w:r>
          </w:p>
        </w:tc>
      </w:tr>
      <w:tr w:rsidR="00B93FA1" w:rsidRPr="00661595" w14:paraId="7BDB83B0" w14:textId="77777777" w:rsidTr="00672D2A">
        <w:tc>
          <w:tcPr>
            <w:tcW w:w="1101" w:type="dxa"/>
          </w:tcPr>
          <w:p w14:paraId="3AABA373"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0</w:t>
            </w:r>
            <w:r w:rsidR="001924F4" w:rsidRPr="00661595">
              <w:rPr>
                <w:rFonts w:ascii="Times New Roman" w:hAnsi="Times New Roman"/>
                <w:sz w:val="24"/>
              </w:rPr>
              <w:t>0</w:t>
            </w:r>
            <w:r w:rsidRPr="00661595">
              <w:rPr>
                <w:rFonts w:ascii="Times New Roman" w:hAnsi="Times New Roman"/>
                <w:sz w:val="24"/>
              </w:rPr>
              <w:t>30-0</w:t>
            </w:r>
            <w:r w:rsidR="001924F4" w:rsidRPr="00661595">
              <w:rPr>
                <w:rFonts w:ascii="Times New Roman" w:hAnsi="Times New Roman"/>
                <w:sz w:val="24"/>
              </w:rPr>
              <w:t>0</w:t>
            </w:r>
            <w:r w:rsidRPr="00661595">
              <w:rPr>
                <w:rFonts w:ascii="Times New Roman" w:hAnsi="Times New Roman"/>
                <w:sz w:val="24"/>
              </w:rPr>
              <w:t>70</w:t>
            </w:r>
          </w:p>
        </w:tc>
        <w:tc>
          <w:tcPr>
            <w:tcW w:w="8190" w:type="dxa"/>
          </w:tcPr>
          <w:p w14:paraId="65AA4280"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EXCLUDED BECAUSE OF PARTIAL IMPACT ON CET1</w:t>
            </w:r>
          </w:p>
          <w:p w14:paraId="4FC60C87" w14:textId="233C9FBF"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lastRenderedPageBreak/>
              <w:t xml:space="preserve">Absolute value of fair-valued assets and liabilities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341FF8B7" w14:textId="77777777" w:rsidTr="00672D2A">
        <w:tc>
          <w:tcPr>
            <w:tcW w:w="1101" w:type="dxa"/>
          </w:tcPr>
          <w:p w14:paraId="2F57DF5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924F4" w:rsidRPr="00661595">
              <w:rPr>
                <w:rFonts w:ascii="Times New Roman" w:hAnsi="Times New Roman"/>
                <w:sz w:val="24"/>
              </w:rPr>
              <w:t>0</w:t>
            </w:r>
            <w:r w:rsidRPr="00661595">
              <w:rPr>
                <w:rFonts w:ascii="Times New Roman" w:hAnsi="Times New Roman"/>
                <w:sz w:val="24"/>
              </w:rPr>
              <w:t>30</w:t>
            </w:r>
          </w:p>
        </w:tc>
        <w:tc>
          <w:tcPr>
            <w:tcW w:w="8190" w:type="dxa"/>
          </w:tcPr>
          <w:p w14:paraId="591EDAF3"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Exactly matching</w:t>
            </w:r>
          </w:p>
          <w:p w14:paraId="0FC282C8" w14:textId="458A690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Exactly matching, offsetting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750781F7" w14:textId="77777777" w:rsidTr="00672D2A">
        <w:tc>
          <w:tcPr>
            <w:tcW w:w="1101" w:type="dxa"/>
          </w:tcPr>
          <w:p w14:paraId="499557F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015BEC75"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Hedge accounting</w:t>
            </w:r>
          </w:p>
          <w:p w14:paraId="3E8AFC8D" w14:textId="72AFDD4B"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For positions subject to hedge accounting under the applicable accounting framework, absolute value of fair-valued assets and liabilities excluded in proportion to the impact of the relevant valuation change on CET1 capital </w:t>
            </w:r>
            <w:r w:rsidR="00BB22D4" w:rsidRPr="00661595">
              <w:rPr>
                <w:rFonts w:ascii="Times New Roman" w:hAnsi="Times New Roman"/>
                <w:sz w:val="24"/>
              </w:rPr>
              <w:t>in accordance with</w:t>
            </w:r>
            <w:r w:rsidRPr="00661595">
              <w:rPr>
                <w:rFonts w:ascii="Times New Roman" w:hAnsi="Times New Roman"/>
                <w:sz w:val="24"/>
              </w:rPr>
              <w:t xml:space="preserve"> Article 4(2)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40FA2695" w14:textId="77777777" w:rsidTr="00672D2A">
        <w:tc>
          <w:tcPr>
            <w:tcW w:w="1101" w:type="dxa"/>
          </w:tcPr>
          <w:p w14:paraId="3C11D6B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1368142A" w14:textId="77777777" w:rsidR="00B93FA1" w:rsidRPr="00661595" w:rsidRDefault="00B93FA1" w:rsidP="00AF3D7A">
            <w:pPr>
              <w:spacing w:beforeLines="60" w:before="144" w:afterLines="60" w:after="144"/>
              <w:rPr>
                <w:rFonts w:ascii="Times New Roman" w:hAnsi="Times New Roman"/>
                <w:b/>
                <w:caps/>
                <w:sz w:val="24"/>
              </w:rPr>
            </w:pPr>
            <w:r w:rsidRPr="00661595">
              <w:rPr>
                <w:rFonts w:ascii="Times New Roman" w:hAnsi="Times New Roman"/>
                <w:b/>
                <w:caps/>
                <w:sz w:val="24"/>
                <w:u w:val="single"/>
              </w:rPr>
              <w:t xml:space="preserve">PRUDENTIAL Filters </w:t>
            </w:r>
          </w:p>
          <w:p w14:paraId="1ADA3A45" w14:textId="3B2FDEDB" w:rsidR="00B93FA1" w:rsidRPr="00661595" w:rsidRDefault="00B93FA1" w:rsidP="002300C6">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excluded </w:t>
            </w:r>
            <w:r w:rsidR="00BB22D4" w:rsidRPr="00661595">
              <w:rPr>
                <w:rFonts w:ascii="Times New Roman" w:hAnsi="Times New Roman"/>
                <w:sz w:val="24"/>
              </w:rPr>
              <w:t>in accordance with</w:t>
            </w:r>
            <w:r w:rsidRPr="00661595">
              <w:rPr>
                <w:rFonts w:ascii="Times New Roman" w:hAnsi="Times New Roman"/>
                <w:sz w:val="24"/>
              </w:rPr>
              <w:t xml:space="preserve"> Article 4(2) of </w:t>
            </w:r>
            <w:r w:rsidR="00C11B8D" w:rsidRPr="00661595">
              <w:rPr>
                <w:rFonts w:ascii="Times New Roman" w:hAnsi="Times New Roman"/>
                <w:sz w:val="24"/>
              </w:rPr>
              <w:t xml:space="preserve">Delegated Regulation (EU) 2016/101 </w:t>
            </w:r>
            <w:r w:rsidRPr="00661595">
              <w:rPr>
                <w:rFonts w:ascii="Times New Roman" w:hAnsi="Times New Roman"/>
                <w:sz w:val="24"/>
              </w:rPr>
              <w:t xml:space="preserve">due to the transitional </w:t>
            </w:r>
            <w:r w:rsidR="009F1F3F" w:rsidRPr="00661595">
              <w:rPr>
                <w:rFonts w:ascii="Times New Roman" w:hAnsi="Times New Roman"/>
                <w:sz w:val="24"/>
              </w:rPr>
              <w:t xml:space="preserve">application of the prudential </w:t>
            </w:r>
            <w:r w:rsidRPr="00661595">
              <w:rPr>
                <w:rFonts w:ascii="Times New Roman" w:hAnsi="Times New Roman"/>
                <w:sz w:val="24"/>
              </w:rPr>
              <w:t xml:space="preserve">filters referred to in Articles 467 and 468 </w:t>
            </w:r>
            <w:r w:rsidR="00C7103D" w:rsidRPr="00661595">
              <w:rPr>
                <w:rFonts w:ascii="Times New Roman" w:hAnsi="Times New Roman"/>
                <w:sz w:val="24"/>
              </w:rPr>
              <w:t>CRR</w:t>
            </w:r>
            <w:r w:rsidRPr="00661595">
              <w:rPr>
                <w:rFonts w:ascii="Times New Roman" w:hAnsi="Times New Roman"/>
                <w:sz w:val="24"/>
              </w:rPr>
              <w:t>.</w:t>
            </w:r>
          </w:p>
        </w:tc>
      </w:tr>
      <w:tr w:rsidR="00B93FA1" w:rsidRPr="00661595" w14:paraId="48DF7B27" w14:textId="77777777" w:rsidTr="00672D2A">
        <w:tc>
          <w:tcPr>
            <w:tcW w:w="1101" w:type="dxa"/>
          </w:tcPr>
          <w:p w14:paraId="57A700D6" w14:textId="77777777" w:rsidR="00B93FA1" w:rsidRPr="00661595" w:rsidRDefault="001924F4" w:rsidP="00B93FA1">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3CD8025C"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Other</w:t>
            </w:r>
          </w:p>
          <w:p w14:paraId="45DF5D7C" w14:textId="68665FD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Any other positions excluded </w:t>
            </w:r>
            <w:r w:rsidR="00BB22D4" w:rsidRPr="00661595">
              <w:rPr>
                <w:rFonts w:ascii="Times New Roman" w:hAnsi="Times New Roman"/>
                <w:sz w:val="24"/>
              </w:rPr>
              <w:t>in accordance with</w:t>
            </w:r>
            <w:r w:rsidRPr="00661595">
              <w:rPr>
                <w:rFonts w:ascii="Times New Roman" w:hAnsi="Times New Roman"/>
                <w:sz w:val="24"/>
              </w:rPr>
              <w:t xml:space="preserve"> Article</w:t>
            </w:r>
            <w:r w:rsidR="0016282F" w:rsidRPr="00661595">
              <w:rPr>
                <w:rFonts w:ascii="Times New Roman" w:hAnsi="Times New Roman"/>
                <w:sz w:val="24"/>
              </w:rPr>
              <w:t> </w:t>
            </w:r>
            <w:r w:rsidRPr="00661595">
              <w:rPr>
                <w:rFonts w:ascii="Times New Roman" w:hAnsi="Times New Roman"/>
                <w:sz w:val="24"/>
              </w:rPr>
              <w:t xml:space="preserve">4(2) of </w:t>
            </w:r>
            <w:r w:rsidR="006A7AEE" w:rsidRPr="00661595">
              <w:rPr>
                <w:rFonts w:ascii="Times New Roman" w:hAnsi="Times New Roman"/>
                <w:sz w:val="24"/>
              </w:rPr>
              <w:t xml:space="preserve">Delegated Regulation (EU) 2016/101 </w:t>
            </w:r>
            <w:r w:rsidRPr="00661595">
              <w:rPr>
                <w:rFonts w:ascii="Times New Roman" w:hAnsi="Times New Roman"/>
                <w:sz w:val="24"/>
              </w:rPr>
              <w:t>due to adjustments to their accounting value having only a proportional effect on CET1 capital.</w:t>
            </w:r>
          </w:p>
          <w:p w14:paraId="251244A0" w14:textId="37A24AA8"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 xml:space="preserve">This row shall only be populated in rare cases where elements excluded </w:t>
            </w:r>
            <w:r w:rsidR="0016282F" w:rsidRPr="00661595">
              <w:rPr>
                <w:rFonts w:ascii="Times New Roman" w:hAnsi="Times New Roman"/>
                <w:sz w:val="24"/>
              </w:rPr>
              <w:t xml:space="preserve">in accordance with </w:t>
            </w:r>
            <w:r w:rsidRPr="00661595">
              <w:rPr>
                <w:rFonts w:ascii="Times New Roman" w:hAnsi="Times New Roman"/>
                <w:sz w:val="24"/>
              </w:rPr>
              <w:t>Article 4(2) of</w:t>
            </w:r>
            <w:r w:rsidR="00C11B8D" w:rsidRPr="00661595">
              <w:rPr>
                <w:rFonts w:ascii="Times New Roman" w:hAnsi="Times New Roman"/>
                <w:sz w:val="24"/>
              </w:rPr>
              <w:t xml:space="preserve"> Delegated Regulation (EU) 2016/101 </w:t>
            </w:r>
            <w:r w:rsidRPr="00661595">
              <w:rPr>
                <w:rFonts w:ascii="Times New Roman" w:hAnsi="Times New Roman"/>
                <w:sz w:val="24"/>
              </w:rPr>
              <w:t xml:space="preserve">cannot be assigned to columns </w:t>
            </w:r>
            <w:r w:rsidR="001924F4" w:rsidRPr="00661595">
              <w:rPr>
                <w:rFonts w:ascii="Times New Roman" w:hAnsi="Times New Roman"/>
                <w:sz w:val="24"/>
              </w:rPr>
              <w:t>0</w:t>
            </w:r>
            <w:r w:rsidRPr="00661595">
              <w:rPr>
                <w:rFonts w:ascii="Times New Roman" w:hAnsi="Times New Roman"/>
                <w:sz w:val="24"/>
              </w:rPr>
              <w:t xml:space="preserve">030, </w:t>
            </w:r>
            <w:r w:rsidR="001924F4" w:rsidRPr="00661595">
              <w:rPr>
                <w:rFonts w:ascii="Times New Roman" w:hAnsi="Times New Roman"/>
                <w:sz w:val="24"/>
              </w:rPr>
              <w:t>0</w:t>
            </w:r>
            <w:r w:rsidRPr="00661595">
              <w:rPr>
                <w:rFonts w:ascii="Times New Roman" w:hAnsi="Times New Roman"/>
                <w:sz w:val="24"/>
              </w:rPr>
              <w:t xml:space="preserve">040 or </w:t>
            </w:r>
            <w:r w:rsidR="001924F4" w:rsidRPr="00661595">
              <w:rPr>
                <w:rFonts w:ascii="Times New Roman" w:hAnsi="Times New Roman"/>
                <w:sz w:val="24"/>
              </w:rPr>
              <w:t>0</w:t>
            </w:r>
            <w:r w:rsidRPr="00661595">
              <w:rPr>
                <w:rFonts w:ascii="Times New Roman" w:hAnsi="Times New Roman"/>
                <w:sz w:val="24"/>
              </w:rPr>
              <w:t>050 of this template.</w:t>
            </w:r>
          </w:p>
        </w:tc>
      </w:tr>
      <w:tr w:rsidR="00B93FA1" w:rsidRPr="00661595" w14:paraId="4376D441" w14:textId="77777777" w:rsidTr="00672D2A">
        <w:tc>
          <w:tcPr>
            <w:tcW w:w="1101" w:type="dxa"/>
          </w:tcPr>
          <w:p w14:paraId="4084568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070</w:t>
            </w:r>
          </w:p>
        </w:tc>
        <w:tc>
          <w:tcPr>
            <w:tcW w:w="8190" w:type="dxa"/>
          </w:tcPr>
          <w:p w14:paraId="2FF7ED81"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b/>
                <w:caps/>
                <w:sz w:val="24"/>
                <w:u w:val="single"/>
              </w:rPr>
              <w:t>Comment for other</w:t>
            </w:r>
            <w:r w:rsidRPr="00661595">
              <w:rPr>
                <w:rFonts w:ascii="Times New Roman" w:hAnsi="Times New Roman"/>
                <w:sz w:val="24"/>
              </w:rPr>
              <w:t xml:space="preserve"> </w:t>
            </w:r>
          </w:p>
          <w:p w14:paraId="555F48C0" w14:textId="77777777" w:rsidR="00B93FA1" w:rsidRPr="00661595" w:rsidRDefault="00C11B8D" w:rsidP="00584165">
            <w:pPr>
              <w:spacing w:beforeLines="60" w:before="144" w:afterLines="60" w:after="144"/>
              <w:rPr>
                <w:rFonts w:ascii="Times New Roman" w:hAnsi="Times New Roman"/>
                <w:b/>
                <w:caps/>
                <w:sz w:val="24"/>
                <w:u w:val="single"/>
              </w:rPr>
            </w:pPr>
            <w:r w:rsidRPr="00661595">
              <w:rPr>
                <w:rFonts w:ascii="Times New Roman" w:hAnsi="Times New Roman"/>
                <w:sz w:val="24"/>
              </w:rPr>
              <w:t>T</w:t>
            </w:r>
            <w:r w:rsidR="00B93FA1" w:rsidRPr="00661595">
              <w:rPr>
                <w:rFonts w:ascii="Times New Roman" w:hAnsi="Times New Roman"/>
                <w:sz w:val="24"/>
              </w:rPr>
              <w:t xml:space="preserve">he main reasons why the positions reported in </w:t>
            </w:r>
            <w:r w:rsidR="005F12F9" w:rsidRPr="00661595">
              <w:rPr>
                <w:rFonts w:ascii="Times New Roman" w:hAnsi="Times New Roman"/>
                <w:sz w:val="24"/>
              </w:rPr>
              <w:t>column</w:t>
            </w:r>
            <w:r w:rsidR="00B93FA1" w:rsidRPr="00661595">
              <w:rPr>
                <w:rFonts w:ascii="Times New Roman" w:hAnsi="Times New Roman"/>
                <w:sz w:val="24"/>
              </w:rPr>
              <w:t xml:space="preserve"> </w:t>
            </w:r>
            <w:r w:rsidR="001924F4" w:rsidRPr="00661595">
              <w:rPr>
                <w:rFonts w:ascii="Times New Roman" w:hAnsi="Times New Roman"/>
                <w:sz w:val="24"/>
              </w:rPr>
              <w:t>0</w:t>
            </w:r>
            <w:r w:rsidR="00B93FA1" w:rsidRPr="00661595">
              <w:rPr>
                <w:rFonts w:ascii="Times New Roman" w:hAnsi="Times New Roman"/>
                <w:sz w:val="24"/>
              </w:rPr>
              <w:t>060 were excluded</w:t>
            </w:r>
            <w:r w:rsidRPr="00661595">
              <w:rPr>
                <w:rFonts w:ascii="Times New Roman" w:hAnsi="Times New Roman"/>
                <w:sz w:val="24"/>
              </w:rPr>
              <w:t xml:space="preserve"> shall be provided</w:t>
            </w:r>
            <w:r w:rsidR="00B93FA1" w:rsidRPr="00661595">
              <w:rPr>
                <w:rFonts w:ascii="Times New Roman" w:hAnsi="Times New Roman"/>
                <w:sz w:val="24"/>
              </w:rPr>
              <w:t>.</w:t>
            </w:r>
          </w:p>
        </w:tc>
      </w:tr>
      <w:tr w:rsidR="00B93FA1" w:rsidRPr="00661595" w14:paraId="45292F56" w14:textId="77777777" w:rsidTr="00672D2A">
        <w:tc>
          <w:tcPr>
            <w:tcW w:w="1101" w:type="dxa"/>
          </w:tcPr>
          <w:p w14:paraId="40B987A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2896A4F5" w14:textId="6816EC9D"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FAIR-VALUED Assets and Liabilities included in ART</w:t>
            </w:r>
            <w:r w:rsidR="00DE223B" w:rsidRPr="00661595">
              <w:rPr>
                <w:rFonts w:ascii="Times New Roman" w:hAnsi="Times New Roman"/>
                <w:b/>
                <w:caps/>
                <w:sz w:val="24"/>
                <w:u w:val="single"/>
              </w:rPr>
              <w:t>ICLE</w:t>
            </w:r>
            <w:r w:rsidRPr="00661595">
              <w:rPr>
                <w:rFonts w:ascii="Times New Roman" w:hAnsi="Times New Roman"/>
                <w:b/>
                <w:caps/>
                <w:sz w:val="24"/>
                <w:u w:val="single"/>
              </w:rPr>
              <w:t xml:space="preserve"> 4(1) threshold</w:t>
            </w:r>
          </w:p>
          <w:p w14:paraId="36430BD1" w14:textId="11843636" w:rsidR="00B93FA1" w:rsidRPr="00661595" w:rsidRDefault="00B93FA1" w:rsidP="0016282F">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actually included in the threshold computation in accordance with Article 4(1) of</w:t>
            </w:r>
            <w:r w:rsidR="00C11B8D" w:rsidRPr="00661595">
              <w:rPr>
                <w:rFonts w:ascii="Times New Roman" w:hAnsi="Times New Roman"/>
                <w:sz w:val="24"/>
              </w:rPr>
              <w:t xml:space="preserve"> Delegated Regulation (EU) 2016/101</w:t>
            </w:r>
            <w:r w:rsidRPr="00661595">
              <w:rPr>
                <w:rFonts w:ascii="Times New Roman" w:hAnsi="Times New Roman"/>
                <w:sz w:val="24"/>
              </w:rPr>
              <w:t>.</w:t>
            </w:r>
          </w:p>
        </w:tc>
      </w:tr>
      <w:tr w:rsidR="00B93FA1" w:rsidRPr="00661595" w14:paraId="55F86639" w14:textId="77777777" w:rsidTr="00672D2A">
        <w:tc>
          <w:tcPr>
            <w:tcW w:w="1101" w:type="dxa"/>
          </w:tcPr>
          <w:p w14:paraId="5809CAF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0ABD1019"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OF WHICH: trading book</w:t>
            </w:r>
          </w:p>
          <w:p w14:paraId="121F4DCD" w14:textId="77777777" w:rsidR="00B93FA1" w:rsidRPr="00661595" w:rsidRDefault="00B93FA1" w:rsidP="00AF3D7A">
            <w:pPr>
              <w:spacing w:beforeLines="60" w:before="144" w:afterLines="60" w:after="144"/>
              <w:rPr>
                <w:rFonts w:ascii="Times New Roman" w:hAnsi="Times New Roman"/>
                <w:b/>
                <w:caps/>
                <w:sz w:val="24"/>
                <w:u w:val="single"/>
              </w:rPr>
            </w:pPr>
            <w:r w:rsidRPr="00661595">
              <w:rPr>
                <w:rFonts w:ascii="Times New Roman" w:hAnsi="Times New Roman"/>
                <w:sz w:val="24"/>
              </w:rPr>
              <w:t>Absolute value of fair-valued assets and liabilities, as reported in</w:t>
            </w:r>
            <w:r w:rsidR="001924F4" w:rsidRPr="00661595">
              <w:rPr>
                <w:rFonts w:ascii="Times New Roman" w:hAnsi="Times New Roman"/>
                <w:sz w:val="24"/>
              </w:rPr>
              <w:t xml:space="preserve"> column</w:t>
            </w:r>
            <w:r w:rsidRPr="00661595">
              <w:rPr>
                <w:rFonts w:ascii="Times New Roman" w:hAnsi="Times New Roman"/>
                <w:sz w:val="24"/>
              </w:rPr>
              <w:t xml:space="preserve"> </w:t>
            </w:r>
            <w:r w:rsidR="001924F4" w:rsidRPr="00661595">
              <w:rPr>
                <w:rFonts w:ascii="Times New Roman" w:hAnsi="Times New Roman"/>
                <w:sz w:val="24"/>
              </w:rPr>
              <w:t>0</w:t>
            </w:r>
            <w:r w:rsidRPr="00661595">
              <w:rPr>
                <w:rFonts w:ascii="Times New Roman" w:hAnsi="Times New Roman"/>
                <w:sz w:val="24"/>
              </w:rPr>
              <w:t>080, corresponding to positions held in the trading book.</w:t>
            </w:r>
          </w:p>
        </w:tc>
      </w:tr>
    </w:tbl>
    <w:p w14:paraId="35766DC0" w14:textId="77777777"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633F5FCB" w14:textId="77777777" w:rsidTr="00672D2A">
        <w:tc>
          <w:tcPr>
            <w:tcW w:w="9291" w:type="dxa"/>
            <w:gridSpan w:val="2"/>
            <w:shd w:val="clear" w:color="auto" w:fill="CCCCCC"/>
          </w:tcPr>
          <w:p w14:paraId="1B5D3ED0" w14:textId="77777777" w:rsidR="00B93FA1" w:rsidRPr="00661595" w:rsidRDefault="00B93FA1"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B93FA1" w:rsidRPr="00661595" w14:paraId="25BA169B" w14:textId="77777777" w:rsidTr="00672D2A">
        <w:tc>
          <w:tcPr>
            <w:tcW w:w="1101" w:type="dxa"/>
          </w:tcPr>
          <w:p w14:paraId="114ACB5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 xml:space="preserve">010 – </w:t>
            </w:r>
            <w:r w:rsidRPr="00661595">
              <w:rPr>
                <w:rFonts w:ascii="Times New Roman" w:hAnsi="Times New Roman"/>
                <w:sz w:val="24"/>
              </w:rPr>
              <w:t>0</w:t>
            </w:r>
            <w:r w:rsidR="00B93FA1" w:rsidRPr="00661595">
              <w:rPr>
                <w:rFonts w:ascii="Times New Roman" w:hAnsi="Times New Roman"/>
                <w:sz w:val="24"/>
              </w:rPr>
              <w:t>210</w:t>
            </w:r>
          </w:p>
        </w:tc>
        <w:tc>
          <w:tcPr>
            <w:tcW w:w="8190" w:type="dxa"/>
          </w:tcPr>
          <w:p w14:paraId="7D684F6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The definitions of these categories shall match those of the corresponding rows of FINREP templates 1.1 and 1.2. </w:t>
            </w:r>
          </w:p>
        </w:tc>
      </w:tr>
      <w:tr w:rsidR="00B93FA1" w:rsidRPr="00661595" w14:paraId="2DA6A4C2" w14:textId="77777777" w:rsidTr="00672D2A">
        <w:tc>
          <w:tcPr>
            <w:tcW w:w="1101" w:type="dxa"/>
          </w:tcPr>
          <w:p w14:paraId="6F01EE2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010</w:t>
            </w:r>
          </w:p>
        </w:tc>
        <w:tc>
          <w:tcPr>
            <w:tcW w:w="8190" w:type="dxa"/>
          </w:tcPr>
          <w:p w14:paraId="381B4B8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 TOTAL FAIR-VALUED ASSETS AND LIABILITIES</w:t>
            </w:r>
          </w:p>
          <w:p w14:paraId="0A2E4F58" w14:textId="037E732B"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sz w:val="24"/>
              </w:rPr>
              <w:t xml:space="preserve">Total of fair-valued assets and liabilities reported in rows </w:t>
            </w:r>
            <w:ins w:id="5945" w:author="Author">
              <w:r w:rsidR="00787733" w:rsidRPr="00661595">
                <w:rPr>
                  <w:rFonts w:ascii="Times New Roman" w:hAnsi="Times New Roman"/>
                  <w:sz w:val="24"/>
                </w:rPr>
                <w:t>00</w:t>
              </w:r>
            </w:ins>
            <w:r w:rsidRPr="00661595">
              <w:rPr>
                <w:rFonts w:ascii="Times New Roman" w:hAnsi="Times New Roman"/>
                <w:sz w:val="24"/>
              </w:rPr>
              <w:t xml:space="preserve">20 to </w:t>
            </w:r>
            <w:ins w:id="5946" w:author="Author">
              <w:r w:rsidR="00787733" w:rsidRPr="00661595">
                <w:rPr>
                  <w:rFonts w:ascii="Times New Roman" w:hAnsi="Times New Roman"/>
                  <w:sz w:val="24"/>
                </w:rPr>
                <w:t>0</w:t>
              </w:r>
            </w:ins>
            <w:r w:rsidRPr="00661595">
              <w:rPr>
                <w:rFonts w:ascii="Times New Roman" w:hAnsi="Times New Roman"/>
                <w:sz w:val="24"/>
              </w:rPr>
              <w:t>210.</w:t>
            </w:r>
          </w:p>
        </w:tc>
      </w:tr>
      <w:tr w:rsidR="00B93FA1" w:rsidRPr="00661595" w14:paraId="7BB10580" w14:textId="77777777" w:rsidTr="00672D2A">
        <w:tc>
          <w:tcPr>
            <w:tcW w:w="1101" w:type="dxa"/>
          </w:tcPr>
          <w:p w14:paraId="6D0B6C6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020</w:t>
            </w:r>
          </w:p>
        </w:tc>
        <w:tc>
          <w:tcPr>
            <w:tcW w:w="8190" w:type="dxa"/>
          </w:tcPr>
          <w:p w14:paraId="6A49D77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 TOTAL FAIR-VALUED ASSETS</w:t>
            </w:r>
          </w:p>
          <w:p w14:paraId="2DDD128E"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assets reported in rows </w:t>
            </w:r>
            <w:r w:rsidR="001D4848" w:rsidRPr="00661595">
              <w:rPr>
                <w:rFonts w:ascii="Times New Roman" w:hAnsi="Times New Roman"/>
                <w:sz w:val="24"/>
              </w:rPr>
              <w:t>00</w:t>
            </w:r>
            <w:r w:rsidRPr="00661595">
              <w:rPr>
                <w:rFonts w:ascii="Times New Roman" w:hAnsi="Times New Roman"/>
                <w:sz w:val="24"/>
              </w:rPr>
              <w:t xml:space="preserve">30 to </w:t>
            </w:r>
            <w:r w:rsidR="001D4848" w:rsidRPr="00661595">
              <w:rPr>
                <w:rFonts w:ascii="Times New Roman" w:hAnsi="Times New Roman"/>
                <w:sz w:val="24"/>
              </w:rPr>
              <w:t>0</w:t>
            </w:r>
            <w:r w:rsidRPr="00661595">
              <w:rPr>
                <w:rFonts w:ascii="Times New Roman" w:hAnsi="Times New Roman"/>
                <w:sz w:val="24"/>
              </w:rPr>
              <w:t xml:space="preserve">140. </w:t>
            </w:r>
          </w:p>
          <w:p w14:paraId="151DAF40" w14:textId="2D2D7DBF"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1D4848" w:rsidRPr="00661595">
              <w:rPr>
                <w:rFonts w:ascii="Times New Roman" w:hAnsi="Times New Roman"/>
                <w:sz w:val="24"/>
              </w:rPr>
              <w:t>0</w:t>
            </w:r>
            <w:r w:rsidRPr="00661595">
              <w:rPr>
                <w:rFonts w:ascii="Times New Roman" w:hAnsi="Times New Roman"/>
                <w:sz w:val="24"/>
              </w:rPr>
              <w:t xml:space="preserve">030 to </w:t>
            </w:r>
            <w:r w:rsidR="001D4848" w:rsidRPr="00661595">
              <w:rPr>
                <w:rFonts w:ascii="Times New Roman" w:hAnsi="Times New Roman"/>
                <w:sz w:val="24"/>
              </w:rPr>
              <w:t>0</w:t>
            </w:r>
            <w:r w:rsidRPr="00661595">
              <w:rPr>
                <w:rFonts w:ascii="Times New Roman" w:hAnsi="Times New Roman"/>
                <w:sz w:val="24"/>
              </w:rPr>
              <w:t>130 shall be reported in line with FINREP template F</w:t>
            </w:r>
            <w:r w:rsidR="001D4848" w:rsidRPr="00661595">
              <w:rPr>
                <w:rFonts w:ascii="Times New Roman" w:hAnsi="Times New Roman"/>
                <w:sz w:val="24"/>
              </w:rPr>
              <w:t xml:space="preserve"> </w:t>
            </w:r>
            <w:r w:rsidRPr="00661595">
              <w:rPr>
                <w:rFonts w:ascii="Times New Roman" w:hAnsi="Times New Roman"/>
                <w:sz w:val="24"/>
              </w:rPr>
              <w:t xml:space="preserve">01.01 of </w:t>
            </w:r>
            <w:r w:rsidR="001D4848" w:rsidRPr="00661595">
              <w:rPr>
                <w:rFonts w:ascii="Times New Roman" w:hAnsi="Times New Roman"/>
                <w:sz w:val="24"/>
              </w:rPr>
              <w:t xml:space="preserve">Annexes III and IV to this </w:t>
            </w:r>
            <w:r w:rsidR="00B71CD5" w:rsidRPr="00661595">
              <w:rPr>
                <w:rFonts w:ascii="Times New Roman" w:hAnsi="Times New Roman"/>
                <w:sz w:val="24"/>
              </w:rPr>
              <w:t xml:space="preserve">Implementing </w:t>
            </w:r>
            <w:r w:rsidRPr="00661595">
              <w:rPr>
                <w:rFonts w:ascii="Times New Roman" w:hAnsi="Times New Roman"/>
                <w:sz w:val="24"/>
              </w:rPr>
              <w:t>Regulation</w:t>
            </w:r>
            <w:r w:rsidR="0016282F" w:rsidRPr="00661595">
              <w:rPr>
                <w:rFonts w:ascii="Times New Roman" w:hAnsi="Times New Roman"/>
                <w:sz w:val="24"/>
              </w:rPr>
              <w:t>,</w:t>
            </w:r>
            <w:r w:rsidRPr="00661595">
              <w:rPr>
                <w:rFonts w:ascii="Times New Roman" w:hAnsi="Times New Roman"/>
                <w:sz w:val="24"/>
              </w:rPr>
              <w:t xml:space="preserve"> depending on the institution’s applicable standards:</w:t>
            </w:r>
          </w:p>
          <w:p w14:paraId="2ED8DFAD" w14:textId="453DDEDB"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16282F" w:rsidRPr="00661595">
              <w:rPr>
                <w:rFonts w:ascii="Times New Roman" w:hAnsi="Times New Roman"/>
                <w:sz w:val="24"/>
              </w:rPr>
              <w:t>C</w:t>
            </w:r>
            <w:r w:rsidRPr="00661595">
              <w:rPr>
                <w:rFonts w:ascii="Times New Roman" w:hAnsi="Times New Roman"/>
                <w:sz w:val="24"/>
              </w:rPr>
              <w:t xml:space="preserve">) </w:t>
            </w:r>
            <w:r w:rsidR="0016282F" w:rsidRPr="00661595">
              <w:rPr>
                <w:rFonts w:ascii="Times New Roman" w:hAnsi="Times New Roman"/>
                <w:sz w:val="24"/>
              </w:rPr>
              <w:t>No </w:t>
            </w:r>
            <w:r w:rsidRPr="00661595">
              <w:rPr>
                <w:rFonts w:ascii="Times New Roman" w:hAnsi="Times New Roman"/>
                <w:sz w:val="24"/>
              </w:rPr>
              <w:t xml:space="preserve">1606/2002 </w:t>
            </w:r>
            <w:r w:rsidR="0016282F" w:rsidRPr="00661595">
              <w:rPr>
                <w:rFonts w:ascii="Times New Roman" w:hAnsi="Times New Roman"/>
                <w:sz w:val="24"/>
              </w:rPr>
              <w:t xml:space="preserve">of the European Parliament and of the Council </w:t>
            </w:r>
            <w:r w:rsidRPr="00661595">
              <w:rPr>
                <w:rFonts w:ascii="Times New Roman" w:hAnsi="Times New Roman"/>
                <w:sz w:val="24"/>
              </w:rPr>
              <w:t>(‘EU IFRS’)</w:t>
            </w:r>
            <w:r w:rsidR="0016282F" w:rsidRPr="00661595">
              <w:rPr>
                <w:rStyle w:val="FootnoteReference"/>
                <w:rFonts w:ascii="Times New Roman" w:hAnsi="Times New Roman"/>
                <w:sz w:val="20"/>
                <w:szCs w:val="20"/>
                <w:vertAlign w:val="superscript"/>
              </w:rPr>
              <w:footnoteReference w:id="19"/>
            </w:r>
            <w:r w:rsidR="0016282F" w:rsidRPr="00661595">
              <w:rPr>
                <w:rFonts w:ascii="Times New Roman" w:hAnsi="Times New Roman"/>
                <w:sz w:val="24"/>
              </w:rPr>
              <w:t>;</w:t>
            </w:r>
          </w:p>
          <w:p w14:paraId="5109B6E1" w14:textId="719B428F"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accounting standards compatible with EU IFRS (‘National GAAP compatible IFRS’)</w:t>
            </w:r>
            <w:r w:rsidR="0016282F" w:rsidRPr="00661595">
              <w:rPr>
                <w:rFonts w:ascii="Times New Roman" w:hAnsi="Times New Roman"/>
                <w:sz w:val="24"/>
              </w:rPr>
              <w:t xml:space="preserve">; </w:t>
            </w:r>
            <w:r w:rsidRPr="00661595">
              <w:rPr>
                <w:rFonts w:ascii="Times New Roman" w:hAnsi="Times New Roman"/>
                <w:sz w:val="24"/>
              </w:rPr>
              <w:t>or</w:t>
            </w:r>
          </w:p>
          <w:p w14:paraId="7CB9B711" w14:textId="6C55615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National GAAP based on</w:t>
            </w:r>
            <w:r w:rsidR="002F78EA" w:rsidRPr="00661595">
              <w:rPr>
                <w:rFonts w:ascii="Times New Roman" w:hAnsi="Times New Roman"/>
                <w:sz w:val="24"/>
              </w:rPr>
              <w:t xml:space="preserve"> BAD</w:t>
            </w:r>
            <w:r w:rsidRPr="00661595">
              <w:rPr>
                <w:rFonts w:ascii="Times New Roman" w:hAnsi="Times New Roman"/>
                <w:sz w:val="24"/>
              </w:rPr>
              <w:t xml:space="preserve"> (FINREP ‘National GAAP based on BAD’).</w:t>
            </w:r>
          </w:p>
        </w:tc>
      </w:tr>
      <w:tr w:rsidR="00B93FA1" w:rsidRPr="00661595" w14:paraId="052A7C17" w14:textId="77777777" w:rsidTr="00672D2A">
        <w:tc>
          <w:tcPr>
            <w:tcW w:w="1101" w:type="dxa"/>
          </w:tcPr>
          <w:p w14:paraId="512D094B"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030</w:t>
            </w:r>
          </w:p>
        </w:tc>
        <w:tc>
          <w:tcPr>
            <w:tcW w:w="8190" w:type="dxa"/>
          </w:tcPr>
          <w:p w14:paraId="47CA5D9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FINANCIAL ASSETS HELD FOR TRADING</w:t>
            </w:r>
          </w:p>
          <w:p w14:paraId="39750714"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9.Appendix A.</w:t>
            </w:r>
          </w:p>
          <w:p w14:paraId="599D5DF6" w14:textId="4736C02C" w:rsidR="00B93FA1" w:rsidRPr="00661595" w:rsidRDefault="00B93FA1" w:rsidP="0016282F">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5947" w:author="Author">
              <w:r w:rsidR="00787733" w:rsidRPr="00661595">
                <w:rPr>
                  <w:rFonts w:ascii="Times New Roman" w:hAnsi="Times New Roman"/>
                  <w:sz w:val="24"/>
                </w:rPr>
                <w:t>0</w:t>
              </w:r>
            </w:ins>
            <w:r w:rsidRPr="00661595">
              <w:rPr>
                <w:rFonts w:ascii="Times New Roman" w:hAnsi="Times New Roman"/>
                <w:sz w:val="24"/>
              </w:rPr>
              <w:t>050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this </w:t>
            </w:r>
            <w:r w:rsidR="00133396" w:rsidRPr="00661595">
              <w:rPr>
                <w:rFonts w:ascii="Times New Roman" w:hAnsi="Times New Roman"/>
                <w:sz w:val="24"/>
              </w:rPr>
              <w:t xml:space="preserve">Implementing </w:t>
            </w:r>
            <w:r w:rsidR="001D4848" w:rsidRPr="00661595">
              <w:rPr>
                <w:rFonts w:ascii="Times New Roman" w:hAnsi="Times New Roman"/>
                <w:sz w:val="24"/>
              </w:rPr>
              <w:t>Regulation</w:t>
            </w:r>
            <w:r w:rsidRPr="00661595">
              <w:rPr>
                <w:rFonts w:ascii="Times New Roman" w:hAnsi="Times New Roman"/>
                <w:sz w:val="24"/>
              </w:rPr>
              <w:t>.</w:t>
            </w:r>
          </w:p>
        </w:tc>
      </w:tr>
      <w:tr w:rsidR="00B93FA1" w:rsidRPr="00661595" w14:paraId="66E93237" w14:textId="77777777" w:rsidTr="00672D2A">
        <w:tc>
          <w:tcPr>
            <w:tcW w:w="1101" w:type="dxa"/>
          </w:tcPr>
          <w:p w14:paraId="49E72A0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040</w:t>
            </w:r>
          </w:p>
        </w:tc>
        <w:tc>
          <w:tcPr>
            <w:tcW w:w="8190" w:type="dxa"/>
          </w:tcPr>
          <w:p w14:paraId="444497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1.1.2 TRADING FINANCIAL ASSETS</w:t>
            </w:r>
          </w:p>
          <w:p w14:paraId="1674E97C" w14:textId="426FE2D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Articles 32</w:t>
            </w:r>
            <w:r w:rsidR="0016282F" w:rsidRPr="00661595">
              <w:rPr>
                <w:rFonts w:ascii="Times New Roman" w:hAnsi="Times New Roman"/>
                <w:sz w:val="24"/>
              </w:rPr>
              <w:t xml:space="preserve"> and </w:t>
            </w:r>
            <w:r w:rsidRPr="00661595">
              <w:rPr>
                <w:rFonts w:ascii="Times New Roman" w:hAnsi="Times New Roman"/>
                <w:sz w:val="24"/>
              </w:rPr>
              <w:t xml:space="preserve">33 </w:t>
            </w:r>
            <w:r w:rsidR="00B93FA1" w:rsidRPr="00661595">
              <w:rPr>
                <w:rFonts w:ascii="Times New Roman" w:hAnsi="Times New Roman"/>
                <w:sz w:val="24"/>
              </w:rPr>
              <w:t xml:space="preserve">BAD; </w:t>
            </w:r>
            <w:r w:rsidRPr="00661595">
              <w:rPr>
                <w:rFonts w:ascii="Times New Roman" w:hAnsi="Times New Roman"/>
                <w:sz w:val="24"/>
              </w:rPr>
              <w:t>P</w:t>
            </w:r>
            <w:r w:rsidRPr="00661595">
              <w:rPr>
                <w:rFonts w:ascii="Times New Roman" w:hAnsi="Times New Roman"/>
                <w:bCs/>
                <w:sz w:val="24"/>
                <w:lang w:eastAsia="de-DE"/>
              </w:rPr>
              <w:t>art 1.17 of Annex V to this Implementing Regulation</w:t>
            </w:r>
            <w:r w:rsidR="00B93FA1" w:rsidRPr="00661595">
              <w:rPr>
                <w:rFonts w:ascii="Times New Roman" w:hAnsi="Times New Roman"/>
                <w:sz w:val="24"/>
              </w:rPr>
              <w:t xml:space="preserve"> </w:t>
            </w:r>
          </w:p>
          <w:p w14:paraId="1E2E07AD" w14:textId="05A089E0"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ins w:id="5948" w:author="Author">
              <w:r w:rsidR="00DE08E6" w:rsidRPr="00661595">
                <w:rPr>
                  <w:rFonts w:ascii="Times New Roman" w:hAnsi="Times New Roman"/>
                  <w:sz w:val="24"/>
                </w:rPr>
                <w:t xml:space="preserve">assets measured at fair value that are included in the value reported in </w:t>
              </w:r>
            </w:ins>
            <w:r w:rsidRPr="00661595">
              <w:rPr>
                <w:rFonts w:ascii="Times New Roman" w:hAnsi="Times New Roman"/>
                <w:sz w:val="24"/>
              </w:rPr>
              <w:t xml:space="preserve">row </w:t>
            </w:r>
            <w:ins w:id="5949" w:author="Author">
              <w:r w:rsidR="00787733" w:rsidRPr="00661595">
                <w:rPr>
                  <w:rFonts w:ascii="Times New Roman" w:hAnsi="Times New Roman"/>
                  <w:sz w:val="24"/>
                </w:rPr>
                <w:t>0</w:t>
              </w:r>
            </w:ins>
            <w:r w:rsidRPr="00661595">
              <w:rPr>
                <w:rFonts w:ascii="Times New Roman" w:hAnsi="Times New Roman"/>
                <w:sz w:val="24"/>
              </w:rPr>
              <w:t>091 of template F</w:t>
            </w:r>
            <w:r w:rsidR="001D4848" w:rsidRPr="00661595">
              <w:rPr>
                <w:rFonts w:ascii="Times New Roman" w:hAnsi="Times New Roman"/>
                <w:sz w:val="24"/>
              </w:rPr>
              <w:t xml:space="preserve"> </w:t>
            </w:r>
            <w:r w:rsidRPr="00661595">
              <w:rPr>
                <w:rFonts w:ascii="Times New Roman" w:hAnsi="Times New Roman"/>
                <w:sz w:val="24"/>
              </w:rPr>
              <w:t>01.01</w:t>
            </w:r>
            <w:r w:rsidR="001D4848" w:rsidRPr="00661595">
              <w:rPr>
                <w:rFonts w:ascii="Times New Roman" w:hAnsi="Times New Roman"/>
                <w:sz w:val="24"/>
              </w:rPr>
              <w:t xml:space="preserve"> 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6934103C" w14:textId="77777777" w:rsidTr="00672D2A">
        <w:tc>
          <w:tcPr>
            <w:tcW w:w="1101" w:type="dxa"/>
          </w:tcPr>
          <w:p w14:paraId="1B3854EE"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050</w:t>
            </w:r>
          </w:p>
        </w:tc>
        <w:tc>
          <w:tcPr>
            <w:tcW w:w="8190" w:type="dxa"/>
          </w:tcPr>
          <w:p w14:paraId="5B1EE5F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1.1.3 NON-TRADING FINANCIAL ASSETS MANDATORILY AT FAIR VALUE THROUGH PROFIT OR LOSS </w:t>
            </w:r>
          </w:p>
          <w:p w14:paraId="4B69BEE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7.8(a)(ii); IFRS 9.4.1.4. </w:t>
            </w:r>
          </w:p>
          <w:p w14:paraId="32CC7869" w14:textId="28882A65"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5950" w:author="Author">
              <w:r w:rsidR="00787733" w:rsidRPr="00661595">
                <w:rPr>
                  <w:rFonts w:ascii="Times New Roman" w:hAnsi="Times New Roman"/>
                  <w:sz w:val="24"/>
                </w:rPr>
                <w:t>0</w:t>
              </w:r>
            </w:ins>
            <w:r w:rsidRPr="00661595">
              <w:rPr>
                <w:rFonts w:ascii="Times New Roman" w:hAnsi="Times New Roman"/>
                <w:sz w:val="24"/>
              </w:rPr>
              <w:t>096 of template F</w:t>
            </w:r>
            <w:r w:rsidR="001D4848"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0B21D573" w14:textId="77777777" w:rsidTr="00672D2A">
        <w:tc>
          <w:tcPr>
            <w:tcW w:w="1101" w:type="dxa"/>
          </w:tcPr>
          <w:p w14:paraId="0D5FC191"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060</w:t>
            </w:r>
          </w:p>
        </w:tc>
        <w:tc>
          <w:tcPr>
            <w:tcW w:w="8190" w:type="dxa"/>
          </w:tcPr>
          <w:p w14:paraId="2D917D2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1.1.4 FINANCIAL ASSETS DESIGNATED AT FAIR VALUE THROUGH PROFIT OR LOSS</w:t>
            </w:r>
          </w:p>
          <w:p w14:paraId="417AA106" w14:textId="1B845562"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7.8(a)(i); IFRS 9.4.1.5; </w:t>
            </w:r>
            <w:r w:rsidR="002F78EA" w:rsidRPr="00661595">
              <w:rPr>
                <w:rFonts w:ascii="Times New Roman" w:hAnsi="Times New Roman"/>
                <w:sz w:val="24"/>
              </w:rPr>
              <w:t>point (a) of Article 8(1) and Article 8(6) AD</w:t>
            </w:r>
          </w:p>
          <w:p w14:paraId="18803FF2" w14:textId="2C195DB4"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lastRenderedPageBreak/>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5951" w:author="Author">
              <w:r w:rsidR="00787733" w:rsidRPr="00661595">
                <w:rPr>
                  <w:rFonts w:ascii="Times New Roman" w:hAnsi="Times New Roman"/>
                  <w:sz w:val="24"/>
                </w:rPr>
                <w:t>0</w:t>
              </w:r>
            </w:ins>
            <w:r w:rsidRPr="00661595">
              <w:rPr>
                <w:rFonts w:ascii="Times New Roman" w:hAnsi="Times New Roman"/>
                <w:sz w:val="24"/>
              </w:rPr>
              <w:t>100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1D4848" w:rsidRPr="00661595">
              <w:rPr>
                <w:rFonts w:ascii="Times New Roman" w:hAnsi="Times New Roman"/>
                <w:sz w:val="24"/>
              </w:rPr>
              <w:t xml:space="preserve">of Annexes III and IV to </w:t>
            </w:r>
            <w:r w:rsidR="00133396" w:rsidRPr="00661595">
              <w:rPr>
                <w:rFonts w:ascii="Times New Roman" w:hAnsi="Times New Roman"/>
                <w:sz w:val="24"/>
              </w:rPr>
              <w:t>this Implementing Regulation</w:t>
            </w:r>
            <w:r w:rsidRPr="00661595">
              <w:rPr>
                <w:rFonts w:ascii="Times New Roman" w:hAnsi="Times New Roman"/>
                <w:sz w:val="24"/>
              </w:rPr>
              <w:t>.</w:t>
            </w:r>
          </w:p>
        </w:tc>
      </w:tr>
      <w:tr w:rsidR="00B93FA1" w:rsidRPr="00661595" w14:paraId="31AF53C2" w14:textId="77777777" w:rsidTr="00672D2A">
        <w:tc>
          <w:tcPr>
            <w:tcW w:w="1101" w:type="dxa"/>
          </w:tcPr>
          <w:p w14:paraId="2C06488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070</w:t>
            </w:r>
          </w:p>
        </w:tc>
        <w:tc>
          <w:tcPr>
            <w:tcW w:w="8190" w:type="dxa"/>
          </w:tcPr>
          <w:p w14:paraId="08198C9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1.1.5 </w:t>
            </w:r>
            <w:r w:rsidRPr="00661595">
              <w:rPr>
                <w:sz w:val="24"/>
              </w:rPr>
              <w:t xml:space="preserve"> </w:t>
            </w:r>
            <w:r w:rsidRPr="00661595">
              <w:rPr>
                <w:rFonts w:ascii="Times New Roman" w:hAnsi="Times New Roman"/>
                <w:b/>
                <w:sz w:val="24"/>
                <w:u w:val="single"/>
              </w:rPr>
              <w:t>FINANCIAL ASSETS AT FAIR VALUE THROUGH OTHER COMPREHENSIVE INCOME</w:t>
            </w:r>
          </w:p>
          <w:p w14:paraId="5733F22B"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7.8(h); IFRS 9.4.1.2A.</w:t>
            </w:r>
          </w:p>
          <w:p w14:paraId="7EDE4FFB" w14:textId="1B42E1E3" w:rsidR="00B93FA1" w:rsidRPr="00661595" w:rsidRDefault="00B93FA1" w:rsidP="00C11B8D">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5952" w:author="Author">
              <w:r w:rsidR="00787733" w:rsidRPr="00661595">
                <w:rPr>
                  <w:rFonts w:ascii="Times New Roman" w:hAnsi="Times New Roman"/>
                  <w:sz w:val="24"/>
                </w:rPr>
                <w:t>0</w:t>
              </w:r>
            </w:ins>
            <w:r w:rsidRPr="00661595">
              <w:rPr>
                <w:rFonts w:ascii="Times New Roman" w:hAnsi="Times New Roman"/>
                <w:sz w:val="24"/>
              </w:rPr>
              <w:t>141 of template F</w:t>
            </w:r>
            <w:r w:rsidR="002B5CD1" w:rsidRPr="00661595">
              <w:rPr>
                <w:rFonts w:ascii="Times New Roman" w:hAnsi="Times New Roman"/>
                <w:sz w:val="24"/>
              </w:rPr>
              <w:t xml:space="preserve"> </w:t>
            </w:r>
            <w:r w:rsidRPr="00661595">
              <w:rPr>
                <w:rFonts w:ascii="Times New Roman" w:hAnsi="Times New Roman"/>
                <w:sz w:val="24"/>
              </w:rPr>
              <w:t xml:space="preserve">01.01 </w:t>
            </w:r>
            <w:r w:rsidR="002B5CD1" w:rsidRPr="00661595">
              <w:rPr>
                <w:rFonts w:ascii="Times New Roman" w:hAnsi="Times New Roman"/>
                <w:sz w:val="24"/>
              </w:rPr>
              <w:t xml:space="preserve">of Annexes III and IV to this </w:t>
            </w:r>
            <w:r w:rsidR="006B2333" w:rsidRPr="00661595">
              <w:rPr>
                <w:rFonts w:ascii="Times New Roman" w:hAnsi="Times New Roman"/>
                <w:sz w:val="24"/>
              </w:rPr>
              <w:t xml:space="preserve">Implementing </w:t>
            </w:r>
            <w:r w:rsidR="002B5CD1" w:rsidRPr="00661595">
              <w:rPr>
                <w:rFonts w:ascii="Times New Roman" w:hAnsi="Times New Roman"/>
                <w:sz w:val="24"/>
              </w:rPr>
              <w:t>Regulation</w:t>
            </w:r>
            <w:r w:rsidRPr="00661595">
              <w:rPr>
                <w:rFonts w:ascii="Times New Roman" w:hAnsi="Times New Roman"/>
                <w:sz w:val="24"/>
              </w:rPr>
              <w:t>.</w:t>
            </w:r>
          </w:p>
        </w:tc>
      </w:tr>
      <w:tr w:rsidR="00B93FA1" w:rsidRPr="00661595" w14:paraId="1BF5D773" w14:textId="77777777" w:rsidTr="00672D2A">
        <w:tc>
          <w:tcPr>
            <w:tcW w:w="1101" w:type="dxa"/>
          </w:tcPr>
          <w:p w14:paraId="2E2D11D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080</w:t>
            </w:r>
          </w:p>
        </w:tc>
        <w:tc>
          <w:tcPr>
            <w:tcW w:w="8190" w:type="dxa"/>
          </w:tcPr>
          <w:p w14:paraId="12115EB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1.1.6 NON-TRADING NON-DERIVATIVE FINANCIAL ASSETS MEASURED AT FAIR VALUE THROUGH PROFIT OR LOSS</w:t>
            </w:r>
          </w:p>
          <w:p w14:paraId="69F2A020" w14:textId="3316AFA8" w:rsidR="00B93FA1" w:rsidRPr="00661595" w:rsidRDefault="002F78EA"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Article 36(2) </w:t>
            </w:r>
            <w:r w:rsidR="00B93FA1" w:rsidRPr="00661595">
              <w:rPr>
                <w:rFonts w:ascii="Times New Roman" w:hAnsi="Times New Roman"/>
                <w:sz w:val="24"/>
              </w:rPr>
              <w:t>BADThe information reported in this row</w:t>
            </w:r>
            <w:r w:rsidR="00C11B8D" w:rsidRPr="00661595">
              <w:rPr>
                <w:rFonts w:ascii="Times New Roman" w:hAnsi="Times New Roman"/>
                <w:sz w:val="24"/>
              </w:rPr>
              <w:t xml:space="preserve"> shall </w:t>
            </w:r>
            <w:r w:rsidR="00B93FA1" w:rsidRPr="00661595">
              <w:rPr>
                <w:rFonts w:ascii="Times New Roman" w:hAnsi="Times New Roman"/>
                <w:sz w:val="24"/>
              </w:rPr>
              <w:t xml:space="preserve">correspond to row </w:t>
            </w:r>
            <w:ins w:id="5953" w:author="Author">
              <w:r w:rsidR="00787733" w:rsidRPr="00661595">
                <w:rPr>
                  <w:rFonts w:ascii="Times New Roman" w:hAnsi="Times New Roman"/>
                  <w:sz w:val="24"/>
                </w:rPr>
                <w:t>0</w:t>
              </w:r>
            </w:ins>
            <w:r w:rsidR="00B93FA1" w:rsidRPr="00661595">
              <w:rPr>
                <w:rFonts w:ascii="Times New Roman" w:hAnsi="Times New Roman"/>
                <w:sz w:val="24"/>
              </w:rPr>
              <w:t xml:space="preserve">171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AA7E1B9" w14:textId="77777777" w:rsidTr="00672D2A">
        <w:tc>
          <w:tcPr>
            <w:tcW w:w="1101" w:type="dxa"/>
          </w:tcPr>
          <w:p w14:paraId="415718DD"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090</w:t>
            </w:r>
          </w:p>
        </w:tc>
        <w:tc>
          <w:tcPr>
            <w:tcW w:w="8190" w:type="dxa"/>
          </w:tcPr>
          <w:p w14:paraId="4561B81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1.1.7 NON-TRADING NON-DERIVATIVE FINANCIAL ASSETS MEASURED AT FAIR VALUE TO EQUITY</w:t>
            </w:r>
          </w:p>
          <w:p w14:paraId="50DF3F96" w14:textId="3319C25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Point (a) of Article 8(1) and Article 8(8) AD</w:t>
            </w:r>
            <w:r w:rsidR="00B93FA1" w:rsidRPr="00661595">
              <w:rPr>
                <w:rFonts w:ascii="Times New Roman" w:hAnsi="Times New Roman"/>
                <w:sz w:val="24"/>
              </w:rPr>
              <w:t xml:space="preserve"> </w:t>
            </w:r>
          </w:p>
          <w:p w14:paraId="1F974E69" w14:textId="095547AE" w:rsidR="00B93FA1" w:rsidRPr="00661595" w:rsidRDefault="00B93FA1" w:rsidP="0016282F">
            <w:pPr>
              <w:spacing w:beforeLines="60" w:before="144" w:afterLines="60" w:after="144"/>
              <w:rPr>
                <w:rFonts w:ascii="Times New Roman" w:hAnsi="Times New Roman"/>
                <w:b/>
                <w:sz w:val="24"/>
                <w:u w:val="single"/>
              </w:rPr>
            </w:pPr>
            <w:r w:rsidRPr="00661595">
              <w:rPr>
                <w:rFonts w:ascii="Times New Roman" w:hAnsi="Times New Roman"/>
                <w:sz w:val="24"/>
              </w:rPr>
              <w:t xml:space="preserve">The information reported in this row </w:t>
            </w:r>
            <w:r w:rsidR="00C11B8D" w:rsidRPr="00661595">
              <w:rPr>
                <w:rFonts w:ascii="Times New Roman" w:hAnsi="Times New Roman"/>
                <w:sz w:val="24"/>
              </w:rPr>
              <w:t xml:space="preserve">shall </w:t>
            </w:r>
            <w:r w:rsidRPr="00661595">
              <w:rPr>
                <w:rFonts w:ascii="Times New Roman" w:hAnsi="Times New Roman"/>
                <w:sz w:val="24"/>
              </w:rPr>
              <w:t xml:space="preserve">correspond to row </w:t>
            </w:r>
            <w:ins w:id="5954" w:author="Author">
              <w:r w:rsidR="00787733" w:rsidRPr="00661595">
                <w:rPr>
                  <w:rFonts w:ascii="Times New Roman" w:hAnsi="Times New Roman"/>
                  <w:sz w:val="24"/>
                </w:rPr>
                <w:t>0</w:t>
              </w:r>
            </w:ins>
            <w:r w:rsidRPr="00661595">
              <w:rPr>
                <w:rFonts w:ascii="Times New Roman" w:hAnsi="Times New Roman"/>
                <w:sz w:val="24"/>
              </w:rPr>
              <w:t xml:space="preserve">175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EACAF1F" w14:textId="77777777" w:rsidTr="00672D2A">
        <w:tc>
          <w:tcPr>
            <w:tcW w:w="1101" w:type="dxa"/>
          </w:tcPr>
          <w:p w14:paraId="658B25EF"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100</w:t>
            </w:r>
          </w:p>
        </w:tc>
        <w:tc>
          <w:tcPr>
            <w:tcW w:w="8190" w:type="dxa"/>
          </w:tcPr>
          <w:p w14:paraId="263B36B7"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1.1.8 OTHER NON-TRADING NON-DERIVATIVE FINANCIAL ASSETS</w:t>
            </w:r>
          </w:p>
          <w:p w14:paraId="48AECBBE" w14:textId="602172F8"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Article 37 </w:t>
            </w:r>
            <w:r w:rsidR="00B93FA1" w:rsidRPr="00661595">
              <w:rPr>
                <w:rFonts w:ascii="Times New Roman" w:hAnsi="Times New Roman"/>
                <w:sz w:val="24"/>
              </w:rPr>
              <w:t xml:space="preserve">BAD; </w:t>
            </w:r>
            <w:r w:rsidRPr="00661595">
              <w:rPr>
                <w:rFonts w:ascii="Times New Roman" w:hAnsi="Times New Roman"/>
                <w:sz w:val="24"/>
              </w:rPr>
              <w:t>Article 12(7) AD</w:t>
            </w:r>
            <w:r w:rsidR="00B93FA1" w:rsidRPr="00661595">
              <w:rPr>
                <w:rFonts w:ascii="Times New Roman" w:hAnsi="Times New Roman"/>
                <w:sz w:val="24"/>
              </w:rPr>
              <w:t xml:space="preserve">; </w:t>
            </w:r>
            <w:r w:rsidRPr="00661595">
              <w:rPr>
                <w:rFonts w:ascii="Times New Roman" w:hAnsi="Times New Roman"/>
                <w:bCs/>
                <w:sz w:val="24"/>
                <w:lang w:eastAsia="de-DE"/>
              </w:rPr>
              <w:t>Part 1.20 of Annex V to this Implementing Regulation</w:t>
            </w:r>
          </w:p>
          <w:p w14:paraId="74CB19E0" w14:textId="5FAC3237" w:rsidR="00DE08E6" w:rsidRPr="00661595" w:rsidRDefault="00B93FA1" w:rsidP="006B2333">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w:t>
            </w:r>
            <w:ins w:id="5955" w:author="Author">
              <w:r w:rsidR="00DE08E6" w:rsidRPr="00661595">
                <w:rPr>
                  <w:rFonts w:ascii="Times New Roman" w:hAnsi="Times New Roman"/>
                  <w:sz w:val="24"/>
                </w:rPr>
                <w:t xml:space="preserve">assets measured at fair value that are included in the value reported in </w:t>
              </w:r>
            </w:ins>
            <w:r w:rsidRPr="00661595">
              <w:rPr>
                <w:rFonts w:ascii="Times New Roman" w:hAnsi="Times New Roman"/>
                <w:sz w:val="24"/>
              </w:rPr>
              <w:t xml:space="preserve">row </w:t>
            </w:r>
            <w:ins w:id="5956" w:author="Author">
              <w:r w:rsidR="00787733" w:rsidRPr="00661595">
                <w:rPr>
                  <w:rFonts w:ascii="Times New Roman" w:hAnsi="Times New Roman"/>
                  <w:sz w:val="24"/>
                </w:rPr>
                <w:t>0</w:t>
              </w:r>
            </w:ins>
            <w:r w:rsidRPr="00661595">
              <w:rPr>
                <w:rFonts w:ascii="Times New Roman" w:hAnsi="Times New Roman"/>
                <w:sz w:val="24"/>
              </w:rPr>
              <w:t xml:space="preserve">234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w:t>
            </w:r>
            <w:r w:rsidR="0016282F"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6E497EB9" w14:textId="77777777" w:rsidTr="00672D2A">
        <w:tc>
          <w:tcPr>
            <w:tcW w:w="1101" w:type="dxa"/>
          </w:tcPr>
          <w:p w14:paraId="31C6FEC5"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110</w:t>
            </w:r>
          </w:p>
        </w:tc>
        <w:tc>
          <w:tcPr>
            <w:tcW w:w="8190" w:type="dxa"/>
          </w:tcPr>
          <w:p w14:paraId="3A28A27C"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1.1.9 DERIVATIVES - HEDGE ACCOUNTING</w:t>
            </w:r>
          </w:p>
          <w:p w14:paraId="43EE3D7F" w14:textId="381E6EF8"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1.22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 (a) of Article 8(1) and </w:t>
            </w:r>
            <w:r w:rsidR="0016282F" w:rsidRPr="00661595">
              <w:rPr>
                <w:rFonts w:ascii="Times New Roman" w:hAnsi="Times New Roman"/>
                <w:sz w:val="24"/>
              </w:rPr>
              <w:t xml:space="preserve">paragraphs 6 and 8 of </w:t>
            </w:r>
            <w:r w:rsidR="002F78EA" w:rsidRPr="00661595">
              <w:rPr>
                <w:rFonts w:ascii="Times New Roman" w:hAnsi="Times New Roman"/>
                <w:sz w:val="24"/>
              </w:rPr>
              <w:t>Article 8 AD</w:t>
            </w:r>
            <w:r w:rsidRPr="00661595">
              <w:rPr>
                <w:rFonts w:ascii="Times New Roman" w:hAnsi="Times New Roman"/>
                <w:sz w:val="24"/>
              </w:rPr>
              <w:t>; IAS 39.9</w:t>
            </w:r>
          </w:p>
          <w:p w14:paraId="25BA11CC" w14:textId="55793A09" w:rsidR="00B93FA1" w:rsidRPr="00661595" w:rsidRDefault="00B93FA1" w:rsidP="001771A4">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5957" w:author="Author">
              <w:r w:rsidR="00787733" w:rsidRPr="00661595">
                <w:rPr>
                  <w:rFonts w:ascii="Times New Roman" w:hAnsi="Times New Roman"/>
                  <w:sz w:val="24"/>
                </w:rPr>
                <w:t>0</w:t>
              </w:r>
            </w:ins>
            <w:r w:rsidRPr="00661595">
              <w:rPr>
                <w:rFonts w:ascii="Times New Roman" w:hAnsi="Times New Roman"/>
                <w:sz w:val="24"/>
              </w:rPr>
              <w:t xml:space="preserve">240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302B88CB" w14:textId="77777777" w:rsidTr="00672D2A">
        <w:tc>
          <w:tcPr>
            <w:tcW w:w="1101" w:type="dxa"/>
          </w:tcPr>
          <w:p w14:paraId="148F6137" w14:textId="77777777" w:rsidR="00B93FA1" w:rsidRPr="00661595" w:rsidDel="006529A1"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120</w:t>
            </w:r>
          </w:p>
        </w:tc>
        <w:tc>
          <w:tcPr>
            <w:tcW w:w="8190" w:type="dxa"/>
          </w:tcPr>
          <w:p w14:paraId="5B9144E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1.1.10 FAIR VALUE CHANGES OF THE HEDGED ITEMS IN PORTFOLIO HEDGE OF INTEREST RATE RISK</w:t>
            </w:r>
          </w:p>
          <w:p w14:paraId="16ED7EF0" w14:textId="43CBB49E" w:rsidR="00B93FA1" w:rsidRPr="00661595" w:rsidRDefault="00B93FA1" w:rsidP="008D230A">
            <w:pPr>
              <w:spacing w:beforeLines="60" w:before="144" w:afterLines="60" w:after="144"/>
              <w:rPr>
                <w:rFonts w:ascii="Times New Roman" w:hAnsi="Times New Roman"/>
                <w:b/>
                <w:sz w:val="24"/>
                <w:u w:val="single"/>
              </w:rPr>
            </w:pPr>
            <w:r w:rsidRPr="00661595">
              <w:rPr>
                <w:rFonts w:ascii="Times New Roman" w:hAnsi="Times New Roman"/>
                <w:sz w:val="24"/>
              </w:rPr>
              <w:t xml:space="preserve">IAS 39.89A(a); IFRS 9.6.5.8; </w:t>
            </w:r>
            <w:r w:rsidR="008D230A" w:rsidRPr="00661595">
              <w:rPr>
                <w:rFonts w:ascii="Times New Roman" w:hAnsi="Times New Roman"/>
                <w:sz w:val="24"/>
              </w:rPr>
              <w:t>Paragraphs 5 and 6 of</w:t>
            </w:r>
            <w:r w:rsidR="002F78EA" w:rsidRPr="00661595">
              <w:rPr>
                <w:rFonts w:ascii="Times New Roman" w:hAnsi="Times New Roman"/>
                <w:sz w:val="24"/>
              </w:rPr>
              <w:t xml:space="preserve"> Article 8</w:t>
            </w:r>
            <w:r w:rsidR="00B71CD5" w:rsidRPr="00661595">
              <w:rPr>
                <w:rFonts w:ascii="Times New Roman" w:hAnsi="Times New Roman"/>
                <w:sz w:val="24"/>
              </w:rPr>
              <w:t xml:space="preserve"> </w:t>
            </w:r>
            <w:r w:rsidR="002F78EA" w:rsidRPr="00661595">
              <w:rPr>
                <w:rFonts w:ascii="Times New Roman" w:hAnsi="Times New Roman"/>
                <w:sz w:val="24"/>
              </w:rPr>
              <w:t>AD</w:t>
            </w:r>
            <w:r w:rsidRPr="00661595">
              <w:rPr>
                <w:rFonts w:ascii="Times New Roman" w:hAnsi="Times New Roman"/>
                <w:sz w:val="24"/>
              </w:rPr>
              <w:t>The information reported in this row</w:t>
            </w:r>
            <w:r w:rsidR="00C11B8D" w:rsidRPr="00661595">
              <w:rPr>
                <w:rFonts w:ascii="Times New Roman" w:hAnsi="Times New Roman"/>
                <w:sz w:val="24"/>
              </w:rPr>
              <w:t xml:space="preserve"> shall </w:t>
            </w:r>
            <w:r w:rsidRPr="00661595">
              <w:rPr>
                <w:rFonts w:ascii="Times New Roman" w:hAnsi="Times New Roman"/>
                <w:sz w:val="24"/>
              </w:rPr>
              <w:t xml:space="preserve">correspond to row </w:t>
            </w:r>
            <w:ins w:id="5958" w:author="Author">
              <w:r w:rsidR="00787733" w:rsidRPr="00661595">
                <w:rPr>
                  <w:rFonts w:ascii="Times New Roman" w:hAnsi="Times New Roman"/>
                  <w:sz w:val="24"/>
                </w:rPr>
                <w:t>0</w:t>
              </w:r>
            </w:ins>
            <w:r w:rsidRPr="00661595">
              <w:rPr>
                <w:rFonts w:ascii="Times New Roman" w:hAnsi="Times New Roman"/>
                <w:sz w:val="24"/>
              </w:rPr>
              <w:t xml:space="preserve">250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2A7C4243" w14:textId="77777777" w:rsidTr="00672D2A">
        <w:tc>
          <w:tcPr>
            <w:tcW w:w="1101" w:type="dxa"/>
          </w:tcPr>
          <w:p w14:paraId="112B91C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130</w:t>
            </w:r>
          </w:p>
        </w:tc>
        <w:tc>
          <w:tcPr>
            <w:tcW w:w="8190" w:type="dxa"/>
          </w:tcPr>
          <w:p w14:paraId="4F84B525"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INVESTMENTS IN SUBSIDIARIES, JOINT VENTURES AND ASSOCIATES</w:t>
            </w:r>
          </w:p>
          <w:p w14:paraId="31262036" w14:textId="1B99D20D"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1.54(e); </w:t>
            </w:r>
            <w:r w:rsidR="002F78EA" w:rsidRPr="00661595">
              <w:rPr>
                <w:rFonts w:ascii="Times New Roman" w:hAnsi="Times New Roman"/>
                <w:bCs/>
                <w:sz w:val="24"/>
                <w:lang w:eastAsia="de-DE"/>
              </w:rPr>
              <w:t>Parts 1.21 and 2.4 of Annex V to this Implementing Regulation</w:t>
            </w:r>
            <w:r w:rsidRPr="00661595">
              <w:rPr>
                <w:rFonts w:ascii="Times New Roman" w:hAnsi="Times New Roman"/>
                <w:sz w:val="24"/>
              </w:rPr>
              <w:t xml:space="preserve">; </w:t>
            </w:r>
            <w:r w:rsidR="002F78EA" w:rsidRPr="00661595">
              <w:rPr>
                <w:rFonts w:ascii="Times New Roman" w:hAnsi="Times New Roman"/>
                <w:sz w:val="24"/>
              </w:rPr>
              <w:t xml:space="preserve">points (7) and (8) of Article 4 </w:t>
            </w:r>
            <w:r w:rsidRPr="00661595">
              <w:rPr>
                <w:rFonts w:ascii="Times New Roman" w:hAnsi="Times New Roman"/>
                <w:sz w:val="24"/>
              </w:rPr>
              <w:t xml:space="preserve">BAD; </w:t>
            </w:r>
            <w:r w:rsidR="002F78EA" w:rsidRPr="00661595">
              <w:rPr>
                <w:rFonts w:ascii="Times New Roman" w:hAnsi="Times New Roman"/>
                <w:sz w:val="24"/>
              </w:rPr>
              <w:t>Article 2(2) AD</w:t>
            </w:r>
          </w:p>
          <w:p w14:paraId="1EAE944E" w14:textId="117113DA"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lastRenderedPageBreak/>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ins w:id="5959" w:author="Author">
              <w:r w:rsidR="00787733" w:rsidRPr="00661595">
                <w:rPr>
                  <w:rFonts w:ascii="Times New Roman" w:hAnsi="Times New Roman"/>
                  <w:sz w:val="24"/>
                </w:rPr>
                <w:t>0</w:t>
              </w:r>
            </w:ins>
            <w:r w:rsidRPr="00661595">
              <w:rPr>
                <w:rFonts w:ascii="Times New Roman" w:hAnsi="Times New Roman"/>
                <w:sz w:val="24"/>
              </w:rPr>
              <w:t xml:space="preserve">260 of template </w:t>
            </w:r>
            <w:r w:rsidR="002B5CD1" w:rsidRPr="00661595">
              <w:rPr>
                <w:rFonts w:ascii="Times New Roman" w:hAnsi="Times New Roman"/>
                <w:sz w:val="24"/>
              </w:rPr>
              <w:t xml:space="preserve">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7078A652" w14:textId="77777777" w:rsidTr="00672D2A">
        <w:tc>
          <w:tcPr>
            <w:tcW w:w="1101" w:type="dxa"/>
          </w:tcPr>
          <w:p w14:paraId="7C06DA94"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140</w:t>
            </w:r>
          </w:p>
        </w:tc>
        <w:tc>
          <w:tcPr>
            <w:tcW w:w="8190" w:type="dxa"/>
          </w:tcPr>
          <w:p w14:paraId="2DFC6298"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 HAIRCUTS FOR TRADING ASSETS AT FAIR VALUE</w:t>
            </w:r>
          </w:p>
          <w:p w14:paraId="465F1A64" w14:textId="09AEDA1A"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49843882" w14:textId="37D7AC66" w:rsidR="00B93FA1" w:rsidRPr="00661595" w:rsidRDefault="00B93FA1" w:rsidP="001771A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5960" w:author="Author">
              <w:r w:rsidR="00787733" w:rsidRPr="00661595">
                <w:rPr>
                  <w:rFonts w:ascii="Times New Roman" w:hAnsi="Times New Roman"/>
                  <w:sz w:val="24"/>
                </w:rPr>
                <w:t>0</w:t>
              </w:r>
            </w:ins>
            <w:r w:rsidRPr="00661595">
              <w:rPr>
                <w:rFonts w:ascii="Times New Roman" w:hAnsi="Times New Roman"/>
                <w:sz w:val="24"/>
              </w:rPr>
              <w:t>375 of template</w:t>
            </w:r>
            <w:r w:rsidR="002B5CD1" w:rsidRPr="00661595">
              <w:rPr>
                <w:rFonts w:ascii="Times New Roman" w:hAnsi="Times New Roman"/>
                <w:sz w:val="24"/>
              </w:rPr>
              <w:t xml:space="preserve"> F 01.01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F04ACD5" w14:textId="77777777" w:rsidTr="00672D2A">
        <w:tc>
          <w:tcPr>
            <w:tcW w:w="1101" w:type="dxa"/>
          </w:tcPr>
          <w:p w14:paraId="5F91827C"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150</w:t>
            </w:r>
          </w:p>
        </w:tc>
        <w:tc>
          <w:tcPr>
            <w:tcW w:w="8190" w:type="dxa"/>
          </w:tcPr>
          <w:p w14:paraId="6C47C20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 TOTAL FAIR-VALUED LIABILITIES</w:t>
            </w:r>
            <w:r w:rsidRPr="00661595" w:rsidDel="008404F9">
              <w:rPr>
                <w:rFonts w:ascii="Times New Roman" w:hAnsi="Times New Roman"/>
                <w:b/>
                <w:sz w:val="24"/>
                <w:u w:val="single"/>
              </w:rPr>
              <w:t xml:space="preserve"> </w:t>
            </w:r>
            <w:r w:rsidRPr="00661595">
              <w:rPr>
                <w:rFonts w:ascii="Times New Roman" w:hAnsi="Times New Roman"/>
                <w:b/>
                <w:sz w:val="24"/>
                <w:u w:val="single"/>
              </w:rPr>
              <w:t xml:space="preserve"> </w:t>
            </w:r>
          </w:p>
          <w:p w14:paraId="17ECB2B0"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Total of fair-valued liabilities reported in rows </w:t>
            </w:r>
            <w:r w:rsidR="002B5CD1" w:rsidRPr="00661595">
              <w:rPr>
                <w:rFonts w:ascii="Times New Roman" w:hAnsi="Times New Roman"/>
                <w:sz w:val="24"/>
              </w:rPr>
              <w:t>0</w:t>
            </w:r>
            <w:r w:rsidRPr="00661595">
              <w:rPr>
                <w:rFonts w:ascii="Times New Roman" w:hAnsi="Times New Roman"/>
                <w:sz w:val="24"/>
              </w:rPr>
              <w:t xml:space="preserve">160 to </w:t>
            </w:r>
            <w:r w:rsidR="002B5CD1" w:rsidRPr="00661595">
              <w:rPr>
                <w:rFonts w:ascii="Times New Roman" w:hAnsi="Times New Roman"/>
                <w:sz w:val="24"/>
              </w:rPr>
              <w:t>0</w:t>
            </w:r>
            <w:r w:rsidRPr="00661595">
              <w:rPr>
                <w:rFonts w:ascii="Times New Roman" w:hAnsi="Times New Roman"/>
                <w:sz w:val="24"/>
              </w:rPr>
              <w:t>210.</w:t>
            </w:r>
          </w:p>
          <w:p w14:paraId="6E8FB984" w14:textId="401379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Relevant cells of rows </w:t>
            </w:r>
            <w:r w:rsidR="002B5CD1" w:rsidRPr="00661595">
              <w:rPr>
                <w:rFonts w:ascii="Times New Roman" w:hAnsi="Times New Roman"/>
                <w:sz w:val="24"/>
              </w:rPr>
              <w:t>0</w:t>
            </w:r>
            <w:r w:rsidRPr="00661595">
              <w:rPr>
                <w:rFonts w:ascii="Times New Roman" w:hAnsi="Times New Roman"/>
                <w:sz w:val="24"/>
              </w:rPr>
              <w:t xml:space="preserve">150 to </w:t>
            </w:r>
            <w:r w:rsidR="002B5CD1" w:rsidRPr="00661595">
              <w:rPr>
                <w:rFonts w:ascii="Times New Roman" w:hAnsi="Times New Roman"/>
                <w:sz w:val="24"/>
              </w:rPr>
              <w:t>0</w:t>
            </w:r>
            <w:r w:rsidRPr="00661595">
              <w:rPr>
                <w:rFonts w:ascii="Times New Roman" w:hAnsi="Times New Roman"/>
                <w:sz w:val="24"/>
              </w:rPr>
              <w:t xml:space="preserve">190 shall be reported in line with FINREP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Pr="00661595">
              <w:rPr>
                <w:rFonts w:ascii="Times New Roman" w:hAnsi="Times New Roman"/>
                <w:sz w:val="24"/>
              </w:rPr>
              <w:t xml:space="preserve"> depending on the institution’s applicable standards: </w:t>
            </w:r>
          </w:p>
          <w:p w14:paraId="1ACCE3E8" w14:textId="462D380D"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IFRS as endorsed by the Union in application of Regulation (E</w:t>
            </w:r>
            <w:r w:rsidR="008D230A" w:rsidRPr="00661595">
              <w:rPr>
                <w:rFonts w:ascii="Times New Roman" w:hAnsi="Times New Roman"/>
                <w:sz w:val="24"/>
              </w:rPr>
              <w:t>C</w:t>
            </w:r>
            <w:r w:rsidRPr="00661595">
              <w:rPr>
                <w:rFonts w:ascii="Times New Roman" w:hAnsi="Times New Roman"/>
                <w:sz w:val="24"/>
              </w:rPr>
              <w:t xml:space="preserve">) </w:t>
            </w:r>
            <w:r w:rsidR="008D230A" w:rsidRPr="00661595">
              <w:rPr>
                <w:rFonts w:ascii="Times New Roman" w:hAnsi="Times New Roman"/>
                <w:sz w:val="24"/>
              </w:rPr>
              <w:t>No </w:t>
            </w:r>
            <w:r w:rsidRPr="00661595">
              <w:rPr>
                <w:rFonts w:ascii="Times New Roman" w:hAnsi="Times New Roman"/>
                <w:sz w:val="24"/>
              </w:rPr>
              <w:t>1606/2002 (‘EU IFRS’)</w:t>
            </w:r>
          </w:p>
          <w:p w14:paraId="415004F0" w14:textId="77777777"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National accounting standards compatible with EU IFRS (‘National GAAP compatible IFRS’) </w:t>
            </w:r>
          </w:p>
          <w:p w14:paraId="35DA33DE" w14:textId="4FCC378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sidRPr="00661595">
              <w:rPr>
                <w:rFonts w:ascii="Times New Roman" w:hAnsi="Times New Roman"/>
                <w:sz w:val="24"/>
              </w:rPr>
              <w:t xml:space="preserve">or National GAAP based on </w:t>
            </w:r>
            <w:r w:rsidR="002F78EA" w:rsidRPr="00661595">
              <w:rPr>
                <w:rFonts w:ascii="Times New Roman" w:hAnsi="Times New Roman"/>
                <w:sz w:val="24"/>
              </w:rPr>
              <w:t>BAD</w:t>
            </w:r>
            <w:r w:rsidRPr="00661595">
              <w:rPr>
                <w:rFonts w:ascii="Times New Roman" w:hAnsi="Times New Roman"/>
                <w:sz w:val="24"/>
              </w:rPr>
              <w:t xml:space="preserve"> (FINREP ‘National GAAP based on BAD’).</w:t>
            </w:r>
          </w:p>
        </w:tc>
      </w:tr>
      <w:tr w:rsidR="00B93FA1" w:rsidRPr="00661595" w14:paraId="1D4C9290" w14:textId="77777777" w:rsidTr="00672D2A">
        <w:tc>
          <w:tcPr>
            <w:tcW w:w="1101" w:type="dxa"/>
          </w:tcPr>
          <w:p w14:paraId="41673169"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160</w:t>
            </w:r>
          </w:p>
        </w:tc>
        <w:tc>
          <w:tcPr>
            <w:tcW w:w="8190" w:type="dxa"/>
          </w:tcPr>
          <w:p w14:paraId="2EDF4E4E"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1.2.1 FINANCIAL LIABILITIES HELD FOR TRADING</w:t>
            </w:r>
          </w:p>
          <w:p w14:paraId="47CBD2EA" w14:textId="77777777"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 (ii); IFRS 9.BA.6.</w:t>
            </w:r>
          </w:p>
          <w:p w14:paraId="716726E8" w14:textId="75ECA5ED"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5961" w:author="Author">
              <w:r w:rsidR="00787733" w:rsidRPr="00661595">
                <w:rPr>
                  <w:rFonts w:ascii="Times New Roman" w:hAnsi="Times New Roman"/>
                  <w:sz w:val="24"/>
                </w:rPr>
                <w:t>0</w:t>
              </w:r>
            </w:ins>
            <w:r w:rsidRPr="00661595">
              <w:rPr>
                <w:rFonts w:ascii="Times New Roman" w:hAnsi="Times New Roman"/>
                <w:sz w:val="24"/>
              </w:rPr>
              <w:t xml:space="preserve">010 of template </w:t>
            </w:r>
            <w:r w:rsidR="002B5CD1" w:rsidRPr="00661595">
              <w:rPr>
                <w:rFonts w:ascii="Times New Roman" w:hAnsi="Times New Roman"/>
                <w:sz w:val="24"/>
              </w:rPr>
              <w:t xml:space="preserve">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0D80E4B6" w14:textId="77777777" w:rsidTr="00672D2A">
        <w:tc>
          <w:tcPr>
            <w:tcW w:w="1101" w:type="dxa"/>
          </w:tcPr>
          <w:p w14:paraId="1D9F509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170</w:t>
            </w:r>
          </w:p>
        </w:tc>
        <w:tc>
          <w:tcPr>
            <w:tcW w:w="8190" w:type="dxa"/>
          </w:tcPr>
          <w:p w14:paraId="03E38621"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1.2.2 TRADING FINANCIAL LIABILITIES</w:t>
            </w:r>
          </w:p>
          <w:p w14:paraId="4A9D4839" w14:textId="4FA8F09E"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Article 8(1) and </w:t>
            </w:r>
            <w:r w:rsidR="008D230A" w:rsidRPr="00661595">
              <w:rPr>
                <w:rFonts w:ascii="Times New Roman" w:hAnsi="Times New Roman"/>
                <w:sz w:val="24"/>
              </w:rPr>
              <w:t xml:space="preserve">paragraphs 3 and 6 of </w:t>
            </w:r>
            <w:r w:rsidRPr="00661595">
              <w:rPr>
                <w:rFonts w:ascii="Times New Roman" w:hAnsi="Times New Roman"/>
                <w:sz w:val="24"/>
              </w:rPr>
              <w:t>Article 8 AD</w:t>
            </w:r>
          </w:p>
          <w:p w14:paraId="0EE8A14E" w14:textId="068FE136" w:rsidR="00B93FA1" w:rsidRPr="00661595" w:rsidRDefault="00B93FA1" w:rsidP="00F811F8">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5962" w:author="Author">
              <w:r w:rsidR="00787733" w:rsidRPr="00661595">
                <w:rPr>
                  <w:rFonts w:ascii="Times New Roman" w:hAnsi="Times New Roman"/>
                  <w:sz w:val="24"/>
                </w:rPr>
                <w:t>0</w:t>
              </w:r>
            </w:ins>
            <w:r w:rsidRPr="00661595">
              <w:rPr>
                <w:rFonts w:ascii="Times New Roman" w:hAnsi="Times New Roman"/>
                <w:sz w:val="24"/>
              </w:rPr>
              <w:t>061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4EA6CB4" w14:textId="77777777" w:rsidTr="00672D2A">
        <w:tc>
          <w:tcPr>
            <w:tcW w:w="1101" w:type="dxa"/>
          </w:tcPr>
          <w:p w14:paraId="24D2D683"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180</w:t>
            </w:r>
          </w:p>
        </w:tc>
        <w:tc>
          <w:tcPr>
            <w:tcW w:w="8190" w:type="dxa"/>
          </w:tcPr>
          <w:p w14:paraId="477C2280"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1.2.3 FINANCIAL LIABILITIES DESIGNATED AT FAIR VALUE THROUGH PROFIT OR LOSS</w:t>
            </w:r>
          </w:p>
          <w:p w14:paraId="00446A36" w14:textId="58EAC344"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IFRS 7.8 (e)(i); IFRS 9.4.2.2;</w:t>
            </w:r>
            <w:r w:rsidRPr="00661595">
              <w:rPr>
                <w:sz w:val="24"/>
              </w:rPr>
              <w:t xml:space="preserve"> </w:t>
            </w:r>
            <w:r w:rsidR="002F78EA" w:rsidRPr="00661595">
              <w:rPr>
                <w:rFonts w:ascii="Times New Roman" w:hAnsi="Times New Roman"/>
                <w:sz w:val="24"/>
              </w:rPr>
              <w:t>point (a) of Article 8(1) and Article 8(6) AD</w:t>
            </w:r>
            <w:r w:rsidRPr="00661595">
              <w:rPr>
                <w:rFonts w:ascii="Times New Roman" w:hAnsi="Times New Roman"/>
                <w:sz w:val="24"/>
              </w:rPr>
              <w:t xml:space="preserve">; IAS 39.9. </w:t>
            </w:r>
          </w:p>
          <w:p w14:paraId="5BAB47B2" w14:textId="504DBA9F"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5963" w:author="Author">
              <w:r w:rsidR="00787733" w:rsidRPr="00661595">
                <w:rPr>
                  <w:rFonts w:ascii="Times New Roman" w:hAnsi="Times New Roman"/>
                  <w:sz w:val="24"/>
                </w:rPr>
                <w:t>0</w:t>
              </w:r>
            </w:ins>
            <w:r w:rsidRPr="00661595">
              <w:rPr>
                <w:rFonts w:ascii="Times New Roman" w:hAnsi="Times New Roman"/>
                <w:sz w:val="24"/>
              </w:rPr>
              <w:t>070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 Implementing Regulation</w:t>
            </w:r>
            <w:r w:rsidR="002B5CD1" w:rsidRPr="00661595">
              <w:rPr>
                <w:rFonts w:ascii="Times New Roman" w:hAnsi="Times New Roman"/>
                <w:sz w:val="24"/>
              </w:rPr>
              <w:t>.</w:t>
            </w:r>
          </w:p>
        </w:tc>
      </w:tr>
      <w:tr w:rsidR="00B93FA1" w:rsidRPr="00661595" w14:paraId="56748B51" w14:textId="77777777" w:rsidTr="00672D2A">
        <w:tc>
          <w:tcPr>
            <w:tcW w:w="1101" w:type="dxa"/>
          </w:tcPr>
          <w:p w14:paraId="405912FA"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190</w:t>
            </w:r>
          </w:p>
        </w:tc>
        <w:tc>
          <w:tcPr>
            <w:tcW w:w="8190" w:type="dxa"/>
          </w:tcPr>
          <w:p w14:paraId="3439D5A4"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1.2.4 DERIVATIVES - HEDGE ACCOUNTING</w:t>
            </w:r>
          </w:p>
          <w:p w14:paraId="29C5BFBC" w14:textId="4760869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IFRS 9.6.2.1; </w:t>
            </w:r>
            <w:r w:rsidR="002F78EA" w:rsidRPr="00661595">
              <w:rPr>
                <w:rFonts w:ascii="Times New Roman" w:hAnsi="Times New Roman"/>
                <w:bCs/>
                <w:sz w:val="24"/>
                <w:lang w:eastAsia="de-DE"/>
              </w:rPr>
              <w:t>Part 1.26 of Annex V to this Implementing Regulation</w:t>
            </w:r>
            <w:r w:rsidRPr="00661595">
              <w:rPr>
                <w:rFonts w:ascii="Times New Roman" w:hAnsi="Times New Roman"/>
                <w:sz w:val="24"/>
              </w:rPr>
              <w:t xml:space="preserve">; </w:t>
            </w:r>
            <w:r w:rsidR="002F78EA" w:rsidRPr="00661595">
              <w:rPr>
                <w:rFonts w:ascii="Times New Roman" w:hAnsi="Times New Roman"/>
                <w:sz w:val="24"/>
              </w:rPr>
              <w:t>point (a) of Article 8(1), Article 8(6) and point (a) of Article 8(8) AD</w:t>
            </w:r>
          </w:p>
          <w:p w14:paraId="225949E5" w14:textId="359F0137" w:rsidR="00B93FA1" w:rsidRPr="00661595" w:rsidRDefault="00B93FA1" w:rsidP="00F811F8">
            <w:pPr>
              <w:spacing w:beforeLines="60" w:before="144" w:afterLines="60" w:after="144"/>
              <w:rPr>
                <w:rFonts w:ascii="Times New Roman" w:hAnsi="Times New Roman"/>
                <w:sz w:val="24"/>
              </w:rPr>
            </w:pPr>
            <w:r w:rsidRPr="00661595">
              <w:rPr>
                <w:rFonts w:ascii="Times New Roman" w:hAnsi="Times New Roman"/>
                <w:sz w:val="24"/>
              </w:rPr>
              <w:t xml:space="preserve">The information reported in this row </w:t>
            </w:r>
            <w:r w:rsidR="00F811F8" w:rsidRPr="00661595">
              <w:rPr>
                <w:rFonts w:ascii="Times New Roman" w:hAnsi="Times New Roman"/>
                <w:sz w:val="24"/>
              </w:rPr>
              <w:t xml:space="preserve">shall </w:t>
            </w:r>
            <w:r w:rsidRPr="00661595">
              <w:rPr>
                <w:rFonts w:ascii="Times New Roman" w:hAnsi="Times New Roman"/>
                <w:sz w:val="24"/>
              </w:rPr>
              <w:t xml:space="preserve">correspond to row </w:t>
            </w:r>
            <w:ins w:id="5964" w:author="Author">
              <w:r w:rsidR="00787733" w:rsidRPr="00661595">
                <w:rPr>
                  <w:rFonts w:ascii="Times New Roman" w:hAnsi="Times New Roman"/>
                  <w:sz w:val="24"/>
                </w:rPr>
                <w:t>0</w:t>
              </w:r>
            </w:ins>
            <w:r w:rsidRPr="00661595">
              <w:rPr>
                <w:rFonts w:ascii="Times New Roman" w:hAnsi="Times New Roman"/>
                <w:sz w:val="24"/>
              </w:rPr>
              <w:t>150 of template</w:t>
            </w:r>
            <w:r w:rsidR="002B5CD1" w:rsidRPr="00661595">
              <w:rPr>
                <w:rFonts w:ascii="Times New Roman" w:hAnsi="Times New Roman"/>
                <w:sz w:val="24"/>
              </w:rPr>
              <w:t xml:space="preserve"> F 01.02 of Annexes III and IV to </w:t>
            </w:r>
            <w:r w:rsidR="00133396" w:rsidRPr="00661595">
              <w:rPr>
                <w:rFonts w:ascii="Times New Roman" w:hAnsi="Times New Roman"/>
                <w:sz w:val="24"/>
              </w:rPr>
              <w:t>this</w:t>
            </w:r>
            <w:r w:rsidR="00EC7AB4" w:rsidRPr="00661595">
              <w:rPr>
                <w:rFonts w:ascii="Times New Roman" w:hAnsi="Times New Roman"/>
                <w:sz w:val="24"/>
              </w:rPr>
              <w:t xml:space="preserve"> </w:t>
            </w:r>
            <w:r w:rsidR="00133396" w:rsidRPr="00661595">
              <w:rPr>
                <w:rFonts w:ascii="Times New Roman" w:hAnsi="Times New Roman"/>
                <w:sz w:val="24"/>
              </w:rPr>
              <w:t>Implementing Regulation</w:t>
            </w:r>
            <w:r w:rsidR="002B5CD1" w:rsidRPr="00661595">
              <w:rPr>
                <w:rFonts w:ascii="Times New Roman" w:hAnsi="Times New Roman"/>
                <w:sz w:val="24"/>
              </w:rPr>
              <w:t>.</w:t>
            </w:r>
          </w:p>
        </w:tc>
      </w:tr>
      <w:tr w:rsidR="00B93FA1" w:rsidRPr="00661595" w14:paraId="325CBC42" w14:textId="77777777" w:rsidTr="00672D2A">
        <w:tc>
          <w:tcPr>
            <w:tcW w:w="1101" w:type="dxa"/>
          </w:tcPr>
          <w:p w14:paraId="501173F2"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B93FA1" w:rsidRPr="00661595">
              <w:rPr>
                <w:rFonts w:ascii="Times New Roman" w:hAnsi="Times New Roman"/>
                <w:sz w:val="24"/>
              </w:rPr>
              <w:t>200</w:t>
            </w:r>
          </w:p>
        </w:tc>
        <w:tc>
          <w:tcPr>
            <w:tcW w:w="8190" w:type="dxa"/>
          </w:tcPr>
          <w:p w14:paraId="4899FCBB"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1.2.5 FAIR VALUE CHANGES OF THE HEDGED ITEMS IN PORTFOLIO HEDGE OF INTEREST RATE RISK</w:t>
            </w:r>
          </w:p>
          <w:p w14:paraId="56816866" w14:textId="7CF412BC" w:rsidR="00B93FA1" w:rsidRPr="00661595" w:rsidRDefault="00B93FA1" w:rsidP="00AF3D7A">
            <w:pPr>
              <w:spacing w:beforeLines="60" w:before="144" w:afterLines="60" w:after="144"/>
              <w:rPr>
                <w:rFonts w:ascii="Times New Roman" w:hAnsi="Times New Roman"/>
                <w:sz w:val="24"/>
              </w:rPr>
            </w:pPr>
            <w:r w:rsidRPr="00661595">
              <w:rPr>
                <w:rFonts w:ascii="Times New Roman" w:hAnsi="Times New Roman"/>
                <w:sz w:val="24"/>
              </w:rPr>
              <w:t xml:space="preserve">IAS 39.89A(b), IFRS 9.6.5.8; </w:t>
            </w:r>
            <w:r w:rsidR="00EC7AB4" w:rsidRPr="00661595">
              <w:rPr>
                <w:rFonts w:ascii="Times New Roman" w:hAnsi="Times New Roman"/>
                <w:sz w:val="24"/>
              </w:rPr>
              <w:t>Paragraphs 5 and 6 of</w:t>
            </w:r>
            <w:r w:rsidR="002F78EA" w:rsidRPr="00661595">
              <w:rPr>
                <w:rFonts w:ascii="Times New Roman" w:hAnsi="Times New Roman"/>
                <w:sz w:val="24"/>
              </w:rPr>
              <w:t xml:space="preserve"> Article 8 AD</w:t>
            </w:r>
            <w:r w:rsidRPr="00661595">
              <w:rPr>
                <w:rFonts w:ascii="Times New Roman" w:hAnsi="Times New Roman"/>
                <w:sz w:val="24"/>
              </w:rPr>
              <w:t xml:space="preserve">; </w:t>
            </w:r>
            <w:r w:rsidR="002F78EA" w:rsidRPr="00661595">
              <w:rPr>
                <w:rFonts w:ascii="Times New Roman" w:hAnsi="Times New Roman"/>
                <w:sz w:val="24"/>
              </w:rPr>
              <w:t xml:space="preserve">Part 2.8 of </w:t>
            </w:r>
            <w:r w:rsidRPr="00661595">
              <w:rPr>
                <w:rFonts w:ascii="Times New Roman" w:hAnsi="Times New Roman"/>
                <w:sz w:val="24"/>
              </w:rPr>
              <w:t>Annex V</w:t>
            </w:r>
            <w:r w:rsidR="002F78EA" w:rsidRPr="00661595">
              <w:rPr>
                <w:rFonts w:ascii="Times New Roman" w:hAnsi="Times New Roman"/>
                <w:sz w:val="24"/>
              </w:rPr>
              <w:t xml:space="preserve"> to this Implementing Regulation</w:t>
            </w:r>
          </w:p>
          <w:p w14:paraId="3D8F026C" w14:textId="4A434851"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5965" w:author="Author">
              <w:r w:rsidR="00787733" w:rsidRPr="00661595">
                <w:rPr>
                  <w:rFonts w:ascii="Times New Roman" w:hAnsi="Times New Roman"/>
                  <w:sz w:val="24"/>
                </w:rPr>
                <w:t>0</w:t>
              </w:r>
            </w:ins>
            <w:r w:rsidRPr="00661595">
              <w:rPr>
                <w:rFonts w:ascii="Times New Roman" w:hAnsi="Times New Roman"/>
                <w:sz w:val="24"/>
              </w:rPr>
              <w:t>160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r w:rsidR="00B93FA1" w:rsidRPr="00661595" w14:paraId="4A0EB91C" w14:textId="77777777" w:rsidTr="00672D2A">
        <w:tc>
          <w:tcPr>
            <w:tcW w:w="1101" w:type="dxa"/>
          </w:tcPr>
          <w:p w14:paraId="2AAEED58" w14:textId="77777777" w:rsidR="00B93FA1" w:rsidRPr="00661595" w:rsidRDefault="001924F4" w:rsidP="00AF3D7A">
            <w:pPr>
              <w:spacing w:beforeLines="60" w:before="144" w:afterLines="60" w:after="144"/>
              <w:rPr>
                <w:rFonts w:ascii="Times New Roman" w:hAnsi="Times New Roman"/>
                <w:sz w:val="24"/>
              </w:rPr>
            </w:pPr>
            <w:r w:rsidRPr="00661595">
              <w:rPr>
                <w:rFonts w:ascii="Times New Roman" w:hAnsi="Times New Roman"/>
                <w:sz w:val="24"/>
              </w:rPr>
              <w:t>0</w:t>
            </w:r>
            <w:r w:rsidR="00B93FA1" w:rsidRPr="00661595">
              <w:rPr>
                <w:rFonts w:ascii="Times New Roman" w:hAnsi="Times New Roman"/>
                <w:sz w:val="24"/>
              </w:rPr>
              <w:t>210</w:t>
            </w:r>
          </w:p>
        </w:tc>
        <w:tc>
          <w:tcPr>
            <w:tcW w:w="8190" w:type="dxa"/>
          </w:tcPr>
          <w:p w14:paraId="13D419BF" w14:textId="77777777" w:rsidR="00B93FA1" w:rsidRPr="00661595" w:rsidRDefault="00B93FA1"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1.2.6 HAIRCUTS FOR TRADING LIABILITIES AT FAIR VALUE</w:t>
            </w:r>
          </w:p>
          <w:p w14:paraId="4AEC6085" w14:textId="3A7FBCCB" w:rsidR="00B93FA1" w:rsidRPr="00661595" w:rsidRDefault="002F78EA" w:rsidP="00AF3D7A">
            <w:pPr>
              <w:spacing w:beforeLines="60" w:before="144" w:afterLines="60" w:after="144"/>
              <w:rPr>
                <w:rFonts w:ascii="Times New Roman" w:hAnsi="Times New Roman"/>
                <w:sz w:val="24"/>
              </w:rPr>
            </w:pPr>
            <w:r w:rsidRPr="00661595">
              <w:rPr>
                <w:rFonts w:ascii="Times New Roman" w:hAnsi="Times New Roman"/>
                <w:bCs/>
                <w:sz w:val="24"/>
                <w:lang w:eastAsia="de-DE"/>
              </w:rPr>
              <w:t>Part 1.29 of Annex V to this Implementing Regulation</w:t>
            </w:r>
          </w:p>
          <w:p w14:paraId="693FA7A1" w14:textId="769B4102" w:rsidR="00B93FA1" w:rsidRPr="00661595" w:rsidRDefault="00B93FA1" w:rsidP="00EC7AB4">
            <w:pPr>
              <w:spacing w:beforeLines="60" w:before="144" w:afterLines="60" w:after="144"/>
              <w:rPr>
                <w:rFonts w:ascii="Times New Roman" w:hAnsi="Times New Roman"/>
                <w:b/>
                <w:sz w:val="24"/>
                <w:u w:val="single"/>
              </w:rPr>
            </w:pPr>
            <w:r w:rsidRPr="00661595">
              <w:rPr>
                <w:rFonts w:ascii="Times New Roman" w:hAnsi="Times New Roman"/>
                <w:sz w:val="24"/>
              </w:rPr>
              <w:t>The information reported in this row</w:t>
            </w:r>
            <w:r w:rsidR="00F811F8" w:rsidRPr="00661595">
              <w:rPr>
                <w:rFonts w:ascii="Times New Roman" w:hAnsi="Times New Roman"/>
                <w:sz w:val="24"/>
              </w:rPr>
              <w:t xml:space="preserve"> shall </w:t>
            </w:r>
            <w:r w:rsidRPr="00661595">
              <w:rPr>
                <w:rFonts w:ascii="Times New Roman" w:hAnsi="Times New Roman"/>
                <w:sz w:val="24"/>
              </w:rPr>
              <w:t xml:space="preserve">correspond to row </w:t>
            </w:r>
            <w:ins w:id="5966" w:author="Author">
              <w:r w:rsidR="00787733" w:rsidRPr="00661595">
                <w:rPr>
                  <w:rFonts w:ascii="Times New Roman" w:hAnsi="Times New Roman"/>
                  <w:sz w:val="24"/>
                </w:rPr>
                <w:t>0</w:t>
              </w:r>
            </w:ins>
            <w:r w:rsidRPr="00661595">
              <w:rPr>
                <w:rFonts w:ascii="Times New Roman" w:hAnsi="Times New Roman"/>
                <w:sz w:val="24"/>
              </w:rPr>
              <w:t>295 of template</w:t>
            </w:r>
            <w:r w:rsidR="002B5CD1" w:rsidRPr="00661595">
              <w:rPr>
                <w:rFonts w:ascii="Times New Roman" w:hAnsi="Times New Roman"/>
                <w:sz w:val="24"/>
              </w:rPr>
              <w:t xml:space="preserve"> F 01.02 of Annexes III and IV to this </w:t>
            </w:r>
            <w:r w:rsidR="002F78EA" w:rsidRPr="00661595">
              <w:rPr>
                <w:rFonts w:ascii="Times New Roman" w:hAnsi="Times New Roman"/>
                <w:sz w:val="24"/>
              </w:rPr>
              <w:t xml:space="preserve">Implementing </w:t>
            </w:r>
            <w:r w:rsidR="002B5CD1" w:rsidRPr="00661595">
              <w:rPr>
                <w:rFonts w:ascii="Times New Roman" w:hAnsi="Times New Roman"/>
                <w:sz w:val="24"/>
              </w:rPr>
              <w:t>Regulation.</w:t>
            </w:r>
          </w:p>
        </w:tc>
      </w:tr>
    </w:tbl>
    <w:p w14:paraId="31E0370C" w14:textId="77777777" w:rsidR="00995A7F" w:rsidRPr="00661595" w:rsidRDefault="00995A7F" w:rsidP="00C61FF5">
      <w:pPr>
        <w:rPr>
          <w:rStyle w:val="InstructionsTabelleText"/>
          <w:rFonts w:ascii="Times New Roman" w:hAnsi="Times New Roman"/>
          <w:sz w:val="24"/>
        </w:rPr>
      </w:pPr>
    </w:p>
    <w:p w14:paraId="01AC92F7"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967" w:name="_Toc41591320"/>
      <w:r w:rsidRPr="00661595">
        <w:rPr>
          <w:rFonts w:ascii="Times New Roman" w:hAnsi="Times New Roman" w:cs="Times New Roman"/>
          <w:sz w:val="24"/>
          <w:u w:val="none"/>
          <w:lang w:val="en-GB"/>
        </w:rPr>
        <w:t>6.2.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C 32.02 - Prudent Valuation: Core Approach (PruVal 2)</w:t>
      </w:r>
      <w:bookmarkEnd w:id="5967"/>
    </w:p>
    <w:p w14:paraId="548ECBC5"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968" w:name="_Toc41591321"/>
      <w:r w:rsidRPr="00661595">
        <w:rPr>
          <w:rFonts w:ascii="Times New Roman" w:hAnsi="Times New Roman" w:cs="Times New Roman"/>
          <w:sz w:val="24"/>
          <w:u w:val="none"/>
          <w:lang w:val="en-GB"/>
        </w:rPr>
        <w:t>6.2.1.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5968"/>
      <w:r w:rsidRPr="00661595">
        <w:rPr>
          <w:rFonts w:ascii="Times New Roman" w:hAnsi="Times New Roman" w:cs="Times New Roman"/>
          <w:sz w:val="24"/>
          <w:u w:val="none"/>
          <w:lang w:val="en-GB"/>
        </w:rPr>
        <w:t xml:space="preserve"> </w:t>
      </w:r>
    </w:p>
    <w:p w14:paraId="052C2DB2" w14:textId="22F48D37" w:rsidR="00B93FA1" w:rsidRPr="00661595" w:rsidRDefault="00B93FA1" w:rsidP="000911FE">
      <w:pPr>
        <w:pStyle w:val="InstructionsText2"/>
        <w:numPr>
          <w:ilvl w:val="0"/>
          <w:numId w:val="0"/>
        </w:numPr>
        <w:ind w:left="1353" w:hanging="360"/>
      </w:pPr>
      <w:del w:id="5969" w:author="Author">
        <w:r w:rsidRPr="00661595" w:rsidDel="0056002D">
          <w:delText>15</w:delText>
        </w:r>
        <w:r w:rsidR="00113E45" w:rsidRPr="00661595" w:rsidDel="0056002D">
          <w:delText>4c</w:delText>
        </w:r>
      </w:del>
      <w:ins w:id="5970" w:author="Author">
        <w:r w:rsidR="00771068">
          <w:fldChar w:fldCharType="begin"/>
        </w:r>
        <w:r w:rsidR="00771068">
          <w:instrText xml:space="preserve"> seq paragraphs </w:instrText>
        </w:r>
        <w:r w:rsidR="00771068">
          <w:fldChar w:fldCharType="separate"/>
        </w:r>
      </w:ins>
      <w:r w:rsidR="00771068">
        <w:rPr>
          <w:noProof/>
        </w:rPr>
        <w:t>178</w:t>
      </w:r>
      <w:ins w:id="5971" w:author="Author">
        <w:r w:rsidR="00771068">
          <w:fldChar w:fldCharType="end"/>
        </w:r>
      </w:ins>
      <w:r w:rsidRPr="00661595">
        <w:t>. The purpose of this template is to provide information on the composition of the total AVA to be deducted from own funds under Articles 34 and 105 CRR alongside relevant information about the accounting valuation of the positions that give rise to the determination of AVAs.</w:t>
      </w:r>
    </w:p>
    <w:p w14:paraId="0AE1CA14" w14:textId="44165D11" w:rsidR="00B93FA1" w:rsidRPr="00661595" w:rsidRDefault="00B93FA1" w:rsidP="000911FE">
      <w:pPr>
        <w:pStyle w:val="InstructionsText2"/>
        <w:numPr>
          <w:ilvl w:val="0"/>
          <w:numId w:val="0"/>
        </w:numPr>
        <w:ind w:left="1353" w:hanging="360"/>
      </w:pPr>
      <w:del w:id="5972" w:author="Author">
        <w:r w:rsidRPr="00661595" w:rsidDel="0056002D">
          <w:delText>15</w:delText>
        </w:r>
        <w:r w:rsidR="00113E45" w:rsidRPr="00661595" w:rsidDel="0056002D">
          <w:delText>4d</w:delText>
        </w:r>
      </w:del>
      <w:ins w:id="5973" w:author="Author">
        <w:r w:rsidR="00771068">
          <w:fldChar w:fldCharType="begin"/>
        </w:r>
        <w:r w:rsidR="00771068">
          <w:instrText xml:space="preserve"> seq paragraphs </w:instrText>
        </w:r>
        <w:r w:rsidR="00771068">
          <w:fldChar w:fldCharType="separate"/>
        </w:r>
      </w:ins>
      <w:r w:rsidR="00771068">
        <w:rPr>
          <w:noProof/>
        </w:rPr>
        <w:t>179</w:t>
      </w:r>
      <w:ins w:id="5974" w:author="Author">
        <w:r w:rsidR="00771068">
          <w:fldChar w:fldCharType="end"/>
        </w:r>
      </w:ins>
      <w:r w:rsidRPr="00661595">
        <w:t xml:space="preserve">. This template shall be completed by all institutions that: </w:t>
      </w:r>
    </w:p>
    <w:p w14:paraId="13120E86" w14:textId="22CCB504" w:rsidR="00B93FA1" w:rsidRPr="00661595" w:rsidRDefault="00B93FA1" w:rsidP="000911FE">
      <w:pPr>
        <w:pStyle w:val="InstructionsText2"/>
        <w:numPr>
          <w:ilvl w:val="0"/>
          <w:numId w:val="0"/>
        </w:numPr>
        <w:ind w:left="1353" w:hanging="360"/>
      </w:pPr>
      <w:r w:rsidRPr="00661595">
        <w:t xml:space="preserve">(a) </w:t>
      </w:r>
      <w:r w:rsidR="00973707" w:rsidRPr="00661595">
        <w:t>a</w:t>
      </w:r>
      <w:r w:rsidRPr="00661595">
        <w:t xml:space="preserve">re required to use the </w:t>
      </w:r>
      <w:r w:rsidR="002A5BC5" w:rsidRPr="00661595">
        <w:t>c</w:t>
      </w:r>
      <w:r w:rsidRPr="00661595">
        <w:t xml:space="preserve">ore approach because they exceed the threshold referred to in Article 4(1) of </w:t>
      </w:r>
      <w:r w:rsidR="009F5262" w:rsidRPr="00661595">
        <w:t xml:space="preserve"> Delegated Regulation (EU) 2016/101</w:t>
      </w:r>
      <w:r w:rsidRPr="00661595">
        <w:t xml:space="preserve">, either on an individual basis or on a consolidated basis as set out in Article 4(3) </w:t>
      </w:r>
      <w:r w:rsidR="002A5BC5" w:rsidRPr="00661595">
        <w:t xml:space="preserve">of that </w:t>
      </w:r>
      <w:r w:rsidR="009F5262" w:rsidRPr="00661595">
        <w:t>Regulation</w:t>
      </w:r>
      <w:r w:rsidR="002A5BC5" w:rsidRPr="00661595">
        <w:t>;</w:t>
      </w:r>
      <w:r w:rsidR="00973707" w:rsidRPr="00661595">
        <w:t xml:space="preserve"> or</w:t>
      </w:r>
    </w:p>
    <w:p w14:paraId="36C3F96E" w14:textId="22492AA1" w:rsidR="00B93FA1" w:rsidRPr="00661595" w:rsidRDefault="00973707" w:rsidP="000911FE">
      <w:pPr>
        <w:pStyle w:val="InstructionsText2"/>
        <w:numPr>
          <w:ilvl w:val="0"/>
          <w:numId w:val="0"/>
        </w:numPr>
        <w:ind w:left="1353" w:hanging="360"/>
      </w:pPr>
      <w:r w:rsidRPr="00661595">
        <w:t>(b) h</w:t>
      </w:r>
      <w:r w:rsidR="00B93FA1" w:rsidRPr="00661595">
        <w:t xml:space="preserve">ave chosen to apply the </w:t>
      </w:r>
      <w:r w:rsidR="002A5BC5" w:rsidRPr="00661595">
        <w:t>c</w:t>
      </w:r>
      <w:r w:rsidR="00B93FA1" w:rsidRPr="00661595">
        <w:t xml:space="preserve">ore approach despite not exceeding the threshold. </w:t>
      </w:r>
    </w:p>
    <w:p w14:paraId="1744C722" w14:textId="11835AD7" w:rsidR="00973707" w:rsidRPr="00661595" w:rsidRDefault="00973707" w:rsidP="000911FE">
      <w:pPr>
        <w:pStyle w:val="InstructionsText2"/>
        <w:numPr>
          <w:ilvl w:val="0"/>
          <w:numId w:val="0"/>
        </w:numPr>
        <w:ind w:left="1353" w:hanging="360"/>
      </w:pPr>
      <w:del w:id="5975" w:author="Author">
        <w:r w:rsidRPr="00661595" w:rsidDel="0056002D">
          <w:delText>15</w:delText>
        </w:r>
        <w:r w:rsidR="00113E45" w:rsidRPr="00661595" w:rsidDel="0056002D">
          <w:delText>4e</w:delText>
        </w:r>
      </w:del>
      <w:ins w:id="5976" w:author="Author">
        <w:r w:rsidR="00771068">
          <w:fldChar w:fldCharType="begin"/>
        </w:r>
        <w:r w:rsidR="00771068">
          <w:instrText xml:space="preserve"> seq paragraphs </w:instrText>
        </w:r>
        <w:r w:rsidR="00771068">
          <w:fldChar w:fldCharType="separate"/>
        </w:r>
      </w:ins>
      <w:r w:rsidR="00771068">
        <w:rPr>
          <w:noProof/>
        </w:rPr>
        <w:t>180</w:t>
      </w:r>
      <w:ins w:id="5977" w:author="Author">
        <w:r w:rsidR="00771068">
          <w:fldChar w:fldCharType="end"/>
        </w:r>
      </w:ins>
      <w:r w:rsidRPr="00661595">
        <w:t>. For the purposes of this template, ‘u</w:t>
      </w:r>
      <w:r w:rsidR="00B93FA1" w:rsidRPr="00661595">
        <w:t>pside uncertainty</w:t>
      </w:r>
      <w:r w:rsidRPr="00661595">
        <w:t xml:space="preserve">’ shall </w:t>
      </w:r>
      <w:r w:rsidR="002A5BC5" w:rsidRPr="00661595">
        <w:t>mean the following</w:t>
      </w:r>
      <w:r w:rsidR="00B93FA1" w:rsidRPr="00661595">
        <w:t>: As determined by Article 8(2) of</w:t>
      </w:r>
      <w:r w:rsidR="009F5262" w:rsidRPr="00661595">
        <w:t xml:space="preserve"> Delegated Regulation (EU) 2016/101</w:t>
      </w:r>
      <w:r w:rsidR="00B93FA1" w:rsidRPr="00661595">
        <w:t>, AVAs are calculated as the difference between the fair value and a prudent valuation that is de</w:t>
      </w:r>
      <w:r w:rsidR="002A5BC5" w:rsidRPr="00661595">
        <w:t>termined</w:t>
      </w:r>
      <w:r w:rsidR="00B93FA1" w:rsidRPr="00661595">
        <w:t xml:space="preserve">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4498127B" w14:textId="7F1E74E4" w:rsidR="00B93FA1" w:rsidRPr="00661595"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5978" w:name="_Toc41591322"/>
      <w:r w:rsidRPr="00661595">
        <w:rPr>
          <w:rFonts w:ascii="Times New Roman" w:hAnsi="Times New Roman" w:cs="Times New Roman"/>
          <w:sz w:val="24"/>
          <w:u w:val="none"/>
          <w:lang w:val="en-GB"/>
        </w:rPr>
        <w:t>6.</w:t>
      </w:r>
      <w:r w:rsidR="00973707"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t>Instructions concerning specific positions</w:t>
      </w:r>
      <w:bookmarkEnd w:id="597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14:paraId="2A50FFAC" w14:textId="77777777" w:rsidTr="00672D2A">
        <w:tc>
          <w:tcPr>
            <w:tcW w:w="9291" w:type="dxa"/>
            <w:gridSpan w:val="2"/>
            <w:shd w:val="clear" w:color="auto" w:fill="CCCCCC"/>
          </w:tcPr>
          <w:p w14:paraId="1909DC31"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973707" w:rsidRPr="00661595" w14:paraId="51FA8283" w14:textId="77777777" w:rsidTr="00672D2A">
        <w:tc>
          <w:tcPr>
            <w:tcW w:w="1101" w:type="dxa"/>
          </w:tcPr>
          <w:p w14:paraId="006D21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 xml:space="preserve">010 - </w:t>
            </w:r>
            <w:r w:rsidRPr="00661595">
              <w:rPr>
                <w:rFonts w:ascii="Times New Roman" w:hAnsi="Times New Roman"/>
                <w:sz w:val="24"/>
              </w:rPr>
              <w:t>0</w:t>
            </w:r>
            <w:r w:rsidR="00973707" w:rsidRPr="00661595">
              <w:rPr>
                <w:rFonts w:ascii="Times New Roman" w:hAnsi="Times New Roman"/>
                <w:sz w:val="24"/>
              </w:rPr>
              <w:t>100</w:t>
            </w:r>
          </w:p>
        </w:tc>
        <w:tc>
          <w:tcPr>
            <w:tcW w:w="8190" w:type="dxa"/>
          </w:tcPr>
          <w:p w14:paraId="75BD72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CATEGORY LEVEL AVA</w:t>
            </w:r>
          </w:p>
          <w:p w14:paraId="7FD99EB2" w14:textId="5BE23C6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w:t>
            </w:r>
            <w:r w:rsidR="00614509" w:rsidRPr="00661595">
              <w:rPr>
                <w:rFonts w:ascii="Times New Roman" w:hAnsi="Times New Roman"/>
                <w:sz w:val="24"/>
              </w:rPr>
              <w:t>,</w:t>
            </w:r>
            <w:r w:rsidRPr="00661595">
              <w:rPr>
                <w:rFonts w:ascii="Times New Roman" w:hAnsi="Times New Roman"/>
                <w:sz w:val="24"/>
              </w:rPr>
              <w:t xml:space="preserve"> </w:t>
            </w:r>
            <w:r w:rsidR="00614509" w:rsidRPr="00661595">
              <w:rPr>
                <w:rFonts w:ascii="Times New Roman" w:hAnsi="Times New Roman"/>
                <w:sz w:val="24"/>
              </w:rPr>
              <w:t>10,</w:t>
            </w:r>
            <w:r w:rsidRPr="00661595">
              <w:rPr>
                <w:rFonts w:ascii="Times New Roman" w:hAnsi="Times New Roman"/>
                <w:sz w:val="24"/>
              </w:rPr>
              <w:t xml:space="preserve"> 11 and 14 to 17</w:t>
            </w:r>
            <w:r w:rsidR="00033B7C" w:rsidRPr="00661595">
              <w:rPr>
                <w:rFonts w:ascii="Times New Roman" w:hAnsi="Times New Roman"/>
                <w:sz w:val="24"/>
              </w:rPr>
              <w:t xml:space="preserve"> of </w:t>
            </w:r>
            <w:r w:rsidR="00F811F8" w:rsidRPr="00661595">
              <w:rPr>
                <w:rFonts w:ascii="Times New Roman" w:hAnsi="Times New Roman"/>
                <w:sz w:val="24"/>
              </w:rPr>
              <w:t xml:space="preserve">Delegated Regulation (EU) 2016/101 </w:t>
            </w:r>
            <w:r w:rsidRPr="00661595">
              <w:rPr>
                <w:rFonts w:ascii="Times New Roman" w:hAnsi="Times New Roman"/>
                <w:sz w:val="24"/>
              </w:rPr>
              <w:t>respectively.</w:t>
            </w:r>
          </w:p>
          <w:p w14:paraId="5AAA0587" w14:textId="0A2611A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the market price uncertainty, close-out cost and model risk categories, which are subject to diversification benefit as set out </w:t>
            </w:r>
            <w:r w:rsidR="00614509" w:rsidRPr="00661595">
              <w:rPr>
                <w:rFonts w:ascii="Times New Roman" w:hAnsi="Times New Roman"/>
                <w:sz w:val="24"/>
              </w:rPr>
              <w:t>in</w:t>
            </w:r>
            <w:r w:rsidRPr="00661595">
              <w:rPr>
                <w:rFonts w:ascii="Times New Roman" w:hAnsi="Times New Roman"/>
                <w:sz w:val="24"/>
              </w:rPr>
              <w:t xml:space="preserve"> Articles 9(6), 10(7) and 11(7) of</w:t>
            </w:r>
            <w:r w:rsidR="00F811F8" w:rsidRPr="00661595">
              <w:rPr>
                <w:rFonts w:ascii="Times New Roman" w:hAnsi="Times New Roman"/>
                <w:sz w:val="24"/>
              </w:rPr>
              <w:t xml:space="preserve"> Delegated Regulation (EU) 2016/101</w:t>
            </w:r>
            <w:r w:rsidR="003F1103" w:rsidRPr="00661595">
              <w:rPr>
                <w:rFonts w:ascii="Times New Roman" w:hAnsi="Times New Roman"/>
                <w:sz w:val="24"/>
              </w:rPr>
              <w:t>,</w:t>
            </w:r>
            <w:r w:rsidR="00033B7C" w:rsidRPr="00661595">
              <w:rPr>
                <w:rFonts w:ascii="Times New Roman" w:hAnsi="Times New Roman"/>
                <w:sz w:val="24"/>
              </w:rPr>
              <w:t xml:space="preserve"> </w:t>
            </w:r>
            <w:r w:rsidRPr="00661595">
              <w:rPr>
                <w:rFonts w:ascii="Times New Roman" w:hAnsi="Times New Roman"/>
                <w:sz w:val="24"/>
              </w:rPr>
              <w:t xml:space="preserve">respectively, category level AVAs shall be, unless indicated otherwise, reported as the straight sum of the individual AVAs before diversification benefit </w:t>
            </w:r>
            <w:r w:rsidR="00EE34F2" w:rsidRPr="00661595">
              <w:rPr>
                <w:rFonts w:ascii="Times New Roman" w:hAnsi="Times New Roman"/>
                <w:sz w:val="24"/>
              </w:rPr>
              <w:t>[</w:t>
            </w:r>
            <w:r w:rsidRPr="00661595">
              <w:rPr>
                <w:rFonts w:ascii="Times New Roman" w:hAnsi="Times New Roman"/>
                <w:sz w:val="24"/>
              </w:rPr>
              <w:t xml:space="preserve">since diversification benefits calculated using method 1 or method 2 of the Annex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are reported in </w:t>
            </w:r>
            <w:r w:rsidR="00033B7C" w:rsidRPr="00661595">
              <w:rPr>
                <w:rFonts w:ascii="Times New Roman" w:hAnsi="Times New Roman"/>
                <w:sz w:val="24"/>
              </w:rPr>
              <w:t>items</w:t>
            </w:r>
            <w:r w:rsidRPr="00661595">
              <w:rPr>
                <w:rFonts w:ascii="Times New Roman" w:hAnsi="Times New Roman"/>
                <w:sz w:val="24"/>
              </w:rPr>
              <w:t xml:space="preserve"> 1.1.2, 1.1.2.1 and 1.1.2.2 of the template</w:t>
            </w:r>
            <w:r w:rsidR="00EE34F2" w:rsidRPr="00661595">
              <w:rPr>
                <w:rFonts w:ascii="Times New Roman" w:hAnsi="Times New Roman"/>
                <w:sz w:val="24"/>
              </w:rPr>
              <w:t>]</w:t>
            </w:r>
            <w:r w:rsidRPr="00661595">
              <w:rPr>
                <w:rFonts w:ascii="Times New Roman" w:hAnsi="Times New Roman"/>
                <w:sz w:val="24"/>
              </w:rPr>
              <w:t xml:space="preserve">. </w:t>
            </w:r>
          </w:p>
          <w:p w14:paraId="47A2F76A" w14:textId="6135001F" w:rsidR="00973707" w:rsidRPr="00661595" w:rsidRDefault="00973707" w:rsidP="001771A4">
            <w:pPr>
              <w:spacing w:beforeLines="60" w:before="144" w:afterLines="60" w:after="144"/>
              <w:rPr>
                <w:rFonts w:ascii="Times New Roman" w:hAnsi="Times New Roman"/>
                <w:sz w:val="24"/>
              </w:rPr>
            </w:pPr>
            <w:r w:rsidRPr="00661595">
              <w:rPr>
                <w:rFonts w:ascii="Times New Roman" w:hAnsi="Times New Roman"/>
                <w:sz w:val="24"/>
              </w:rPr>
              <w:t xml:space="preserve">For the market uncertainty, close-out cost and model risk categories, amounts calculated under the expert-based approach as </w:t>
            </w:r>
            <w:r w:rsidR="00614509" w:rsidRPr="00661595">
              <w:rPr>
                <w:rFonts w:ascii="Times New Roman" w:hAnsi="Times New Roman"/>
                <w:sz w:val="24"/>
              </w:rPr>
              <w:t>referred to</w:t>
            </w:r>
            <w:r w:rsidRPr="00661595">
              <w:rPr>
                <w:rFonts w:ascii="Times New Roman" w:hAnsi="Times New Roman"/>
                <w:sz w:val="24"/>
              </w:rPr>
              <w:t xml:space="preserve"> in </w:t>
            </w:r>
            <w:r w:rsidR="001771A4" w:rsidRPr="00661595">
              <w:rPr>
                <w:rFonts w:ascii="Times New Roman" w:hAnsi="Times New Roman"/>
                <w:sz w:val="24"/>
              </w:rPr>
              <w:t xml:space="preserve">point (b) of </w:t>
            </w:r>
            <w:r w:rsidRPr="00661595">
              <w:rPr>
                <w:rFonts w:ascii="Times New Roman" w:hAnsi="Times New Roman"/>
                <w:sz w:val="24"/>
              </w:rPr>
              <w:t>Article 9(5),</w:t>
            </w:r>
            <w:r w:rsidR="001771A4" w:rsidRPr="00661595">
              <w:rPr>
                <w:rFonts w:ascii="Times New Roman" w:hAnsi="Times New Roman"/>
                <w:sz w:val="24"/>
              </w:rPr>
              <w:t xml:space="preserve"> point (b) of Article</w:t>
            </w:r>
            <w:r w:rsidRPr="00661595">
              <w:rPr>
                <w:rFonts w:ascii="Times New Roman" w:hAnsi="Times New Roman"/>
                <w:sz w:val="24"/>
              </w:rPr>
              <w:t xml:space="preserve"> 10(6) and </w:t>
            </w:r>
            <w:r w:rsidR="00614509" w:rsidRPr="00661595">
              <w:rPr>
                <w:rFonts w:ascii="Times New Roman" w:hAnsi="Times New Roman"/>
                <w:sz w:val="24"/>
              </w:rPr>
              <w:t xml:space="preserve">Article </w:t>
            </w:r>
            <w:r w:rsidRPr="00661595">
              <w:rPr>
                <w:rFonts w:ascii="Times New Roman" w:hAnsi="Times New Roman"/>
                <w:sz w:val="24"/>
              </w:rPr>
              <w:t xml:space="preserve">11(4) </w:t>
            </w:r>
            <w:r w:rsidR="00033B7C" w:rsidRPr="00661595">
              <w:rPr>
                <w:rFonts w:ascii="Times New Roman" w:hAnsi="Times New Roman"/>
                <w:sz w:val="24"/>
              </w:rPr>
              <w:t>of</w:t>
            </w:r>
            <w:r w:rsidR="00F811F8" w:rsidRPr="00661595">
              <w:rPr>
                <w:rFonts w:ascii="Times New Roman" w:hAnsi="Times New Roman"/>
                <w:sz w:val="24"/>
              </w:rPr>
              <w:t xml:space="preserve"> Delegated Regulation (EU) 2016/101 shall</w:t>
            </w:r>
            <w:r w:rsidRPr="00661595">
              <w:rPr>
                <w:rFonts w:ascii="Times New Roman" w:hAnsi="Times New Roman"/>
                <w:sz w:val="24"/>
              </w:rPr>
              <w:t xml:space="preserve"> be separately reported in columns 0</w:t>
            </w:r>
            <w:r w:rsidR="00033B7C" w:rsidRPr="00661595">
              <w:rPr>
                <w:rFonts w:ascii="Times New Roman" w:hAnsi="Times New Roman"/>
                <w:sz w:val="24"/>
              </w:rPr>
              <w:t>0</w:t>
            </w:r>
            <w:r w:rsidRPr="00661595">
              <w:rPr>
                <w:rFonts w:ascii="Times New Roman" w:hAnsi="Times New Roman"/>
                <w:sz w:val="24"/>
              </w:rPr>
              <w:t>20, 0</w:t>
            </w:r>
            <w:r w:rsidR="00033B7C" w:rsidRPr="00661595">
              <w:rPr>
                <w:rFonts w:ascii="Times New Roman" w:hAnsi="Times New Roman"/>
                <w:sz w:val="24"/>
              </w:rPr>
              <w:t>0</w:t>
            </w:r>
            <w:r w:rsidRPr="00661595">
              <w:rPr>
                <w:rFonts w:ascii="Times New Roman" w:hAnsi="Times New Roman"/>
                <w:sz w:val="24"/>
              </w:rPr>
              <w:t>40 and 0</w:t>
            </w:r>
            <w:r w:rsidR="00033B7C" w:rsidRPr="00661595">
              <w:rPr>
                <w:rFonts w:ascii="Times New Roman" w:hAnsi="Times New Roman"/>
                <w:sz w:val="24"/>
              </w:rPr>
              <w:t>0</w:t>
            </w:r>
            <w:r w:rsidRPr="00661595">
              <w:rPr>
                <w:rFonts w:ascii="Times New Roman" w:hAnsi="Times New Roman"/>
                <w:sz w:val="24"/>
              </w:rPr>
              <w:t>60.</w:t>
            </w:r>
          </w:p>
        </w:tc>
      </w:tr>
      <w:tr w:rsidR="00973707" w:rsidRPr="00661595" w14:paraId="0CE4BF76" w14:textId="77777777" w:rsidTr="00672D2A">
        <w:tc>
          <w:tcPr>
            <w:tcW w:w="1101" w:type="dxa"/>
          </w:tcPr>
          <w:p w14:paraId="126DAFB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90" w:type="dxa"/>
          </w:tcPr>
          <w:p w14:paraId="14FB9877"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PRICE UNCERTAINTY</w:t>
            </w:r>
          </w:p>
          <w:p w14:paraId="1314C68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1F11E757" w14:textId="7D18DD22"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9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3FC875F8" w14:textId="77777777" w:rsidTr="00672D2A">
        <w:tc>
          <w:tcPr>
            <w:tcW w:w="1101" w:type="dxa"/>
          </w:tcPr>
          <w:p w14:paraId="3E91D6F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90" w:type="dxa"/>
          </w:tcPr>
          <w:p w14:paraId="7BF014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445AB46" w14:textId="57092C75"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Market price uncertainty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 xml:space="preserve">Article 9(5)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67191341" w14:textId="77777777" w:rsidTr="00672D2A">
        <w:tc>
          <w:tcPr>
            <w:tcW w:w="1101" w:type="dxa"/>
          </w:tcPr>
          <w:p w14:paraId="0862874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90" w:type="dxa"/>
          </w:tcPr>
          <w:p w14:paraId="46EBB27D"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B2B3223"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CRR. </w:t>
            </w:r>
          </w:p>
          <w:p w14:paraId="232F428E" w14:textId="2BFC8076"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6F80DA8A" w14:textId="77777777" w:rsidTr="00672D2A">
        <w:tc>
          <w:tcPr>
            <w:tcW w:w="1101" w:type="dxa"/>
          </w:tcPr>
          <w:p w14:paraId="4804A45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040</w:t>
            </w:r>
          </w:p>
        </w:tc>
        <w:tc>
          <w:tcPr>
            <w:tcW w:w="8190" w:type="dxa"/>
          </w:tcPr>
          <w:p w14:paraId="7522785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EXPERT-BASED APPROACH</w:t>
            </w:r>
          </w:p>
          <w:p w14:paraId="4670C6A1" w14:textId="429E883A" w:rsidR="00973707" w:rsidRPr="00661595" w:rsidRDefault="00973707" w:rsidP="00614509">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Close-out costs AVAs c</w:t>
            </w:r>
            <w:r w:rsidR="00614509"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(b) of </w:t>
            </w:r>
            <w:r w:rsidRPr="00661595">
              <w:rPr>
                <w:rFonts w:ascii="Times New Roman" w:hAnsi="Times New Roman"/>
                <w:sz w:val="24"/>
              </w:rPr>
              <w:t>Article 10(6)</w:t>
            </w:r>
            <w:r w:rsidR="002B004B" w:rsidRPr="00661595">
              <w:rPr>
                <w:rFonts w:ascii="Times New Roman" w:hAnsi="Times New Roman"/>
                <w:sz w:val="24"/>
              </w:rPr>
              <w:t xml:space="preserve"> </w:t>
            </w:r>
            <w:r w:rsidRPr="00661595">
              <w:rPr>
                <w:rFonts w:ascii="Times New Roman" w:hAnsi="Times New Roman"/>
                <w:sz w:val="24"/>
              </w:rPr>
              <w:t>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7C814463" w14:textId="77777777" w:rsidTr="00672D2A">
        <w:tc>
          <w:tcPr>
            <w:tcW w:w="1101" w:type="dxa"/>
          </w:tcPr>
          <w:p w14:paraId="3D4CC7F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90" w:type="dxa"/>
          </w:tcPr>
          <w:p w14:paraId="45A0DF18"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479B7FA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105(10) CRR</w:t>
            </w:r>
          </w:p>
          <w:p w14:paraId="337DCF2A" w14:textId="6EFE1BF5"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70871F4" w14:textId="77777777" w:rsidTr="00672D2A">
        <w:tc>
          <w:tcPr>
            <w:tcW w:w="1101" w:type="dxa"/>
          </w:tcPr>
          <w:p w14:paraId="06298AC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060</w:t>
            </w:r>
          </w:p>
        </w:tc>
        <w:tc>
          <w:tcPr>
            <w:tcW w:w="8190" w:type="dxa"/>
          </w:tcPr>
          <w:p w14:paraId="02BD6456"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CALCULATED USING THE EXPERT BASED APPROACH</w:t>
            </w:r>
          </w:p>
          <w:p w14:paraId="36BEF6A2" w14:textId="3DA2E36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lastRenderedPageBreak/>
              <w:t>Model risk AVAs c</w:t>
            </w:r>
            <w:r w:rsidR="00A30C4C" w:rsidRPr="00661595">
              <w:rPr>
                <w:rFonts w:ascii="Times New Roman" w:hAnsi="Times New Roman"/>
                <w:sz w:val="24"/>
              </w:rPr>
              <w:t>alculated</w:t>
            </w:r>
            <w:r w:rsidRPr="00661595">
              <w:rPr>
                <w:rFonts w:ascii="Times New Roman" w:hAnsi="Times New Roman"/>
                <w:sz w:val="24"/>
              </w:rPr>
              <w:t xml:space="preserve"> </w:t>
            </w:r>
            <w:r w:rsidR="00BB22D4" w:rsidRPr="00661595">
              <w:rPr>
                <w:rFonts w:ascii="Times New Roman" w:hAnsi="Times New Roman"/>
                <w:sz w:val="24"/>
              </w:rPr>
              <w:t>in accordance with</w:t>
            </w:r>
            <w:r w:rsidRPr="00661595">
              <w:rPr>
                <w:rFonts w:ascii="Times New Roman" w:hAnsi="Times New Roman"/>
                <w:sz w:val="24"/>
              </w:rPr>
              <w:t xml:space="preserve"> Article 11(4)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617E6FC" w14:textId="77777777" w:rsidTr="00672D2A">
        <w:tc>
          <w:tcPr>
            <w:tcW w:w="1101" w:type="dxa"/>
          </w:tcPr>
          <w:p w14:paraId="7A088A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070</w:t>
            </w:r>
          </w:p>
        </w:tc>
        <w:tc>
          <w:tcPr>
            <w:tcW w:w="8190" w:type="dxa"/>
          </w:tcPr>
          <w:p w14:paraId="34C7D9B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71F8B72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105(11) </w:t>
            </w:r>
            <w:r w:rsidR="00033B7C" w:rsidRPr="00661595">
              <w:rPr>
                <w:rFonts w:ascii="Times New Roman" w:hAnsi="Times New Roman"/>
                <w:sz w:val="24"/>
              </w:rPr>
              <w:t>CRR</w:t>
            </w:r>
          </w:p>
          <w:p w14:paraId="6D97DD76" w14:textId="19231B7E"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Concentrated positions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14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08D52651" w14:textId="77777777" w:rsidTr="00672D2A">
        <w:tc>
          <w:tcPr>
            <w:tcW w:w="1101" w:type="dxa"/>
          </w:tcPr>
          <w:p w14:paraId="0E0539C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90" w:type="dxa"/>
          </w:tcPr>
          <w:p w14:paraId="79862DE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ADMINISTRATIVE COSTS</w:t>
            </w:r>
          </w:p>
          <w:p w14:paraId="2B9AFF7C"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7447FD81" w14:textId="5597B30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Future administrative costs AVAs </w:t>
            </w:r>
            <w:r w:rsidR="00A30C4C" w:rsidRPr="00661595">
              <w:rPr>
                <w:rFonts w:ascii="Times New Roman" w:hAnsi="Times New Roman"/>
                <w:sz w:val="24"/>
              </w:rPr>
              <w:t xml:space="preserve">calculated in accordance with </w:t>
            </w:r>
            <w:r w:rsidRPr="00661595">
              <w:rPr>
                <w:rFonts w:ascii="Times New Roman" w:hAnsi="Times New Roman"/>
                <w:sz w:val="24"/>
              </w:rPr>
              <w:t>Article 15 of</w:t>
            </w:r>
            <w:r w:rsidR="00F811F8" w:rsidRPr="00661595">
              <w:rPr>
                <w:rFonts w:ascii="Times New Roman" w:hAnsi="Times New Roman"/>
                <w:sz w:val="24"/>
              </w:rPr>
              <w:t xml:space="preserve"> Delegated Regulation (EU) 2016/101</w:t>
            </w:r>
            <w:r w:rsidRPr="00661595">
              <w:rPr>
                <w:rFonts w:ascii="Times New Roman" w:hAnsi="Times New Roman"/>
                <w:sz w:val="24"/>
              </w:rPr>
              <w:t>.</w:t>
            </w:r>
          </w:p>
        </w:tc>
      </w:tr>
      <w:tr w:rsidR="00973707" w:rsidRPr="00661595" w14:paraId="68168FEB" w14:textId="77777777" w:rsidTr="00672D2A">
        <w:tc>
          <w:tcPr>
            <w:tcW w:w="1101" w:type="dxa"/>
          </w:tcPr>
          <w:p w14:paraId="742BACF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090</w:t>
            </w:r>
          </w:p>
        </w:tc>
        <w:tc>
          <w:tcPr>
            <w:tcW w:w="8190" w:type="dxa"/>
          </w:tcPr>
          <w:p w14:paraId="4A98759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55E53D9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67881C0" w14:textId="302C5977"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Early termination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16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A5D9EA9" w14:textId="77777777" w:rsidTr="00672D2A">
        <w:tc>
          <w:tcPr>
            <w:tcW w:w="1101" w:type="dxa"/>
          </w:tcPr>
          <w:p w14:paraId="449C1D2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100</w:t>
            </w:r>
          </w:p>
        </w:tc>
        <w:tc>
          <w:tcPr>
            <w:tcW w:w="8190" w:type="dxa"/>
          </w:tcPr>
          <w:p w14:paraId="3417923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075176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105(10) </w:t>
            </w:r>
            <w:r w:rsidR="00033B7C" w:rsidRPr="00661595">
              <w:rPr>
                <w:rFonts w:ascii="Times New Roman" w:hAnsi="Times New Roman"/>
                <w:sz w:val="24"/>
              </w:rPr>
              <w:t>CRR</w:t>
            </w:r>
          </w:p>
          <w:p w14:paraId="5B49D42D" w14:textId="22EA5E5F"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Operational risk AVAs </w:t>
            </w:r>
            <w:r w:rsidR="00A30C4C" w:rsidRPr="00661595">
              <w:rPr>
                <w:rFonts w:ascii="Times New Roman" w:hAnsi="Times New Roman"/>
                <w:sz w:val="24"/>
              </w:rPr>
              <w:t xml:space="preserve">calculated in accordance with </w:t>
            </w:r>
            <w:r w:rsidRPr="00661595">
              <w:rPr>
                <w:rFonts w:ascii="Times New Roman" w:hAnsi="Times New Roman"/>
                <w:sz w:val="24"/>
              </w:rPr>
              <w:t xml:space="preserve">Article 17 of </w:t>
            </w:r>
            <w:r w:rsidR="00F811F8"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7F226801" w14:textId="77777777" w:rsidTr="00672D2A">
        <w:tc>
          <w:tcPr>
            <w:tcW w:w="1101" w:type="dxa"/>
            <w:tcBorders>
              <w:bottom w:val="single" w:sz="4" w:space="0" w:color="auto"/>
            </w:tcBorders>
          </w:tcPr>
          <w:p w14:paraId="349C8AD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110</w:t>
            </w:r>
          </w:p>
        </w:tc>
        <w:tc>
          <w:tcPr>
            <w:tcW w:w="8190" w:type="dxa"/>
            <w:tcBorders>
              <w:bottom w:val="single" w:sz="4" w:space="0" w:color="auto"/>
            </w:tcBorders>
          </w:tcPr>
          <w:p w14:paraId="748744F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 xml:space="preserve">TOTAL AVA </w:t>
            </w:r>
          </w:p>
          <w:p w14:paraId="046D1F3C" w14:textId="5EEF134F"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 0</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 total AVA to be deducted from own funds </w:t>
            </w:r>
            <w:r w:rsidR="00A30C4C" w:rsidRPr="00661595">
              <w:rPr>
                <w:rStyle w:val="InstructionsTabelleberschrift"/>
                <w:rFonts w:ascii="Times New Roman" w:hAnsi="Times New Roman"/>
                <w:b w:val="0"/>
                <w:sz w:val="24"/>
                <w:u w:val="none"/>
              </w:rPr>
              <w:t xml:space="preserve">in accordance with </w:t>
            </w:r>
            <w:r w:rsidRPr="00661595">
              <w:rPr>
                <w:rStyle w:val="InstructionsTabelleberschrift"/>
                <w:rFonts w:ascii="Times New Roman" w:hAnsi="Times New Roman"/>
                <w:b w:val="0"/>
                <w:sz w:val="24"/>
                <w:u w:val="none"/>
              </w:rPr>
              <w:t>Articles 34 and 105</w:t>
            </w:r>
            <w:r w:rsidR="00033B7C" w:rsidRPr="00661595">
              <w:rPr>
                <w:rStyle w:val="InstructionsTabelleberschrift"/>
                <w:rFonts w:ascii="Times New Roman" w:hAnsi="Times New Roman"/>
                <w:b w:val="0"/>
                <w:sz w:val="24"/>
                <w:u w:val="none"/>
              </w:rPr>
              <w:t xml:space="preserve"> CRR</w:t>
            </w:r>
            <w:r w:rsidRPr="00661595">
              <w:rPr>
                <w:rStyle w:val="InstructionsTabelleberschrift"/>
                <w:rFonts w:ascii="Times New Roman" w:hAnsi="Times New Roman"/>
                <w:b w:val="0"/>
                <w:sz w:val="24"/>
                <w:u w:val="none"/>
              </w:rPr>
              <w:t xml:space="preserve"> and reported accordingly in row </w:t>
            </w:r>
            <w:ins w:id="5979" w:author="Author">
              <w:r w:rsidR="00787733" w:rsidRPr="00661595">
                <w:rPr>
                  <w:rStyle w:val="InstructionsTabelleberschrift"/>
                  <w:rFonts w:ascii="Times New Roman" w:hAnsi="Times New Roman"/>
                  <w:b w:val="0"/>
                  <w:sz w:val="24"/>
                  <w:u w:val="none"/>
                </w:rPr>
                <w:t>0</w:t>
              </w:r>
            </w:ins>
            <w:r w:rsidRPr="00661595">
              <w:rPr>
                <w:rStyle w:val="InstructionsTabelleberschrift"/>
                <w:rFonts w:ascii="Times New Roman" w:hAnsi="Times New Roman"/>
                <w:b w:val="0"/>
                <w:sz w:val="24"/>
                <w:u w:val="none"/>
              </w:rPr>
              <w:t>290 of C 01.00. The total AVA sh</w:t>
            </w:r>
            <w:r w:rsidR="00033B7C" w:rsidRPr="00661595">
              <w:rPr>
                <w:rStyle w:val="InstructionsTabelleberschrift"/>
                <w:rFonts w:ascii="Times New Roman" w:hAnsi="Times New Roman"/>
                <w:b w:val="0"/>
                <w:sz w:val="24"/>
                <w:u w:val="none"/>
              </w:rPr>
              <w:t>all</w:t>
            </w:r>
            <w:r w:rsidRPr="00661595">
              <w:rPr>
                <w:rStyle w:val="InstructionsTabelleberschrift"/>
                <w:rFonts w:ascii="Times New Roman" w:hAnsi="Times New Roman"/>
                <w:b w:val="0"/>
                <w:sz w:val="24"/>
                <w:u w:val="none"/>
              </w:rPr>
              <w:t xml:space="preserve"> be the sum of 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w:t>
            </w:r>
          </w:p>
          <w:p w14:paraId="6953E52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020: Share of the total AVA reported in row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stemming from trading book positions (absolute value). </w:t>
            </w:r>
          </w:p>
          <w:p w14:paraId="528A4D3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Rows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160: Sum of columns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010,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030,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050 and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070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100. </w:t>
            </w:r>
          </w:p>
          <w:p w14:paraId="1EC177EC"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Row</w:t>
            </w:r>
            <w:r w:rsidR="00033B7C"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180 to </w:t>
            </w:r>
            <w:r w:rsidR="00033B7C"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210: Total AVA stemming from portfolios under the fall-back approach. </w:t>
            </w:r>
          </w:p>
        </w:tc>
      </w:tr>
      <w:tr w:rsidR="00973707" w:rsidRPr="00661595" w14:paraId="3247717E" w14:textId="77777777" w:rsidTr="00672D2A">
        <w:tc>
          <w:tcPr>
            <w:tcW w:w="1101" w:type="dxa"/>
            <w:tcBorders>
              <w:bottom w:val="single" w:sz="4" w:space="0" w:color="auto"/>
            </w:tcBorders>
          </w:tcPr>
          <w:p w14:paraId="65FCF54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120</w:t>
            </w:r>
          </w:p>
        </w:tc>
        <w:tc>
          <w:tcPr>
            <w:tcW w:w="8190" w:type="dxa"/>
            <w:tcBorders>
              <w:bottom w:val="single" w:sz="4" w:space="0" w:color="auto"/>
            </w:tcBorders>
          </w:tcPr>
          <w:p w14:paraId="345BB6C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UPSIDE UNCERTAINTY</w:t>
            </w:r>
          </w:p>
          <w:p w14:paraId="3D8003C1" w14:textId="78EDC70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Article 8(2)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731CC892"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upside uncertainty shall be calculated and aggregated on the same basis as the total AVA computed in column </w:t>
            </w:r>
            <w:r w:rsidR="00033B7C" w:rsidRPr="00661595">
              <w:rPr>
                <w:rFonts w:ascii="Times New Roman" w:hAnsi="Times New Roman"/>
                <w:sz w:val="24"/>
              </w:rPr>
              <w:t>0</w:t>
            </w:r>
            <w:r w:rsidRPr="00661595">
              <w:rPr>
                <w:rFonts w:ascii="Times New Roman" w:hAnsi="Times New Roman"/>
                <w:sz w:val="24"/>
              </w:rPr>
              <w:t>110</w:t>
            </w:r>
            <w:r w:rsidR="00033B7C" w:rsidRPr="00661595">
              <w:rPr>
                <w:rFonts w:ascii="Times New Roman" w:hAnsi="Times New Roman"/>
                <w:sz w:val="24"/>
              </w:rPr>
              <w:t>,</w:t>
            </w:r>
            <w:r w:rsidRPr="00661595">
              <w:rPr>
                <w:rFonts w:ascii="Times New Roman" w:hAnsi="Times New Roman"/>
                <w:sz w:val="24"/>
              </w:rPr>
              <w:t xml:space="preserve"> but substituting a 10% level of certainty for the 90% used when determining the total AVA.</w:t>
            </w:r>
          </w:p>
        </w:tc>
      </w:tr>
      <w:tr w:rsidR="00973707" w:rsidRPr="00661595" w14:paraId="54920B4C" w14:textId="77777777" w:rsidTr="00672D2A">
        <w:tc>
          <w:tcPr>
            <w:tcW w:w="1101" w:type="dxa"/>
          </w:tcPr>
          <w:p w14:paraId="79D9AA5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130 -</w:t>
            </w:r>
            <w:r w:rsidRPr="00661595">
              <w:rPr>
                <w:rFonts w:ascii="Times New Roman" w:hAnsi="Times New Roman"/>
                <w:sz w:val="24"/>
              </w:rPr>
              <w:t>0</w:t>
            </w:r>
            <w:r w:rsidR="00973707" w:rsidRPr="00661595">
              <w:rPr>
                <w:rFonts w:ascii="Times New Roman" w:hAnsi="Times New Roman"/>
                <w:sz w:val="24"/>
              </w:rPr>
              <w:t>140</w:t>
            </w:r>
          </w:p>
        </w:tc>
        <w:tc>
          <w:tcPr>
            <w:tcW w:w="8190" w:type="dxa"/>
          </w:tcPr>
          <w:p w14:paraId="2E68B4F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01F2DD78"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AVA amounts </w:t>
            </w:r>
            <w:r w:rsidR="00033B7C" w:rsidRPr="00661595">
              <w:rPr>
                <w:rFonts w:ascii="Times New Roman" w:hAnsi="Times New Roman"/>
                <w:sz w:val="24"/>
              </w:rPr>
              <w:t>reported</w:t>
            </w:r>
            <w:r w:rsidRPr="00661595">
              <w:rPr>
                <w:rFonts w:ascii="Times New Roman" w:hAnsi="Times New Roman"/>
                <w:sz w:val="24"/>
              </w:rPr>
              <w:t xml:space="preserve"> in rows </w:t>
            </w:r>
            <w:r w:rsidR="00033B7C" w:rsidRPr="00661595">
              <w:rPr>
                <w:rFonts w:ascii="Times New Roman" w:hAnsi="Times New Roman"/>
                <w:sz w:val="24"/>
              </w:rPr>
              <w:t>0</w:t>
            </w:r>
            <w:r w:rsidRPr="00661595">
              <w:rPr>
                <w:rFonts w:ascii="Times New Roman" w:hAnsi="Times New Roman"/>
                <w:sz w:val="24"/>
              </w:rPr>
              <w:t xml:space="preserve">010 to </w:t>
            </w:r>
            <w:r w:rsidR="00033B7C" w:rsidRPr="00661595">
              <w:rPr>
                <w:rFonts w:ascii="Times New Roman" w:hAnsi="Times New Roman"/>
                <w:sz w:val="24"/>
              </w:rPr>
              <w:t>0</w:t>
            </w:r>
            <w:r w:rsidRPr="00661595">
              <w:rPr>
                <w:rFonts w:ascii="Times New Roman" w:hAnsi="Times New Roman"/>
                <w:sz w:val="24"/>
              </w:rPr>
              <w:t xml:space="preserve">130 and row </w:t>
            </w:r>
            <w:r w:rsidR="00033B7C" w:rsidRPr="00661595">
              <w:rPr>
                <w:rFonts w:ascii="Times New Roman" w:hAnsi="Times New Roman"/>
                <w:sz w:val="24"/>
              </w:rPr>
              <w:t>0</w:t>
            </w:r>
            <w:r w:rsidRPr="00661595">
              <w:rPr>
                <w:rFonts w:ascii="Times New Roman" w:hAnsi="Times New Roman"/>
                <w:sz w:val="24"/>
              </w:rPr>
              <w:t>180.</w:t>
            </w:r>
            <w:r w:rsidRPr="00661595" w:rsidDel="00291BB8">
              <w:rPr>
                <w:rFonts w:ascii="Times New Roman" w:hAnsi="Times New Roman"/>
                <w:sz w:val="24"/>
              </w:rPr>
              <w:t xml:space="preserve"> </w:t>
            </w:r>
            <w:r w:rsidRPr="00661595">
              <w:rPr>
                <w:rFonts w:ascii="Times New Roman" w:hAnsi="Times New Roman"/>
                <w:sz w:val="24"/>
              </w:rPr>
              <w:t xml:space="preserve">For some rows, in particular </w:t>
            </w:r>
            <w:r w:rsidRPr="00661595">
              <w:rPr>
                <w:rFonts w:ascii="Times New Roman" w:hAnsi="Times New Roman"/>
                <w:sz w:val="24"/>
              </w:rPr>
              <w:lastRenderedPageBreak/>
              <w:t xml:space="preserve">rows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these amounts may have to be approximated or allocated based on expert judgement. </w:t>
            </w:r>
          </w:p>
          <w:p w14:paraId="5D26FC7D" w14:textId="16ECBD36" w:rsidR="001771A4"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Total absolute value of fair-valued assets and liabilities included in </w:t>
            </w:r>
            <w:r w:rsidR="00033B7C" w:rsidRPr="00661595">
              <w:rPr>
                <w:rFonts w:ascii="Times New Roman" w:hAnsi="Times New Roman"/>
                <w:sz w:val="24"/>
              </w:rPr>
              <w:t xml:space="preserve">the threshold computation of </w:t>
            </w:r>
            <w:r w:rsidRPr="00661595">
              <w:rPr>
                <w:rFonts w:ascii="Times New Roman" w:hAnsi="Times New Roman"/>
                <w:sz w:val="24"/>
              </w:rPr>
              <w:t xml:space="preserve">Article 4(1) </w:t>
            </w:r>
            <w:r w:rsidR="00033B7C" w:rsidRPr="00661595">
              <w:rPr>
                <w:rFonts w:ascii="Times New Roman" w:hAnsi="Times New Roman"/>
                <w:sz w:val="24"/>
              </w:rPr>
              <w:t xml:space="preserve">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w:t>
            </w:r>
          </w:p>
          <w:p w14:paraId="3BB13495" w14:textId="1323803C" w:rsidR="00973707" w:rsidRPr="00661595" w:rsidRDefault="00973707" w:rsidP="0002267E">
            <w:pPr>
              <w:spacing w:beforeLines="60" w:before="144" w:afterLines="60" w:after="144"/>
              <w:jc w:val="left"/>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010 is the sum of row </w:t>
            </w:r>
            <w:r w:rsidR="00152B33" w:rsidRPr="00661595">
              <w:rPr>
                <w:rFonts w:ascii="Times New Roman" w:hAnsi="Times New Roman"/>
                <w:sz w:val="24"/>
              </w:rPr>
              <w:t>0</w:t>
            </w:r>
            <w:r w:rsidRPr="00661595">
              <w:rPr>
                <w:rFonts w:ascii="Times New Roman" w:hAnsi="Times New Roman"/>
                <w:sz w:val="24"/>
              </w:rPr>
              <w:t xml:space="preserve">030 and row </w:t>
            </w:r>
            <w:r w:rsidR="00152B33" w:rsidRPr="00661595">
              <w:rPr>
                <w:rFonts w:ascii="Times New Roman" w:hAnsi="Times New Roman"/>
                <w:sz w:val="24"/>
              </w:rPr>
              <w:t>0</w:t>
            </w:r>
            <w:r w:rsidRPr="00661595">
              <w:rPr>
                <w:rFonts w:ascii="Times New Roman" w:hAnsi="Times New Roman"/>
                <w:sz w:val="24"/>
              </w:rPr>
              <w:t xml:space="preserve">180. </w:t>
            </w:r>
          </w:p>
          <w:p w14:paraId="183B1B9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020: share of total absolute value of fair-valued assets and liabilities reported in row 0</w:t>
            </w:r>
            <w:r w:rsidR="00152B33" w:rsidRPr="00661595">
              <w:rPr>
                <w:rFonts w:ascii="Times New Roman" w:hAnsi="Times New Roman"/>
                <w:sz w:val="24"/>
              </w:rPr>
              <w:t>0</w:t>
            </w:r>
            <w:r w:rsidRPr="00661595">
              <w:rPr>
                <w:rFonts w:ascii="Times New Roman" w:hAnsi="Times New Roman"/>
                <w:sz w:val="24"/>
              </w:rPr>
              <w:t xml:space="preserve">10 stemming from trading book positions (absolute value). </w:t>
            </w:r>
          </w:p>
          <w:p w14:paraId="2E9D1837" w14:textId="19C2134E"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030: Absolute value of fair-valued assets and liabilities corresponding to the portfolios </w:t>
            </w:r>
            <w:r w:rsidR="002300C6" w:rsidRPr="00661595">
              <w:rPr>
                <w:rFonts w:ascii="Times New Roman" w:hAnsi="Times New Roman"/>
                <w:sz w:val="24"/>
              </w:rPr>
              <w:t xml:space="preserve">referred to in </w:t>
            </w:r>
            <w:r w:rsidRPr="00661595">
              <w:rPr>
                <w:rFonts w:ascii="Times New Roman" w:hAnsi="Times New Roman"/>
                <w:sz w:val="24"/>
              </w:rPr>
              <w:t xml:space="preserve">Articles 9 to 17 of </w:t>
            </w:r>
            <w:r w:rsidR="00F811F8" w:rsidRPr="00661595">
              <w:rPr>
                <w:rFonts w:ascii="Times New Roman" w:hAnsi="Times New Roman"/>
                <w:sz w:val="24"/>
              </w:rPr>
              <w:t>Delegated Regulation (EU) 2016/101</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 xml:space="preserve">080. Row </w:t>
            </w:r>
            <w:r w:rsidR="00152B33" w:rsidRPr="00661595">
              <w:rPr>
                <w:rFonts w:ascii="Times New Roman" w:hAnsi="Times New Roman"/>
                <w:sz w:val="24"/>
              </w:rPr>
              <w:t>0</w:t>
            </w:r>
            <w:r w:rsidRPr="00661595">
              <w:rPr>
                <w:rFonts w:ascii="Times New Roman" w:hAnsi="Times New Roman"/>
                <w:sz w:val="24"/>
              </w:rPr>
              <w:t>030</w:t>
            </w:r>
            <w:r w:rsidR="00F811F8" w:rsidRPr="00661595">
              <w:rPr>
                <w:rFonts w:ascii="Times New Roman" w:hAnsi="Times New Roman"/>
                <w:sz w:val="24"/>
              </w:rPr>
              <w:t xml:space="preserve"> shall</w:t>
            </w:r>
            <w:r w:rsidRPr="00661595">
              <w:rPr>
                <w:rFonts w:ascii="Times New Roman" w:hAnsi="Times New Roman"/>
                <w:sz w:val="24"/>
              </w:rPr>
              <w:t xml:space="preserve"> be the sum of row</w:t>
            </w:r>
            <w:r w:rsidR="00152B33" w:rsidRPr="00661595">
              <w:rPr>
                <w:rFonts w:ascii="Times New Roman" w:hAnsi="Times New Roman"/>
                <w:sz w:val="24"/>
              </w:rPr>
              <w:t>s</w:t>
            </w:r>
            <w:r w:rsidRPr="00661595">
              <w:rPr>
                <w:rFonts w:ascii="Times New Roman" w:hAnsi="Times New Roman"/>
                <w:sz w:val="24"/>
              </w:rPr>
              <w:t xml:space="preserve"> </w:t>
            </w:r>
            <w:r w:rsidR="00152B33" w:rsidRPr="00661595">
              <w:rPr>
                <w:rFonts w:ascii="Times New Roman" w:hAnsi="Times New Roman"/>
                <w:sz w:val="24"/>
              </w:rPr>
              <w:t>0</w:t>
            </w:r>
            <w:r w:rsidRPr="00661595">
              <w:rPr>
                <w:rFonts w:ascii="Times New Roman" w:hAnsi="Times New Roman"/>
                <w:sz w:val="24"/>
              </w:rPr>
              <w:t xml:space="preserve">090 to </w:t>
            </w:r>
            <w:r w:rsidR="00152B33" w:rsidRPr="00661595">
              <w:rPr>
                <w:rFonts w:ascii="Times New Roman" w:hAnsi="Times New Roman"/>
                <w:sz w:val="24"/>
              </w:rPr>
              <w:t>0</w:t>
            </w:r>
            <w:r w:rsidRPr="00661595">
              <w:rPr>
                <w:rFonts w:ascii="Times New Roman" w:hAnsi="Times New Roman"/>
                <w:sz w:val="24"/>
              </w:rPr>
              <w:t>130.</w:t>
            </w:r>
          </w:p>
          <w:p w14:paraId="5BB6B299" w14:textId="0DC5E6F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050: Absolute value of fair-valued assets and liabilities included in the scope of the computation of unearned credit spread AVA. </w:t>
            </w:r>
            <w:r w:rsidR="006477B8" w:rsidRPr="00661595">
              <w:rPr>
                <w:rFonts w:ascii="Times New Roman" w:hAnsi="Times New Roman"/>
                <w:sz w:val="24"/>
              </w:rPr>
              <w:t>For the purpose of the computation of this AVA,</w:t>
            </w:r>
            <w:r w:rsidRPr="00661595">
              <w:rPr>
                <w:rFonts w:ascii="Times New Roman" w:hAnsi="Times New Roman"/>
                <w:sz w:val="24"/>
              </w:rPr>
              <w:t xml:space="preserve"> 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0AEE6F67" w14:textId="4E56973F"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060: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152B33" w:rsidRPr="00661595">
              <w:rPr>
                <w:rFonts w:ascii="Times New Roman" w:hAnsi="Times New Roman"/>
                <w:sz w:val="24"/>
              </w:rPr>
              <w:t xml:space="preserve"> of </w:t>
            </w:r>
            <w:r w:rsidR="00F811F8" w:rsidRPr="00661595">
              <w:rPr>
                <w:rFonts w:ascii="Times New Roman" w:hAnsi="Times New Roman"/>
                <w:sz w:val="24"/>
              </w:rPr>
              <w:t>Delegated Regulation (EU) 2016/101</w:t>
            </w:r>
            <w:r w:rsidRPr="00661595">
              <w:rPr>
                <w:rFonts w:ascii="Times New Roman" w:hAnsi="Times New Roman"/>
                <w:sz w:val="24"/>
              </w:rPr>
              <w:t xml:space="preserve">, may not be considered exactly matching, offsetting anymore. </w:t>
            </w:r>
          </w:p>
          <w:p w14:paraId="78347165" w14:textId="5DC3E1A2"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070: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Pr="00661595">
              <w:rPr>
                <w:rFonts w:ascii="Times New Roman" w:hAnsi="Times New Roman"/>
                <w:sz w:val="24"/>
              </w:rPr>
              <w:t xml:space="preserve">Article 9(2)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EF2BA0" w14:textId="2B2067D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080: Absolute value of fair-valued assets and liabilities corresponding to the valuation exposures assessed to have zero AVA value </w:t>
            </w:r>
            <w:r w:rsidR="002300C6" w:rsidRPr="00661595">
              <w:rPr>
                <w:rFonts w:ascii="Times New Roman" w:hAnsi="Times New Roman"/>
                <w:sz w:val="24"/>
              </w:rPr>
              <w:t xml:space="preserve">referred to in </w:t>
            </w:r>
            <w:r w:rsidR="00A30C4C" w:rsidRPr="00661595">
              <w:rPr>
                <w:rFonts w:ascii="Times New Roman" w:hAnsi="Times New Roman"/>
                <w:sz w:val="24"/>
              </w:rPr>
              <w:t xml:space="preserve">paragraphs 2 and 3 of </w:t>
            </w:r>
            <w:r w:rsidRPr="00661595">
              <w:rPr>
                <w:rFonts w:ascii="Times New Roman" w:hAnsi="Times New Roman"/>
                <w:sz w:val="24"/>
              </w:rPr>
              <w:t xml:space="preserve">Article 10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8695D63" w14:textId="7EB5DF4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Row</w:t>
            </w:r>
            <w:r w:rsidR="00033B7C" w:rsidRPr="00661595">
              <w:rPr>
                <w:rFonts w:ascii="Times New Roman" w:hAnsi="Times New Roman"/>
                <w:sz w:val="24"/>
              </w:rPr>
              <w:t>s</w:t>
            </w:r>
            <w:r w:rsidRPr="00661595">
              <w:rPr>
                <w:rFonts w:ascii="Times New Roman" w:hAnsi="Times New Roman"/>
                <w:sz w:val="24"/>
              </w:rPr>
              <w:t xml:space="preserve"> </w:t>
            </w:r>
            <w:r w:rsidR="00033B7C" w:rsidRPr="00661595">
              <w:rPr>
                <w:rFonts w:ascii="Times New Roman" w:hAnsi="Times New Roman"/>
                <w:sz w:val="24"/>
              </w:rPr>
              <w:t>0</w:t>
            </w:r>
            <w:r w:rsidRPr="00661595">
              <w:rPr>
                <w:rFonts w:ascii="Times New Roman" w:hAnsi="Times New Roman"/>
                <w:sz w:val="24"/>
              </w:rPr>
              <w:t xml:space="preserve">090 to </w:t>
            </w:r>
            <w:r w:rsidR="00033B7C" w:rsidRPr="00661595">
              <w:rPr>
                <w:rFonts w:ascii="Times New Roman" w:hAnsi="Times New Roman"/>
                <w:sz w:val="24"/>
              </w:rPr>
              <w:t>0</w:t>
            </w:r>
            <w:r w:rsidRPr="00661595">
              <w:rPr>
                <w:rFonts w:ascii="Times New Roman" w:hAnsi="Times New Roman"/>
                <w:sz w:val="24"/>
              </w:rPr>
              <w:t xml:space="preserve">130: Absolute value of fair-valued assets and liabilities allocated as set out below (see corresponding row instructions) </w:t>
            </w:r>
            <w:r w:rsidR="00BB22D4" w:rsidRPr="00661595">
              <w:rPr>
                <w:rFonts w:ascii="Times New Roman" w:hAnsi="Times New Roman"/>
                <w:sz w:val="24"/>
              </w:rPr>
              <w:t>in accordance with</w:t>
            </w:r>
            <w:r w:rsidRPr="00661595">
              <w:rPr>
                <w:rFonts w:ascii="Times New Roman" w:hAnsi="Times New Roman"/>
                <w:sz w:val="24"/>
              </w:rPr>
              <w:t xml:space="preserve"> the following risk categories: </w:t>
            </w:r>
            <w:r w:rsidR="00152B33" w:rsidRPr="00661595">
              <w:rPr>
                <w:rFonts w:ascii="Times New Roman" w:hAnsi="Times New Roman"/>
                <w:sz w:val="24"/>
              </w:rPr>
              <w:t>i</w:t>
            </w:r>
            <w:r w:rsidRPr="00661595">
              <w:rPr>
                <w:rFonts w:ascii="Times New Roman" w:hAnsi="Times New Roman"/>
                <w:sz w:val="24"/>
              </w:rPr>
              <w:t xml:space="preserve">nterest </w:t>
            </w:r>
            <w:r w:rsidR="00152B33" w:rsidRPr="00661595">
              <w:rPr>
                <w:rFonts w:ascii="Times New Roman" w:hAnsi="Times New Roman"/>
                <w:sz w:val="24"/>
              </w:rPr>
              <w:t>r</w:t>
            </w:r>
            <w:r w:rsidRPr="00661595">
              <w:rPr>
                <w:rFonts w:ascii="Times New Roman" w:hAnsi="Times New Roman"/>
                <w:sz w:val="24"/>
              </w:rPr>
              <w:t xml:space="preserve">ates, </w:t>
            </w:r>
            <w:r w:rsidR="00152B33" w:rsidRPr="00661595">
              <w:rPr>
                <w:rFonts w:ascii="Times New Roman" w:hAnsi="Times New Roman"/>
                <w:sz w:val="24"/>
              </w:rPr>
              <w:t>foreign exchange, c</w:t>
            </w:r>
            <w:r w:rsidRPr="00661595">
              <w:rPr>
                <w:rFonts w:ascii="Times New Roman" w:hAnsi="Times New Roman"/>
                <w:sz w:val="24"/>
              </w:rPr>
              <w:t xml:space="preserve">redit, </w:t>
            </w:r>
            <w:r w:rsidR="00152B33" w:rsidRPr="00661595">
              <w:rPr>
                <w:rFonts w:ascii="Times New Roman" w:hAnsi="Times New Roman"/>
                <w:sz w:val="24"/>
              </w:rPr>
              <w:t>e</w:t>
            </w:r>
            <w:r w:rsidRPr="00661595">
              <w:rPr>
                <w:rFonts w:ascii="Times New Roman" w:hAnsi="Times New Roman"/>
                <w:sz w:val="24"/>
              </w:rPr>
              <w:t xml:space="preserve">quities, </w:t>
            </w:r>
            <w:r w:rsidR="00152B33" w:rsidRPr="00661595">
              <w:rPr>
                <w:rFonts w:ascii="Times New Roman" w:hAnsi="Times New Roman"/>
                <w:sz w:val="24"/>
              </w:rPr>
              <w:t>c</w:t>
            </w:r>
            <w:r w:rsidRPr="00661595">
              <w:rPr>
                <w:rFonts w:ascii="Times New Roman" w:hAnsi="Times New Roman"/>
                <w:sz w:val="24"/>
              </w:rPr>
              <w:t>ommodities. Th</w:t>
            </w:r>
            <w:r w:rsidR="00A30C4C" w:rsidRPr="00661595">
              <w:rPr>
                <w:rFonts w:ascii="Times New Roman" w:hAnsi="Times New Roman"/>
                <w:sz w:val="24"/>
              </w:rPr>
              <w:t>at</w:t>
            </w:r>
            <w:r w:rsidRPr="00661595">
              <w:rPr>
                <w:rFonts w:ascii="Times New Roman" w:hAnsi="Times New Roman"/>
                <w:sz w:val="24"/>
              </w:rPr>
              <w:t xml:space="preserve"> includes the absolute value of fair-valued assets and liabilities for which AVAs are assessed to have zero value </w:t>
            </w:r>
            <w:r w:rsidR="00BB22D4" w:rsidRPr="00661595">
              <w:rPr>
                <w:rFonts w:ascii="Times New Roman" w:hAnsi="Times New Roman"/>
                <w:sz w:val="24"/>
              </w:rPr>
              <w:t>in accordance with</w:t>
            </w:r>
            <w:r w:rsidRPr="00661595">
              <w:rPr>
                <w:rFonts w:ascii="Times New Roman" w:hAnsi="Times New Roman"/>
                <w:sz w:val="24"/>
              </w:rPr>
              <w:t xml:space="preserve"> Article</w:t>
            </w:r>
            <w:r w:rsidR="00A30C4C" w:rsidRPr="00661595">
              <w:rPr>
                <w:rFonts w:ascii="Times New Roman" w:hAnsi="Times New Roman"/>
                <w:sz w:val="24"/>
              </w:rPr>
              <w:t>s</w:t>
            </w:r>
            <w:r w:rsidRPr="00661595">
              <w:rPr>
                <w:rFonts w:ascii="Times New Roman" w:hAnsi="Times New Roman"/>
                <w:sz w:val="24"/>
              </w:rPr>
              <w:t xml:space="preserve"> 9(2), 10(2) or 10(3) of </w:t>
            </w:r>
            <w:r w:rsidR="00F811F8" w:rsidRPr="00661595">
              <w:rPr>
                <w:rFonts w:ascii="Times New Roman" w:hAnsi="Times New Roman"/>
                <w:sz w:val="24"/>
              </w:rPr>
              <w:t>Delegated Regulation (EU) 2016/101</w:t>
            </w:r>
            <w:r w:rsidRPr="00661595">
              <w:rPr>
                <w:rFonts w:ascii="Times New Roman" w:hAnsi="Times New Roman"/>
                <w:sz w:val="24"/>
              </w:rPr>
              <w:t xml:space="preserve">, which are also separately reported in rows </w:t>
            </w:r>
            <w:r w:rsidR="00152B33" w:rsidRPr="00661595">
              <w:rPr>
                <w:rFonts w:ascii="Times New Roman" w:hAnsi="Times New Roman"/>
                <w:sz w:val="24"/>
              </w:rPr>
              <w:t>0</w:t>
            </w:r>
            <w:r w:rsidRPr="00661595">
              <w:rPr>
                <w:rFonts w:ascii="Times New Roman" w:hAnsi="Times New Roman"/>
                <w:sz w:val="24"/>
              </w:rPr>
              <w:t xml:space="preserve">070 and </w:t>
            </w:r>
            <w:r w:rsidR="00152B33" w:rsidRPr="00661595">
              <w:rPr>
                <w:rFonts w:ascii="Times New Roman" w:hAnsi="Times New Roman"/>
                <w:sz w:val="24"/>
              </w:rPr>
              <w:t>0</w:t>
            </w:r>
            <w:r w:rsidRPr="00661595">
              <w:rPr>
                <w:rFonts w:ascii="Times New Roman" w:hAnsi="Times New Roman"/>
                <w:sz w:val="24"/>
              </w:rPr>
              <w:t>080.</w:t>
            </w:r>
          </w:p>
          <w:p w14:paraId="4D3064A6"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Row </w:t>
            </w:r>
            <w:r w:rsidR="00033B7C" w:rsidRPr="00661595">
              <w:rPr>
                <w:rFonts w:ascii="Times New Roman" w:hAnsi="Times New Roman"/>
                <w:sz w:val="24"/>
              </w:rPr>
              <w:t>0</w:t>
            </w:r>
            <w:r w:rsidRPr="00661595">
              <w:rPr>
                <w:rFonts w:ascii="Times New Roman" w:hAnsi="Times New Roman"/>
                <w:sz w:val="24"/>
              </w:rPr>
              <w:t xml:space="preserve">180: Absolute value of fair-valued assets and liabilities corresponding to the portfolios under the fall-back approach </w:t>
            </w:r>
          </w:p>
        </w:tc>
      </w:tr>
      <w:tr w:rsidR="00973707" w:rsidRPr="00661595" w14:paraId="4282DCF6" w14:textId="77777777" w:rsidTr="00672D2A">
        <w:tc>
          <w:tcPr>
            <w:tcW w:w="1101" w:type="dxa"/>
          </w:tcPr>
          <w:p w14:paraId="01C838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130</w:t>
            </w:r>
          </w:p>
        </w:tc>
        <w:tc>
          <w:tcPr>
            <w:tcW w:w="8190" w:type="dxa"/>
          </w:tcPr>
          <w:p w14:paraId="791A411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7F3F829E" w14:textId="77777777" w:rsidR="00973707" w:rsidRPr="00661595" w:rsidRDefault="00973707" w:rsidP="00AF3D7A">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air-valued assets corresponding to the different rows as explained in</w:t>
            </w:r>
            <w:r w:rsidR="00152B33" w:rsidRPr="00661595">
              <w:rPr>
                <w:rStyle w:val="InstructionsTabelleberschrift"/>
                <w:rFonts w:ascii="Times New Roman" w:hAnsi="Times New Roman"/>
                <w:b w:val="0"/>
                <w:sz w:val="24"/>
                <w:u w:val="none"/>
              </w:rPr>
              <w:t xml:space="preserve"> the instructions on</w:t>
            </w:r>
            <w:r w:rsidRPr="00661595">
              <w:rPr>
                <w:rStyle w:val="InstructionsTabelleberschrift"/>
                <w:rFonts w:ascii="Times New Roman" w:hAnsi="Times New Roman"/>
                <w:b w:val="0"/>
                <w:sz w:val="24"/>
                <w:u w:val="none"/>
              </w:rPr>
              <w:t xml:space="preserve"> column</w:t>
            </w:r>
            <w:r w:rsidR="00152B33" w:rsidRPr="00661595">
              <w:rPr>
                <w:rStyle w:val="InstructionsTabelleberschrift"/>
                <w:rFonts w:ascii="Times New Roman" w:hAnsi="Times New Roman"/>
                <w:b w:val="0"/>
                <w:sz w:val="24"/>
                <w:u w:val="none"/>
              </w:rPr>
              <w:t>s</w:t>
            </w:r>
            <w:r w:rsidRPr="00661595">
              <w:rPr>
                <w:rStyle w:val="InstructionsTabelleberschrift"/>
                <w:rFonts w:ascii="Times New Roman" w:hAnsi="Times New Roman"/>
                <w:b w:val="0"/>
                <w:sz w:val="24"/>
                <w:u w:val="none"/>
              </w:rPr>
              <w:t xml:space="preserve"> </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130-</w:t>
            </w:r>
            <w:r w:rsidR="00152B33"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140 above.</w:t>
            </w:r>
          </w:p>
        </w:tc>
      </w:tr>
      <w:tr w:rsidR="00973707" w:rsidRPr="00661595" w14:paraId="1EB7333B" w14:textId="77777777" w:rsidTr="00672D2A">
        <w:tc>
          <w:tcPr>
            <w:tcW w:w="1101" w:type="dxa"/>
          </w:tcPr>
          <w:p w14:paraId="3163A30F"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90" w:type="dxa"/>
          </w:tcPr>
          <w:p w14:paraId="56733A2F" w14:textId="77777777"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1D8BFEB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Absolute value of f</w:t>
            </w:r>
            <w:r w:rsidRPr="00661595">
              <w:rPr>
                <w:rStyle w:val="InstructionsTabelleberschrift"/>
                <w:rFonts w:ascii="Times New Roman" w:hAnsi="Times New Roman"/>
                <w:b w:val="0"/>
                <w:sz w:val="24"/>
                <w:u w:val="none"/>
              </w:rPr>
              <w:t xml:space="preserve">air-valued liabilities 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w:t>
            </w:r>
          </w:p>
        </w:tc>
      </w:tr>
      <w:tr w:rsidR="00973707" w:rsidRPr="00661595" w14:paraId="27DA91E9" w14:textId="77777777" w:rsidTr="00672D2A">
        <w:tc>
          <w:tcPr>
            <w:tcW w:w="1101" w:type="dxa"/>
          </w:tcPr>
          <w:p w14:paraId="7535313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90" w:type="dxa"/>
          </w:tcPr>
          <w:p w14:paraId="14AE7343"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QTD REVENUE</w:t>
            </w:r>
          </w:p>
          <w:p w14:paraId="0388881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The quarter-to-date revenues (‘QTD revenue’) since the last reporting date attribu</w:t>
            </w:r>
            <w:r w:rsidR="00152B33" w:rsidRPr="00661595">
              <w:rPr>
                <w:rFonts w:ascii="Times New Roman" w:hAnsi="Times New Roman"/>
                <w:sz w:val="24"/>
              </w:rPr>
              <w:softHyphen/>
            </w:r>
            <w:r w:rsidRPr="00661595">
              <w:rPr>
                <w:rFonts w:ascii="Times New Roman" w:hAnsi="Times New Roman"/>
                <w:sz w:val="24"/>
              </w:rPr>
              <w:t xml:space="preserve">ted to the fair valued assets and liabilities </w:t>
            </w:r>
            <w:r w:rsidRPr="00661595">
              <w:rPr>
                <w:rStyle w:val="InstructionsTabelleberschrift"/>
                <w:rFonts w:ascii="Times New Roman" w:hAnsi="Times New Roman"/>
                <w:b w:val="0"/>
                <w:sz w:val="24"/>
                <w:u w:val="none"/>
              </w:rPr>
              <w:t xml:space="preserve">corresponding to the different rows as explained </w:t>
            </w:r>
            <w:r w:rsidR="00152B33" w:rsidRPr="00661595">
              <w:rPr>
                <w:rStyle w:val="InstructionsTabelleberschrift"/>
                <w:rFonts w:ascii="Times New Roman" w:hAnsi="Times New Roman"/>
                <w:b w:val="0"/>
                <w:sz w:val="24"/>
                <w:u w:val="none"/>
              </w:rPr>
              <w:t>in the instructions on columns 0130-0140</w:t>
            </w:r>
            <w:r w:rsidRPr="00661595">
              <w:rPr>
                <w:rStyle w:val="InstructionsTabelleberschrift"/>
                <w:rFonts w:ascii="Times New Roman" w:hAnsi="Times New Roman"/>
                <w:b w:val="0"/>
                <w:sz w:val="24"/>
                <w:u w:val="none"/>
              </w:rPr>
              <w:t xml:space="preserve"> above, where relevant allocated or approximated based on expert judgment</w:t>
            </w:r>
            <w:r w:rsidRPr="00661595">
              <w:rPr>
                <w:rFonts w:ascii="Times New Roman" w:hAnsi="Times New Roman"/>
                <w:sz w:val="24"/>
              </w:rPr>
              <w:t>.</w:t>
            </w:r>
          </w:p>
        </w:tc>
      </w:tr>
      <w:tr w:rsidR="00973707" w:rsidRPr="00661595" w14:paraId="0D514A2C" w14:textId="77777777" w:rsidTr="00672D2A">
        <w:tc>
          <w:tcPr>
            <w:tcW w:w="1101" w:type="dxa"/>
          </w:tcPr>
          <w:p w14:paraId="071C552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90" w:type="dxa"/>
          </w:tcPr>
          <w:p w14:paraId="64FBE49A"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2E7DD890" w14:textId="7F745F55"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relevant position or risk factor. </w:t>
            </w:r>
          </w:p>
          <w:p w14:paraId="2CE9E661"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2437D774" w14:textId="77777777"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w:t>
            </w:r>
            <w:r w:rsidR="00973707"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 xml:space="preserve">adjusted </w:t>
            </w:r>
            <w:r w:rsidR="00973707" w:rsidRPr="00661595">
              <w:rPr>
                <w:rStyle w:val="InstructionsTabelleberschrift"/>
                <w:rFonts w:ascii="Times New Roman" w:hAnsi="Times New Roman"/>
                <w:b w:val="0"/>
                <w:sz w:val="24"/>
                <w:u w:val="none"/>
              </w:rPr>
              <w:t xml:space="preserve">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973707" w:rsidRPr="00661595">
              <w:rPr>
                <w:rStyle w:val="InstructionsTabelleberschrift"/>
                <w:rFonts w:ascii="Times New Roman" w:hAnsi="Times New Roman"/>
                <w:b w:val="0"/>
                <w:sz w:val="24"/>
                <w:u w:val="none"/>
              </w:rPr>
              <w:t>.</w:t>
            </w:r>
          </w:p>
        </w:tc>
      </w:tr>
      <w:tr w:rsidR="00973707" w:rsidRPr="00661595" w14:paraId="312B8986" w14:textId="77777777" w:rsidTr="00672D2A">
        <w:tc>
          <w:tcPr>
            <w:tcW w:w="1101" w:type="dxa"/>
          </w:tcPr>
          <w:p w14:paraId="029722F9" w14:textId="77777777" w:rsidR="00973707" w:rsidRPr="00661595" w:rsidRDefault="009A7A38" w:rsidP="009A7A38">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 xml:space="preserve">170 - </w:t>
            </w:r>
            <w:r w:rsidRPr="00661595">
              <w:rPr>
                <w:rFonts w:ascii="Times New Roman" w:hAnsi="Times New Roman"/>
                <w:sz w:val="24"/>
              </w:rPr>
              <w:t>0</w:t>
            </w:r>
            <w:r w:rsidR="00973707" w:rsidRPr="00661595">
              <w:rPr>
                <w:rFonts w:ascii="Times New Roman" w:hAnsi="Times New Roman"/>
                <w:sz w:val="24"/>
              </w:rPr>
              <w:t>250</w:t>
            </w:r>
          </w:p>
        </w:tc>
        <w:tc>
          <w:tcPr>
            <w:tcW w:w="8190" w:type="dxa"/>
          </w:tcPr>
          <w:p w14:paraId="7B256BA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659F73D4" w14:textId="61FF04F1"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sidRPr="00661595">
              <w:rPr>
                <w:rStyle w:val="InstructionsTabelleberschrift"/>
                <w:rFonts w:ascii="Times New Roman" w:hAnsi="Times New Roman"/>
                <w:b w:val="0"/>
                <w:sz w:val="24"/>
                <w:u w:val="none"/>
              </w:rPr>
              <w:t xml:space="preserve">amounts (excluding </w:t>
            </w:r>
            <w:r w:rsidR="00A30C4C" w:rsidRPr="00661595">
              <w:rPr>
                <w:rStyle w:val="InstructionsTabelleberschrift"/>
                <w:rFonts w:ascii="Times New Roman" w:hAnsi="Times New Roman"/>
                <w:b w:val="0"/>
                <w:sz w:val="24"/>
                <w:u w:val="none"/>
              </w:rPr>
              <w:t>d</w:t>
            </w:r>
            <w:r w:rsidR="001B1531" w:rsidRPr="00661595">
              <w:rPr>
                <w:rStyle w:val="InstructionsTabelleberschrift"/>
                <w:rFonts w:ascii="Times New Roman" w:hAnsi="Times New Roman"/>
                <w:b w:val="0"/>
                <w:sz w:val="24"/>
                <w:u w:val="none"/>
              </w:rPr>
              <w:t>eferral of day one gains and losses)</w:t>
            </w:r>
            <w:r w:rsidRPr="00661595">
              <w:rPr>
                <w:rStyle w:val="InstructionsTabelleberschrift"/>
                <w:rFonts w:ascii="Times New Roman" w:hAnsi="Times New Roman"/>
                <w:b w:val="0"/>
                <w:sz w:val="24"/>
                <w:u w:val="none"/>
              </w:rPr>
              <w:t xml:space="preserve"> and </w:t>
            </w:r>
            <w:r w:rsidR="001B1531" w:rsidRPr="00661595">
              <w:rPr>
                <w:rStyle w:val="InstructionsTabelleberschrift"/>
                <w:rFonts w:ascii="Times New Roman" w:hAnsi="Times New Roman"/>
                <w:b w:val="0"/>
                <w:sz w:val="24"/>
                <w:u w:val="none"/>
              </w:rPr>
              <w:t xml:space="preserve">that </w:t>
            </w:r>
            <w:r w:rsidRPr="00661595">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61595">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661595">
              <w:rPr>
                <w:rStyle w:val="InstructionsTabelleberschrift"/>
                <w:rFonts w:ascii="Times New Roman" w:hAnsi="Times New Roman"/>
                <w:b w:val="0"/>
                <w:sz w:val="24"/>
                <w:u w:val="none"/>
              </w:rPr>
              <w:t>f</w:t>
            </w:r>
            <w:r w:rsidR="001B1531" w:rsidRPr="00661595">
              <w:rPr>
                <w:rStyle w:val="InstructionsTabelleberschrift"/>
                <w:rFonts w:ascii="Times New Roman" w:hAnsi="Times New Roman"/>
                <w:b w:val="0"/>
                <w:sz w:val="24"/>
                <w:u w:val="none"/>
              </w:rPr>
              <w:t>air value. They sh</w:t>
            </w:r>
            <w:r w:rsidR="00A30C4C" w:rsidRPr="00661595">
              <w:rPr>
                <w:rStyle w:val="InstructionsTabelleberschrift"/>
                <w:rFonts w:ascii="Times New Roman" w:hAnsi="Times New Roman"/>
                <w:b w:val="0"/>
                <w:sz w:val="24"/>
                <w:u w:val="none"/>
              </w:rPr>
              <w:t>all</w:t>
            </w:r>
            <w:r w:rsidR="001B1531" w:rsidRPr="00661595">
              <w:rPr>
                <w:rStyle w:val="InstructionsTabelleberschrift"/>
                <w:rFonts w:ascii="Times New Roman" w:hAnsi="Times New Roman"/>
                <w:b w:val="0"/>
                <w:sz w:val="24"/>
                <w:u w:val="none"/>
              </w:rPr>
              <w:t xml:space="preserve"> nevertheless be considered by market participants when setting a price. (IFRS 13.9 and IFRS13.88)</w:t>
            </w:r>
          </w:p>
        </w:tc>
      </w:tr>
      <w:tr w:rsidR="00973707" w:rsidRPr="00661595" w14:paraId="3EB0E701" w14:textId="77777777" w:rsidTr="00672D2A">
        <w:tc>
          <w:tcPr>
            <w:tcW w:w="1101" w:type="dxa"/>
          </w:tcPr>
          <w:p w14:paraId="6E4796A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90" w:type="dxa"/>
          </w:tcPr>
          <w:p w14:paraId="4B6C18C7"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sz w:val="24"/>
              </w:rPr>
              <w:t>MARKET PRICE UNCERTAINTY</w:t>
            </w:r>
          </w:p>
          <w:p w14:paraId="0CFF717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661595" w14:paraId="7B8B25D3" w14:textId="77777777" w:rsidTr="00672D2A">
        <w:tc>
          <w:tcPr>
            <w:tcW w:w="1101" w:type="dxa"/>
          </w:tcPr>
          <w:p w14:paraId="239AE61C"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90" w:type="dxa"/>
          </w:tcPr>
          <w:p w14:paraId="087A845C"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CLOSE-OUT COSTS</w:t>
            </w:r>
          </w:p>
          <w:p w14:paraId="5F347C23" w14:textId="0F6D728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lose-out costs AVA</w:t>
            </w:r>
            <w:r w:rsidRPr="00661595">
              <w:rPr>
                <w:rStyle w:val="InstructionsTabelleberschrift"/>
                <w:rFonts w:ascii="Times New Roman" w:hAnsi="Times New Roman"/>
                <w:b w:val="0"/>
                <w:sz w:val="24"/>
                <w:u w:val="none"/>
              </w:rPr>
              <w:t>.</w:t>
            </w:r>
          </w:p>
        </w:tc>
      </w:tr>
      <w:tr w:rsidR="00973707" w:rsidRPr="00661595" w14:paraId="0056FFF2" w14:textId="77777777" w:rsidTr="00672D2A">
        <w:tc>
          <w:tcPr>
            <w:tcW w:w="1101" w:type="dxa"/>
          </w:tcPr>
          <w:p w14:paraId="24370B1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190</w:t>
            </w:r>
          </w:p>
        </w:tc>
        <w:tc>
          <w:tcPr>
            <w:tcW w:w="8190" w:type="dxa"/>
          </w:tcPr>
          <w:p w14:paraId="6EB01E94"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w:t>
            </w:r>
          </w:p>
          <w:p w14:paraId="759215B0" w14:textId="3AC3FE01"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00A30C4C" w:rsidRPr="00661595">
              <w:rPr>
                <w:rFonts w:ascii="Times New Roman" w:hAnsi="Times New Roman"/>
                <w:sz w:val="24"/>
              </w:rPr>
              <w:t>m</w:t>
            </w:r>
            <w:r w:rsidRPr="00661595">
              <w:rPr>
                <w:rFonts w:ascii="Times New Roman" w:hAnsi="Times New Roman"/>
                <w:sz w:val="24"/>
              </w:rPr>
              <w:t>odel risk AVA</w:t>
            </w:r>
            <w:r w:rsidRPr="00661595">
              <w:rPr>
                <w:rStyle w:val="InstructionsTabelleberschrift"/>
                <w:rFonts w:ascii="Times New Roman" w:hAnsi="Times New Roman"/>
                <w:b w:val="0"/>
                <w:sz w:val="24"/>
                <w:u w:val="none"/>
              </w:rPr>
              <w:t>.</w:t>
            </w:r>
          </w:p>
        </w:tc>
      </w:tr>
      <w:tr w:rsidR="00973707" w:rsidRPr="00661595" w14:paraId="1AB87AA2" w14:textId="77777777" w:rsidTr="00672D2A">
        <w:tc>
          <w:tcPr>
            <w:tcW w:w="1101" w:type="dxa"/>
          </w:tcPr>
          <w:p w14:paraId="24A595E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200</w:t>
            </w:r>
          </w:p>
        </w:tc>
        <w:tc>
          <w:tcPr>
            <w:tcW w:w="8190" w:type="dxa"/>
          </w:tcPr>
          <w:p w14:paraId="7F7447C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w:t>
            </w:r>
          </w:p>
          <w:p w14:paraId="2AF1D656" w14:textId="3C6B13AF"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661595">
              <w:rPr>
                <w:rFonts w:ascii="Times New Roman" w:hAnsi="Times New Roman"/>
                <w:sz w:val="24"/>
              </w:rPr>
              <w:t>c</w:t>
            </w:r>
            <w:r w:rsidRPr="00661595">
              <w:rPr>
                <w:rFonts w:ascii="Times New Roman" w:hAnsi="Times New Roman"/>
                <w:sz w:val="24"/>
              </w:rPr>
              <w:t>oncentrated positions AVA</w:t>
            </w:r>
            <w:r w:rsidRPr="00661595">
              <w:rPr>
                <w:rStyle w:val="InstructionsTabelleberschrift"/>
                <w:rFonts w:ascii="Times New Roman" w:hAnsi="Times New Roman"/>
                <w:b w:val="0"/>
                <w:sz w:val="24"/>
                <w:u w:val="none"/>
              </w:rPr>
              <w:t xml:space="preserve">. </w:t>
            </w:r>
          </w:p>
        </w:tc>
      </w:tr>
      <w:tr w:rsidR="00973707" w:rsidRPr="00661595" w14:paraId="67D131A0" w14:textId="77777777" w:rsidTr="00672D2A">
        <w:tc>
          <w:tcPr>
            <w:tcW w:w="1101" w:type="dxa"/>
          </w:tcPr>
          <w:p w14:paraId="3245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90" w:type="dxa"/>
          </w:tcPr>
          <w:p w14:paraId="2B903605"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UNEARNED CREDIT SPREADS</w:t>
            </w:r>
          </w:p>
          <w:p w14:paraId="567529C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661595" w14:paraId="270981FF" w14:textId="77777777" w:rsidTr="00672D2A">
        <w:tc>
          <w:tcPr>
            <w:tcW w:w="1101" w:type="dxa"/>
          </w:tcPr>
          <w:p w14:paraId="5F69C20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220</w:t>
            </w:r>
          </w:p>
        </w:tc>
        <w:tc>
          <w:tcPr>
            <w:tcW w:w="8190" w:type="dxa"/>
          </w:tcPr>
          <w:p w14:paraId="77449C5E"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INVESTING AND FUNDING COSTS</w:t>
            </w:r>
          </w:p>
          <w:p w14:paraId="1E2FB398"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661595" w14:paraId="2C092C7F" w14:textId="77777777" w:rsidTr="00672D2A">
        <w:tc>
          <w:tcPr>
            <w:tcW w:w="1101" w:type="dxa"/>
          </w:tcPr>
          <w:p w14:paraId="32CCDAD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230</w:t>
            </w:r>
          </w:p>
        </w:tc>
        <w:tc>
          <w:tcPr>
            <w:tcW w:w="8190" w:type="dxa"/>
          </w:tcPr>
          <w:p w14:paraId="77F37331"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FUTURE ADMINISTRATION COSTS</w:t>
            </w:r>
          </w:p>
          <w:p w14:paraId="519714E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661595" w14:paraId="06CBFC6F" w14:textId="77777777" w:rsidTr="00672D2A">
        <w:tc>
          <w:tcPr>
            <w:tcW w:w="1101" w:type="dxa"/>
          </w:tcPr>
          <w:p w14:paraId="76FCCA6B"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240</w:t>
            </w:r>
          </w:p>
        </w:tc>
        <w:tc>
          <w:tcPr>
            <w:tcW w:w="8190" w:type="dxa"/>
          </w:tcPr>
          <w:p w14:paraId="5AEE533F"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EARLY TERMINATION</w:t>
            </w:r>
          </w:p>
          <w:p w14:paraId="03FC72C7" w14:textId="70B4F51B"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973707" w:rsidRPr="00661595" w14:paraId="6D997EE3" w14:textId="77777777" w:rsidTr="00672D2A">
        <w:tc>
          <w:tcPr>
            <w:tcW w:w="1101" w:type="dxa"/>
          </w:tcPr>
          <w:p w14:paraId="5A9FF4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250</w:t>
            </w:r>
          </w:p>
        </w:tc>
        <w:tc>
          <w:tcPr>
            <w:tcW w:w="8190" w:type="dxa"/>
          </w:tcPr>
          <w:p w14:paraId="456F2712"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OPERATIONAL RISK</w:t>
            </w:r>
          </w:p>
          <w:p w14:paraId="543AC4B7" w14:textId="58E80A40" w:rsidR="00973707" w:rsidRPr="00661595" w:rsidRDefault="00973707" w:rsidP="00A30C4C">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w:t>
            </w:r>
            <w:r w:rsidR="00A30C4C" w:rsidRPr="00661595">
              <w:rPr>
                <w:rStyle w:val="InstructionsTabelleberschrift"/>
                <w:rFonts w:ascii="Times New Roman" w:hAnsi="Times New Roman"/>
                <w:b w:val="0"/>
                <w:sz w:val="24"/>
                <w:u w:val="none"/>
              </w:rPr>
              <w:t>o</w:t>
            </w:r>
            <w:r w:rsidRPr="00661595">
              <w:rPr>
                <w:rStyle w:val="InstructionsTabelleberschrift"/>
                <w:rFonts w:ascii="Times New Roman" w:hAnsi="Times New Roman"/>
                <w:b w:val="0"/>
                <w:sz w:val="24"/>
                <w:u w:val="none"/>
              </w:rPr>
              <w:t>perational risk AVA.</w:t>
            </w:r>
          </w:p>
        </w:tc>
      </w:tr>
      <w:tr w:rsidR="00973707" w:rsidRPr="00661595" w14:paraId="00B1E50C" w14:textId="77777777" w:rsidTr="00672D2A">
        <w:tc>
          <w:tcPr>
            <w:tcW w:w="1101" w:type="dxa"/>
          </w:tcPr>
          <w:p w14:paraId="34A5C59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260</w:t>
            </w:r>
          </w:p>
        </w:tc>
        <w:tc>
          <w:tcPr>
            <w:tcW w:w="8190" w:type="dxa"/>
          </w:tcPr>
          <w:p w14:paraId="56995CA9"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5484AB71" w14:textId="77777777"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sidRPr="00661595">
              <w:rPr>
                <w:rStyle w:val="InstructionsTabelleberschrift"/>
                <w:rFonts w:ascii="Times New Roman" w:hAnsi="Times New Roman"/>
                <w:b w:val="0"/>
                <w:sz w:val="24"/>
                <w:u w:val="none"/>
              </w:rPr>
              <w:t>t first day recognition, i.e. the deferral of day one gains and losses (IFRS 9.B5.1.2.A)</w:t>
            </w:r>
            <w:r w:rsidRPr="00661595">
              <w:rPr>
                <w:rStyle w:val="InstructionsTabelleberschrift"/>
                <w:rFonts w:ascii="Times New Roman" w:hAnsi="Times New Roman"/>
                <w:b w:val="0"/>
                <w:sz w:val="24"/>
                <w:u w:val="none"/>
              </w:rPr>
              <w:t>.</w:t>
            </w:r>
          </w:p>
        </w:tc>
      </w:tr>
      <w:tr w:rsidR="00973707" w:rsidRPr="00661595" w14:paraId="1A373008" w14:textId="77777777" w:rsidTr="00672D2A">
        <w:tc>
          <w:tcPr>
            <w:tcW w:w="1101" w:type="dxa"/>
          </w:tcPr>
          <w:p w14:paraId="43ACAC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270</w:t>
            </w:r>
          </w:p>
        </w:tc>
        <w:tc>
          <w:tcPr>
            <w:tcW w:w="8190" w:type="dxa"/>
          </w:tcPr>
          <w:p w14:paraId="525F3B0B" w14:textId="77777777" w:rsidR="00973707" w:rsidRPr="00661595" w:rsidRDefault="00973707" w:rsidP="00AF3D7A">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EXPLANATION DESCRIPTION</w:t>
            </w:r>
          </w:p>
          <w:p w14:paraId="2A6906D0" w14:textId="64451330"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sidRPr="00661595">
              <w:rPr>
                <w:rFonts w:ascii="Times New Roman" w:hAnsi="Times New Roman"/>
                <w:sz w:val="24"/>
              </w:rPr>
              <w:t xml:space="preserve">Description of the positions treated </w:t>
            </w:r>
            <w:r w:rsidR="002F78EA" w:rsidRPr="00661595">
              <w:rPr>
                <w:rFonts w:ascii="Times New Roman" w:hAnsi="Times New Roman"/>
                <w:sz w:val="24"/>
              </w:rPr>
              <w:t xml:space="preserve">in accordance with </w:t>
            </w:r>
            <w:r w:rsidR="002B004B" w:rsidRPr="00661595">
              <w:rPr>
                <w:rFonts w:ascii="Times New Roman" w:hAnsi="Times New Roman"/>
                <w:sz w:val="24"/>
              </w:rPr>
              <w:t xml:space="preserve">point (b) of </w:t>
            </w:r>
            <w:r w:rsidRPr="00661595">
              <w:rPr>
                <w:rFonts w:ascii="Times New Roman" w:hAnsi="Times New Roman"/>
                <w:sz w:val="24"/>
              </w:rPr>
              <w:t xml:space="preserve">Article 7(2) of </w:t>
            </w:r>
            <w:r w:rsidR="00FD239F" w:rsidRPr="00661595">
              <w:rPr>
                <w:rFonts w:ascii="Times New Roman" w:hAnsi="Times New Roman"/>
                <w:sz w:val="24"/>
              </w:rPr>
              <w:t>Delegated Regulation (EU) 2016/101</w:t>
            </w:r>
            <w:r w:rsidR="009A7A38" w:rsidRPr="00661595">
              <w:rPr>
                <w:rFonts w:ascii="Times New Roman" w:hAnsi="Times New Roman"/>
                <w:sz w:val="24"/>
              </w:rPr>
              <w:t xml:space="preserve"> </w:t>
            </w:r>
            <w:r w:rsidRPr="00661595">
              <w:rPr>
                <w:rFonts w:ascii="Times New Roman" w:hAnsi="Times New Roman"/>
                <w:sz w:val="24"/>
              </w:rPr>
              <w:t xml:space="preserve">and the reason why it was not possible to apply Articles 9 to 17 </w:t>
            </w:r>
            <w:r w:rsidR="009A7A38" w:rsidRPr="00661595">
              <w:rPr>
                <w:rFonts w:ascii="Times New Roman" w:hAnsi="Times New Roman"/>
                <w:sz w:val="24"/>
              </w:rPr>
              <w:t>thereof</w:t>
            </w:r>
            <w:r w:rsidRPr="00661595">
              <w:rPr>
                <w:rFonts w:ascii="Times New Roman" w:hAnsi="Times New Roman"/>
                <w:sz w:val="24"/>
              </w:rPr>
              <w:t>.</w:t>
            </w:r>
          </w:p>
        </w:tc>
      </w:tr>
    </w:tbl>
    <w:p w14:paraId="523A6DE9" w14:textId="77777777"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14:paraId="16E49B7D" w14:textId="77777777" w:rsidTr="00672D2A">
        <w:tc>
          <w:tcPr>
            <w:tcW w:w="9288" w:type="dxa"/>
            <w:gridSpan w:val="2"/>
            <w:shd w:val="clear" w:color="auto" w:fill="CCCCCC"/>
          </w:tcPr>
          <w:p w14:paraId="269756AB" w14:textId="77777777" w:rsidR="00973707" w:rsidRPr="00661595" w:rsidRDefault="00973707" w:rsidP="00AF3D7A">
            <w:pPr>
              <w:spacing w:beforeLines="60" w:before="144" w:afterLines="60" w:after="144"/>
              <w:rPr>
                <w:rFonts w:ascii="Times New Roman" w:hAnsi="Times New Roman"/>
                <w:b/>
                <w:sz w:val="24"/>
              </w:rPr>
            </w:pPr>
            <w:r w:rsidRPr="00661595">
              <w:rPr>
                <w:rFonts w:ascii="Times New Roman" w:hAnsi="Times New Roman"/>
                <w:b/>
                <w:sz w:val="24"/>
              </w:rPr>
              <w:t>Rows</w:t>
            </w:r>
          </w:p>
        </w:tc>
      </w:tr>
      <w:tr w:rsidR="00973707" w:rsidRPr="00661595" w14:paraId="0D9B9B4E" w14:textId="77777777" w:rsidTr="00672D2A">
        <w:tc>
          <w:tcPr>
            <w:tcW w:w="1101" w:type="dxa"/>
          </w:tcPr>
          <w:p w14:paraId="5B2DDB2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010</w:t>
            </w:r>
          </w:p>
        </w:tc>
        <w:tc>
          <w:tcPr>
            <w:tcW w:w="8187" w:type="dxa"/>
          </w:tcPr>
          <w:p w14:paraId="093E6C93"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 TOTAL CORE APPROACH </w:t>
            </w:r>
          </w:p>
          <w:p w14:paraId="3AD7F65B" w14:textId="22E35E40"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0A12C852" w14:textId="1350E1D4"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under the </w:t>
            </w:r>
            <w:r w:rsidR="00A30C4C" w:rsidRPr="00661595">
              <w:rPr>
                <w:rFonts w:ascii="Times New Roman" w:hAnsi="Times New Roman"/>
                <w:sz w:val="24"/>
              </w:rPr>
              <w:t>c</w:t>
            </w:r>
            <w:r w:rsidRPr="00661595">
              <w:rPr>
                <w:rFonts w:ascii="Times New Roman" w:hAnsi="Times New Roman"/>
                <w:sz w:val="24"/>
              </w:rPr>
              <w:t xml:space="preserve">ore approach as set out in Chapter 3 of </w:t>
            </w:r>
            <w:r w:rsidR="00F811F8" w:rsidRPr="00661595">
              <w:rPr>
                <w:rFonts w:ascii="Times New Roman" w:hAnsi="Times New Roman"/>
                <w:sz w:val="24"/>
              </w:rPr>
              <w:t>Delegated Regulation (EU) 2016/101 o</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 xml:space="preserve">at </w:t>
            </w:r>
            <w:r w:rsidR="00F811F8" w:rsidRPr="00661595">
              <w:rPr>
                <w:rFonts w:ascii="Times New Roman" w:hAnsi="Times New Roman"/>
                <w:sz w:val="24"/>
              </w:rPr>
              <w:t>Regulation</w:t>
            </w:r>
            <w:r w:rsidRPr="00661595">
              <w:rPr>
                <w:rFonts w:ascii="Times New Roman" w:hAnsi="Times New Roman"/>
                <w:sz w:val="24"/>
              </w:rPr>
              <w:t>. 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140 in accordance with Articles 9(6), 10(7) and 11(7)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3EE92267" w14:textId="77777777" w:rsidTr="00672D2A">
        <w:tc>
          <w:tcPr>
            <w:tcW w:w="1101" w:type="dxa"/>
          </w:tcPr>
          <w:p w14:paraId="25A1A49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020</w:t>
            </w:r>
          </w:p>
        </w:tc>
        <w:tc>
          <w:tcPr>
            <w:tcW w:w="8187" w:type="dxa"/>
          </w:tcPr>
          <w:p w14:paraId="45337FCE"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TRADING BOOK </w:t>
            </w:r>
          </w:p>
          <w:p w14:paraId="63BAEAF5" w14:textId="40AFA41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Article 7(2) of</w:t>
            </w:r>
            <w:r w:rsidR="00A30C4C" w:rsidRPr="00661595">
              <w:rPr>
                <w:rFonts w:ascii="Times New Roman" w:hAnsi="Times New Roman"/>
                <w:sz w:val="24"/>
              </w:rPr>
              <w:t xml:space="preserve">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14D4B324" w14:textId="77777777" w:rsidR="00973707" w:rsidRPr="00661595" w:rsidRDefault="00973707" w:rsidP="009A7A38">
            <w:pPr>
              <w:spacing w:beforeLines="60" w:before="144" w:afterLines="60" w:after="144"/>
              <w:rPr>
                <w:rFonts w:ascii="Times New Roman" w:hAnsi="Times New Roman"/>
                <w:b/>
                <w:sz w:val="24"/>
                <w:u w:val="single"/>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share of total AVAs reported in row </w:t>
            </w:r>
            <w:r w:rsidR="009A7A38" w:rsidRPr="00661595">
              <w:rPr>
                <w:rFonts w:ascii="Times New Roman" w:hAnsi="Times New Roman"/>
                <w:sz w:val="24"/>
              </w:rPr>
              <w:t>0</w:t>
            </w:r>
            <w:r w:rsidRPr="00661595">
              <w:rPr>
                <w:rFonts w:ascii="Times New Roman" w:hAnsi="Times New Roman"/>
                <w:sz w:val="24"/>
              </w:rPr>
              <w:t>010 stemming from trading book positions (absolute value).</w:t>
            </w:r>
          </w:p>
        </w:tc>
      </w:tr>
      <w:tr w:rsidR="00973707" w:rsidRPr="00661595" w14:paraId="796F890B" w14:textId="77777777" w:rsidTr="00672D2A">
        <w:tc>
          <w:tcPr>
            <w:tcW w:w="1101" w:type="dxa"/>
          </w:tcPr>
          <w:p w14:paraId="10D99759"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030</w:t>
            </w:r>
          </w:p>
        </w:tc>
        <w:tc>
          <w:tcPr>
            <w:tcW w:w="8187" w:type="dxa"/>
          </w:tcPr>
          <w:p w14:paraId="068FE137" w14:textId="327693F6"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1.1 PORTFOLIOS UNDER ARTICLES 9 TO 17 </w:t>
            </w:r>
            <w:r w:rsidR="00127986" w:rsidRPr="00661595">
              <w:t xml:space="preserve"> </w:t>
            </w:r>
            <w:r w:rsidR="001771A4" w:rsidRPr="00661595">
              <w:rPr>
                <w:rFonts w:ascii="Times New Roman" w:hAnsi="Times New Roman"/>
                <w:b/>
                <w:sz w:val="24"/>
                <w:u w:val="single"/>
              </w:rPr>
              <w:t xml:space="preserve">OF COMMISSION DELEGATED REGULATION </w:t>
            </w:r>
            <w:r w:rsidR="00127986" w:rsidRPr="00661595">
              <w:rPr>
                <w:rFonts w:ascii="Times New Roman" w:hAnsi="Times New Roman"/>
                <w:b/>
                <w:sz w:val="24"/>
                <w:u w:val="single"/>
              </w:rPr>
              <w:t>(EU) 2016/101</w:t>
            </w:r>
            <w:r w:rsidRPr="00661595">
              <w:rPr>
                <w:rFonts w:ascii="Times New Roman" w:hAnsi="Times New Roman"/>
                <w:b/>
                <w:sz w:val="24"/>
                <w:u w:val="single"/>
              </w:rPr>
              <w:t xml:space="preserve">- TOTAL CATEGORY LEVEL POST-DIVERSIFICATION </w:t>
            </w:r>
          </w:p>
          <w:p w14:paraId="58BFB114" w14:textId="0ABD3CFB" w:rsidR="00973707" w:rsidRPr="00661595" w:rsidRDefault="002B004B" w:rsidP="00AF3D7A">
            <w:pPr>
              <w:spacing w:beforeLines="60" w:before="144" w:afterLines="60" w:after="144"/>
              <w:rPr>
                <w:rFonts w:ascii="Times New Roman" w:hAnsi="Times New Roman"/>
                <w:sz w:val="24"/>
              </w:rPr>
            </w:pPr>
            <w:r w:rsidRPr="00661595">
              <w:rPr>
                <w:rFonts w:ascii="Times New Roman" w:hAnsi="Times New Roman"/>
                <w:sz w:val="24"/>
              </w:rPr>
              <w:t xml:space="preserve">Point (a) of </w:t>
            </w:r>
            <w:r w:rsidR="00973707" w:rsidRPr="00661595">
              <w:rPr>
                <w:rFonts w:ascii="Times New Roman" w:hAnsi="Times New Roman"/>
                <w:sz w:val="24"/>
              </w:rPr>
              <w:t xml:space="preserve">Article 7(2) of </w:t>
            </w:r>
            <w:r w:rsidR="00F811F8" w:rsidRPr="00661595">
              <w:rPr>
                <w:rFonts w:ascii="Times New Roman" w:hAnsi="Times New Roman"/>
                <w:sz w:val="24"/>
              </w:rPr>
              <w:t>Delegated Regulation (EU) 2016/101</w:t>
            </w:r>
            <w:r w:rsidR="00A30C4C" w:rsidRPr="00661595">
              <w:rPr>
                <w:rFonts w:ascii="Times New Roman" w:hAnsi="Times New Roman"/>
                <w:sz w:val="24"/>
              </w:rPr>
              <w:t>.</w:t>
            </w:r>
          </w:p>
          <w:p w14:paraId="4CF92BA6" w14:textId="225CC484"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each relevant category of AVAs referred to in columns </w:t>
            </w:r>
            <w:r w:rsidR="009A7A38" w:rsidRPr="00661595">
              <w:rPr>
                <w:rFonts w:ascii="Times New Roman" w:hAnsi="Times New Roman"/>
                <w:sz w:val="24"/>
              </w:rPr>
              <w:t>0</w:t>
            </w:r>
            <w:r w:rsidRPr="00661595">
              <w:rPr>
                <w:rFonts w:ascii="Times New Roman" w:hAnsi="Times New Roman"/>
                <w:sz w:val="24"/>
              </w:rPr>
              <w:t xml:space="preserve">010 to </w:t>
            </w:r>
            <w:r w:rsidR="009A7A38" w:rsidRPr="00661595">
              <w:rPr>
                <w:rFonts w:ascii="Times New Roman" w:hAnsi="Times New Roman"/>
                <w:sz w:val="24"/>
              </w:rPr>
              <w:t>0</w:t>
            </w:r>
            <w:r w:rsidRPr="00661595">
              <w:rPr>
                <w:rFonts w:ascii="Times New Roman" w:hAnsi="Times New Roman"/>
                <w:sz w:val="24"/>
              </w:rPr>
              <w:t xml:space="preserve">110, total AVAs computed </w:t>
            </w:r>
            <w:r w:rsidR="00BB22D4" w:rsidRPr="00661595">
              <w:rPr>
                <w:rFonts w:ascii="Times New Roman" w:hAnsi="Times New Roman"/>
                <w:sz w:val="24"/>
              </w:rPr>
              <w:t>in accordance with</w:t>
            </w:r>
            <w:r w:rsidRPr="00661595">
              <w:rPr>
                <w:rFonts w:ascii="Times New Roman" w:hAnsi="Times New Roman"/>
                <w:sz w:val="24"/>
              </w:rPr>
              <w:t xml:space="preserve"> Articles 9 to 17 of</w:t>
            </w:r>
            <w:r w:rsidR="00F811F8" w:rsidRPr="00661595">
              <w:rPr>
                <w:rFonts w:ascii="Times New Roman" w:hAnsi="Times New Roman"/>
                <w:sz w:val="24"/>
              </w:rPr>
              <w:t xml:space="preserve"> Delegated Regulation </w:t>
            </w:r>
            <w:r w:rsidR="00F811F8" w:rsidRPr="00661595">
              <w:rPr>
                <w:rFonts w:ascii="Times New Roman" w:hAnsi="Times New Roman"/>
                <w:sz w:val="24"/>
              </w:rPr>
              <w:lastRenderedPageBreak/>
              <w:t>(EU) 2016/101</w:t>
            </w:r>
            <w:r w:rsidR="009A7A38" w:rsidRPr="00661595">
              <w:rPr>
                <w:rFonts w:ascii="Times New Roman" w:hAnsi="Times New Roman"/>
                <w:sz w:val="24"/>
              </w:rPr>
              <w:t xml:space="preserve"> </w:t>
            </w:r>
            <w:r w:rsidRPr="00661595">
              <w:rPr>
                <w:rFonts w:ascii="Times New Roman" w:hAnsi="Times New Roman"/>
                <w:sz w:val="24"/>
              </w:rPr>
              <w:t xml:space="preserve">for fair-valued assets and liabilities included in the threshold computation in accordance with Article 4(1)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except fair-valued assets and liabilities subject to the treatment described in</w:t>
            </w:r>
            <w:r w:rsidR="002F78EA" w:rsidRPr="00661595">
              <w:rPr>
                <w:rFonts w:ascii="Times New Roman" w:hAnsi="Times New Roman"/>
                <w:sz w:val="24"/>
              </w:rPr>
              <w:t xml:space="preserve"> point (b) of</w:t>
            </w:r>
            <w:r w:rsidRPr="00661595">
              <w:rPr>
                <w:rFonts w:ascii="Times New Roman" w:hAnsi="Times New Roman"/>
                <w:sz w:val="24"/>
              </w:rPr>
              <w:t xml:space="preserve"> Article 7(2)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0E0C61EA" w14:textId="355BDB4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AVAs computed in accordance with Articles 12 and 13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that are reported in rows </w:t>
            </w:r>
            <w:r w:rsidR="009A7A38" w:rsidRPr="00661595">
              <w:rPr>
                <w:rFonts w:ascii="Times New Roman" w:hAnsi="Times New Roman"/>
                <w:sz w:val="24"/>
              </w:rPr>
              <w:t>0</w:t>
            </w:r>
            <w:r w:rsidRPr="00661595">
              <w:rPr>
                <w:rFonts w:ascii="Times New Roman" w:hAnsi="Times New Roman"/>
                <w:sz w:val="24"/>
              </w:rPr>
              <w:t xml:space="preserve">050 and </w:t>
            </w:r>
            <w:r w:rsidR="009A7A38" w:rsidRPr="00661595">
              <w:rPr>
                <w:rFonts w:ascii="Times New Roman" w:hAnsi="Times New Roman"/>
                <w:sz w:val="24"/>
              </w:rPr>
              <w:t>0</w:t>
            </w:r>
            <w:r w:rsidRPr="00661595">
              <w:rPr>
                <w:rFonts w:ascii="Times New Roman" w:hAnsi="Times New Roman"/>
                <w:sz w:val="24"/>
              </w:rPr>
              <w:t xml:space="preserve">060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 xml:space="preserve">. </w:t>
            </w:r>
          </w:p>
          <w:p w14:paraId="0C1502FC" w14:textId="5231625C"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Th</w:t>
            </w:r>
            <w:r w:rsidR="00A30C4C" w:rsidRPr="00661595">
              <w:rPr>
                <w:rFonts w:ascii="Times New Roman" w:hAnsi="Times New Roman"/>
                <w:sz w:val="24"/>
              </w:rPr>
              <w:t>at</w:t>
            </w:r>
            <w:r w:rsidRPr="00661595">
              <w:rPr>
                <w:rFonts w:ascii="Times New Roman" w:hAnsi="Times New Roman"/>
                <w:sz w:val="24"/>
              </w:rPr>
              <w:t xml:space="preserve"> includes the diversification benefits reported in row </w:t>
            </w:r>
            <w:r w:rsidR="009A7A38"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Delegated Regulation (EU) 2016/101</w:t>
            </w:r>
            <w:r w:rsidRPr="00661595">
              <w:rPr>
                <w:rFonts w:ascii="Times New Roman" w:hAnsi="Times New Roman"/>
                <w:sz w:val="24"/>
              </w:rPr>
              <w:t xml:space="preserve">. </w:t>
            </w:r>
          </w:p>
          <w:p w14:paraId="1D204122" w14:textId="4B973C5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Row </w:t>
            </w:r>
            <w:r w:rsidR="009A7A38" w:rsidRPr="00661595">
              <w:rPr>
                <w:rFonts w:ascii="Times New Roman" w:hAnsi="Times New Roman"/>
                <w:sz w:val="24"/>
              </w:rPr>
              <w:t>0</w:t>
            </w:r>
            <w:r w:rsidRPr="00661595">
              <w:rPr>
                <w:rFonts w:ascii="Times New Roman" w:hAnsi="Times New Roman"/>
                <w:sz w:val="24"/>
              </w:rPr>
              <w:t xml:space="preserve">030 </w:t>
            </w:r>
            <w:r w:rsidR="00127986" w:rsidRPr="00661595">
              <w:rPr>
                <w:rFonts w:ascii="Times New Roman" w:hAnsi="Times New Roman"/>
                <w:sz w:val="24"/>
              </w:rPr>
              <w:t>shall</w:t>
            </w:r>
            <w:r w:rsidRPr="00661595">
              <w:rPr>
                <w:rFonts w:ascii="Times New Roman" w:hAnsi="Times New Roman"/>
                <w:sz w:val="24"/>
              </w:rPr>
              <w:t xml:space="preserve"> be the difference between row</w:t>
            </w:r>
            <w:r w:rsidR="009A7A38" w:rsidRPr="00661595">
              <w:rPr>
                <w:rFonts w:ascii="Times New Roman" w:hAnsi="Times New Roman"/>
                <w:sz w:val="24"/>
              </w:rPr>
              <w:t>s</w:t>
            </w:r>
            <w:r w:rsidRPr="00661595">
              <w:rPr>
                <w:rFonts w:ascii="Times New Roman" w:hAnsi="Times New Roman"/>
                <w:sz w:val="24"/>
              </w:rPr>
              <w:t xml:space="preserve"> </w:t>
            </w:r>
            <w:r w:rsidR="009A7A38" w:rsidRPr="00661595">
              <w:rPr>
                <w:rFonts w:ascii="Times New Roman" w:hAnsi="Times New Roman"/>
                <w:sz w:val="24"/>
              </w:rPr>
              <w:t>0</w:t>
            </w:r>
            <w:r w:rsidRPr="00661595">
              <w:rPr>
                <w:rFonts w:ascii="Times New Roman" w:hAnsi="Times New Roman"/>
                <w:sz w:val="24"/>
              </w:rPr>
              <w:t xml:space="preserve">040 and </w:t>
            </w:r>
            <w:r w:rsidR="009A7A38" w:rsidRPr="00661595">
              <w:rPr>
                <w:rFonts w:ascii="Times New Roman" w:hAnsi="Times New Roman"/>
                <w:sz w:val="24"/>
              </w:rPr>
              <w:t>0</w:t>
            </w:r>
            <w:r w:rsidRPr="00661595">
              <w:rPr>
                <w:rFonts w:ascii="Times New Roman" w:hAnsi="Times New Roman"/>
                <w:sz w:val="24"/>
              </w:rPr>
              <w:t xml:space="preserve">140. </w:t>
            </w:r>
          </w:p>
        </w:tc>
      </w:tr>
      <w:tr w:rsidR="00973707" w:rsidRPr="00661595" w14:paraId="4BD0BD11" w14:textId="77777777" w:rsidTr="00672D2A">
        <w:tc>
          <w:tcPr>
            <w:tcW w:w="1101" w:type="dxa"/>
          </w:tcPr>
          <w:p w14:paraId="46E9671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 xml:space="preserve">040 - </w:t>
            </w:r>
            <w:r w:rsidRPr="00661595">
              <w:rPr>
                <w:rFonts w:ascii="Times New Roman" w:hAnsi="Times New Roman"/>
                <w:sz w:val="24"/>
              </w:rPr>
              <w:t>0</w:t>
            </w:r>
            <w:r w:rsidR="00973707" w:rsidRPr="00661595">
              <w:rPr>
                <w:rFonts w:ascii="Times New Roman" w:hAnsi="Times New Roman"/>
                <w:sz w:val="24"/>
              </w:rPr>
              <w:t>130</w:t>
            </w:r>
          </w:p>
        </w:tc>
        <w:tc>
          <w:tcPr>
            <w:tcW w:w="8187" w:type="dxa"/>
          </w:tcPr>
          <w:p w14:paraId="03243C51"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 TOTAL CATEGORY LEVEL PRE-DIVERSIFICATION</w:t>
            </w:r>
          </w:p>
          <w:p w14:paraId="202A9EEF" w14:textId="623751E1"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rows </w:t>
            </w:r>
            <w:r w:rsidR="009A7A38" w:rsidRPr="00661595">
              <w:rPr>
                <w:rFonts w:ascii="Times New Roman" w:hAnsi="Times New Roman"/>
                <w:sz w:val="24"/>
              </w:rPr>
              <w:t>0</w:t>
            </w:r>
            <w:r w:rsidRPr="00661595">
              <w:rPr>
                <w:rFonts w:ascii="Times New Roman" w:hAnsi="Times New Roman"/>
                <w:sz w:val="24"/>
              </w:rPr>
              <w:t xml:space="preserve">090 to </w:t>
            </w:r>
            <w:r w:rsidR="009A7A38" w:rsidRPr="00661595">
              <w:rPr>
                <w:rFonts w:ascii="Times New Roman" w:hAnsi="Times New Roman"/>
                <w:sz w:val="24"/>
              </w:rPr>
              <w:t>0</w:t>
            </w:r>
            <w:r w:rsidRPr="00661595">
              <w:rPr>
                <w:rFonts w:ascii="Times New Roman" w:hAnsi="Times New Roman"/>
                <w:sz w:val="24"/>
              </w:rPr>
              <w:t>130</w:t>
            </w:r>
            <w:r w:rsidR="005A2182" w:rsidRPr="00661595">
              <w:rPr>
                <w:rFonts w:ascii="Times New Roman" w:hAnsi="Times New Roman"/>
                <w:sz w:val="24"/>
              </w:rPr>
              <w:t>,</w:t>
            </w:r>
            <w:r w:rsidRPr="00661595">
              <w:rPr>
                <w:rFonts w:ascii="Times New Roman" w:hAnsi="Times New Roman"/>
                <w:sz w:val="24"/>
              </w:rPr>
              <w:t xml:space="preserve"> institutions</w:t>
            </w:r>
            <w:r w:rsidR="00F811F8" w:rsidRPr="00661595">
              <w:rPr>
                <w:rFonts w:ascii="Times New Roman" w:hAnsi="Times New Roman"/>
                <w:sz w:val="24"/>
              </w:rPr>
              <w:t xml:space="preserve"> shall </w:t>
            </w:r>
            <w:r w:rsidRPr="00661595">
              <w:rPr>
                <w:rFonts w:ascii="Times New Roman" w:hAnsi="Times New Roman"/>
                <w:sz w:val="24"/>
              </w:rPr>
              <w:t xml:space="preserve">allocate their fair-valued assets and liabilities included in the threshold computation in accordance with Article 4(1)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(trading book and non-trading book) </w:t>
            </w:r>
            <w:r w:rsidR="001771A4" w:rsidRPr="00661595">
              <w:rPr>
                <w:rFonts w:ascii="Times New Roman" w:hAnsi="Times New Roman"/>
                <w:sz w:val="24"/>
              </w:rPr>
              <w:t>to</w:t>
            </w:r>
            <w:r w:rsidRPr="00661595">
              <w:rPr>
                <w:rFonts w:ascii="Times New Roman" w:hAnsi="Times New Roman"/>
                <w:sz w:val="24"/>
              </w:rPr>
              <w:t xml:space="preserve"> the following risk categories</w:t>
            </w:r>
            <w:r w:rsidR="009A7A38" w:rsidRPr="00661595">
              <w:rPr>
                <w:rFonts w:ascii="Times New Roman" w:hAnsi="Times New Roman"/>
                <w:sz w:val="24"/>
              </w:rPr>
              <w:t>: i</w:t>
            </w:r>
            <w:r w:rsidRPr="00661595">
              <w:rPr>
                <w:rFonts w:ascii="Times New Roman" w:hAnsi="Times New Roman"/>
                <w:sz w:val="24"/>
              </w:rPr>
              <w:t xml:space="preserve">nterest </w:t>
            </w:r>
            <w:r w:rsidR="009A7A38" w:rsidRPr="00661595">
              <w:rPr>
                <w:rFonts w:ascii="Times New Roman" w:hAnsi="Times New Roman"/>
                <w:sz w:val="24"/>
              </w:rPr>
              <w:t>r</w:t>
            </w:r>
            <w:r w:rsidRPr="00661595">
              <w:rPr>
                <w:rFonts w:ascii="Times New Roman" w:hAnsi="Times New Roman"/>
                <w:sz w:val="24"/>
              </w:rPr>
              <w:t xml:space="preserve">ates, </w:t>
            </w:r>
            <w:r w:rsidR="009A7A38" w:rsidRPr="00661595">
              <w:rPr>
                <w:rFonts w:ascii="Times New Roman" w:hAnsi="Times New Roman"/>
                <w:sz w:val="24"/>
              </w:rPr>
              <w:t>f</w:t>
            </w:r>
            <w:r w:rsidR="00AF3D7A" w:rsidRPr="00661595">
              <w:rPr>
                <w:rFonts w:ascii="Times New Roman" w:hAnsi="Times New Roman"/>
                <w:sz w:val="24"/>
              </w:rPr>
              <w:t xml:space="preserve">oreign exchange, </w:t>
            </w:r>
            <w:r w:rsidR="009A7A38" w:rsidRPr="00661595">
              <w:rPr>
                <w:rFonts w:ascii="Times New Roman" w:hAnsi="Times New Roman"/>
                <w:sz w:val="24"/>
              </w:rPr>
              <w:t>c</w:t>
            </w:r>
            <w:r w:rsidRPr="00661595">
              <w:rPr>
                <w:rFonts w:ascii="Times New Roman" w:hAnsi="Times New Roman"/>
                <w:sz w:val="24"/>
              </w:rPr>
              <w:t xml:space="preserve">redit, </w:t>
            </w:r>
            <w:r w:rsidR="009A7A38" w:rsidRPr="00661595">
              <w:rPr>
                <w:rFonts w:ascii="Times New Roman" w:hAnsi="Times New Roman"/>
                <w:sz w:val="24"/>
              </w:rPr>
              <w:t>e</w:t>
            </w:r>
            <w:r w:rsidRPr="00661595">
              <w:rPr>
                <w:rFonts w:ascii="Times New Roman" w:hAnsi="Times New Roman"/>
                <w:sz w:val="24"/>
              </w:rPr>
              <w:t xml:space="preserve">quities, </w:t>
            </w:r>
            <w:r w:rsidR="009A7A38" w:rsidRPr="00661595">
              <w:rPr>
                <w:rFonts w:ascii="Times New Roman" w:hAnsi="Times New Roman"/>
                <w:sz w:val="24"/>
              </w:rPr>
              <w:t>c</w:t>
            </w:r>
            <w:r w:rsidRPr="00661595">
              <w:rPr>
                <w:rFonts w:ascii="Times New Roman" w:hAnsi="Times New Roman"/>
                <w:sz w:val="24"/>
              </w:rPr>
              <w:t xml:space="preserve">ommodities. </w:t>
            </w:r>
          </w:p>
          <w:p w14:paraId="1E1FF073" w14:textId="5403142D"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To th</w:t>
            </w:r>
            <w:r w:rsidR="00A30C4C" w:rsidRPr="00661595">
              <w:rPr>
                <w:rFonts w:ascii="Times New Roman" w:hAnsi="Times New Roman"/>
                <w:sz w:val="24"/>
              </w:rPr>
              <w:t>at</w:t>
            </w:r>
            <w:r w:rsidRPr="00661595">
              <w:rPr>
                <w:rFonts w:ascii="Times New Roman" w:hAnsi="Times New Roman"/>
                <w:sz w:val="24"/>
              </w:rPr>
              <w:t xml:space="preserve"> end, institutions </w:t>
            </w:r>
            <w:r w:rsidR="00F75FD2" w:rsidRPr="00661595">
              <w:rPr>
                <w:rFonts w:ascii="Times New Roman" w:hAnsi="Times New Roman"/>
                <w:sz w:val="24"/>
              </w:rPr>
              <w:t>shall</w:t>
            </w:r>
            <w:r w:rsidRPr="00661595">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sidRPr="00661595">
              <w:rPr>
                <w:rFonts w:ascii="Times New Roman" w:hAnsi="Times New Roman"/>
                <w:sz w:val="24"/>
              </w:rPr>
              <w:t xml:space="preserve"> required</w:t>
            </w:r>
            <w:r w:rsidRPr="00661595">
              <w:rPr>
                <w:rFonts w:ascii="Times New Roman" w:hAnsi="Times New Roman"/>
                <w:sz w:val="24"/>
              </w:rPr>
              <w:t xml:space="preserve"> information which correspond to the allocated business lines or trading desks, sh</w:t>
            </w:r>
            <w:r w:rsidR="00F75FD2" w:rsidRPr="00661595">
              <w:rPr>
                <w:rFonts w:ascii="Times New Roman" w:hAnsi="Times New Roman"/>
                <w:sz w:val="24"/>
              </w:rPr>
              <w:t>all</w:t>
            </w:r>
            <w:r w:rsidRPr="00661595">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661595">
              <w:rPr>
                <w:rFonts w:ascii="Times New Roman" w:hAnsi="Times New Roman"/>
                <w:sz w:val="24"/>
              </w:rPr>
              <w:t>all</w:t>
            </w:r>
            <w:r w:rsidRPr="00661595">
              <w:rPr>
                <w:rFonts w:ascii="Times New Roman" w:hAnsi="Times New Roman"/>
                <w:sz w:val="24"/>
              </w:rPr>
              <w:t xml:space="preserve"> develop an allocation methodology of the AVAs to the relevant sets of positions. The allocation methodology sh</w:t>
            </w:r>
            <w:r w:rsidR="00F75FD2" w:rsidRPr="00661595">
              <w:rPr>
                <w:rFonts w:ascii="Times New Roman" w:hAnsi="Times New Roman"/>
                <w:sz w:val="24"/>
              </w:rPr>
              <w:t>all</w:t>
            </w:r>
            <w:r w:rsidRPr="00661595">
              <w:rPr>
                <w:rFonts w:ascii="Times New Roman" w:hAnsi="Times New Roman"/>
                <w:sz w:val="24"/>
              </w:rPr>
              <w:t xml:space="preserve"> lead to row </w:t>
            </w:r>
            <w:r w:rsidR="00F75FD2" w:rsidRPr="00661595">
              <w:rPr>
                <w:rFonts w:ascii="Times New Roman" w:hAnsi="Times New Roman"/>
                <w:sz w:val="24"/>
              </w:rPr>
              <w:t>0</w:t>
            </w:r>
            <w:r w:rsidRPr="00661595">
              <w:rPr>
                <w:rFonts w:ascii="Times New Roman" w:hAnsi="Times New Roman"/>
                <w:sz w:val="24"/>
              </w:rPr>
              <w:t xml:space="preserve">040 being the sum of rows </w:t>
            </w:r>
            <w:r w:rsidR="00F75FD2" w:rsidRPr="00661595">
              <w:rPr>
                <w:rFonts w:ascii="Times New Roman" w:hAnsi="Times New Roman"/>
                <w:sz w:val="24"/>
              </w:rPr>
              <w:t>00</w:t>
            </w:r>
            <w:r w:rsidRPr="00661595">
              <w:rPr>
                <w:rFonts w:ascii="Times New Roman" w:hAnsi="Times New Roman"/>
                <w:sz w:val="24"/>
              </w:rPr>
              <w:t xml:space="preserve">50 to </w:t>
            </w:r>
            <w:r w:rsidR="00F75FD2" w:rsidRPr="00661595">
              <w:rPr>
                <w:rFonts w:ascii="Times New Roman" w:hAnsi="Times New Roman"/>
                <w:sz w:val="24"/>
              </w:rPr>
              <w:t>0</w:t>
            </w:r>
            <w:r w:rsidRPr="00661595">
              <w:rPr>
                <w:rFonts w:ascii="Times New Roman" w:hAnsi="Times New Roman"/>
                <w:sz w:val="24"/>
              </w:rPr>
              <w:t xml:space="preserve">130 for columns </w:t>
            </w:r>
            <w:r w:rsidR="00F75FD2" w:rsidRPr="00661595">
              <w:rPr>
                <w:rFonts w:ascii="Times New Roman" w:hAnsi="Times New Roman"/>
                <w:sz w:val="24"/>
              </w:rPr>
              <w:t>0</w:t>
            </w:r>
            <w:r w:rsidRPr="00661595">
              <w:rPr>
                <w:rFonts w:ascii="Times New Roman" w:hAnsi="Times New Roman"/>
                <w:sz w:val="24"/>
              </w:rPr>
              <w:t xml:space="preserve">010 to </w:t>
            </w:r>
            <w:r w:rsidR="00F75FD2" w:rsidRPr="00661595">
              <w:rPr>
                <w:rFonts w:ascii="Times New Roman" w:hAnsi="Times New Roman"/>
                <w:sz w:val="24"/>
              </w:rPr>
              <w:t>0</w:t>
            </w:r>
            <w:r w:rsidRPr="00661595">
              <w:rPr>
                <w:rFonts w:ascii="Times New Roman" w:hAnsi="Times New Roman"/>
                <w:sz w:val="24"/>
              </w:rPr>
              <w:t xml:space="preserve">100. </w:t>
            </w:r>
          </w:p>
          <w:p w14:paraId="4A582A0B"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Regardless of the approach applied, the information reported sh</w:t>
            </w:r>
            <w:r w:rsidR="00F75FD2" w:rsidRPr="00661595">
              <w:rPr>
                <w:rFonts w:ascii="Times New Roman" w:hAnsi="Times New Roman"/>
                <w:sz w:val="24"/>
              </w:rPr>
              <w:t>all</w:t>
            </w:r>
            <w:r w:rsidRPr="00661595">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3351BFAA" w14:textId="6D995B8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breakdown in rows </w:t>
            </w:r>
            <w:r w:rsidR="00F75FD2" w:rsidRPr="00661595">
              <w:rPr>
                <w:rFonts w:ascii="Times New Roman" w:hAnsi="Times New Roman"/>
                <w:sz w:val="24"/>
              </w:rPr>
              <w:t>0</w:t>
            </w:r>
            <w:r w:rsidRPr="00661595">
              <w:rPr>
                <w:rFonts w:ascii="Times New Roman" w:hAnsi="Times New Roman"/>
                <w:sz w:val="24"/>
              </w:rPr>
              <w:t xml:space="preserve">090 to </w:t>
            </w:r>
            <w:r w:rsidR="00F75FD2" w:rsidRPr="00661595">
              <w:rPr>
                <w:rFonts w:ascii="Times New Roman" w:hAnsi="Times New Roman"/>
                <w:sz w:val="24"/>
              </w:rPr>
              <w:t>0</w:t>
            </w:r>
            <w:r w:rsidRPr="00661595">
              <w:rPr>
                <w:rFonts w:ascii="Times New Roman" w:hAnsi="Times New Roman"/>
                <w:sz w:val="24"/>
              </w:rPr>
              <w:t xml:space="preserve">130 excludes the AVAs computed in accordance with Articles 12 and 13 of </w:t>
            </w:r>
            <w:r w:rsidR="00F811F8" w:rsidRPr="00661595">
              <w:rPr>
                <w:rFonts w:ascii="Times New Roman" w:hAnsi="Times New Roman"/>
                <w:sz w:val="24"/>
              </w:rPr>
              <w:t>Delegated Regulation (EU) 2016/101</w:t>
            </w:r>
            <w:r w:rsidRPr="00661595">
              <w:rPr>
                <w:rFonts w:ascii="Times New Roman" w:hAnsi="Times New Roman"/>
                <w:sz w:val="24"/>
              </w:rPr>
              <w:t xml:space="preserve"> that are reported in rows </w:t>
            </w:r>
            <w:r w:rsidR="00F75FD2" w:rsidRPr="00661595">
              <w:rPr>
                <w:rFonts w:ascii="Times New Roman" w:hAnsi="Times New Roman"/>
                <w:sz w:val="24"/>
              </w:rPr>
              <w:t>00</w:t>
            </w:r>
            <w:r w:rsidRPr="00661595">
              <w:rPr>
                <w:rFonts w:ascii="Times New Roman" w:hAnsi="Times New Roman"/>
                <w:sz w:val="24"/>
              </w:rPr>
              <w:t xml:space="preserve">50 and </w:t>
            </w:r>
            <w:r w:rsidR="00F75FD2" w:rsidRPr="00661595">
              <w:rPr>
                <w:rFonts w:ascii="Times New Roman" w:hAnsi="Times New Roman"/>
                <w:sz w:val="24"/>
              </w:rPr>
              <w:t>00</w:t>
            </w:r>
            <w:r w:rsidRPr="00661595">
              <w:rPr>
                <w:rFonts w:ascii="Times New Roman" w:hAnsi="Times New Roman"/>
                <w:sz w:val="24"/>
              </w:rPr>
              <w:t xml:space="preserve">60 and are included in market price uncertainty AVAs, close-out costs AVAs and model risk AVAs as set out in Articles 12(2) and 13(2) of </w:t>
            </w:r>
            <w:r w:rsidR="00F811F8" w:rsidRPr="00661595">
              <w:rPr>
                <w:rFonts w:ascii="Times New Roman" w:hAnsi="Times New Roman"/>
                <w:sz w:val="24"/>
              </w:rPr>
              <w:t>th</w:t>
            </w:r>
            <w:r w:rsidR="00A30C4C" w:rsidRPr="00661595">
              <w:rPr>
                <w:rFonts w:ascii="Times New Roman" w:hAnsi="Times New Roman"/>
                <w:sz w:val="24"/>
              </w:rPr>
              <w:t>at</w:t>
            </w:r>
            <w:r w:rsidR="00F811F8" w:rsidRPr="00661595">
              <w:rPr>
                <w:rFonts w:ascii="Times New Roman" w:hAnsi="Times New Roman"/>
                <w:sz w:val="24"/>
              </w:rPr>
              <w:t xml:space="preserve"> Regulation</w:t>
            </w:r>
            <w:r w:rsidRPr="00661595">
              <w:rPr>
                <w:rFonts w:ascii="Times New Roman" w:hAnsi="Times New Roman"/>
                <w:sz w:val="24"/>
              </w:rPr>
              <w:t>.</w:t>
            </w:r>
          </w:p>
          <w:p w14:paraId="6232A42A" w14:textId="2065D68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Diversification benefits are reported in row </w:t>
            </w:r>
            <w:r w:rsidR="00F75FD2" w:rsidRPr="00661595">
              <w:rPr>
                <w:rFonts w:ascii="Times New Roman" w:hAnsi="Times New Roman"/>
                <w:sz w:val="24"/>
              </w:rPr>
              <w:t>0</w:t>
            </w:r>
            <w:r w:rsidRPr="00661595">
              <w:rPr>
                <w:rFonts w:ascii="Times New Roman" w:hAnsi="Times New Roman"/>
                <w:sz w:val="24"/>
              </w:rPr>
              <w:t xml:space="preserve">140 in accordance with Articles 9(6), 10(7) and 11(7) of </w:t>
            </w:r>
            <w:r w:rsidR="00F811F8" w:rsidRPr="00661595">
              <w:rPr>
                <w:rFonts w:ascii="Times New Roman" w:hAnsi="Times New Roman"/>
                <w:sz w:val="24"/>
              </w:rPr>
              <w:t xml:space="preserve">Delegated Regulation (EU) 2016/101 </w:t>
            </w:r>
            <w:r w:rsidRPr="00661595">
              <w:rPr>
                <w:rFonts w:ascii="Times New Roman" w:hAnsi="Times New Roman"/>
                <w:sz w:val="24"/>
              </w:rPr>
              <w:t xml:space="preserve">and </w:t>
            </w:r>
            <w:r w:rsidR="00F75FD2" w:rsidRPr="00661595">
              <w:rPr>
                <w:rFonts w:ascii="Times New Roman" w:hAnsi="Times New Roman"/>
                <w:sz w:val="24"/>
              </w:rPr>
              <w:t xml:space="preserve">are </w:t>
            </w:r>
            <w:r w:rsidRPr="00661595">
              <w:rPr>
                <w:rFonts w:ascii="Times New Roman" w:hAnsi="Times New Roman"/>
                <w:sz w:val="24"/>
              </w:rPr>
              <w:t xml:space="preserve">therefore excluded from rows </w:t>
            </w:r>
            <w:r w:rsidR="00F75FD2" w:rsidRPr="00661595">
              <w:rPr>
                <w:rFonts w:ascii="Times New Roman" w:hAnsi="Times New Roman"/>
                <w:sz w:val="24"/>
              </w:rPr>
              <w:t>0</w:t>
            </w:r>
            <w:r w:rsidRPr="00661595">
              <w:rPr>
                <w:rFonts w:ascii="Times New Roman" w:hAnsi="Times New Roman"/>
                <w:sz w:val="24"/>
              </w:rPr>
              <w:t xml:space="preserve">040 to </w:t>
            </w:r>
            <w:r w:rsidR="00F75FD2" w:rsidRPr="00661595">
              <w:rPr>
                <w:rFonts w:ascii="Times New Roman" w:hAnsi="Times New Roman"/>
                <w:sz w:val="24"/>
              </w:rPr>
              <w:t>0</w:t>
            </w:r>
            <w:r w:rsidRPr="00661595">
              <w:rPr>
                <w:rFonts w:ascii="Times New Roman" w:hAnsi="Times New Roman"/>
                <w:sz w:val="24"/>
              </w:rPr>
              <w:t xml:space="preserve">130. </w:t>
            </w:r>
          </w:p>
        </w:tc>
      </w:tr>
      <w:tr w:rsidR="00973707" w:rsidRPr="00661595" w14:paraId="12ECE089" w14:textId="77777777" w:rsidTr="00672D2A">
        <w:tc>
          <w:tcPr>
            <w:tcW w:w="1101" w:type="dxa"/>
          </w:tcPr>
          <w:p w14:paraId="21F21EE7"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050</w:t>
            </w:r>
          </w:p>
        </w:tc>
        <w:tc>
          <w:tcPr>
            <w:tcW w:w="8187" w:type="dxa"/>
            <w:shd w:val="clear" w:color="auto" w:fill="auto"/>
          </w:tcPr>
          <w:p w14:paraId="609842B5"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UNEARNED CREDIT SPREADS AVA</w:t>
            </w:r>
          </w:p>
          <w:p w14:paraId="4C43FBD6" w14:textId="42CE7CD6"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lastRenderedPageBreak/>
              <w:t>Article 105(10) CRR, Article 12 of</w:t>
            </w:r>
            <w:r w:rsidR="00F811F8" w:rsidRPr="00661595">
              <w:rPr>
                <w:rFonts w:ascii="Times New Roman" w:hAnsi="Times New Roman"/>
                <w:sz w:val="24"/>
              </w:rPr>
              <w:t xml:space="preserve"> Delegated Regulation (EU) 2016/101</w:t>
            </w:r>
            <w:r w:rsidR="00A30C4C" w:rsidRPr="00661595">
              <w:rPr>
                <w:rFonts w:ascii="Times New Roman" w:hAnsi="Times New Roman"/>
                <w:sz w:val="24"/>
              </w:rPr>
              <w:t>.</w:t>
            </w:r>
          </w:p>
          <w:p w14:paraId="672111AA" w14:textId="733CE05A"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7AAF8730"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AE233E0" w14:textId="007FAE76"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unearned credit spread AVAs.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 </w:t>
            </w:r>
            <w:r w:rsidR="007466A4" w:rsidRPr="00661595">
              <w:rPr>
                <w:rFonts w:ascii="Times New Roman" w:hAnsi="Times New Roman"/>
                <w:sz w:val="24"/>
              </w:rPr>
              <w:t xml:space="preserve">Delegated Regulation (EU) 2016/101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2C7204F5" w14:textId="77777777" w:rsidTr="00672D2A">
        <w:tc>
          <w:tcPr>
            <w:tcW w:w="1101" w:type="dxa"/>
          </w:tcPr>
          <w:p w14:paraId="246E982D"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060</w:t>
            </w:r>
          </w:p>
        </w:tc>
        <w:tc>
          <w:tcPr>
            <w:tcW w:w="8187" w:type="dxa"/>
            <w:shd w:val="clear" w:color="auto" w:fill="auto"/>
          </w:tcPr>
          <w:p w14:paraId="41D0B6DC"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INVESTMENT AND FUNDING COSTS AVA</w:t>
            </w:r>
            <w:r w:rsidRPr="00661595" w:rsidDel="00EF5A01">
              <w:rPr>
                <w:rFonts w:ascii="Times New Roman" w:hAnsi="Times New Roman"/>
                <w:b/>
                <w:sz w:val="24"/>
                <w:u w:val="single"/>
              </w:rPr>
              <w:t xml:space="preserve"> </w:t>
            </w:r>
          </w:p>
          <w:p w14:paraId="7F03FED1" w14:textId="29FB1ACF" w:rsidR="00973707" w:rsidRPr="00661595" w:rsidRDefault="00973707" w:rsidP="00AF3D7A">
            <w:pPr>
              <w:spacing w:beforeLines="60" w:before="144" w:afterLines="60" w:after="144"/>
              <w:rPr>
                <w:rFonts w:ascii="Times New Roman" w:hAnsi="Times New Roman"/>
                <w:caps/>
                <w:sz w:val="24"/>
                <w:u w:val="single"/>
              </w:rPr>
            </w:pPr>
            <w:r w:rsidRPr="00661595">
              <w:rPr>
                <w:rFonts w:ascii="Times New Roman" w:hAnsi="Times New Roman"/>
                <w:sz w:val="24"/>
              </w:rPr>
              <w:t xml:space="preserve">Article 105(10) CRR, Article 17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5753A384" w14:textId="471CA708"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p w14:paraId="3EB4E814"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Column </w:t>
            </w:r>
            <w:r w:rsidR="00F75FD2" w:rsidRPr="00661595">
              <w:rPr>
                <w:rFonts w:ascii="Times New Roman" w:hAnsi="Times New Roman"/>
                <w:sz w:val="24"/>
              </w:rPr>
              <w:t>0</w:t>
            </w:r>
            <w:r w:rsidRPr="0066159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3D381B09" w14:textId="7FA657FD" w:rsidR="00973707" w:rsidRPr="00661595" w:rsidRDefault="00973707" w:rsidP="00127986">
            <w:pPr>
              <w:spacing w:beforeLines="60" w:before="144" w:afterLines="60" w:after="144"/>
              <w:rPr>
                <w:rFonts w:ascii="Times New Roman" w:hAnsi="Times New Roman"/>
                <w:sz w:val="24"/>
              </w:rPr>
            </w:pPr>
            <w:r w:rsidRPr="00661595">
              <w:rPr>
                <w:rFonts w:ascii="Times New Roman" w:hAnsi="Times New Roman"/>
                <w:sz w:val="24"/>
              </w:rPr>
              <w:t xml:space="preserve">Columns </w:t>
            </w:r>
            <w:r w:rsidR="00F75FD2" w:rsidRPr="00661595">
              <w:rPr>
                <w:rFonts w:ascii="Times New Roman" w:hAnsi="Times New Roman"/>
                <w:sz w:val="24"/>
              </w:rPr>
              <w:t>0</w:t>
            </w:r>
            <w:r w:rsidRPr="00661595">
              <w:rPr>
                <w:rFonts w:ascii="Times New Roman" w:hAnsi="Times New Roman"/>
                <w:sz w:val="24"/>
              </w:rPr>
              <w:t xml:space="preserve">130 and </w:t>
            </w:r>
            <w:r w:rsidR="00F75FD2" w:rsidRPr="00661595">
              <w:rPr>
                <w:rFonts w:ascii="Times New Roman" w:hAnsi="Times New Roman"/>
                <w:sz w:val="24"/>
              </w:rPr>
              <w:t>0</w:t>
            </w:r>
            <w:r w:rsidRPr="00661595">
              <w:rPr>
                <w:rFonts w:ascii="Times New Roman" w:hAnsi="Times New Roman"/>
                <w:sz w:val="24"/>
              </w:rPr>
              <w:t xml:space="preserve">140: Absolute value of fair-valued assets and liabilities included in the scope of the computation of investment and funding costs AVA. </w:t>
            </w:r>
            <w:r w:rsidR="00130EEF" w:rsidRPr="00661595">
              <w:rPr>
                <w:rFonts w:ascii="Times New Roman" w:hAnsi="Times New Roman"/>
                <w:sz w:val="24"/>
              </w:rPr>
              <w:t xml:space="preserve">For the purpose of the computation of this AVA, </w:t>
            </w:r>
            <w:r w:rsidRPr="00661595">
              <w:rPr>
                <w:rFonts w:ascii="Times New Roman" w:hAnsi="Times New Roman"/>
                <w:sz w:val="24"/>
              </w:rPr>
              <w:t>exactly matching, offsetting fair-valued assets and liabilities, excluded from the threshold computation in accordance with Article 4(2)</w:t>
            </w:r>
            <w:r w:rsidR="00F75FD2" w:rsidRPr="00661595">
              <w:rPr>
                <w:rFonts w:ascii="Times New Roman" w:hAnsi="Times New Roman"/>
                <w:sz w:val="24"/>
              </w:rPr>
              <w:t xml:space="preserve">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shall </w:t>
            </w:r>
            <w:r w:rsidRPr="00661595">
              <w:rPr>
                <w:rFonts w:ascii="Times New Roman" w:hAnsi="Times New Roman"/>
                <w:sz w:val="24"/>
              </w:rPr>
              <w:t>not be considered exactly matching, offsetting anymore.</w:t>
            </w:r>
          </w:p>
        </w:tc>
      </w:tr>
      <w:tr w:rsidR="00973707" w:rsidRPr="00661595" w14:paraId="35A14394" w14:textId="77777777" w:rsidTr="00672D2A">
        <w:tc>
          <w:tcPr>
            <w:tcW w:w="1101" w:type="dxa"/>
          </w:tcPr>
          <w:p w14:paraId="2D34F8EE"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070</w:t>
            </w:r>
          </w:p>
        </w:tc>
        <w:tc>
          <w:tcPr>
            <w:tcW w:w="8187" w:type="dxa"/>
          </w:tcPr>
          <w:p w14:paraId="643E98B4"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OF WHICH: AVA ASSESSED TO HAVE ZERO VALUE UNDER ARTICLE 9(2)</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0750DDA" w14:textId="60CF38F3"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9(2) of </w:t>
            </w:r>
            <w:r w:rsidR="007466A4" w:rsidRPr="00661595">
              <w:rPr>
                <w:rFonts w:ascii="Times New Roman" w:hAnsi="Times New Roman"/>
                <w:sz w:val="24"/>
              </w:rPr>
              <w:t>Delegated Regulation (EU) 2016/101</w:t>
            </w:r>
            <w:r w:rsidRPr="00661595">
              <w:rPr>
                <w:rFonts w:ascii="Times New Roman" w:hAnsi="Times New Roman"/>
                <w:sz w:val="24"/>
              </w:rPr>
              <w:t xml:space="preserve">. </w:t>
            </w:r>
          </w:p>
        </w:tc>
      </w:tr>
      <w:tr w:rsidR="00973707" w:rsidRPr="00661595" w14:paraId="510BD45A" w14:textId="77777777" w:rsidTr="00672D2A">
        <w:tc>
          <w:tcPr>
            <w:tcW w:w="1101" w:type="dxa"/>
          </w:tcPr>
          <w:p w14:paraId="06AA676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080</w:t>
            </w:r>
          </w:p>
        </w:tc>
        <w:tc>
          <w:tcPr>
            <w:tcW w:w="8187" w:type="dxa"/>
          </w:tcPr>
          <w:p w14:paraId="524C82D9" w14:textId="12B2813B"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OF WHICH: AVA ASSESSED TO HAVE ZERO VALUE UNDER </w:t>
            </w:r>
            <w:r w:rsidR="00A30C4C" w:rsidRPr="00661595">
              <w:rPr>
                <w:rFonts w:ascii="Times New Roman" w:hAnsi="Times New Roman"/>
                <w:b/>
                <w:sz w:val="24"/>
                <w:u w:val="single"/>
              </w:rPr>
              <w:t xml:space="preserve">PARAGRAPHS 2 AND 3 OF </w:t>
            </w:r>
            <w:r w:rsidRPr="00661595">
              <w:rPr>
                <w:rFonts w:ascii="Times New Roman" w:hAnsi="Times New Roman"/>
                <w:b/>
                <w:sz w:val="24"/>
                <w:u w:val="single"/>
              </w:rPr>
              <w:t>ARTICLE 10</w:t>
            </w:r>
            <w:r w:rsidRPr="00661595" w:rsidDel="00EF5A01">
              <w:rPr>
                <w:rFonts w:ascii="Times New Roman" w:hAnsi="Times New Roman"/>
                <w:b/>
                <w:sz w:val="24"/>
                <w:u w:val="single"/>
              </w:rPr>
              <w:t xml:space="preserve"> </w:t>
            </w:r>
            <w:r w:rsidR="00A30C4C" w:rsidRPr="00661595">
              <w:rPr>
                <w:rFonts w:ascii="Times New Roman" w:hAnsi="Times New Roman"/>
                <w:b/>
                <w:sz w:val="24"/>
                <w:u w:val="single"/>
              </w:rPr>
              <w:t>OF</w:t>
            </w:r>
            <w:r w:rsidR="00A30C4C" w:rsidRPr="00661595">
              <w:rPr>
                <w:rFonts w:ascii="Times New Roman" w:hAnsi="Times New Roman"/>
                <w:sz w:val="24"/>
              </w:rPr>
              <w:t xml:space="preserve"> </w:t>
            </w:r>
            <w:r w:rsidR="00A30C4C" w:rsidRPr="00661595">
              <w:rPr>
                <w:rFonts w:ascii="Times New Roman" w:hAnsi="Times New Roman"/>
                <w:b/>
                <w:caps/>
                <w:sz w:val="24"/>
              </w:rPr>
              <w:t>Delegated Regulation (EU) 2016/101</w:t>
            </w:r>
          </w:p>
          <w:p w14:paraId="5C44A8C7" w14:textId="770D8BE7"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661595">
              <w:rPr>
                <w:rFonts w:ascii="Times New Roman" w:hAnsi="Times New Roman"/>
                <w:sz w:val="24"/>
              </w:rPr>
              <w:t>Delegated Regulation (EU) 2016/101</w:t>
            </w:r>
            <w:r w:rsidRPr="00661595">
              <w:rPr>
                <w:rFonts w:ascii="Times New Roman" w:hAnsi="Times New Roman"/>
                <w:sz w:val="24"/>
              </w:rPr>
              <w:t>.</w:t>
            </w:r>
          </w:p>
        </w:tc>
      </w:tr>
      <w:tr w:rsidR="00973707" w:rsidRPr="00661595" w14:paraId="2A570775" w14:textId="77777777" w:rsidTr="00672D2A">
        <w:tc>
          <w:tcPr>
            <w:tcW w:w="1101" w:type="dxa"/>
          </w:tcPr>
          <w:p w14:paraId="4DDE566A"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090</w:t>
            </w:r>
          </w:p>
        </w:tc>
        <w:tc>
          <w:tcPr>
            <w:tcW w:w="8187" w:type="dxa"/>
          </w:tcPr>
          <w:p w14:paraId="65A5F28D"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1.1.1.1 INTEREST RATES</w:t>
            </w:r>
          </w:p>
        </w:tc>
      </w:tr>
      <w:tr w:rsidR="00AF3D7A" w:rsidRPr="00661595" w14:paraId="02D801FD" w14:textId="77777777" w:rsidTr="00672D2A">
        <w:tc>
          <w:tcPr>
            <w:tcW w:w="1101" w:type="dxa"/>
          </w:tcPr>
          <w:p w14:paraId="67C5CD1F"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100</w:t>
            </w:r>
          </w:p>
        </w:tc>
        <w:tc>
          <w:tcPr>
            <w:tcW w:w="8187" w:type="dxa"/>
          </w:tcPr>
          <w:p w14:paraId="2A5B1241"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1.1.1.2 FOREIGN EXCHANGE</w:t>
            </w:r>
          </w:p>
        </w:tc>
      </w:tr>
      <w:tr w:rsidR="00AF3D7A" w:rsidRPr="00661595" w14:paraId="57F104B5" w14:textId="77777777" w:rsidTr="00672D2A">
        <w:tc>
          <w:tcPr>
            <w:tcW w:w="1101" w:type="dxa"/>
          </w:tcPr>
          <w:p w14:paraId="33D0E721"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110</w:t>
            </w:r>
          </w:p>
        </w:tc>
        <w:tc>
          <w:tcPr>
            <w:tcW w:w="8187" w:type="dxa"/>
          </w:tcPr>
          <w:p w14:paraId="703FBAE0"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1.1.1.3 CREDIT</w:t>
            </w:r>
          </w:p>
        </w:tc>
      </w:tr>
      <w:tr w:rsidR="00AF3D7A" w:rsidRPr="00661595" w14:paraId="541FE3D7" w14:textId="77777777" w:rsidTr="00672D2A">
        <w:tc>
          <w:tcPr>
            <w:tcW w:w="1101" w:type="dxa"/>
          </w:tcPr>
          <w:p w14:paraId="544E6BCB" w14:textId="77777777" w:rsidR="00AF3D7A"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AF3D7A" w:rsidRPr="00661595">
              <w:rPr>
                <w:rFonts w:ascii="Times New Roman" w:hAnsi="Times New Roman"/>
                <w:sz w:val="24"/>
              </w:rPr>
              <w:t>120</w:t>
            </w:r>
          </w:p>
        </w:tc>
        <w:tc>
          <w:tcPr>
            <w:tcW w:w="8187" w:type="dxa"/>
          </w:tcPr>
          <w:p w14:paraId="5F8A34FE" w14:textId="77777777" w:rsidR="00AF3D7A" w:rsidRPr="00661595" w:rsidRDefault="00AF3D7A"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1.1.1.4 EQUITIES</w:t>
            </w:r>
          </w:p>
        </w:tc>
      </w:tr>
      <w:tr w:rsidR="00973707" w:rsidRPr="00661595" w14:paraId="4E2CC4F8" w14:textId="77777777" w:rsidTr="00672D2A">
        <w:tc>
          <w:tcPr>
            <w:tcW w:w="1101" w:type="dxa"/>
          </w:tcPr>
          <w:p w14:paraId="66749AB3"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w:t>
            </w:r>
            <w:r w:rsidR="00AF3D7A" w:rsidRPr="00661595">
              <w:rPr>
                <w:rFonts w:ascii="Times New Roman" w:hAnsi="Times New Roman"/>
                <w:sz w:val="24"/>
              </w:rPr>
              <w:t>3</w:t>
            </w:r>
            <w:r w:rsidR="00973707" w:rsidRPr="00661595">
              <w:rPr>
                <w:rFonts w:ascii="Times New Roman" w:hAnsi="Times New Roman"/>
                <w:sz w:val="24"/>
              </w:rPr>
              <w:t>0</w:t>
            </w:r>
          </w:p>
        </w:tc>
        <w:tc>
          <w:tcPr>
            <w:tcW w:w="8187" w:type="dxa"/>
          </w:tcPr>
          <w:p w14:paraId="225FBEF0" w14:textId="77777777" w:rsidR="00973707" w:rsidRPr="00661595" w:rsidRDefault="00973707" w:rsidP="00AF3D7A">
            <w:pPr>
              <w:spacing w:beforeLines="60" w:before="144" w:afterLines="60" w:after="144"/>
              <w:rPr>
                <w:rFonts w:ascii="Times New Roman" w:hAnsi="Times New Roman"/>
                <w:b/>
                <w:sz w:val="24"/>
                <w:u w:val="single"/>
              </w:rPr>
            </w:pPr>
            <w:r w:rsidRPr="00661595">
              <w:rPr>
                <w:rFonts w:ascii="Times New Roman" w:hAnsi="Times New Roman"/>
                <w:b/>
                <w:sz w:val="24"/>
                <w:u w:val="single"/>
              </w:rPr>
              <w:t>1.1.1.</w:t>
            </w:r>
            <w:r w:rsidR="00AF3D7A" w:rsidRPr="00661595">
              <w:rPr>
                <w:rFonts w:ascii="Times New Roman" w:hAnsi="Times New Roman"/>
                <w:b/>
                <w:sz w:val="24"/>
                <w:u w:val="single"/>
              </w:rPr>
              <w:t>5</w:t>
            </w:r>
            <w:r w:rsidRPr="00661595">
              <w:rPr>
                <w:rFonts w:ascii="Times New Roman" w:hAnsi="Times New Roman"/>
                <w:b/>
                <w:sz w:val="24"/>
                <w:u w:val="single"/>
              </w:rPr>
              <w:t xml:space="preserve"> COMMODITIES</w:t>
            </w:r>
          </w:p>
        </w:tc>
      </w:tr>
      <w:tr w:rsidR="00973707" w:rsidRPr="00661595" w14:paraId="4C68EC7C" w14:textId="77777777" w:rsidTr="00672D2A">
        <w:tc>
          <w:tcPr>
            <w:tcW w:w="1101" w:type="dxa"/>
          </w:tcPr>
          <w:p w14:paraId="268D386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140</w:t>
            </w:r>
          </w:p>
        </w:tc>
        <w:tc>
          <w:tcPr>
            <w:tcW w:w="8187" w:type="dxa"/>
          </w:tcPr>
          <w:p w14:paraId="12B8DCB9"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BenefitS</w:t>
            </w:r>
          </w:p>
          <w:p w14:paraId="58F865DE" w14:textId="77777777"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Total diversification benefit. Sum of rows </w:t>
            </w:r>
            <w:r w:rsidR="00F75FD2" w:rsidRPr="00661595">
              <w:rPr>
                <w:rFonts w:ascii="Times New Roman" w:hAnsi="Times New Roman"/>
                <w:sz w:val="24"/>
              </w:rPr>
              <w:t>0</w:t>
            </w:r>
            <w:r w:rsidRPr="00661595">
              <w:rPr>
                <w:rFonts w:ascii="Times New Roman" w:hAnsi="Times New Roman"/>
                <w:sz w:val="24"/>
              </w:rPr>
              <w:t xml:space="preserve">150 and </w:t>
            </w:r>
            <w:r w:rsidR="00F75FD2" w:rsidRPr="00661595">
              <w:rPr>
                <w:rFonts w:ascii="Times New Roman" w:hAnsi="Times New Roman"/>
                <w:sz w:val="24"/>
              </w:rPr>
              <w:t>0</w:t>
            </w:r>
            <w:r w:rsidRPr="00661595">
              <w:rPr>
                <w:rFonts w:ascii="Times New Roman" w:hAnsi="Times New Roman"/>
                <w:sz w:val="24"/>
              </w:rPr>
              <w:t>160.</w:t>
            </w:r>
          </w:p>
        </w:tc>
      </w:tr>
      <w:tr w:rsidR="00973707" w:rsidRPr="00661595" w14:paraId="18A6928D" w14:textId="77777777" w:rsidTr="00672D2A">
        <w:tc>
          <w:tcPr>
            <w:tcW w:w="1101" w:type="dxa"/>
          </w:tcPr>
          <w:p w14:paraId="70452E08"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150</w:t>
            </w:r>
          </w:p>
        </w:tc>
        <w:tc>
          <w:tcPr>
            <w:tcW w:w="8187" w:type="dxa"/>
          </w:tcPr>
          <w:p w14:paraId="2903D2B5"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1.1.2.1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1</w:t>
            </w:r>
          </w:p>
          <w:p w14:paraId="12B72F84" w14:textId="4963AC60"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 xml:space="preserve">For those categories of AVA aggregated under Method 1 </w:t>
            </w:r>
            <w:r w:rsidR="00F75FD2" w:rsidRPr="00661595">
              <w:rPr>
                <w:rFonts w:ascii="Times New Roman" w:hAnsi="Times New Roman"/>
                <w:sz w:val="24"/>
              </w:rPr>
              <w:t>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aggregation.</w:t>
            </w:r>
          </w:p>
        </w:tc>
      </w:tr>
      <w:tr w:rsidR="00973707" w:rsidRPr="00661595" w14:paraId="04EB1DCD" w14:textId="77777777" w:rsidTr="00672D2A">
        <w:tc>
          <w:tcPr>
            <w:tcW w:w="1101" w:type="dxa"/>
          </w:tcPr>
          <w:p w14:paraId="4950FC8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160</w:t>
            </w:r>
          </w:p>
        </w:tc>
        <w:tc>
          <w:tcPr>
            <w:tcW w:w="8187" w:type="dxa"/>
          </w:tcPr>
          <w:p w14:paraId="42F4573A"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 xml:space="preserve">1.1.2.2 </w:t>
            </w:r>
            <w:r w:rsidR="00F75FD2" w:rsidRPr="00661595">
              <w:rPr>
                <w:rFonts w:ascii="Times New Roman" w:hAnsi="Times New Roman"/>
                <w:b/>
                <w:caps/>
                <w:sz w:val="24"/>
                <w:u w:val="single"/>
              </w:rPr>
              <w:t xml:space="preserve">(-) </w:t>
            </w:r>
            <w:r w:rsidRPr="00661595">
              <w:rPr>
                <w:rFonts w:ascii="Times New Roman" w:hAnsi="Times New Roman"/>
                <w:b/>
                <w:caps/>
                <w:sz w:val="24"/>
                <w:u w:val="single"/>
              </w:rPr>
              <w:t>Diversification Benefit calculated using Me</w:t>
            </w:r>
            <w:r w:rsidR="00F75FD2" w:rsidRPr="00661595">
              <w:rPr>
                <w:rFonts w:ascii="Times New Roman" w:hAnsi="Times New Roman"/>
                <w:b/>
                <w:caps/>
                <w:sz w:val="24"/>
                <w:u w:val="single"/>
              </w:rPr>
              <w:softHyphen/>
            </w:r>
            <w:r w:rsidRPr="00661595">
              <w:rPr>
                <w:rFonts w:ascii="Times New Roman" w:hAnsi="Times New Roman"/>
                <w:b/>
                <w:caps/>
                <w:sz w:val="24"/>
                <w:u w:val="single"/>
              </w:rPr>
              <w:t>thod 2</w:t>
            </w:r>
          </w:p>
          <w:p w14:paraId="32C32EE7" w14:textId="10F4F7A9"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For those categories of AVA aggregated under Method 2</w:t>
            </w:r>
            <w:r w:rsidR="00F75FD2" w:rsidRPr="00661595">
              <w:rPr>
                <w:rFonts w:ascii="Times New Roman" w:hAnsi="Times New Roman"/>
                <w:sz w:val="24"/>
              </w:rPr>
              <w:t xml:space="preserve"> in accordance with</w:t>
            </w:r>
            <w:r w:rsidRPr="00661595">
              <w:rPr>
                <w:rFonts w:ascii="Times New Roman" w:hAnsi="Times New Roman"/>
                <w:sz w:val="24"/>
              </w:rPr>
              <w:t xml:space="preserve"> Articles 9(6), 10(7) and 11(6) of </w:t>
            </w:r>
            <w:r w:rsidR="007466A4" w:rsidRPr="00661595">
              <w:rPr>
                <w:rFonts w:ascii="Times New Roman" w:hAnsi="Times New Roman"/>
                <w:sz w:val="24"/>
              </w:rPr>
              <w:t>Delegated Regulation (EU) 2016/101</w:t>
            </w:r>
            <w:r w:rsidRPr="00661595">
              <w:rPr>
                <w:rFonts w:ascii="Times New Roman" w:hAnsi="Times New Roman"/>
                <w:sz w:val="24"/>
              </w:rPr>
              <w:t>, the difference between the sum of the individual AVAs and the total category level AVA after adjusting for aggrega</w:t>
            </w:r>
            <w:r w:rsidR="00F75FD2" w:rsidRPr="00661595">
              <w:rPr>
                <w:rFonts w:ascii="Times New Roman" w:hAnsi="Times New Roman"/>
                <w:sz w:val="24"/>
              </w:rPr>
              <w:t>tion.</w:t>
            </w:r>
          </w:p>
        </w:tc>
      </w:tr>
      <w:tr w:rsidR="00973707" w:rsidRPr="00661595" w14:paraId="092A867D" w14:textId="77777777" w:rsidTr="00672D2A">
        <w:tc>
          <w:tcPr>
            <w:tcW w:w="1101" w:type="dxa"/>
          </w:tcPr>
          <w:p w14:paraId="4AE2F8B2"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170</w:t>
            </w:r>
          </w:p>
        </w:tc>
        <w:tc>
          <w:tcPr>
            <w:tcW w:w="8187" w:type="dxa"/>
          </w:tcPr>
          <w:p w14:paraId="006B997D"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1.1.2.2* Memorandum item: pre-diversification AVAs reduced by more than 90% by diversification under Me</w:t>
            </w:r>
            <w:r w:rsidR="00310F96" w:rsidRPr="00661595">
              <w:rPr>
                <w:rFonts w:ascii="Times New Roman" w:hAnsi="Times New Roman"/>
                <w:b/>
                <w:caps/>
                <w:sz w:val="24"/>
                <w:u w:val="single"/>
              </w:rPr>
              <w:softHyphen/>
            </w:r>
            <w:r w:rsidRPr="00661595">
              <w:rPr>
                <w:rFonts w:ascii="Times New Roman" w:hAnsi="Times New Roman"/>
                <w:b/>
                <w:caps/>
                <w:sz w:val="24"/>
                <w:u w:val="single"/>
              </w:rPr>
              <w:t>thod 2</w:t>
            </w:r>
          </w:p>
          <w:p w14:paraId="3AEBF533" w14:textId="77777777" w:rsidR="00973707" w:rsidRPr="00661595" w:rsidRDefault="00973707" w:rsidP="00DD41BE">
            <w:pPr>
              <w:spacing w:beforeLines="60" w:before="144" w:afterLines="60" w:after="144"/>
              <w:rPr>
                <w:rFonts w:ascii="Times New Roman" w:hAnsi="Times New Roman"/>
                <w:sz w:val="24"/>
              </w:rPr>
            </w:pPr>
            <w:r w:rsidRPr="00661595">
              <w:rPr>
                <w:rFonts w:ascii="Times New Roman" w:hAnsi="Times New Roman"/>
                <w:sz w:val="24"/>
              </w:rPr>
              <w:t>In the terminology of Method 2, the sum of FV – PV for all valuation exposures for which APVA &lt; 10% (FV – PV).</w:t>
            </w:r>
          </w:p>
        </w:tc>
      </w:tr>
      <w:tr w:rsidR="00973707" w:rsidRPr="00661595" w14:paraId="1E1D23C9" w14:textId="77777777" w:rsidTr="00672D2A">
        <w:tc>
          <w:tcPr>
            <w:tcW w:w="1101" w:type="dxa"/>
          </w:tcPr>
          <w:p w14:paraId="3F762A00"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180</w:t>
            </w:r>
          </w:p>
        </w:tc>
        <w:tc>
          <w:tcPr>
            <w:tcW w:w="8187" w:type="dxa"/>
          </w:tcPr>
          <w:p w14:paraId="33360B81"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 Portfolios calculated under the fall-back approach</w:t>
            </w:r>
          </w:p>
          <w:p w14:paraId="3B6434F9" w14:textId="19E55E3B" w:rsidR="00973707" w:rsidRPr="00661595" w:rsidRDefault="002F78EA" w:rsidP="00AF3D7A">
            <w:pPr>
              <w:spacing w:beforeLines="60" w:before="144" w:afterLines="60" w:after="144"/>
              <w:rPr>
                <w:rFonts w:ascii="Times New Roman" w:hAnsi="Times New Roman"/>
                <w:sz w:val="24"/>
              </w:rPr>
            </w:pPr>
            <w:r w:rsidRPr="00661595">
              <w:rPr>
                <w:rFonts w:ascii="Times New Roman" w:hAnsi="Times New Roman"/>
                <w:sz w:val="24"/>
              </w:rPr>
              <w:t xml:space="preserve">Point (b)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p w14:paraId="0E50F785" w14:textId="32BAFA8B" w:rsidR="00973707" w:rsidRPr="00661595" w:rsidRDefault="00973707" w:rsidP="00AF3D7A">
            <w:pPr>
              <w:spacing w:beforeLines="60" w:before="144" w:afterLines="60" w:after="144"/>
              <w:rPr>
                <w:rFonts w:ascii="Times New Roman" w:hAnsi="Times New Roman"/>
                <w:sz w:val="24"/>
              </w:rPr>
            </w:pPr>
            <w:r w:rsidRPr="00661595">
              <w:rPr>
                <w:rFonts w:ascii="Times New Roman" w:hAnsi="Times New Roman"/>
                <w:sz w:val="24"/>
              </w:rPr>
              <w:t xml:space="preserve">For portfolios subject to the fall-back approach under </w:t>
            </w:r>
            <w:r w:rsidR="002F78EA" w:rsidRPr="00661595">
              <w:rPr>
                <w:rFonts w:ascii="Times New Roman" w:hAnsi="Times New Roman"/>
                <w:sz w:val="24"/>
              </w:rPr>
              <w:t xml:space="preserve">point (b) of </w:t>
            </w:r>
            <w:r w:rsidRPr="00661595">
              <w:rPr>
                <w:rFonts w:ascii="Times New Roman" w:hAnsi="Times New Roman"/>
                <w:sz w:val="24"/>
              </w:rPr>
              <w:t>Article 7(2) of</w:t>
            </w:r>
            <w:r w:rsidR="00A30C4C" w:rsidRPr="00661595">
              <w:rPr>
                <w:rFonts w:ascii="Times New Roman" w:hAnsi="Times New Roman"/>
                <w:sz w:val="24"/>
              </w:rPr>
              <w:t xml:space="preserve"> </w:t>
            </w:r>
            <w:r w:rsidR="007466A4" w:rsidRPr="00661595">
              <w:rPr>
                <w:rFonts w:ascii="Times New Roman" w:hAnsi="Times New Roman"/>
                <w:sz w:val="24"/>
              </w:rPr>
              <w:t>Delegated Regulation (EU) 2016/101</w:t>
            </w:r>
            <w:r w:rsidRPr="00661595">
              <w:rPr>
                <w:rFonts w:ascii="Times New Roman" w:hAnsi="Times New Roman"/>
                <w:sz w:val="24"/>
              </w:rPr>
              <w:t xml:space="preserve">, the total AVA shall be computed as a sum of rows </w:t>
            </w:r>
            <w:r w:rsidR="00310F96" w:rsidRPr="00661595">
              <w:rPr>
                <w:rFonts w:ascii="Times New Roman" w:hAnsi="Times New Roman"/>
                <w:sz w:val="24"/>
              </w:rPr>
              <w:t>0</w:t>
            </w:r>
            <w:r w:rsidRPr="00661595">
              <w:rPr>
                <w:rFonts w:ascii="Times New Roman" w:hAnsi="Times New Roman"/>
                <w:sz w:val="24"/>
              </w:rPr>
              <w:t xml:space="preserve">190, </w:t>
            </w:r>
            <w:r w:rsidR="00310F96" w:rsidRPr="00661595">
              <w:rPr>
                <w:rFonts w:ascii="Times New Roman" w:hAnsi="Times New Roman"/>
                <w:sz w:val="24"/>
              </w:rPr>
              <w:t>0</w:t>
            </w:r>
            <w:r w:rsidRPr="00661595">
              <w:rPr>
                <w:rFonts w:ascii="Times New Roman" w:hAnsi="Times New Roman"/>
                <w:sz w:val="24"/>
              </w:rPr>
              <w:t xml:space="preserve">200 and </w:t>
            </w:r>
            <w:r w:rsidR="00310F96" w:rsidRPr="00661595">
              <w:rPr>
                <w:rFonts w:ascii="Times New Roman" w:hAnsi="Times New Roman"/>
                <w:sz w:val="24"/>
              </w:rPr>
              <w:t>0</w:t>
            </w:r>
            <w:r w:rsidRPr="00661595">
              <w:rPr>
                <w:rFonts w:ascii="Times New Roman" w:hAnsi="Times New Roman"/>
                <w:sz w:val="24"/>
              </w:rPr>
              <w:t xml:space="preserve">210. </w:t>
            </w:r>
          </w:p>
          <w:p w14:paraId="53347298" w14:textId="6FCE279A" w:rsidR="00973707" w:rsidRPr="00661595" w:rsidRDefault="00973707" w:rsidP="00A30C4C">
            <w:pPr>
              <w:spacing w:beforeLines="60" w:before="144" w:afterLines="60" w:after="144"/>
              <w:rPr>
                <w:rFonts w:ascii="Times New Roman" w:hAnsi="Times New Roman"/>
                <w:sz w:val="24"/>
              </w:rPr>
            </w:pPr>
            <w:r w:rsidRPr="00661595">
              <w:rPr>
                <w:rFonts w:ascii="Times New Roman" w:hAnsi="Times New Roman"/>
                <w:sz w:val="24"/>
              </w:rPr>
              <w:t>Relevant balance sheet and other contextual information shall be provided in co</w:t>
            </w:r>
            <w:r w:rsidR="00310F96" w:rsidRPr="00661595">
              <w:rPr>
                <w:rFonts w:ascii="Times New Roman" w:hAnsi="Times New Roman"/>
                <w:sz w:val="24"/>
              </w:rPr>
              <w:softHyphen/>
            </w:r>
            <w:r w:rsidRPr="00661595">
              <w:rPr>
                <w:rFonts w:ascii="Times New Roman" w:hAnsi="Times New Roman"/>
                <w:sz w:val="24"/>
              </w:rPr>
              <w:t xml:space="preserve">lumns </w:t>
            </w:r>
            <w:r w:rsidR="00310F96" w:rsidRPr="00661595">
              <w:rPr>
                <w:rFonts w:ascii="Times New Roman" w:hAnsi="Times New Roman"/>
                <w:sz w:val="24"/>
              </w:rPr>
              <w:t>0</w:t>
            </w:r>
            <w:r w:rsidRPr="00661595">
              <w:rPr>
                <w:rFonts w:ascii="Times New Roman" w:hAnsi="Times New Roman"/>
                <w:sz w:val="24"/>
              </w:rPr>
              <w:t xml:space="preserve">130 - </w:t>
            </w:r>
            <w:r w:rsidR="00310F96" w:rsidRPr="00661595">
              <w:rPr>
                <w:rFonts w:ascii="Times New Roman" w:hAnsi="Times New Roman"/>
                <w:sz w:val="24"/>
              </w:rPr>
              <w:t>0</w:t>
            </w:r>
            <w:r w:rsidRPr="00661595">
              <w:rPr>
                <w:rFonts w:ascii="Times New Roman" w:hAnsi="Times New Roman"/>
                <w:sz w:val="24"/>
              </w:rPr>
              <w:t>260. A description of the positions and the reason why it was not possible to apply Articles 9 to 17 of</w:t>
            </w:r>
            <w:r w:rsidR="007466A4" w:rsidRPr="00661595">
              <w:rPr>
                <w:rFonts w:ascii="Times New Roman" w:hAnsi="Times New Roman"/>
                <w:sz w:val="24"/>
              </w:rPr>
              <w:t xml:space="preserve"> Delegated Regulation (EU) 2016/101</w:t>
            </w:r>
            <w:r w:rsidRPr="00661595">
              <w:rPr>
                <w:rFonts w:ascii="Times New Roman" w:hAnsi="Times New Roman"/>
                <w:sz w:val="24"/>
              </w:rPr>
              <w:t xml:space="preserve"> shall be provided in column </w:t>
            </w:r>
            <w:r w:rsidR="00310F96" w:rsidRPr="00661595">
              <w:rPr>
                <w:rFonts w:ascii="Times New Roman" w:hAnsi="Times New Roman"/>
                <w:sz w:val="24"/>
              </w:rPr>
              <w:t>0</w:t>
            </w:r>
            <w:r w:rsidRPr="00661595">
              <w:rPr>
                <w:rFonts w:ascii="Times New Roman" w:hAnsi="Times New Roman"/>
                <w:sz w:val="24"/>
              </w:rPr>
              <w:t xml:space="preserve">270. </w:t>
            </w:r>
          </w:p>
        </w:tc>
      </w:tr>
      <w:tr w:rsidR="00973707" w:rsidRPr="00661595" w14:paraId="4232FEB6" w14:textId="77777777" w:rsidTr="00672D2A">
        <w:tc>
          <w:tcPr>
            <w:tcW w:w="1101" w:type="dxa"/>
          </w:tcPr>
          <w:p w14:paraId="5EF2A571"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190</w:t>
            </w:r>
          </w:p>
        </w:tc>
        <w:tc>
          <w:tcPr>
            <w:tcW w:w="8187" w:type="dxa"/>
          </w:tcPr>
          <w:p w14:paraId="1DC1CE93"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1.2.1 Fall-back approach; 100% unrealised profit</w:t>
            </w:r>
          </w:p>
          <w:p w14:paraId="2F1E8DCF" w14:textId="3696BE81"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lastRenderedPageBreak/>
              <w:t xml:space="preserve">Point (b)(i) of </w:t>
            </w:r>
            <w:r w:rsidR="00973707"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709A9A24" w14:textId="77777777" w:rsidTr="00672D2A">
        <w:tc>
          <w:tcPr>
            <w:tcW w:w="1101" w:type="dxa"/>
          </w:tcPr>
          <w:p w14:paraId="39627504"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lastRenderedPageBreak/>
              <w:t>0</w:t>
            </w:r>
            <w:r w:rsidR="00973707" w:rsidRPr="00661595">
              <w:rPr>
                <w:rFonts w:ascii="Times New Roman" w:hAnsi="Times New Roman"/>
                <w:sz w:val="24"/>
              </w:rPr>
              <w:t>200</w:t>
            </w:r>
          </w:p>
        </w:tc>
        <w:tc>
          <w:tcPr>
            <w:tcW w:w="8187" w:type="dxa"/>
          </w:tcPr>
          <w:p w14:paraId="112FFFAF"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1.2.2 Fall-back approach; 10% notional value</w:t>
            </w:r>
          </w:p>
          <w:p w14:paraId="79709F42" w14:textId="09C53D0E"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r w:rsidR="00973707" w:rsidRPr="00661595" w14:paraId="04DD8504" w14:textId="77777777" w:rsidTr="00672D2A">
        <w:tc>
          <w:tcPr>
            <w:tcW w:w="1101" w:type="dxa"/>
          </w:tcPr>
          <w:p w14:paraId="761837F5" w14:textId="77777777" w:rsidR="00973707" w:rsidRPr="00661595" w:rsidRDefault="009A7A38" w:rsidP="00AF3D7A">
            <w:pPr>
              <w:spacing w:beforeLines="60" w:before="144" w:afterLines="60" w:after="144"/>
              <w:rPr>
                <w:rFonts w:ascii="Times New Roman" w:hAnsi="Times New Roman"/>
                <w:sz w:val="24"/>
              </w:rPr>
            </w:pPr>
            <w:r w:rsidRPr="00661595">
              <w:rPr>
                <w:rFonts w:ascii="Times New Roman" w:hAnsi="Times New Roman"/>
                <w:sz w:val="24"/>
              </w:rPr>
              <w:t>0</w:t>
            </w:r>
            <w:r w:rsidR="00973707" w:rsidRPr="00661595">
              <w:rPr>
                <w:rFonts w:ascii="Times New Roman" w:hAnsi="Times New Roman"/>
                <w:sz w:val="24"/>
              </w:rPr>
              <w:t>210</w:t>
            </w:r>
          </w:p>
        </w:tc>
        <w:tc>
          <w:tcPr>
            <w:tcW w:w="8187" w:type="dxa"/>
          </w:tcPr>
          <w:p w14:paraId="1A27ACF7" w14:textId="77777777" w:rsidR="00973707" w:rsidRPr="00661595" w:rsidRDefault="00973707" w:rsidP="00AF3D7A">
            <w:pPr>
              <w:spacing w:beforeLines="60" w:before="144" w:afterLines="60" w:after="144"/>
              <w:rPr>
                <w:rFonts w:ascii="Times New Roman" w:hAnsi="Times New Roman"/>
                <w:b/>
                <w:caps/>
                <w:sz w:val="24"/>
                <w:u w:val="single"/>
              </w:rPr>
            </w:pPr>
            <w:r w:rsidRPr="00661595">
              <w:rPr>
                <w:rFonts w:ascii="Times New Roman" w:hAnsi="Times New Roman"/>
                <w:b/>
                <w:caps/>
                <w:sz w:val="24"/>
                <w:u w:val="single"/>
              </w:rPr>
              <w:t>1.2.3 Fall-back approach; 25% of inception value</w:t>
            </w:r>
          </w:p>
          <w:p w14:paraId="7F23360D" w14:textId="211E055A" w:rsidR="00973707" w:rsidRPr="00661595" w:rsidRDefault="002F78EA" w:rsidP="00A30C4C">
            <w:pPr>
              <w:spacing w:beforeLines="60" w:before="144" w:afterLines="60" w:after="144"/>
              <w:rPr>
                <w:rFonts w:ascii="Times New Roman" w:hAnsi="Times New Roman"/>
                <w:sz w:val="24"/>
              </w:rPr>
            </w:pPr>
            <w:r w:rsidRPr="00661595">
              <w:rPr>
                <w:rFonts w:ascii="Times New Roman" w:hAnsi="Times New Roman"/>
                <w:sz w:val="24"/>
              </w:rPr>
              <w:t xml:space="preserve">Point (b)(iii) of </w:t>
            </w:r>
            <w:r w:rsidR="009A7A38" w:rsidRPr="00661595">
              <w:rPr>
                <w:rFonts w:ascii="Times New Roman" w:hAnsi="Times New Roman"/>
                <w:sz w:val="24"/>
              </w:rPr>
              <w:t xml:space="preserve">Article 7(2) of </w:t>
            </w:r>
            <w:r w:rsidR="007466A4" w:rsidRPr="00661595">
              <w:rPr>
                <w:rFonts w:ascii="Times New Roman" w:hAnsi="Times New Roman"/>
                <w:sz w:val="24"/>
              </w:rPr>
              <w:t>Delegated Regulation (EU) 2016/101</w:t>
            </w:r>
            <w:r w:rsidR="00A30C4C" w:rsidRPr="00661595">
              <w:rPr>
                <w:rFonts w:ascii="Times New Roman" w:hAnsi="Times New Roman"/>
                <w:sz w:val="24"/>
              </w:rPr>
              <w:t>.</w:t>
            </w:r>
          </w:p>
        </w:tc>
      </w:tr>
    </w:tbl>
    <w:p w14:paraId="41449A55" w14:textId="77777777" w:rsidR="00973707" w:rsidRPr="00661595" w:rsidRDefault="00973707" w:rsidP="00C61FF5">
      <w:pPr>
        <w:rPr>
          <w:rStyle w:val="InstructionsTabelleText"/>
          <w:rFonts w:ascii="Times New Roman" w:hAnsi="Times New Roman"/>
          <w:sz w:val="24"/>
        </w:rPr>
      </w:pPr>
    </w:p>
    <w:p w14:paraId="7FE18B56" w14:textId="77777777" w:rsidR="00B93FA1" w:rsidRPr="00661595" w:rsidRDefault="00AF3D7A" w:rsidP="00B93FA1">
      <w:pPr>
        <w:pStyle w:val="Instructionsberschrift2"/>
        <w:numPr>
          <w:ilvl w:val="0"/>
          <w:numId w:val="0"/>
        </w:numPr>
        <w:ind w:left="357" w:hanging="357"/>
        <w:rPr>
          <w:rFonts w:ascii="Times New Roman" w:hAnsi="Times New Roman"/>
          <w:sz w:val="24"/>
          <w:u w:val="none"/>
          <w:lang w:val="en-GB"/>
        </w:rPr>
      </w:pPr>
      <w:bookmarkStart w:id="5980" w:name="_Toc41591323"/>
      <w:r w:rsidRPr="00661595">
        <w:rPr>
          <w:rFonts w:ascii="Times New Roman" w:hAnsi="Times New Roman"/>
          <w:sz w:val="24"/>
          <w:u w:val="none"/>
          <w:lang w:val="en-GB"/>
        </w:rPr>
        <w:t xml:space="preserve">6.3. </w:t>
      </w:r>
      <w:r w:rsidR="00B93FA1" w:rsidRPr="00661595">
        <w:rPr>
          <w:rFonts w:ascii="Times New Roman" w:hAnsi="Times New Roman"/>
          <w:sz w:val="24"/>
          <w:lang w:val="en-GB"/>
        </w:rPr>
        <w:t>C 32.0</w:t>
      </w:r>
      <w:r w:rsidRPr="00661595">
        <w:rPr>
          <w:rFonts w:ascii="Times New Roman" w:hAnsi="Times New Roman"/>
          <w:sz w:val="24"/>
          <w:lang w:val="en-GB"/>
        </w:rPr>
        <w:t>3</w:t>
      </w:r>
      <w:r w:rsidR="00B93FA1" w:rsidRPr="00661595">
        <w:rPr>
          <w:rFonts w:ascii="Times New Roman" w:hAnsi="Times New Roman"/>
          <w:sz w:val="24"/>
          <w:lang w:val="en-GB"/>
        </w:rPr>
        <w:t xml:space="preserve"> - Prudent Valuation: </w:t>
      </w:r>
      <w:r w:rsidRPr="00661595">
        <w:rPr>
          <w:rFonts w:ascii="Times New Roman" w:hAnsi="Times New Roman"/>
          <w:sz w:val="24"/>
          <w:lang w:val="en-GB"/>
        </w:rPr>
        <w:t xml:space="preserve">Model Risk AVA </w:t>
      </w:r>
      <w:r w:rsidR="00B93FA1" w:rsidRPr="00661595">
        <w:rPr>
          <w:rFonts w:ascii="Times New Roman" w:hAnsi="Times New Roman"/>
          <w:sz w:val="24"/>
          <w:lang w:val="en-GB"/>
        </w:rPr>
        <w:t xml:space="preserve">(PruVal </w:t>
      </w:r>
      <w:r w:rsidRPr="00661595">
        <w:rPr>
          <w:rFonts w:ascii="Times New Roman" w:hAnsi="Times New Roman"/>
          <w:sz w:val="24"/>
          <w:lang w:val="en-GB"/>
        </w:rPr>
        <w:t>3</w:t>
      </w:r>
      <w:r w:rsidR="00B93FA1" w:rsidRPr="00661595">
        <w:rPr>
          <w:rFonts w:ascii="Times New Roman" w:hAnsi="Times New Roman"/>
          <w:sz w:val="24"/>
          <w:lang w:val="en-GB"/>
        </w:rPr>
        <w:t>)</w:t>
      </w:r>
      <w:bookmarkEnd w:id="5980"/>
    </w:p>
    <w:p w14:paraId="0AAB67FE"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5981" w:name="_Toc41591324"/>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5981"/>
      <w:r w:rsidRPr="00661595">
        <w:rPr>
          <w:rFonts w:ascii="Times New Roman" w:hAnsi="Times New Roman" w:cs="Times New Roman"/>
          <w:sz w:val="24"/>
          <w:u w:val="none"/>
          <w:lang w:val="en-GB"/>
        </w:rPr>
        <w:t xml:space="preserve"> </w:t>
      </w:r>
    </w:p>
    <w:p w14:paraId="6CC13797" w14:textId="03F8B9AB" w:rsidR="00AF3D7A" w:rsidRPr="00661595" w:rsidRDefault="00AF3D7A" w:rsidP="000911FE">
      <w:pPr>
        <w:pStyle w:val="InstructionsText2"/>
        <w:numPr>
          <w:ilvl w:val="0"/>
          <w:numId w:val="0"/>
        </w:numPr>
        <w:ind w:left="1353" w:hanging="360"/>
      </w:pPr>
      <w:del w:id="5982" w:author="Author">
        <w:r w:rsidRPr="00661595" w:rsidDel="0056002D">
          <w:delText>15</w:delText>
        </w:r>
        <w:r w:rsidR="00113E45" w:rsidRPr="00661595" w:rsidDel="0056002D">
          <w:delText>4f</w:delText>
        </w:r>
      </w:del>
      <w:ins w:id="5983" w:author="Author">
        <w:r w:rsidR="00771068">
          <w:fldChar w:fldCharType="begin"/>
        </w:r>
        <w:r w:rsidR="00771068">
          <w:instrText xml:space="preserve"> seq paragraphs </w:instrText>
        </w:r>
        <w:r w:rsidR="00771068">
          <w:fldChar w:fldCharType="separate"/>
        </w:r>
      </w:ins>
      <w:r w:rsidR="00771068">
        <w:rPr>
          <w:noProof/>
        </w:rPr>
        <w:t>181</w:t>
      </w:r>
      <w:ins w:id="5984" w:author="Author">
        <w:r w:rsidR="00771068">
          <w:fldChar w:fldCharType="end"/>
        </w:r>
      </w:ins>
      <w:r w:rsidRPr="00661595">
        <w:t xml:space="preserve">. This template is to be completed only by institutions that exceed the threshold referred to in Article 4(1) of </w:t>
      </w:r>
      <w:r w:rsidR="006C0691" w:rsidRPr="00661595">
        <w:t>Delegated Regulation (EU) 2016/101</w:t>
      </w:r>
      <w:r w:rsidRPr="00661595">
        <w:t xml:space="preserve"> at their level. Institutions that are part of a group breaching the threshold on a consolidated basis are required to report this template only where they also exceed the threshold at their level.</w:t>
      </w:r>
    </w:p>
    <w:p w14:paraId="4B7E7E29" w14:textId="6E572637" w:rsidR="00AF3D7A" w:rsidRPr="00661595" w:rsidRDefault="00AF3D7A" w:rsidP="000911FE">
      <w:pPr>
        <w:pStyle w:val="InstructionsText2"/>
        <w:numPr>
          <w:ilvl w:val="0"/>
          <w:numId w:val="0"/>
        </w:numPr>
        <w:ind w:left="1353" w:hanging="360"/>
      </w:pPr>
      <w:del w:id="5985" w:author="Author">
        <w:r w:rsidRPr="00661595" w:rsidDel="0056002D">
          <w:delText>1</w:delText>
        </w:r>
        <w:r w:rsidR="00113E45" w:rsidRPr="00661595" w:rsidDel="0056002D">
          <w:delText>54g</w:delText>
        </w:r>
      </w:del>
      <w:ins w:id="5986" w:author="Author">
        <w:r w:rsidR="00771068">
          <w:fldChar w:fldCharType="begin"/>
        </w:r>
        <w:r w:rsidR="00771068">
          <w:instrText xml:space="preserve"> seq paragraphs </w:instrText>
        </w:r>
        <w:r w:rsidR="00771068">
          <w:fldChar w:fldCharType="separate"/>
        </w:r>
      </w:ins>
      <w:r w:rsidR="00771068">
        <w:rPr>
          <w:noProof/>
        </w:rPr>
        <w:t>182</w:t>
      </w:r>
      <w:ins w:id="5987" w:author="Author">
        <w:r w:rsidR="00771068">
          <w:fldChar w:fldCharType="end"/>
        </w:r>
      </w:ins>
      <w:r w:rsidRPr="00661595">
        <w:t xml:space="preserve">. This template shall be used to report details of the top 20 individual model risk AVAs in terms of AVA amount that contribute to the total category level model risk AVA computed in accordance with Article 11 of </w:t>
      </w:r>
      <w:r w:rsidR="006C0691" w:rsidRPr="00661595">
        <w:t>Delegated Regulation (EU) 2016/101</w:t>
      </w:r>
      <w:r w:rsidRPr="00661595">
        <w:t>. Th</w:t>
      </w:r>
      <w:r w:rsidR="004B572C" w:rsidRPr="00661595">
        <w:t>at</w:t>
      </w:r>
      <w:r w:rsidRPr="00661595">
        <w:t xml:space="preserve"> information </w:t>
      </w:r>
      <w:r w:rsidR="0022597E" w:rsidRPr="00661595">
        <w:t>corresponds to</w:t>
      </w:r>
      <w:r w:rsidRPr="00661595">
        <w:t xml:space="preserve"> the information reported in co</w:t>
      </w:r>
      <w:del w:id="5988" w:author="Author">
        <w:r w:rsidR="0022597E" w:rsidRPr="00661595" w:rsidDel="00787733">
          <w:softHyphen/>
        </w:r>
      </w:del>
      <w:r w:rsidRPr="00661595">
        <w:t xml:space="preserve">lumn </w:t>
      </w:r>
      <w:r w:rsidR="0022597E" w:rsidRPr="00661595">
        <w:t>0</w:t>
      </w:r>
      <w:r w:rsidRPr="00661595">
        <w:t>050 of template C 32.02.</w:t>
      </w:r>
    </w:p>
    <w:p w14:paraId="4EBAD0B9" w14:textId="6D3DB006" w:rsidR="00AF3D7A" w:rsidRPr="00661595" w:rsidRDefault="00AF3D7A" w:rsidP="000911FE">
      <w:pPr>
        <w:pStyle w:val="InstructionsText2"/>
        <w:numPr>
          <w:ilvl w:val="0"/>
          <w:numId w:val="0"/>
        </w:numPr>
        <w:ind w:left="1353" w:hanging="360"/>
      </w:pPr>
      <w:del w:id="5989" w:author="Author">
        <w:r w:rsidRPr="00661595" w:rsidDel="0056002D">
          <w:delText>1</w:delText>
        </w:r>
        <w:r w:rsidR="00113E45" w:rsidRPr="00661595" w:rsidDel="0056002D">
          <w:delText>54h</w:delText>
        </w:r>
      </w:del>
      <w:ins w:id="5990" w:author="Author">
        <w:r w:rsidR="00771068">
          <w:fldChar w:fldCharType="begin"/>
        </w:r>
        <w:r w:rsidR="00771068">
          <w:instrText xml:space="preserve"> seq paragraphs </w:instrText>
        </w:r>
        <w:r w:rsidR="00771068">
          <w:fldChar w:fldCharType="separate"/>
        </w:r>
      </w:ins>
      <w:r w:rsidR="00771068">
        <w:rPr>
          <w:noProof/>
        </w:rPr>
        <w:t>183</w:t>
      </w:r>
      <w:ins w:id="5991" w:author="Author">
        <w:r w:rsidR="00771068">
          <w:fldChar w:fldCharType="end"/>
        </w:r>
      </w:ins>
      <w:r w:rsidRPr="00661595">
        <w:t xml:space="preserve">. The top 20 individual model risk AVAs, and corresponding product information, shall be reported in decreasing order starting from the largest individual model risk AVAs. </w:t>
      </w:r>
    </w:p>
    <w:p w14:paraId="6FE61D46" w14:textId="1EE4E859" w:rsidR="00AF3D7A" w:rsidRPr="00661595" w:rsidRDefault="00AF3D7A" w:rsidP="000911FE">
      <w:pPr>
        <w:pStyle w:val="InstructionsText2"/>
        <w:numPr>
          <w:ilvl w:val="0"/>
          <w:numId w:val="0"/>
        </w:numPr>
        <w:ind w:left="1353" w:hanging="360"/>
      </w:pPr>
      <w:del w:id="5992" w:author="Author">
        <w:r w:rsidRPr="00661595" w:rsidDel="0056002D">
          <w:delText>1</w:delText>
        </w:r>
        <w:r w:rsidR="00113E45" w:rsidRPr="00661595" w:rsidDel="0056002D">
          <w:delText>54i</w:delText>
        </w:r>
      </w:del>
      <w:ins w:id="5993" w:author="Author">
        <w:r w:rsidR="00771068">
          <w:fldChar w:fldCharType="begin"/>
        </w:r>
        <w:r w:rsidR="00771068">
          <w:instrText xml:space="preserve"> seq paragraphs </w:instrText>
        </w:r>
        <w:r w:rsidR="00771068">
          <w:fldChar w:fldCharType="separate"/>
        </w:r>
      </w:ins>
      <w:r w:rsidR="00771068">
        <w:rPr>
          <w:noProof/>
        </w:rPr>
        <w:t>184</w:t>
      </w:r>
      <w:ins w:id="5994" w:author="Author">
        <w:r w:rsidR="00771068">
          <w:fldChar w:fldCharType="end"/>
        </w:r>
      </w:ins>
      <w:r w:rsidRPr="00661595">
        <w:t>. Products corresponding to th</w:t>
      </w:r>
      <w:r w:rsidR="004B572C" w:rsidRPr="00661595">
        <w:t>o</w:t>
      </w:r>
      <w:r w:rsidRPr="00661595">
        <w:t xml:space="preserve">se top individual model risk AVAs shall be reported using the product inventory required by </w:t>
      </w:r>
      <w:r w:rsidR="002B004B" w:rsidRPr="00661595">
        <w:t xml:space="preserve">point (a) of </w:t>
      </w:r>
      <w:r w:rsidRPr="00661595">
        <w:t xml:space="preserve">Article 19(3) of </w:t>
      </w:r>
      <w:r w:rsidR="0068594D" w:rsidRPr="00661595">
        <w:t>Delegated Regulation (EU) 2016/101</w:t>
      </w:r>
      <w:r w:rsidRPr="00661595">
        <w:t xml:space="preserve">. </w:t>
      </w:r>
    </w:p>
    <w:p w14:paraId="69FDFEFD" w14:textId="2E60112D" w:rsidR="00AF3D7A" w:rsidRPr="00661595" w:rsidRDefault="00771068" w:rsidP="000911FE">
      <w:pPr>
        <w:pStyle w:val="InstructionsText2"/>
        <w:numPr>
          <w:ilvl w:val="0"/>
          <w:numId w:val="0"/>
        </w:numPr>
        <w:ind w:left="1353" w:hanging="360"/>
      </w:pPr>
      <w:ins w:id="5995" w:author="Author">
        <w:r>
          <w:fldChar w:fldCharType="begin"/>
        </w:r>
        <w:r>
          <w:instrText xml:space="preserve"> seq paragraphs </w:instrText>
        </w:r>
        <w:r>
          <w:fldChar w:fldCharType="separate"/>
        </w:r>
      </w:ins>
      <w:r>
        <w:rPr>
          <w:noProof/>
        </w:rPr>
        <w:t>185</w:t>
      </w:r>
      <w:ins w:id="5996" w:author="Author">
        <w:r>
          <w:fldChar w:fldCharType="end"/>
        </w:r>
      </w:ins>
      <w:del w:id="5997" w:author="Author">
        <w:r w:rsidR="00113E45" w:rsidRPr="00661595" w:rsidDel="00771068">
          <w:delText>154j</w:delText>
        </w:r>
      </w:del>
      <w:r w:rsidR="00113E45" w:rsidRPr="00661595">
        <w:t xml:space="preserve">. </w:t>
      </w:r>
      <w:r w:rsidR="00AF3D7A" w:rsidRPr="00661595">
        <w:t xml:space="preserve">Where </w:t>
      </w:r>
      <w:r w:rsidR="00BC1220" w:rsidRPr="00661595">
        <w:t xml:space="preserve">products are </w:t>
      </w:r>
      <w:r w:rsidR="00AF3D7A" w:rsidRPr="00661595">
        <w:t xml:space="preserve">sufficiently homogenous with respect to </w:t>
      </w:r>
      <w:r w:rsidR="00BC1220" w:rsidRPr="00661595">
        <w:t xml:space="preserve">the </w:t>
      </w:r>
      <w:r w:rsidR="00AF3D7A" w:rsidRPr="00661595">
        <w:t xml:space="preserve">valuation model and the model risk AVA, </w:t>
      </w:r>
      <w:r w:rsidR="00BC1220" w:rsidRPr="00661595">
        <w:t>they</w:t>
      </w:r>
      <w:r w:rsidR="0068594D" w:rsidRPr="00661595">
        <w:t xml:space="preserve"> shall</w:t>
      </w:r>
      <w:r w:rsidR="00AF3D7A" w:rsidRPr="00661595">
        <w:t xml:space="preserve"> be merged and shown on one line for the purpose of maximising coverage of this template in respect of the total category level Model Risk AVA of the institution.</w:t>
      </w:r>
    </w:p>
    <w:p w14:paraId="502C13CA" w14:textId="79183DCD" w:rsidR="00B93FA1" w:rsidRPr="00661595" w:rsidRDefault="00B93FA1" w:rsidP="00B93FA1">
      <w:pPr>
        <w:pStyle w:val="Instructionsberschrift2"/>
        <w:numPr>
          <w:ilvl w:val="0"/>
          <w:numId w:val="0"/>
        </w:numPr>
        <w:ind w:left="357" w:hanging="357"/>
        <w:rPr>
          <w:rFonts w:ascii="Times New Roman" w:hAnsi="Times New Roman" w:cs="Times New Roman"/>
          <w:sz w:val="24"/>
          <w:lang w:val="en-GB"/>
        </w:rPr>
      </w:pPr>
      <w:bookmarkStart w:id="5998" w:name="_Toc41591325"/>
      <w:r w:rsidRPr="00661595">
        <w:rPr>
          <w:rFonts w:ascii="Times New Roman" w:hAnsi="Times New Roman" w:cs="Times New Roman"/>
          <w:sz w:val="24"/>
          <w:u w:val="none"/>
          <w:lang w:val="en-GB"/>
        </w:rPr>
        <w:t>6.</w:t>
      </w:r>
      <w:r w:rsidR="00AF3D7A" w:rsidRPr="00661595">
        <w:rPr>
          <w:rFonts w:ascii="Times New Roman" w:hAnsi="Times New Roman" w:cs="Times New Roman"/>
          <w:sz w:val="24"/>
          <w:u w:val="none"/>
          <w:lang w:val="en-GB"/>
        </w:rPr>
        <w:t>3</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5998"/>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14:paraId="0AB661FA" w14:textId="77777777" w:rsidTr="00672D2A">
        <w:tc>
          <w:tcPr>
            <w:tcW w:w="9322" w:type="dxa"/>
            <w:gridSpan w:val="2"/>
            <w:shd w:val="clear" w:color="auto" w:fill="CCCCCC"/>
          </w:tcPr>
          <w:p w14:paraId="46000B18"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45A890B1" w14:textId="77777777" w:rsidTr="00672D2A">
        <w:tc>
          <w:tcPr>
            <w:tcW w:w="1101" w:type="dxa"/>
          </w:tcPr>
          <w:p w14:paraId="11D9678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221" w:type="dxa"/>
          </w:tcPr>
          <w:p w14:paraId="5C653FE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3510138" w14:textId="2718236D" w:rsidR="00113E45" w:rsidRPr="0066159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individual model risk AVAs, 2 to the second highest and so on.</w:t>
            </w:r>
          </w:p>
        </w:tc>
      </w:tr>
      <w:tr w:rsidR="00113E45" w:rsidRPr="00661595" w14:paraId="1AD80148" w14:textId="77777777" w:rsidTr="00672D2A">
        <w:tc>
          <w:tcPr>
            <w:tcW w:w="1101" w:type="dxa"/>
          </w:tcPr>
          <w:p w14:paraId="6EC3BDD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010</w:t>
            </w:r>
          </w:p>
        </w:tc>
        <w:tc>
          <w:tcPr>
            <w:tcW w:w="8221" w:type="dxa"/>
          </w:tcPr>
          <w:p w14:paraId="66572F1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MODEL</w:t>
            </w:r>
          </w:p>
          <w:p w14:paraId="39B61F3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sz w:val="24"/>
              </w:rPr>
              <w:t>Internal name (alpha-numerical) of the model used by the institution to identify the model.</w:t>
            </w:r>
          </w:p>
        </w:tc>
      </w:tr>
      <w:tr w:rsidR="00113E45" w:rsidRPr="00661595" w14:paraId="61B4C079" w14:textId="77777777" w:rsidTr="00672D2A">
        <w:tc>
          <w:tcPr>
            <w:tcW w:w="1101" w:type="dxa"/>
          </w:tcPr>
          <w:p w14:paraId="6BB5F68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020</w:t>
            </w:r>
          </w:p>
        </w:tc>
        <w:tc>
          <w:tcPr>
            <w:tcW w:w="8221" w:type="dxa"/>
          </w:tcPr>
          <w:p w14:paraId="3EBE9A6A"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3136AF8C"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310F96" w:rsidRPr="00661595">
              <w:rPr>
                <w:rFonts w:ascii="Times New Roman" w:hAnsi="Times New Roman"/>
                <w:sz w:val="24"/>
              </w:rPr>
              <w:t>i</w:t>
            </w:r>
            <w:r w:rsidRPr="00661595">
              <w:rPr>
                <w:rFonts w:ascii="Times New Roman" w:hAnsi="Times New Roman"/>
                <w:sz w:val="24"/>
              </w:rPr>
              <w:t xml:space="preserve">nterest </w:t>
            </w:r>
            <w:r w:rsidR="00310F96" w:rsidRPr="00661595">
              <w:rPr>
                <w:rFonts w:ascii="Times New Roman" w:hAnsi="Times New Roman"/>
                <w:sz w:val="24"/>
              </w:rPr>
              <w:t>r</w:t>
            </w:r>
            <w:r w:rsidRPr="00661595">
              <w:rPr>
                <w:rFonts w:ascii="Times New Roman" w:hAnsi="Times New Roman"/>
                <w:sz w:val="24"/>
              </w:rPr>
              <w:t xml:space="preserve">ates, </w:t>
            </w:r>
            <w:r w:rsidR="00310F96" w:rsidRPr="00661595">
              <w:rPr>
                <w:rFonts w:ascii="Times New Roman" w:hAnsi="Times New Roman"/>
                <w:sz w:val="24"/>
              </w:rPr>
              <w:t>FX, c</w:t>
            </w:r>
            <w:r w:rsidRPr="00661595">
              <w:rPr>
                <w:rFonts w:ascii="Times New Roman" w:hAnsi="Times New Roman"/>
                <w:sz w:val="24"/>
              </w:rPr>
              <w:t xml:space="preserve">redit, </w:t>
            </w:r>
            <w:r w:rsidR="00310F96" w:rsidRPr="00661595">
              <w:rPr>
                <w:rFonts w:ascii="Times New Roman" w:hAnsi="Times New Roman"/>
                <w:sz w:val="24"/>
              </w:rPr>
              <w:t>e</w:t>
            </w:r>
            <w:r w:rsidRPr="00661595">
              <w:rPr>
                <w:rFonts w:ascii="Times New Roman" w:hAnsi="Times New Roman"/>
                <w:sz w:val="24"/>
              </w:rPr>
              <w:t xml:space="preserve">quities, </w:t>
            </w:r>
            <w:r w:rsidR="00310F96" w:rsidRPr="00661595">
              <w:rPr>
                <w:rFonts w:ascii="Times New Roman" w:hAnsi="Times New Roman"/>
                <w:sz w:val="24"/>
              </w:rPr>
              <w:t>c</w:t>
            </w:r>
            <w:r w:rsidRPr="00661595">
              <w:rPr>
                <w:rFonts w:ascii="Times New Roman" w:hAnsi="Times New Roman"/>
                <w:sz w:val="24"/>
              </w:rPr>
              <w:t>ommodities) that most appropriately characterises the product or group of products that give rise to the model risk valuation adjustment.</w:t>
            </w:r>
          </w:p>
          <w:p w14:paraId="19F95BF0"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Institutions shall report the following codes:</w:t>
            </w:r>
          </w:p>
          <w:p w14:paraId="0E48C402"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IR – </w:t>
            </w:r>
            <w:r w:rsidR="00A74B40" w:rsidRPr="00661595">
              <w:rPr>
                <w:rFonts w:ascii="Times New Roman" w:hAnsi="Times New Roman"/>
                <w:sz w:val="24"/>
              </w:rPr>
              <w:t>i</w:t>
            </w:r>
            <w:r w:rsidRPr="00661595">
              <w:rPr>
                <w:rFonts w:ascii="Times New Roman" w:hAnsi="Times New Roman"/>
                <w:sz w:val="24"/>
              </w:rPr>
              <w:t xml:space="preserve">nterest </w:t>
            </w:r>
            <w:r w:rsidR="00A74B40" w:rsidRPr="00661595">
              <w:rPr>
                <w:rFonts w:ascii="Times New Roman" w:hAnsi="Times New Roman"/>
                <w:sz w:val="24"/>
              </w:rPr>
              <w:t>r</w:t>
            </w:r>
            <w:r w:rsidRPr="00661595">
              <w:rPr>
                <w:rFonts w:ascii="Times New Roman" w:hAnsi="Times New Roman"/>
                <w:sz w:val="24"/>
              </w:rPr>
              <w:t>ates</w:t>
            </w:r>
          </w:p>
          <w:p w14:paraId="18942E96" w14:textId="77777777" w:rsidR="00A74B40" w:rsidRPr="00661595" w:rsidRDefault="00A74B40"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07CBEA44"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CR – </w:t>
            </w:r>
            <w:r w:rsidR="00A74B40" w:rsidRPr="00661595">
              <w:rPr>
                <w:rFonts w:ascii="Times New Roman" w:hAnsi="Times New Roman"/>
                <w:sz w:val="24"/>
              </w:rPr>
              <w:t>c</w:t>
            </w:r>
            <w:r w:rsidRPr="00661595">
              <w:rPr>
                <w:rFonts w:ascii="Times New Roman" w:hAnsi="Times New Roman"/>
                <w:sz w:val="24"/>
              </w:rPr>
              <w:t>redit</w:t>
            </w:r>
          </w:p>
          <w:p w14:paraId="34E6E7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EQ – </w:t>
            </w:r>
            <w:r w:rsidR="00A74B40" w:rsidRPr="00661595">
              <w:rPr>
                <w:rFonts w:ascii="Times New Roman" w:hAnsi="Times New Roman"/>
                <w:sz w:val="24"/>
              </w:rPr>
              <w:t>e</w:t>
            </w:r>
            <w:r w:rsidRPr="00661595">
              <w:rPr>
                <w:rFonts w:ascii="Times New Roman" w:hAnsi="Times New Roman"/>
                <w:sz w:val="24"/>
              </w:rPr>
              <w:t>quities</w:t>
            </w:r>
          </w:p>
          <w:p w14:paraId="195B6169" w14:textId="77777777" w:rsidR="00113E45" w:rsidRPr="00661595" w:rsidRDefault="00113E45" w:rsidP="00A74B40">
            <w:pPr>
              <w:spacing w:beforeLines="60" w:before="144" w:afterLines="60" w:after="144"/>
              <w:rPr>
                <w:rFonts w:ascii="Times New Roman" w:hAnsi="Times New Roman"/>
                <w:sz w:val="24"/>
              </w:rPr>
            </w:pPr>
            <w:r w:rsidRPr="00661595">
              <w:rPr>
                <w:rFonts w:ascii="Times New Roman" w:hAnsi="Times New Roman"/>
                <w:sz w:val="24"/>
              </w:rPr>
              <w:t xml:space="preserve">CO – </w:t>
            </w:r>
            <w:r w:rsidR="00A74B40" w:rsidRPr="00661595">
              <w:rPr>
                <w:rFonts w:ascii="Times New Roman" w:hAnsi="Times New Roman"/>
                <w:sz w:val="24"/>
              </w:rPr>
              <w:t>c</w:t>
            </w:r>
            <w:r w:rsidRPr="00661595">
              <w:rPr>
                <w:rFonts w:ascii="Times New Roman" w:hAnsi="Times New Roman"/>
                <w:sz w:val="24"/>
              </w:rPr>
              <w:t>ommodities</w:t>
            </w:r>
          </w:p>
        </w:tc>
      </w:tr>
      <w:tr w:rsidR="00113E45" w:rsidRPr="00661595" w14:paraId="3E2DE61B" w14:textId="77777777" w:rsidTr="00672D2A">
        <w:tc>
          <w:tcPr>
            <w:tcW w:w="1101" w:type="dxa"/>
          </w:tcPr>
          <w:p w14:paraId="6E48DF29"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221" w:type="dxa"/>
          </w:tcPr>
          <w:p w14:paraId="7CA615BC"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PRODUCT</w:t>
            </w:r>
          </w:p>
          <w:p w14:paraId="0A9CD898" w14:textId="35207F04" w:rsidR="00113E45" w:rsidRPr="00661595" w:rsidRDefault="00113E45" w:rsidP="004B572C">
            <w:pPr>
              <w:spacing w:beforeLines="60" w:before="144" w:afterLines="60" w:after="144"/>
              <w:rPr>
                <w:rFonts w:ascii="Times New Roman" w:hAnsi="Times New Roman"/>
                <w:sz w:val="24"/>
              </w:rPr>
            </w:pPr>
            <w:r w:rsidRPr="00661595">
              <w:rPr>
                <w:rFonts w:ascii="Times New Roman" w:hAnsi="Times New Roman"/>
                <w:sz w:val="24"/>
              </w:rPr>
              <w:t xml:space="preserve">Internal name (alpha-numerical) for the product or group of products, in line with the product inventory required by </w:t>
            </w:r>
            <w:r w:rsidR="002B004B" w:rsidRPr="00661595">
              <w:rPr>
                <w:rFonts w:ascii="Times New Roman" w:hAnsi="Times New Roman"/>
                <w:sz w:val="24"/>
              </w:rPr>
              <w:t xml:space="preserve">point (a) of </w:t>
            </w:r>
            <w:r w:rsidRPr="00661595">
              <w:rPr>
                <w:rFonts w:ascii="Times New Roman" w:hAnsi="Times New Roman"/>
                <w:sz w:val="24"/>
              </w:rPr>
              <w:t>Article 19(3)</w:t>
            </w:r>
            <w:r w:rsidR="002B004B" w:rsidRPr="00661595">
              <w:rPr>
                <w:rFonts w:ascii="Times New Roman" w:hAnsi="Times New Roman"/>
                <w:sz w:val="24"/>
              </w:rPr>
              <w:t xml:space="preserve"> </w:t>
            </w:r>
            <w:r w:rsidRPr="00661595">
              <w:rPr>
                <w:rFonts w:ascii="Times New Roman" w:hAnsi="Times New Roman"/>
                <w:sz w:val="24"/>
              </w:rPr>
              <w:t xml:space="preserve">of </w:t>
            </w:r>
            <w:r w:rsidR="001A3980" w:rsidRPr="00661595">
              <w:rPr>
                <w:rFonts w:ascii="Times New Roman" w:hAnsi="Times New Roman"/>
                <w:sz w:val="24"/>
              </w:rPr>
              <w:t>Delegated Regulation (EU) 2016/101</w:t>
            </w:r>
            <w:r w:rsidRPr="00661595">
              <w:rPr>
                <w:rFonts w:ascii="Times New Roman" w:hAnsi="Times New Roman"/>
                <w:sz w:val="24"/>
              </w:rPr>
              <w:t>, that is valued using the model.</w:t>
            </w:r>
          </w:p>
        </w:tc>
      </w:tr>
      <w:tr w:rsidR="00113E45" w:rsidRPr="00661595" w14:paraId="31840EB1" w14:textId="77777777" w:rsidTr="00672D2A">
        <w:tc>
          <w:tcPr>
            <w:tcW w:w="1101" w:type="dxa"/>
          </w:tcPr>
          <w:p w14:paraId="01E17E1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221" w:type="dxa"/>
          </w:tcPr>
          <w:p w14:paraId="42AE070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OBSERVABILITY</w:t>
            </w:r>
          </w:p>
          <w:p w14:paraId="294F6704" w14:textId="77777777" w:rsidR="00113E45" w:rsidRPr="00661595" w:rsidRDefault="00113E45" w:rsidP="00E60B53">
            <w:pPr>
              <w:pStyle w:val="CommentText"/>
              <w:rPr>
                <w:rFonts w:ascii="Times New Roman" w:hAnsi="Times New Roman"/>
                <w:sz w:val="24"/>
                <w:szCs w:val="24"/>
                <w:lang w:val="en-GB"/>
              </w:rPr>
            </w:pPr>
            <w:r w:rsidRPr="00661595">
              <w:rPr>
                <w:rFonts w:ascii="Times New Roman" w:hAnsi="Times New Roman"/>
                <w:sz w:val="24"/>
                <w:szCs w:val="24"/>
                <w:lang w:val="en-GB"/>
              </w:rPr>
              <w:t>Number of price observations for the product or group of products in the last twelve months that meet either of the following criteria:</w:t>
            </w:r>
          </w:p>
          <w:p w14:paraId="662FD107"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observation is a price at which the institution has conducted a transaction</w:t>
            </w:r>
            <w:r w:rsidR="004B572C" w:rsidRPr="00661595">
              <w:rPr>
                <w:rFonts w:ascii="Times New Roman" w:hAnsi="Times New Roman"/>
                <w:sz w:val="24"/>
                <w:szCs w:val="24"/>
                <w:lang w:val="en-GB"/>
              </w:rPr>
              <w:t>;</w:t>
            </w:r>
          </w:p>
          <w:p w14:paraId="5372EBCF"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It is a verifiable price for an actual transaction between third parties</w:t>
            </w:r>
            <w:r w:rsidR="004B572C" w:rsidRPr="00661595">
              <w:rPr>
                <w:rFonts w:ascii="Times New Roman" w:hAnsi="Times New Roman"/>
                <w:sz w:val="24"/>
                <w:szCs w:val="24"/>
                <w:lang w:val="en-GB"/>
              </w:rPr>
              <w:t>;</w:t>
            </w:r>
          </w:p>
          <w:p w14:paraId="7ACD3E1C" w14:textId="77777777" w:rsidR="00113E45" w:rsidRPr="00661595" w:rsidRDefault="00113E45" w:rsidP="0002267E">
            <w:pPr>
              <w:pStyle w:val="CommentText"/>
              <w:numPr>
                <w:ilvl w:val="0"/>
                <w:numId w:val="31"/>
              </w:numPr>
              <w:rPr>
                <w:rFonts w:ascii="Times New Roman" w:hAnsi="Times New Roman"/>
                <w:sz w:val="24"/>
                <w:szCs w:val="24"/>
                <w:lang w:val="en-GB"/>
              </w:rPr>
            </w:pPr>
            <w:r w:rsidRPr="00661595">
              <w:rPr>
                <w:rFonts w:ascii="Times New Roman" w:hAnsi="Times New Roman"/>
                <w:sz w:val="24"/>
                <w:szCs w:val="24"/>
                <w:lang w:val="en-GB"/>
              </w:rPr>
              <w:t>The price is obtained from a committed quote.</w:t>
            </w:r>
          </w:p>
          <w:p w14:paraId="2ED4B72D" w14:textId="77777777" w:rsidR="00113E45" w:rsidRPr="00661595" w:rsidRDefault="00113E45" w:rsidP="008136B4">
            <w:pPr>
              <w:pStyle w:val="CommentText"/>
              <w:rPr>
                <w:rStyle w:val="InstructionsTabelleberschrift"/>
                <w:rFonts w:ascii="Times New Roman" w:hAnsi="Times New Roman"/>
                <w:b w:val="0"/>
                <w:sz w:val="24"/>
                <w:szCs w:val="24"/>
                <w:u w:val="none"/>
                <w:lang w:val="en-GB"/>
              </w:rPr>
            </w:pPr>
            <w:r w:rsidRPr="00661595">
              <w:rPr>
                <w:rFonts w:ascii="Times New Roman" w:hAnsi="Times New Roman"/>
                <w:sz w:val="24"/>
                <w:szCs w:val="24"/>
                <w:lang w:val="en-GB"/>
              </w:rPr>
              <w:t xml:space="preserve">Institutions shall report </w:t>
            </w:r>
            <w:r w:rsidR="008136B4" w:rsidRPr="00661595">
              <w:rPr>
                <w:rFonts w:ascii="Times New Roman" w:hAnsi="Times New Roman"/>
                <w:sz w:val="24"/>
                <w:szCs w:val="24"/>
                <w:lang w:val="en-GB"/>
              </w:rPr>
              <w:t xml:space="preserve">one of </w:t>
            </w:r>
            <w:r w:rsidRPr="00661595">
              <w:rPr>
                <w:rFonts w:ascii="Times New Roman" w:hAnsi="Times New Roman"/>
                <w:sz w:val="24"/>
                <w:szCs w:val="24"/>
                <w:lang w:val="en-GB"/>
              </w:rPr>
              <w:t xml:space="preserve">the following </w:t>
            </w:r>
            <w:r w:rsidR="008136B4" w:rsidRPr="00661595">
              <w:rPr>
                <w:rFonts w:ascii="Times New Roman" w:hAnsi="Times New Roman"/>
                <w:sz w:val="24"/>
                <w:szCs w:val="24"/>
                <w:lang w:val="en-GB"/>
              </w:rPr>
              <w:t>values</w:t>
            </w:r>
            <w:r w:rsidRPr="00661595">
              <w:rPr>
                <w:rFonts w:ascii="Times New Roman" w:hAnsi="Times New Roman"/>
                <w:sz w:val="24"/>
                <w:szCs w:val="24"/>
                <w:lang w:val="en-GB"/>
              </w:rPr>
              <w:t>: ‘none’, ‘1-6’, ‘6-24’, ‘24-100’, ‘100+’.</w:t>
            </w:r>
          </w:p>
        </w:tc>
      </w:tr>
      <w:tr w:rsidR="00113E45" w:rsidRPr="00661595" w14:paraId="75614A0E" w14:textId="77777777" w:rsidTr="00672D2A">
        <w:tc>
          <w:tcPr>
            <w:tcW w:w="1101" w:type="dxa"/>
          </w:tcPr>
          <w:p w14:paraId="323471DF"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221" w:type="dxa"/>
          </w:tcPr>
          <w:p w14:paraId="21013C2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MODEL RISK AVA</w:t>
            </w:r>
          </w:p>
          <w:p w14:paraId="476C4F5F" w14:textId="62D31670"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Article 11(1) of </w:t>
            </w:r>
            <w:r w:rsidR="001A3980" w:rsidRPr="00661595">
              <w:rPr>
                <w:rFonts w:ascii="Times New Roman" w:hAnsi="Times New Roman"/>
                <w:sz w:val="24"/>
              </w:rPr>
              <w:t>Delegated Regulation (EU) 2016/101</w:t>
            </w:r>
            <w:r w:rsidR="004B572C" w:rsidRPr="00661595">
              <w:rPr>
                <w:rFonts w:ascii="Times New Roman" w:hAnsi="Times New Roman"/>
                <w:sz w:val="24"/>
              </w:rPr>
              <w:t>.</w:t>
            </w:r>
          </w:p>
          <w:p w14:paraId="212DCEBF"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661595" w14:paraId="34D2B07B" w14:textId="77777777" w:rsidTr="00672D2A">
        <w:tc>
          <w:tcPr>
            <w:tcW w:w="1101" w:type="dxa"/>
          </w:tcPr>
          <w:p w14:paraId="3062DEA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221" w:type="dxa"/>
          </w:tcPr>
          <w:p w14:paraId="5C050908"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USING EXPERT-BASED APPROACH</w:t>
            </w:r>
          </w:p>
          <w:p w14:paraId="4838599D" w14:textId="3167AE8D" w:rsidR="00113E45" w:rsidRPr="00661595" w:rsidRDefault="00113E45" w:rsidP="004B572C">
            <w:pPr>
              <w:spacing w:beforeLines="60" w:before="144" w:afterLines="60" w:after="144"/>
              <w:rPr>
                <w:rStyle w:val="InstructionsTabelleberschrift"/>
                <w:rFonts w:ascii="Times New Roman" w:hAnsi="Times New Roman"/>
                <w:sz w:val="24"/>
                <w:u w:val="none"/>
              </w:rPr>
            </w:pPr>
            <w:r w:rsidRPr="00661595">
              <w:rPr>
                <w:rFonts w:ascii="Times New Roman" w:hAnsi="Times New Roman"/>
                <w:sz w:val="24"/>
              </w:rPr>
              <w:t>Amounts in column 0</w:t>
            </w:r>
            <w:r w:rsidR="008136B4" w:rsidRPr="00661595">
              <w:rPr>
                <w:rFonts w:ascii="Times New Roman" w:hAnsi="Times New Roman"/>
                <w:sz w:val="24"/>
              </w:rPr>
              <w:t>0</w:t>
            </w:r>
            <w:r w:rsidRPr="00661595">
              <w:rPr>
                <w:rFonts w:ascii="Times New Roman" w:hAnsi="Times New Roman"/>
                <w:sz w:val="24"/>
              </w:rPr>
              <w:t xml:space="preserve">50 that have been calculated under the expert-based approach </w:t>
            </w:r>
            <w:r w:rsidR="004B572C" w:rsidRPr="00661595">
              <w:rPr>
                <w:rFonts w:ascii="Times New Roman" w:hAnsi="Times New Roman"/>
                <w:sz w:val="24"/>
              </w:rPr>
              <w:t xml:space="preserve">referred to </w:t>
            </w:r>
            <w:r w:rsidRPr="00661595">
              <w:rPr>
                <w:rFonts w:ascii="Times New Roman" w:hAnsi="Times New Roman"/>
                <w:sz w:val="24"/>
              </w:rPr>
              <w:t>in Art</w:t>
            </w:r>
            <w:r w:rsidR="008136B4" w:rsidRPr="00661595">
              <w:rPr>
                <w:rFonts w:ascii="Times New Roman" w:hAnsi="Times New Roman"/>
                <w:sz w:val="24"/>
              </w:rPr>
              <w:t>icle</w:t>
            </w:r>
            <w:r w:rsidRPr="00661595">
              <w:rPr>
                <w:rFonts w:ascii="Times New Roman" w:hAnsi="Times New Roman"/>
                <w:sz w:val="24"/>
              </w:rPr>
              <w:t xml:space="preserve"> 11(4) of </w:t>
            </w:r>
            <w:r w:rsidR="001A3980"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564B5801" w14:textId="77777777" w:rsidTr="00672D2A">
        <w:tc>
          <w:tcPr>
            <w:tcW w:w="1101" w:type="dxa"/>
          </w:tcPr>
          <w:p w14:paraId="11C92D5D"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221" w:type="dxa"/>
          </w:tcPr>
          <w:p w14:paraId="6DDDF19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OF WHICH: AGGREGATED USING METHOD 2</w:t>
            </w:r>
          </w:p>
          <w:p w14:paraId="768B3A5F" w14:textId="568424C7" w:rsidR="00113E45" w:rsidRPr="00661595" w:rsidRDefault="00113E45" w:rsidP="00127986">
            <w:pPr>
              <w:spacing w:beforeLines="60" w:before="144" w:afterLines="60" w:after="144"/>
              <w:rPr>
                <w:rStyle w:val="InstructionsTabelleberschrift"/>
                <w:rFonts w:ascii="Times New Roman" w:hAnsi="Times New Roman"/>
                <w:sz w:val="24"/>
              </w:rPr>
            </w:pPr>
            <w:r w:rsidRPr="00661595">
              <w:rPr>
                <w:rFonts w:ascii="Times New Roman" w:hAnsi="Times New Roman"/>
                <w:sz w:val="24"/>
              </w:rPr>
              <w:lastRenderedPageBreak/>
              <w:t xml:space="preserve">Amounts in column </w:t>
            </w:r>
            <w:r w:rsidR="008136B4" w:rsidRPr="00661595">
              <w:rPr>
                <w:rFonts w:ascii="Times New Roman" w:hAnsi="Times New Roman"/>
                <w:sz w:val="24"/>
              </w:rPr>
              <w:t>0</w:t>
            </w:r>
            <w:r w:rsidRPr="00661595">
              <w:rPr>
                <w:rFonts w:ascii="Times New Roman" w:hAnsi="Times New Roman"/>
                <w:sz w:val="24"/>
              </w:rPr>
              <w:t xml:space="preserve">050 that have been aggregated under Method 2 of </w:t>
            </w:r>
            <w:r w:rsidR="004B572C" w:rsidRPr="00661595">
              <w:rPr>
                <w:rFonts w:ascii="Times New Roman" w:hAnsi="Times New Roman"/>
                <w:sz w:val="24"/>
              </w:rPr>
              <w:t xml:space="preserve">the </w:t>
            </w:r>
            <w:r w:rsidRPr="00661595">
              <w:rPr>
                <w:rFonts w:ascii="Times New Roman" w:hAnsi="Times New Roman"/>
                <w:sz w:val="24"/>
              </w:rPr>
              <w:t xml:space="preserve">Annex to </w:t>
            </w:r>
            <w:r w:rsidR="001A3980" w:rsidRPr="00661595">
              <w:rPr>
                <w:rFonts w:ascii="Times New Roman" w:hAnsi="Times New Roman"/>
                <w:sz w:val="24"/>
              </w:rPr>
              <w:t>Delegated Regulation (EU) 2016/101</w:t>
            </w:r>
            <w:r w:rsidRPr="00661595">
              <w:rPr>
                <w:rFonts w:ascii="Times New Roman" w:hAnsi="Times New Roman"/>
                <w:sz w:val="24"/>
              </w:rPr>
              <w:t xml:space="preserve">. </w:t>
            </w:r>
            <w:r w:rsidR="00127986" w:rsidRPr="00661595">
              <w:rPr>
                <w:rFonts w:ascii="Times New Roman" w:hAnsi="Times New Roman"/>
                <w:sz w:val="24"/>
              </w:rPr>
              <w:t xml:space="preserve">These amounts </w:t>
            </w:r>
            <w:r w:rsidRPr="00661595">
              <w:rPr>
                <w:rFonts w:ascii="Times New Roman" w:hAnsi="Times New Roman"/>
                <w:sz w:val="24"/>
              </w:rPr>
              <w:t>correspond to FV – PV in the terminology of th</w:t>
            </w:r>
            <w:r w:rsidR="004B572C" w:rsidRPr="00661595">
              <w:rPr>
                <w:rFonts w:ascii="Times New Roman" w:hAnsi="Times New Roman"/>
                <w:sz w:val="24"/>
              </w:rPr>
              <w:t>at</w:t>
            </w:r>
            <w:r w:rsidRPr="00661595">
              <w:rPr>
                <w:rFonts w:ascii="Times New Roman" w:hAnsi="Times New Roman"/>
                <w:sz w:val="24"/>
              </w:rPr>
              <w:t xml:space="preserve"> Annex. </w:t>
            </w:r>
          </w:p>
        </w:tc>
      </w:tr>
      <w:tr w:rsidR="00113E45" w:rsidRPr="00661595" w14:paraId="740FD50E" w14:textId="77777777" w:rsidTr="00672D2A">
        <w:tc>
          <w:tcPr>
            <w:tcW w:w="1101" w:type="dxa"/>
          </w:tcPr>
          <w:p w14:paraId="237C04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080</w:t>
            </w:r>
          </w:p>
        </w:tc>
        <w:tc>
          <w:tcPr>
            <w:tcW w:w="8221" w:type="dxa"/>
          </w:tcPr>
          <w:p w14:paraId="67B99FDE"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AGGREGATED AVA CALCULATED UNDER METHOD 2</w:t>
            </w:r>
          </w:p>
          <w:p w14:paraId="57370035" w14:textId="4D671E63"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contribution towards the total category level AVA for model risk, as computed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11(7) of </w:t>
            </w:r>
            <w:r w:rsidR="001A3980" w:rsidRPr="00661595">
              <w:rPr>
                <w:rFonts w:ascii="Times New Roman" w:hAnsi="Times New Roman"/>
                <w:sz w:val="24"/>
              </w:rPr>
              <w:t>the Delegated Regulation (EU) 2016/101</w:t>
            </w:r>
            <w:r w:rsidRPr="00661595">
              <w:rPr>
                <w:rStyle w:val="InstructionsTabelleberschrift"/>
                <w:rFonts w:ascii="Times New Roman" w:hAnsi="Times New Roman"/>
                <w:b w:val="0"/>
                <w:sz w:val="24"/>
                <w:u w:val="none"/>
              </w:rPr>
              <w:t xml:space="preserve"> of individual model risk AVAs that are aggregated using Method 2 of the Annex</w:t>
            </w:r>
            <w:r w:rsidR="008136B4" w:rsidRPr="00661595">
              <w:rPr>
                <w:rStyle w:val="InstructionsTabelleberschrift"/>
                <w:rFonts w:ascii="Times New Roman" w:hAnsi="Times New Roman"/>
                <w:b w:val="0"/>
                <w:sz w:val="24"/>
                <w:u w:val="none"/>
              </w:rPr>
              <w:t xml:space="preserve"> to</w:t>
            </w:r>
            <w:r w:rsidR="001A3980" w:rsidRPr="00661595">
              <w:rPr>
                <w:rFonts w:ascii="Times New Roman" w:hAnsi="Times New Roman"/>
                <w:sz w:val="24"/>
              </w:rPr>
              <w:t xml:space="preserve"> </w:t>
            </w:r>
            <w:r w:rsidR="004B572C" w:rsidRPr="00661595">
              <w:rPr>
                <w:rFonts w:ascii="Times New Roman" w:hAnsi="Times New Roman"/>
                <w:sz w:val="24"/>
              </w:rPr>
              <w:t xml:space="preserve">that </w:t>
            </w:r>
            <w:r w:rsidR="001A3980" w:rsidRPr="00661595">
              <w:rPr>
                <w:rFonts w:ascii="Times New Roman" w:hAnsi="Times New Roman"/>
                <w:sz w:val="24"/>
              </w:rPr>
              <w:t>Regulation (EU)</w:t>
            </w:r>
            <w:r w:rsidRPr="00661595">
              <w:rPr>
                <w:rStyle w:val="InstructionsTabelleberschrift"/>
                <w:rFonts w:ascii="Times New Roman" w:hAnsi="Times New Roman"/>
                <w:b w:val="0"/>
                <w:sz w:val="24"/>
                <w:u w:val="none"/>
              </w:rPr>
              <w:t xml:space="preserve">. </w:t>
            </w:r>
            <w:r w:rsidR="000E40DD" w:rsidRPr="00661595">
              <w:rPr>
                <w:rFonts w:ascii="Times New Roman" w:hAnsi="Times New Roman"/>
                <w:sz w:val="24"/>
              </w:rPr>
              <w:t>That amount</w:t>
            </w:r>
            <w:r w:rsidR="00127986" w:rsidRPr="00661595">
              <w:rPr>
                <w:rFonts w:ascii="Times New Roman" w:hAnsi="Times New Roman"/>
                <w:sz w:val="24"/>
              </w:rPr>
              <w:t xml:space="preserve"> </w:t>
            </w:r>
            <w:r w:rsidRPr="00661595">
              <w:rPr>
                <w:rFonts w:ascii="Times New Roman" w:hAnsi="Times New Roman"/>
                <w:sz w:val="24"/>
              </w:rPr>
              <w:t>corresponds to APVA in the terminology of the Annex.</w:t>
            </w:r>
          </w:p>
        </w:tc>
      </w:tr>
      <w:tr w:rsidR="00113E45" w:rsidRPr="00661595" w14:paraId="4AC61342" w14:textId="77777777" w:rsidTr="00672D2A">
        <w:tc>
          <w:tcPr>
            <w:tcW w:w="1101" w:type="dxa"/>
          </w:tcPr>
          <w:p w14:paraId="1E6D7831"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r w:rsidRPr="00661595">
              <w:rPr>
                <w:rFonts w:ascii="Times New Roman" w:hAnsi="Times New Roman"/>
                <w:sz w:val="24"/>
              </w:rPr>
              <w:t xml:space="preserve"> </w:t>
            </w:r>
            <w:r w:rsidR="00113E45" w:rsidRPr="00661595">
              <w:rPr>
                <w:rFonts w:ascii="Times New Roman" w:hAnsi="Times New Roman"/>
                <w:sz w:val="24"/>
              </w:rPr>
              <w:t>-</w:t>
            </w:r>
            <w:r w:rsidRPr="00661595">
              <w:rPr>
                <w:rFonts w:ascii="Times New Roman" w:hAnsi="Times New Roman"/>
                <w:sz w:val="24"/>
              </w:rPr>
              <w:t>0</w:t>
            </w:r>
            <w:r w:rsidR="00113E45" w:rsidRPr="00661595">
              <w:rPr>
                <w:rFonts w:ascii="Times New Roman" w:hAnsi="Times New Roman"/>
                <w:sz w:val="24"/>
              </w:rPr>
              <w:t>100</w:t>
            </w:r>
          </w:p>
        </w:tc>
        <w:tc>
          <w:tcPr>
            <w:tcW w:w="8221" w:type="dxa"/>
          </w:tcPr>
          <w:p w14:paraId="68A8BE4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 AND LIABILITIES</w:t>
            </w:r>
          </w:p>
          <w:p w14:paraId="2C977DE9"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Absolute value of fair-valued assets and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6605E1EE" w14:textId="77777777" w:rsidTr="00672D2A">
        <w:tc>
          <w:tcPr>
            <w:tcW w:w="1101" w:type="dxa"/>
          </w:tcPr>
          <w:p w14:paraId="2BDDACFC"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090</w:t>
            </w:r>
          </w:p>
        </w:tc>
        <w:tc>
          <w:tcPr>
            <w:tcW w:w="8221" w:type="dxa"/>
          </w:tcPr>
          <w:p w14:paraId="72420980"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ASSETS</w:t>
            </w:r>
          </w:p>
          <w:p w14:paraId="6A73580D"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assets valued using the model reported in column </w:t>
            </w:r>
            <w:r w:rsidR="008136B4" w:rsidRPr="00661595">
              <w:rPr>
                <w:rFonts w:ascii="Times New Roman" w:hAnsi="Times New Roman"/>
                <w:sz w:val="24"/>
              </w:rPr>
              <w:t>0</w:t>
            </w:r>
            <w:r w:rsidRPr="00661595">
              <w:rPr>
                <w:rFonts w:ascii="Times New Roman" w:hAnsi="Times New Roman"/>
                <w:sz w:val="24"/>
              </w:rPr>
              <w:t>010 as stated in the financial statements under the applicable framework</w:t>
            </w:r>
            <w:r w:rsidRPr="00661595">
              <w:rPr>
                <w:rStyle w:val="InstructionsTabelleberschrift"/>
                <w:rFonts w:ascii="Times New Roman" w:hAnsi="Times New Roman"/>
                <w:b w:val="0"/>
                <w:sz w:val="24"/>
                <w:u w:val="none"/>
              </w:rPr>
              <w:t>.</w:t>
            </w:r>
          </w:p>
        </w:tc>
      </w:tr>
      <w:tr w:rsidR="00113E45" w:rsidRPr="00661595" w14:paraId="3D6980E8" w14:textId="77777777" w:rsidTr="00672D2A">
        <w:tc>
          <w:tcPr>
            <w:tcW w:w="1101" w:type="dxa"/>
          </w:tcPr>
          <w:p w14:paraId="0AB9674B"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221" w:type="dxa"/>
          </w:tcPr>
          <w:p w14:paraId="05BC571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FAIR-VALUED LIABILITIES</w:t>
            </w:r>
          </w:p>
          <w:p w14:paraId="256561E6"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Absolute value of fair-valued liabilities valued using the model reported in column </w:t>
            </w:r>
            <w:r w:rsidR="008136B4" w:rsidRPr="00661595">
              <w:rPr>
                <w:rFonts w:ascii="Times New Roman" w:hAnsi="Times New Roman"/>
                <w:sz w:val="24"/>
              </w:rPr>
              <w:t>0</w:t>
            </w:r>
            <w:r w:rsidRPr="00661595">
              <w:rPr>
                <w:rFonts w:ascii="Times New Roman" w:hAnsi="Times New Roman"/>
                <w:sz w:val="24"/>
              </w:rPr>
              <w:t xml:space="preserve">010 as stated in the financial statements under the applicable framework. </w:t>
            </w:r>
          </w:p>
        </w:tc>
      </w:tr>
      <w:tr w:rsidR="00113E45" w:rsidRPr="00661595" w14:paraId="0F047089" w14:textId="77777777" w:rsidTr="00672D2A">
        <w:tc>
          <w:tcPr>
            <w:tcW w:w="1101" w:type="dxa"/>
          </w:tcPr>
          <w:p w14:paraId="138321A5"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110</w:t>
            </w:r>
          </w:p>
        </w:tc>
        <w:tc>
          <w:tcPr>
            <w:tcW w:w="8221" w:type="dxa"/>
          </w:tcPr>
          <w:p w14:paraId="28AE76D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 (OUTPUT TESTING)</w:t>
            </w:r>
          </w:p>
          <w:p w14:paraId="48128713" w14:textId="0805A9F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09D4C3BD"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4265E959" w14:textId="77777777"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w:t>
            </w:r>
            <w:r w:rsidRPr="00661595">
              <w:rPr>
                <w:rStyle w:val="InstructionsTabelleberschrift"/>
                <w:rFonts w:ascii="Times New Roman" w:hAnsi="Times New Roman"/>
                <w:b w:val="0"/>
                <w:sz w:val="24"/>
                <w:u w:val="none"/>
              </w:rPr>
              <w:t xml:space="preserve"> included in the calculation of IPV difference</w:t>
            </w:r>
            <w:r w:rsidR="00113E45" w:rsidRPr="00661595">
              <w:rPr>
                <w:rStyle w:val="InstructionsTabelleberschrift"/>
                <w:rFonts w:ascii="Times New Roman" w:hAnsi="Times New Roman"/>
                <w:b w:val="0"/>
                <w:sz w:val="24"/>
                <w:u w:val="none"/>
              </w:rPr>
              <w:t>.</w:t>
            </w:r>
          </w:p>
          <w:p w14:paraId="5AB5E44E"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661595" w14:paraId="10D769D8" w14:textId="77777777" w:rsidTr="00672D2A">
        <w:tc>
          <w:tcPr>
            <w:tcW w:w="1101" w:type="dxa"/>
          </w:tcPr>
          <w:p w14:paraId="385DF656"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120</w:t>
            </w:r>
          </w:p>
        </w:tc>
        <w:tc>
          <w:tcPr>
            <w:tcW w:w="8221" w:type="dxa"/>
          </w:tcPr>
          <w:p w14:paraId="07C00E6C" w14:textId="77777777" w:rsidR="00113E45" w:rsidRPr="00661595" w:rsidRDefault="00113E45" w:rsidP="00E60B53">
            <w:pPr>
              <w:spacing w:beforeLines="60" w:before="144" w:afterLines="60" w:after="144"/>
              <w:jc w:val="left"/>
              <w:rPr>
                <w:rStyle w:val="InstructionsTabelleberschrift"/>
                <w:rFonts w:ascii="Times New Roman" w:hAnsi="Times New Roman"/>
                <w:sz w:val="24"/>
              </w:rPr>
            </w:pPr>
            <w:r w:rsidRPr="00661595">
              <w:rPr>
                <w:rStyle w:val="InstructionsTabelleberschrift"/>
                <w:rFonts w:ascii="Times New Roman" w:hAnsi="Times New Roman"/>
                <w:sz w:val="24"/>
              </w:rPr>
              <w:t>IPV COVERAGE (OUTPUT TESTING)</w:t>
            </w:r>
          </w:p>
          <w:p w14:paraId="6DF5FC28" w14:textId="77777777"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110.</w:t>
            </w:r>
          </w:p>
        </w:tc>
      </w:tr>
      <w:tr w:rsidR="00113E45" w:rsidRPr="00661595" w14:paraId="10CCE332" w14:textId="77777777" w:rsidTr="00672D2A">
        <w:tc>
          <w:tcPr>
            <w:tcW w:w="1101" w:type="dxa"/>
          </w:tcPr>
          <w:p w14:paraId="330438BE"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 xml:space="preserve">130 – </w:t>
            </w:r>
            <w:r w:rsidRPr="00661595">
              <w:rPr>
                <w:rFonts w:ascii="Times New Roman" w:hAnsi="Times New Roman"/>
                <w:sz w:val="24"/>
              </w:rPr>
              <w:t>0</w:t>
            </w:r>
            <w:r w:rsidR="00113E45" w:rsidRPr="00661595">
              <w:rPr>
                <w:rFonts w:ascii="Times New Roman" w:hAnsi="Times New Roman"/>
                <w:sz w:val="24"/>
              </w:rPr>
              <w:t>140</w:t>
            </w:r>
          </w:p>
        </w:tc>
        <w:tc>
          <w:tcPr>
            <w:tcW w:w="8221" w:type="dxa"/>
          </w:tcPr>
          <w:p w14:paraId="4401B07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FAIR VALUE ADJUSTMENTS</w:t>
            </w:r>
          </w:p>
          <w:p w14:paraId="0FDC4843" w14:textId="5C560EB8"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lastRenderedPageBreak/>
              <w:t xml:space="preserve">Fair Value adjustments as </w:t>
            </w:r>
            <w:r w:rsidR="00127986" w:rsidRPr="00661595">
              <w:rPr>
                <w:rStyle w:val="InstructionsTabelleberschrift"/>
                <w:rFonts w:ascii="Times New Roman" w:hAnsi="Times New Roman"/>
                <w:b w:val="0"/>
                <w:sz w:val="24"/>
                <w:u w:val="none"/>
              </w:rPr>
              <w:t xml:space="preserve">referred to </w:t>
            </w:r>
            <w:r w:rsidRPr="00661595">
              <w:rPr>
                <w:rStyle w:val="InstructionsTabelleberschrift"/>
                <w:rFonts w:ascii="Times New Roman" w:hAnsi="Times New Roman"/>
                <w:b w:val="0"/>
                <w:sz w:val="24"/>
                <w:u w:val="none"/>
              </w:rPr>
              <w:t xml:space="preserve">in columns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190 and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240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r w:rsidR="00113E45" w:rsidRPr="00661595" w14:paraId="1AB5936A" w14:textId="77777777" w:rsidTr="00672D2A">
        <w:tc>
          <w:tcPr>
            <w:tcW w:w="1101" w:type="dxa"/>
          </w:tcPr>
          <w:p w14:paraId="1F34B920" w14:textId="77777777" w:rsidR="00113E45" w:rsidRPr="00661595" w:rsidRDefault="008136B4"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150</w:t>
            </w:r>
          </w:p>
        </w:tc>
        <w:tc>
          <w:tcPr>
            <w:tcW w:w="8221" w:type="dxa"/>
          </w:tcPr>
          <w:p w14:paraId="44AED0CC"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DAY 1 P&amp;L</w:t>
            </w:r>
          </w:p>
          <w:p w14:paraId="018D0997"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b w:val="0"/>
                <w:sz w:val="24"/>
                <w:u w:val="none"/>
              </w:rPr>
              <w:t xml:space="preserve">Adjustments as defined in column </w:t>
            </w:r>
            <w:r w:rsidR="00A50EB7" w:rsidRPr="00661595">
              <w:rPr>
                <w:rStyle w:val="InstructionsTabelleberschrift"/>
                <w:rFonts w:ascii="Times New Roman" w:hAnsi="Times New Roman"/>
                <w:b w:val="0"/>
                <w:sz w:val="24"/>
                <w:u w:val="none"/>
              </w:rPr>
              <w:t>0</w:t>
            </w:r>
            <w:r w:rsidRPr="00661595">
              <w:rPr>
                <w:rStyle w:val="InstructionsTabelleberschrift"/>
                <w:rFonts w:ascii="Times New Roman" w:hAnsi="Times New Roman"/>
                <w:b w:val="0"/>
                <w:sz w:val="24"/>
                <w:u w:val="none"/>
              </w:rPr>
              <w:t xml:space="preserve">260 of template C 32.02 that have been applied to the positions mapped to the </w:t>
            </w:r>
            <w:r w:rsidRPr="00661595">
              <w:rPr>
                <w:rFonts w:ascii="Times New Roman" w:hAnsi="Times New Roman"/>
                <w:sz w:val="24"/>
              </w:rPr>
              <w:t xml:space="preserve">model in column </w:t>
            </w:r>
            <w:r w:rsidR="00A50EB7" w:rsidRPr="00661595">
              <w:rPr>
                <w:rFonts w:ascii="Times New Roman" w:hAnsi="Times New Roman"/>
                <w:sz w:val="24"/>
              </w:rPr>
              <w:t>0</w:t>
            </w:r>
            <w:r w:rsidRPr="00661595">
              <w:rPr>
                <w:rFonts w:ascii="Times New Roman" w:hAnsi="Times New Roman"/>
                <w:sz w:val="24"/>
              </w:rPr>
              <w:t>010</w:t>
            </w:r>
            <w:r w:rsidRPr="00661595">
              <w:rPr>
                <w:rStyle w:val="InstructionsTabelleberschrift"/>
                <w:rFonts w:ascii="Times New Roman" w:hAnsi="Times New Roman"/>
                <w:b w:val="0"/>
                <w:sz w:val="24"/>
                <w:u w:val="none"/>
              </w:rPr>
              <w:t>.</w:t>
            </w:r>
          </w:p>
        </w:tc>
      </w:tr>
    </w:tbl>
    <w:p w14:paraId="42E50DC5" w14:textId="77777777" w:rsidR="00995A7F" w:rsidRPr="00661595" w:rsidRDefault="00995A7F" w:rsidP="00C61FF5">
      <w:pPr>
        <w:rPr>
          <w:rStyle w:val="InstructionsTabelleText"/>
          <w:rFonts w:ascii="Times New Roman" w:hAnsi="Times New Roman"/>
          <w:sz w:val="24"/>
        </w:rPr>
      </w:pPr>
    </w:p>
    <w:p w14:paraId="684E0FC0" w14:textId="77777777" w:rsidR="00B93FA1" w:rsidRPr="00661595" w:rsidRDefault="00113E45" w:rsidP="00B93FA1">
      <w:pPr>
        <w:pStyle w:val="Instructionsberschrift2"/>
        <w:numPr>
          <w:ilvl w:val="0"/>
          <w:numId w:val="0"/>
        </w:numPr>
        <w:ind w:left="357" w:hanging="357"/>
        <w:rPr>
          <w:rFonts w:ascii="Times New Roman" w:hAnsi="Times New Roman"/>
          <w:sz w:val="24"/>
          <w:u w:val="none"/>
          <w:lang w:val="en-GB"/>
        </w:rPr>
      </w:pPr>
      <w:bookmarkStart w:id="5999" w:name="_Toc41591326"/>
      <w:r w:rsidRPr="00661595">
        <w:rPr>
          <w:rFonts w:ascii="Times New Roman" w:hAnsi="Times New Roman"/>
          <w:sz w:val="24"/>
          <w:u w:val="none"/>
          <w:lang w:val="en-GB"/>
        </w:rPr>
        <w:t xml:space="preserve">6.4 </w:t>
      </w:r>
      <w:r w:rsidR="00B93FA1" w:rsidRPr="00661595">
        <w:rPr>
          <w:rFonts w:ascii="Times New Roman" w:hAnsi="Times New Roman"/>
          <w:sz w:val="24"/>
          <w:lang w:val="en-GB"/>
        </w:rPr>
        <w:t>C 32.0</w:t>
      </w:r>
      <w:r w:rsidRPr="00661595">
        <w:rPr>
          <w:rFonts w:ascii="Times New Roman" w:hAnsi="Times New Roman"/>
          <w:sz w:val="24"/>
          <w:lang w:val="en-GB"/>
        </w:rPr>
        <w:t>4</w:t>
      </w:r>
      <w:r w:rsidR="00B93FA1" w:rsidRPr="00661595">
        <w:rPr>
          <w:rFonts w:ascii="Times New Roman" w:hAnsi="Times New Roman"/>
          <w:sz w:val="24"/>
          <w:lang w:val="en-GB"/>
        </w:rPr>
        <w:t xml:space="preserve"> - Prudent Valuation:</w:t>
      </w:r>
      <w:r w:rsidRPr="00661595">
        <w:rPr>
          <w:rFonts w:ascii="Times New Roman" w:hAnsi="Times New Roman"/>
          <w:sz w:val="24"/>
          <w:lang w:val="en-GB"/>
        </w:rPr>
        <w:t xml:space="preserve"> Concentrated positions AVA</w:t>
      </w:r>
      <w:r w:rsidR="00B93FA1" w:rsidRPr="00661595">
        <w:rPr>
          <w:rFonts w:ascii="Times New Roman" w:hAnsi="Times New Roman"/>
          <w:sz w:val="24"/>
          <w:lang w:val="en-GB"/>
        </w:rPr>
        <w:t xml:space="preserve"> (PruVal </w:t>
      </w:r>
      <w:r w:rsidRPr="00661595">
        <w:rPr>
          <w:rFonts w:ascii="Times New Roman" w:hAnsi="Times New Roman"/>
          <w:sz w:val="24"/>
          <w:lang w:val="en-GB"/>
        </w:rPr>
        <w:t>4</w:t>
      </w:r>
      <w:r w:rsidR="00B93FA1" w:rsidRPr="00661595">
        <w:rPr>
          <w:rFonts w:ascii="Times New Roman" w:hAnsi="Times New Roman"/>
          <w:sz w:val="24"/>
          <w:lang w:val="en-GB"/>
        </w:rPr>
        <w:t>)</w:t>
      </w:r>
      <w:bookmarkEnd w:id="5999"/>
    </w:p>
    <w:p w14:paraId="15BF1E5B"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00" w:name="_Toc41591327"/>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.1.</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General remarks</w:t>
      </w:r>
      <w:bookmarkEnd w:id="6000"/>
      <w:r w:rsidRPr="00661595">
        <w:rPr>
          <w:rFonts w:ascii="Times New Roman" w:hAnsi="Times New Roman" w:cs="Times New Roman"/>
          <w:sz w:val="24"/>
          <w:u w:val="none"/>
          <w:lang w:val="en-GB"/>
        </w:rPr>
        <w:t xml:space="preserve"> </w:t>
      </w:r>
    </w:p>
    <w:p w14:paraId="5FFC4839" w14:textId="5E0A5C20" w:rsidR="00113E45" w:rsidRPr="00661595" w:rsidRDefault="00771068" w:rsidP="000911FE">
      <w:pPr>
        <w:pStyle w:val="InstructionsText2"/>
        <w:numPr>
          <w:ilvl w:val="0"/>
          <w:numId w:val="0"/>
        </w:numPr>
        <w:ind w:left="1353" w:hanging="360"/>
      </w:pPr>
      <w:ins w:id="6001" w:author="Author">
        <w:r>
          <w:fldChar w:fldCharType="begin"/>
        </w:r>
        <w:r>
          <w:instrText xml:space="preserve"> seq paragraphs </w:instrText>
        </w:r>
        <w:r>
          <w:fldChar w:fldCharType="separate"/>
        </w:r>
      </w:ins>
      <w:r>
        <w:rPr>
          <w:noProof/>
        </w:rPr>
        <w:t>186</w:t>
      </w:r>
      <w:ins w:id="6002" w:author="Author">
        <w:r>
          <w:fldChar w:fldCharType="end"/>
        </w:r>
      </w:ins>
      <w:del w:id="6003" w:author="Author">
        <w:r w:rsidR="00113E45" w:rsidRPr="00661595" w:rsidDel="00771068">
          <w:delText>154k</w:delText>
        </w:r>
      </w:del>
      <w:r w:rsidR="00113E45" w:rsidRPr="00661595">
        <w:t xml:space="preserve">. This template shall be completed only by institutions that exceed the threshold referred to in Article 4(1) of </w:t>
      </w:r>
      <w:r w:rsidR="00CF0568" w:rsidRPr="00661595">
        <w:t>Delegated Regulation (EU) 2016/101</w:t>
      </w:r>
      <w:r w:rsidR="00113E45" w:rsidRPr="00661595">
        <w:t>. Institutions that are part of a group breaching the threshold on a consolidated basis</w:t>
      </w:r>
      <w:r w:rsidR="00CF0568" w:rsidRPr="00661595">
        <w:t xml:space="preserve"> shall</w:t>
      </w:r>
      <w:r w:rsidR="00113E45" w:rsidRPr="00661595">
        <w:t xml:space="preserve"> report this template only where they also exceed the threshold at their level.</w:t>
      </w:r>
    </w:p>
    <w:p w14:paraId="6C6B9144" w14:textId="32CE28F8" w:rsidR="00113E45" w:rsidRPr="00661595" w:rsidRDefault="00771068" w:rsidP="000911FE">
      <w:pPr>
        <w:pStyle w:val="InstructionsText2"/>
        <w:numPr>
          <w:ilvl w:val="0"/>
          <w:numId w:val="0"/>
        </w:numPr>
        <w:ind w:left="1353" w:hanging="360"/>
      </w:pPr>
      <w:ins w:id="6004" w:author="Author">
        <w:r>
          <w:fldChar w:fldCharType="begin"/>
        </w:r>
        <w:r>
          <w:instrText xml:space="preserve"> seq paragraphs </w:instrText>
        </w:r>
        <w:r>
          <w:fldChar w:fldCharType="separate"/>
        </w:r>
      </w:ins>
      <w:r>
        <w:rPr>
          <w:noProof/>
        </w:rPr>
        <w:t>187</w:t>
      </w:r>
      <w:ins w:id="6005" w:author="Author">
        <w:r>
          <w:fldChar w:fldCharType="end"/>
        </w:r>
      </w:ins>
      <w:del w:id="6006" w:author="Author">
        <w:r w:rsidR="00113E45" w:rsidRPr="00661595" w:rsidDel="00771068">
          <w:delText>154l</w:delText>
        </w:r>
      </w:del>
      <w:r w:rsidR="00113E45" w:rsidRPr="00661595">
        <w:t xml:space="preserve">. This template shall be used to report details of the top 20 individual concentrated positions AVAs in terms of AVA amount that contribute to the total category level concentrated positions AVA computed in accordance with Article 14 of </w:t>
      </w:r>
      <w:r w:rsidR="00CF0568" w:rsidRPr="00661595">
        <w:t>Delegated Regulation (EU) 2016/101</w:t>
      </w:r>
      <w:r w:rsidR="00113E45" w:rsidRPr="00661595">
        <w:t xml:space="preserve">. </w:t>
      </w:r>
      <w:r w:rsidR="0022597E" w:rsidRPr="00661595">
        <w:t>This information</w:t>
      </w:r>
      <w:r w:rsidR="00CF0568" w:rsidRPr="00661595">
        <w:t xml:space="preserve"> shall </w:t>
      </w:r>
      <w:r w:rsidR="0022597E" w:rsidRPr="00661595">
        <w:t>correspond to</w:t>
      </w:r>
      <w:r w:rsidR="00113E45" w:rsidRPr="00661595">
        <w:t xml:space="preserve"> the information reported in column </w:t>
      </w:r>
      <w:r w:rsidR="0022597E" w:rsidRPr="00661595">
        <w:t>0</w:t>
      </w:r>
      <w:r w:rsidR="00113E45" w:rsidRPr="00661595">
        <w:t xml:space="preserve">070 of template C 32.02. </w:t>
      </w:r>
    </w:p>
    <w:p w14:paraId="75B0C061" w14:textId="54508E3E" w:rsidR="00113E45" w:rsidRPr="00661595" w:rsidRDefault="00771068" w:rsidP="000911FE">
      <w:pPr>
        <w:pStyle w:val="InstructionsText2"/>
        <w:numPr>
          <w:ilvl w:val="0"/>
          <w:numId w:val="0"/>
        </w:numPr>
        <w:ind w:left="1353" w:hanging="360"/>
      </w:pPr>
      <w:ins w:id="6007" w:author="Author">
        <w:r>
          <w:fldChar w:fldCharType="begin"/>
        </w:r>
        <w:r>
          <w:instrText xml:space="preserve"> seq paragraphs </w:instrText>
        </w:r>
        <w:r>
          <w:fldChar w:fldCharType="separate"/>
        </w:r>
      </w:ins>
      <w:r>
        <w:rPr>
          <w:noProof/>
        </w:rPr>
        <w:t>188</w:t>
      </w:r>
      <w:ins w:id="6008" w:author="Author">
        <w:r>
          <w:fldChar w:fldCharType="end"/>
        </w:r>
      </w:ins>
      <w:del w:id="6009" w:author="Author">
        <w:r w:rsidR="00113E45" w:rsidRPr="00661595" w:rsidDel="00771068">
          <w:delText>154m</w:delText>
        </w:r>
      </w:del>
      <w:r w:rsidR="00113E45" w:rsidRPr="00661595">
        <w:t>. The top 20 concentrated positions AVAs, and corresponding product information, shall be reported in decreasing order starting from the largest individual concentrated positions AVAs.</w:t>
      </w:r>
    </w:p>
    <w:p w14:paraId="18D151FC" w14:textId="5A79491C" w:rsidR="00113E45" w:rsidRPr="00661595" w:rsidRDefault="00771068" w:rsidP="000911FE">
      <w:pPr>
        <w:pStyle w:val="InstructionsText2"/>
        <w:numPr>
          <w:ilvl w:val="0"/>
          <w:numId w:val="0"/>
        </w:numPr>
        <w:ind w:left="1353" w:hanging="360"/>
      </w:pPr>
      <w:ins w:id="6010" w:author="Author">
        <w:r>
          <w:fldChar w:fldCharType="begin"/>
        </w:r>
        <w:r>
          <w:instrText xml:space="preserve"> seq paragraphs </w:instrText>
        </w:r>
        <w:r>
          <w:fldChar w:fldCharType="separate"/>
        </w:r>
      </w:ins>
      <w:r>
        <w:rPr>
          <w:noProof/>
        </w:rPr>
        <w:t>189</w:t>
      </w:r>
      <w:ins w:id="6011" w:author="Author">
        <w:r>
          <w:fldChar w:fldCharType="end"/>
        </w:r>
      </w:ins>
      <w:del w:id="6012" w:author="Author">
        <w:r w:rsidR="00113E45" w:rsidRPr="00661595" w:rsidDel="00771068">
          <w:delText>154n</w:delText>
        </w:r>
      </w:del>
      <w:r w:rsidR="00113E45" w:rsidRPr="00661595">
        <w:t>. Products corresponding to these top individual concentrated positions AVAs shall be reported using the product inventory required by</w:t>
      </w:r>
      <w:r w:rsidR="002B004B" w:rsidRPr="00661595">
        <w:t xml:space="preserve"> point (a) of</w:t>
      </w:r>
      <w:r w:rsidR="00113E45" w:rsidRPr="00661595">
        <w:t xml:space="preserve"> Article 19(3) of </w:t>
      </w:r>
      <w:r w:rsidR="00CF0568" w:rsidRPr="00661595">
        <w:t>Delegated Regulation (EU) 2016/101</w:t>
      </w:r>
      <w:r w:rsidR="00113E45" w:rsidRPr="00661595">
        <w:t>.</w:t>
      </w:r>
    </w:p>
    <w:p w14:paraId="3142F70E" w14:textId="056A97A4" w:rsidR="00113E45" w:rsidRPr="00661595" w:rsidRDefault="00771068" w:rsidP="000911FE">
      <w:pPr>
        <w:pStyle w:val="InstructionsText2"/>
        <w:numPr>
          <w:ilvl w:val="0"/>
          <w:numId w:val="0"/>
        </w:numPr>
        <w:ind w:left="1353" w:hanging="360"/>
      </w:pPr>
      <w:ins w:id="6013" w:author="Author">
        <w:r>
          <w:fldChar w:fldCharType="begin"/>
        </w:r>
        <w:r>
          <w:instrText xml:space="preserve"> seq paragraphs </w:instrText>
        </w:r>
        <w:r>
          <w:fldChar w:fldCharType="separate"/>
        </w:r>
      </w:ins>
      <w:r>
        <w:rPr>
          <w:noProof/>
        </w:rPr>
        <w:t>190</w:t>
      </w:r>
      <w:ins w:id="6014" w:author="Author">
        <w:r>
          <w:fldChar w:fldCharType="end"/>
        </w:r>
      </w:ins>
      <w:del w:id="6015" w:author="Author">
        <w:r w:rsidR="00113E45" w:rsidRPr="00661595" w:rsidDel="00771068">
          <w:delText>154o</w:delText>
        </w:r>
      </w:del>
      <w:r w:rsidR="00113E45" w:rsidRPr="00661595">
        <w:t xml:space="preserve">. Positions that are homogenous in terms of AVA calculation methodology </w:t>
      </w:r>
      <w:r w:rsidR="00CF0568" w:rsidRPr="00661595">
        <w:t xml:space="preserve">shall </w:t>
      </w:r>
      <w:r w:rsidR="00113E45" w:rsidRPr="00661595">
        <w:t>be aggregated where this is possible to maximise the coverage of this template.</w:t>
      </w:r>
    </w:p>
    <w:p w14:paraId="710CAB00" w14:textId="75CA0024" w:rsidR="00B93FA1" w:rsidRPr="00661595"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016" w:name="_Toc41591328"/>
      <w:r w:rsidRPr="00661595">
        <w:rPr>
          <w:rFonts w:ascii="Times New Roman" w:hAnsi="Times New Roman" w:cs="Times New Roman"/>
          <w:sz w:val="24"/>
          <w:u w:val="none"/>
          <w:lang w:val="en-GB"/>
        </w:rPr>
        <w:t>6.</w:t>
      </w:r>
      <w:r w:rsidR="00113E45" w:rsidRPr="00661595">
        <w:rPr>
          <w:rFonts w:ascii="Times New Roman" w:hAnsi="Times New Roman" w:cs="Times New Roman"/>
          <w:sz w:val="24"/>
          <w:u w:val="none"/>
          <w:lang w:val="en-GB"/>
        </w:rPr>
        <w:t>4</w:t>
      </w:r>
      <w:r w:rsidRPr="00661595">
        <w:rPr>
          <w:rFonts w:ascii="Times New Roman" w:hAnsi="Times New Roman" w:cs="Times New Roman"/>
          <w:sz w:val="24"/>
          <w:u w:val="none"/>
          <w:lang w:val="en-GB"/>
        </w:rPr>
        <w:t>.2.</w:t>
      </w:r>
      <w:r w:rsidRPr="00661595">
        <w:rPr>
          <w:rFonts w:ascii="Times New Roman" w:hAnsi="Times New Roman" w:cs="Times New Roman"/>
          <w:sz w:val="24"/>
          <w:u w:val="none"/>
          <w:lang w:val="en-GB"/>
        </w:rPr>
        <w:tab/>
      </w:r>
      <w:r w:rsidRPr="00661595">
        <w:rPr>
          <w:rFonts w:ascii="Times New Roman" w:hAnsi="Times New Roman" w:cs="Times New Roman"/>
          <w:sz w:val="24"/>
          <w:lang w:val="en-GB"/>
        </w:rPr>
        <w:t>Instructions concerning specific positions</w:t>
      </w:r>
      <w:bookmarkEnd w:id="60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14:paraId="0D49F34C" w14:textId="77777777" w:rsidTr="00672D2A">
        <w:tc>
          <w:tcPr>
            <w:tcW w:w="8856" w:type="dxa"/>
            <w:gridSpan w:val="2"/>
            <w:shd w:val="clear" w:color="auto" w:fill="CCCCCC"/>
          </w:tcPr>
          <w:p w14:paraId="0E0913D1" w14:textId="77777777" w:rsidR="00113E45" w:rsidRPr="00661595" w:rsidRDefault="00113E45" w:rsidP="00E60B53">
            <w:pPr>
              <w:spacing w:beforeLines="60" w:before="144" w:afterLines="60" w:after="144"/>
              <w:rPr>
                <w:rFonts w:ascii="Times New Roman" w:hAnsi="Times New Roman"/>
                <w:b/>
                <w:sz w:val="24"/>
              </w:rPr>
            </w:pPr>
            <w:r w:rsidRPr="00661595">
              <w:rPr>
                <w:rFonts w:ascii="Times New Roman" w:hAnsi="Times New Roman"/>
                <w:b/>
                <w:sz w:val="24"/>
              </w:rPr>
              <w:t>Columns</w:t>
            </w:r>
          </w:p>
        </w:tc>
      </w:tr>
      <w:tr w:rsidR="00113E45" w:rsidRPr="00661595" w14:paraId="01F925BD" w14:textId="77777777" w:rsidTr="00672D2A">
        <w:tc>
          <w:tcPr>
            <w:tcW w:w="852" w:type="dxa"/>
          </w:tcPr>
          <w:p w14:paraId="6907713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005</w:t>
            </w:r>
          </w:p>
        </w:tc>
        <w:tc>
          <w:tcPr>
            <w:tcW w:w="8004" w:type="dxa"/>
          </w:tcPr>
          <w:p w14:paraId="5D8E42AF"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RANK</w:t>
            </w:r>
          </w:p>
          <w:p w14:paraId="35A12444" w14:textId="2A08DF57" w:rsidR="00113E45" w:rsidRPr="00661595" w:rsidDel="003016B5" w:rsidRDefault="00113E45" w:rsidP="00133396">
            <w:pPr>
              <w:spacing w:beforeLines="60" w:before="144" w:afterLines="60" w:after="144"/>
              <w:rPr>
                <w:rFonts w:ascii="Times New Roman" w:hAnsi="Times New Roman"/>
                <w:b/>
                <w:sz w:val="24"/>
                <w:u w:val="single"/>
              </w:rPr>
            </w:pPr>
            <w:r w:rsidRPr="00661595">
              <w:rPr>
                <w:rFonts w:ascii="Times New Roman" w:hAnsi="Times New Roman"/>
                <w:sz w:val="24"/>
              </w:rPr>
              <w:t xml:space="preserve">The rank is a row identifier and shall be unique for each row in the </w:t>
            </w:r>
            <w:r w:rsidR="00133396" w:rsidRPr="00661595">
              <w:rPr>
                <w:rFonts w:ascii="Times New Roman" w:hAnsi="Times New Roman"/>
                <w:sz w:val="24"/>
              </w:rPr>
              <w:t>template</w:t>
            </w:r>
            <w:r w:rsidRPr="00661595">
              <w:rPr>
                <w:rFonts w:ascii="Times New Roman" w:hAnsi="Times New Roman"/>
                <w:sz w:val="24"/>
              </w:rPr>
              <w:t>. It shall follow the numerical order 1, 2, 3, etc, with 1 being assigned to the highest concentrated positions AVAs, 2 to the second highest and so on.</w:t>
            </w:r>
          </w:p>
        </w:tc>
      </w:tr>
      <w:tr w:rsidR="00113E45" w:rsidRPr="00661595" w14:paraId="6B3108A4" w14:textId="77777777" w:rsidTr="00672D2A">
        <w:tc>
          <w:tcPr>
            <w:tcW w:w="852" w:type="dxa"/>
          </w:tcPr>
          <w:p w14:paraId="4E297FC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010</w:t>
            </w:r>
          </w:p>
        </w:tc>
        <w:tc>
          <w:tcPr>
            <w:tcW w:w="8004" w:type="dxa"/>
          </w:tcPr>
          <w:p w14:paraId="2916DC85"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RISK CATEGORY</w:t>
            </w:r>
          </w:p>
          <w:p w14:paraId="6D1696C8"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The risk category (</w:t>
            </w:r>
            <w:r w:rsidR="0022597E" w:rsidRPr="00661595">
              <w:rPr>
                <w:rFonts w:ascii="Times New Roman" w:hAnsi="Times New Roman"/>
                <w:sz w:val="24"/>
              </w:rPr>
              <w:t>i</w:t>
            </w:r>
            <w:r w:rsidRPr="00661595">
              <w:rPr>
                <w:rFonts w:ascii="Times New Roman" w:hAnsi="Times New Roman"/>
                <w:sz w:val="24"/>
              </w:rPr>
              <w:t xml:space="preserve">nterest </w:t>
            </w:r>
            <w:r w:rsidR="0022597E" w:rsidRPr="00661595">
              <w:rPr>
                <w:rFonts w:ascii="Times New Roman" w:hAnsi="Times New Roman"/>
                <w:sz w:val="24"/>
              </w:rPr>
              <w:t>r</w:t>
            </w:r>
            <w:r w:rsidRPr="00661595">
              <w:rPr>
                <w:rFonts w:ascii="Times New Roman" w:hAnsi="Times New Roman"/>
                <w:sz w:val="24"/>
              </w:rPr>
              <w:t xml:space="preserve">ates, </w:t>
            </w:r>
            <w:r w:rsidR="0022597E" w:rsidRPr="00661595">
              <w:rPr>
                <w:rFonts w:ascii="Times New Roman" w:hAnsi="Times New Roman"/>
                <w:sz w:val="24"/>
              </w:rPr>
              <w:t>FX, c</w:t>
            </w:r>
            <w:r w:rsidRPr="00661595">
              <w:rPr>
                <w:rFonts w:ascii="Times New Roman" w:hAnsi="Times New Roman"/>
                <w:sz w:val="24"/>
              </w:rPr>
              <w:t xml:space="preserve">redit, </w:t>
            </w:r>
            <w:r w:rsidR="0022597E" w:rsidRPr="00661595">
              <w:rPr>
                <w:rFonts w:ascii="Times New Roman" w:hAnsi="Times New Roman"/>
                <w:sz w:val="24"/>
              </w:rPr>
              <w:t>e</w:t>
            </w:r>
            <w:r w:rsidRPr="00661595">
              <w:rPr>
                <w:rFonts w:ascii="Times New Roman" w:hAnsi="Times New Roman"/>
                <w:sz w:val="24"/>
              </w:rPr>
              <w:t xml:space="preserve">quities, </w:t>
            </w:r>
            <w:r w:rsidR="0022597E" w:rsidRPr="00661595">
              <w:rPr>
                <w:rFonts w:ascii="Times New Roman" w:hAnsi="Times New Roman"/>
                <w:sz w:val="24"/>
              </w:rPr>
              <w:t>c</w:t>
            </w:r>
            <w:r w:rsidRPr="00661595">
              <w:rPr>
                <w:rFonts w:ascii="Times New Roman" w:hAnsi="Times New Roman"/>
                <w:sz w:val="24"/>
              </w:rPr>
              <w:t>ommodities) that most appropriately characterises the position.</w:t>
            </w:r>
          </w:p>
          <w:p w14:paraId="16A366E7"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lastRenderedPageBreak/>
              <w:t>Institutions shall report the following codes:</w:t>
            </w:r>
          </w:p>
          <w:p w14:paraId="15AF634B"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IR – Interest Rates</w:t>
            </w:r>
          </w:p>
          <w:p w14:paraId="0480F0A4" w14:textId="77777777" w:rsidR="0022597E"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FX – Foreign exchange</w:t>
            </w:r>
          </w:p>
          <w:p w14:paraId="619C867D"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CR – Credit</w:t>
            </w:r>
          </w:p>
          <w:p w14:paraId="4CE04B1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EQ – Equities</w:t>
            </w:r>
          </w:p>
          <w:p w14:paraId="53AE9257" w14:textId="77777777" w:rsidR="00113E45" w:rsidRPr="00661595" w:rsidRDefault="00113E45" w:rsidP="0022597E">
            <w:pPr>
              <w:spacing w:beforeLines="60" w:before="144" w:afterLines="60" w:after="144"/>
              <w:rPr>
                <w:rFonts w:ascii="Times New Roman" w:hAnsi="Times New Roman"/>
                <w:sz w:val="24"/>
              </w:rPr>
            </w:pPr>
            <w:r w:rsidRPr="00661595">
              <w:rPr>
                <w:rFonts w:ascii="Times New Roman" w:hAnsi="Times New Roman"/>
                <w:sz w:val="24"/>
              </w:rPr>
              <w:t>CO – Commodities</w:t>
            </w:r>
          </w:p>
        </w:tc>
      </w:tr>
      <w:tr w:rsidR="00113E45" w:rsidRPr="00661595" w14:paraId="3E66D39B" w14:textId="77777777" w:rsidTr="00672D2A">
        <w:tc>
          <w:tcPr>
            <w:tcW w:w="852" w:type="dxa"/>
          </w:tcPr>
          <w:p w14:paraId="53257124"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020</w:t>
            </w:r>
          </w:p>
        </w:tc>
        <w:tc>
          <w:tcPr>
            <w:tcW w:w="8004" w:type="dxa"/>
          </w:tcPr>
          <w:p w14:paraId="5E724BC4"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 xml:space="preserve">PRODUCT </w:t>
            </w:r>
          </w:p>
          <w:p w14:paraId="61D1884D" w14:textId="3E825586" w:rsidR="00113E45" w:rsidRPr="00661595" w:rsidRDefault="00113E45" w:rsidP="00B14253">
            <w:pPr>
              <w:spacing w:beforeLines="60" w:before="144" w:afterLines="60" w:after="144"/>
              <w:rPr>
                <w:rFonts w:ascii="Times New Roman" w:hAnsi="Times New Roman"/>
                <w:sz w:val="24"/>
              </w:rPr>
            </w:pPr>
            <w:r w:rsidRPr="00661595">
              <w:rPr>
                <w:rFonts w:ascii="Times New Roman" w:hAnsi="Times New Roman"/>
                <w:sz w:val="24"/>
              </w:rPr>
              <w:t>Internal name for the product or group of products in line with the product inventory required by</w:t>
            </w:r>
            <w:r w:rsidR="002B004B" w:rsidRPr="00661595">
              <w:rPr>
                <w:rFonts w:ascii="Times New Roman" w:hAnsi="Times New Roman"/>
                <w:sz w:val="24"/>
              </w:rPr>
              <w:t xml:space="preserve"> point (a) of</w:t>
            </w:r>
            <w:r w:rsidRPr="00661595">
              <w:rPr>
                <w:rFonts w:ascii="Times New Roman" w:hAnsi="Times New Roman"/>
                <w:sz w:val="24"/>
              </w:rPr>
              <w:t xml:space="preserve"> Article 19(3) of </w:t>
            </w:r>
            <w:r w:rsidR="00CF0568" w:rsidRPr="00661595">
              <w:rPr>
                <w:rFonts w:ascii="Times New Roman" w:hAnsi="Times New Roman"/>
                <w:sz w:val="24"/>
              </w:rPr>
              <w:t>Delegated Regulation (EU) 2016/101</w:t>
            </w:r>
            <w:r w:rsidRPr="00661595">
              <w:rPr>
                <w:rFonts w:ascii="Times New Roman" w:hAnsi="Times New Roman"/>
                <w:sz w:val="24"/>
              </w:rPr>
              <w:t>.</w:t>
            </w:r>
          </w:p>
        </w:tc>
      </w:tr>
      <w:tr w:rsidR="00113E45" w:rsidRPr="00661595" w14:paraId="0198E1E4" w14:textId="77777777" w:rsidTr="00672D2A">
        <w:tc>
          <w:tcPr>
            <w:tcW w:w="852" w:type="dxa"/>
          </w:tcPr>
          <w:p w14:paraId="09D0AECA"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030</w:t>
            </w:r>
          </w:p>
        </w:tc>
        <w:tc>
          <w:tcPr>
            <w:tcW w:w="8004" w:type="dxa"/>
          </w:tcPr>
          <w:p w14:paraId="25CE27D1"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UNDERLYING</w:t>
            </w:r>
          </w:p>
          <w:p w14:paraId="70DA4BBF"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Internal name of the underlying, or underlyings, in the case of derivatives or of the instruments in the case of non-derivatives.</w:t>
            </w:r>
          </w:p>
        </w:tc>
      </w:tr>
      <w:tr w:rsidR="00113E45" w:rsidRPr="00661595" w14:paraId="5EB9E9C6" w14:textId="77777777" w:rsidTr="00672D2A">
        <w:tc>
          <w:tcPr>
            <w:tcW w:w="852" w:type="dxa"/>
          </w:tcPr>
          <w:p w14:paraId="611E92E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040</w:t>
            </w:r>
          </w:p>
        </w:tc>
        <w:tc>
          <w:tcPr>
            <w:tcW w:w="8004" w:type="dxa"/>
          </w:tcPr>
          <w:p w14:paraId="6CF6DF7E"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CONCENTRATED POSITION SIZE</w:t>
            </w:r>
          </w:p>
          <w:p w14:paraId="55E8CAD3" w14:textId="59AF245B" w:rsidR="00113E45" w:rsidRPr="00661595" w:rsidRDefault="00113E45" w:rsidP="00B14253">
            <w:pPr>
              <w:spacing w:beforeLines="60" w:before="144" w:afterLines="60" w:after="144"/>
              <w:rPr>
                <w:rStyle w:val="InstructionsTabelleberschrift"/>
                <w:rFonts w:ascii="Times New Roman" w:hAnsi="Times New Roman"/>
                <w:sz w:val="24"/>
              </w:rPr>
            </w:pPr>
            <w:r w:rsidRPr="00661595">
              <w:rPr>
                <w:rFonts w:ascii="Times New Roman" w:hAnsi="Times New Roman"/>
                <w:sz w:val="24"/>
              </w:rPr>
              <w:t xml:space="preserve">Size of the individual concentrated valuation position identified </w:t>
            </w:r>
            <w:r w:rsidR="00BB22D4" w:rsidRPr="00661595">
              <w:rPr>
                <w:rFonts w:ascii="Times New Roman" w:hAnsi="Times New Roman"/>
                <w:sz w:val="24"/>
              </w:rPr>
              <w:t>in accordance with</w:t>
            </w:r>
            <w:r w:rsidRPr="00661595">
              <w:rPr>
                <w:rFonts w:ascii="Times New Roman" w:hAnsi="Times New Roman"/>
                <w:sz w:val="24"/>
              </w:rPr>
              <w:t xml:space="preserve"> </w:t>
            </w:r>
            <w:r w:rsidR="002B004B" w:rsidRPr="00661595">
              <w:rPr>
                <w:rFonts w:ascii="Times New Roman" w:hAnsi="Times New Roman"/>
                <w:sz w:val="24"/>
              </w:rPr>
              <w:t xml:space="preserve">point (a) of </w:t>
            </w:r>
            <w:r w:rsidRPr="00661595">
              <w:rPr>
                <w:rFonts w:ascii="Times New Roman" w:hAnsi="Times New Roman"/>
                <w:sz w:val="24"/>
              </w:rPr>
              <w:t xml:space="preserve">Article 14(1) of </w:t>
            </w:r>
            <w:r w:rsidR="0068594D" w:rsidRPr="00661595">
              <w:rPr>
                <w:rFonts w:ascii="Times New Roman" w:hAnsi="Times New Roman"/>
                <w:sz w:val="24"/>
              </w:rPr>
              <w:t>Delegated Regulation (EU) 2016/101</w:t>
            </w:r>
            <w:r w:rsidRPr="00661595">
              <w:rPr>
                <w:rFonts w:ascii="Times New Roman" w:hAnsi="Times New Roman"/>
                <w:sz w:val="24"/>
              </w:rPr>
              <w:t xml:space="preserve">, expressed in the unit described in column </w:t>
            </w:r>
            <w:r w:rsidR="001B5725" w:rsidRPr="00661595">
              <w:rPr>
                <w:rFonts w:ascii="Times New Roman" w:hAnsi="Times New Roman"/>
                <w:sz w:val="24"/>
              </w:rPr>
              <w:t>0</w:t>
            </w:r>
            <w:r w:rsidRPr="00661595">
              <w:rPr>
                <w:rFonts w:ascii="Times New Roman" w:hAnsi="Times New Roman"/>
                <w:sz w:val="24"/>
              </w:rPr>
              <w:t xml:space="preserve">050. </w:t>
            </w:r>
          </w:p>
        </w:tc>
      </w:tr>
      <w:tr w:rsidR="00113E45" w:rsidRPr="00661595" w14:paraId="6D7EE985" w14:textId="77777777" w:rsidTr="00672D2A">
        <w:tc>
          <w:tcPr>
            <w:tcW w:w="852" w:type="dxa"/>
          </w:tcPr>
          <w:p w14:paraId="1D4A4B11"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050</w:t>
            </w:r>
          </w:p>
        </w:tc>
        <w:tc>
          <w:tcPr>
            <w:tcW w:w="8004" w:type="dxa"/>
          </w:tcPr>
          <w:p w14:paraId="462E8180" w14:textId="77777777" w:rsidR="00113E45" w:rsidRPr="00661595" w:rsidRDefault="00113E45" w:rsidP="00E60B53">
            <w:pPr>
              <w:spacing w:beforeLines="60" w:before="144" w:afterLines="60" w:after="144"/>
              <w:rPr>
                <w:rFonts w:ascii="Times New Roman" w:hAnsi="Times New Roman"/>
                <w:b/>
                <w:sz w:val="24"/>
                <w:u w:val="single"/>
              </w:rPr>
            </w:pPr>
            <w:r w:rsidRPr="00661595">
              <w:rPr>
                <w:rFonts w:ascii="Times New Roman" w:hAnsi="Times New Roman"/>
                <w:b/>
                <w:sz w:val="24"/>
                <w:u w:val="single"/>
              </w:rPr>
              <w:t>SIZE MEASURE</w:t>
            </w:r>
          </w:p>
          <w:p w14:paraId="012AD96E" w14:textId="77777777" w:rsidR="00113E45" w:rsidRPr="00661595" w:rsidRDefault="00113E45" w:rsidP="00E60B53">
            <w:pPr>
              <w:spacing w:beforeLines="60" w:before="144" w:afterLines="60" w:after="144"/>
              <w:rPr>
                <w:rFonts w:ascii="Times New Roman" w:hAnsi="Times New Roman"/>
                <w:sz w:val="24"/>
              </w:rPr>
            </w:pPr>
            <w:r w:rsidRPr="00661595">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661595">
              <w:rPr>
                <w:rFonts w:ascii="Times New Roman" w:hAnsi="Times New Roman"/>
                <w:sz w:val="24"/>
              </w:rPr>
              <w:t>0</w:t>
            </w:r>
            <w:r w:rsidRPr="00661595">
              <w:rPr>
                <w:rFonts w:ascii="Times New Roman" w:hAnsi="Times New Roman"/>
                <w:sz w:val="24"/>
              </w:rPr>
              <w:t xml:space="preserve">040. </w:t>
            </w:r>
          </w:p>
          <w:p w14:paraId="63E400D7"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Style w:val="InstructionsTabelleberschrift"/>
                <w:rFonts w:ascii="Times New Roman" w:hAnsi="Times New Roman"/>
                <w:b w:val="0"/>
                <w:bCs w:val="0"/>
                <w:sz w:val="24"/>
                <w:u w:val="none"/>
              </w:rPr>
              <w:t xml:space="preserve">In the case of positions in bonds or equity, please report the unit used </w:t>
            </w:r>
            <w:r w:rsidRPr="00661595">
              <w:rPr>
                <w:rFonts w:ascii="Times New Roman" w:hAnsi="Times New Roman"/>
                <w:sz w:val="24"/>
              </w:rPr>
              <w:t>for internal risk management</w:t>
            </w:r>
            <w:r w:rsidRPr="00661595">
              <w:rPr>
                <w:rStyle w:val="InstructionsTabelleberschrift"/>
                <w:rFonts w:ascii="Times New Roman" w:hAnsi="Times New Roman"/>
                <w:b w:val="0"/>
                <w:bCs w:val="0"/>
                <w:sz w:val="24"/>
                <w:u w:val="none"/>
              </w:rPr>
              <w:t>, such as ‘number of bonds’, ‘number of shares’ or ‘market va</w:t>
            </w:r>
            <w:r w:rsidR="001B5725" w:rsidRPr="00661595">
              <w:rPr>
                <w:rStyle w:val="InstructionsTabelleberschrift"/>
                <w:rFonts w:ascii="Times New Roman" w:hAnsi="Times New Roman"/>
                <w:b w:val="0"/>
                <w:bCs w:val="0"/>
                <w:sz w:val="24"/>
                <w:u w:val="none"/>
              </w:rPr>
              <w:softHyphen/>
            </w:r>
            <w:r w:rsidRPr="00661595">
              <w:rPr>
                <w:rStyle w:val="InstructionsTabelleberschrift"/>
                <w:rFonts w:ascii="Times New Roman" w:hAnsi="Times New Roman"/>
                <w:b w:val="0"/>
                <w:bCs w:val="0"/>
                <w:sz w:val="24"/>
                <w:u w:val="none"/>
              </w:rPr>
              <w:t xml:space="preserve">lue’. </w:t>
            </w:r>
          </w:p>
          <w:p w14:paraId="3D011492"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sidRPr="00661595">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661595" w14:paraId="0F65911F" w14:textId="77777777" w:rsidTr="00672D2A">
        <w:tc>
          <w:tcPr>
            <w:tcW w:w="852" w:type="dxa"/>
          </w:tcPr>
          <w:p w14:paraId="38D19445"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060</w:t>
            </w:r>
          </w:p>
        </w:tc>
        <w:tc>
          <w:tcPr>
            <w:tcW w:w="8004" w:type="dxa"/>
          </w:tcPr>
          <w:p w14:paraId="5B31E5C5"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MARKET VALUE</w:t>
            </w:r>
          </w:p>
          <w:p w14:paraId="2448941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Market value of the position.</w:t>
            </w:r>
          </w:p>
        </w:tc>
      </w:tr>
      <w:tr w:rsidR="00113E45" w:rsidRPr="00661595" w14:paraId="28D8D3B4" w14:textId="77777777" w:rsidTr="00672D2A">
        <w:tc>
          <w:tcPr>
            <w:tcW w:w="852" w:type="dxa"/>
          </w:tcPr>
          <w:p w14:paraId="467CFB2C"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070</w:t>
            </w:r>
          </w:p>
        </w:tc>
        <w:tc>
          <w:tcPr>
            <w:tcW w:w="8004" w:type="dxa"/>
          </w:tcPr>
          <w:p w14:paraId="43BCA791"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PRUDENT EXIT PERIOD</w:t>
            </w:r>
          </w:p>
          <w:p w14:paraId="377544B0" w14:textId="56398078"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prudent exit period in number of days estimated </w:t>
            </w:r>
            <w:r w:rsidR="00DE223B" w:rsidRPr="00661595">
              <w:rPr>
                <w:rStyle w:val="InstructionsTabelleberschrift"/>
                <w:rFonts w:ascii="Times New Roman" w:hAnsi="Times New Roman"/>
                <w:b w:val="0"/>
                <w:sz w:val="24"/>
                <w:u w:val="none"/>
              </w:rPr>
              <w:t xml:space="preserve">in accordance with point (b) of </w:t>
            </w:r>
            <w:r w:rsidRPr="00661595">
              <w:rPr>
                <w:rStyle w:val="InstructionsTabelleberschrift"/>
                <w:rFonts w:ascii="Times New Roman" w:hAnsi="Times New Roman"/>
                <w:b w:val="0"/>
                <w:sz w:val="24"/>
                <w:u w:val="none"/>
              </w:rPr>
              <w:t>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14(1)</w:t>
            </w:r>
            <w:r w:rsidR="001B5725" w:rsidRPr="00661595">
              <w:rPr>
                <w:rStyle w:val="InstructionsTabelleberschrift"/>
                <w:rFonts w:ascii="Times New Roman" w:hAnsi="Times New Roman"/>
                <w:b w:val="0"/>
                <w:sz w:val="24"/>
                <w:u w:val="none"/>
              </w:rPr>
              <w:t xml:space="preserve"> of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w:t>
            </w:r>
          </w:p>
        </w:tc>
      </w:tr>
      <w:tr w:rsidR="00113E45" w:rsidRPr="00661595" w14:paraId="02D4BAC2" w14:textId="77777777" w:rsidTr="00672D2A">
        <w:tc>
          <w:tcPr>
            <w:tcW w:w="852" w:type="dxa"/>
          </w:tcPr>
          <w:p w14:paraId="213E69F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080</w:t>
            </w:r>
          </w:p>
        </w:tc>
        <w:tc>
          <w:tcPr>
            <w:tcW w:w="8004" w:type="dxa"/>
          </w:tcPr>
          <w:p w14:paraId="7274372B"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POSITIONS AVA</w:t>
            </w:r>
          </w:p>
          <w:p w14:paraId="6F7551EC" w14:textId="2FA5E31E"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 xml:space="preserve">The concentrated positions AVA amount calculated </w:t>
            </w:r>
            <w:r w:rsidR="00BB22D4" w:rsidRPr="00661595">
              <w:rPr>
                <w:rStyle w:val="InstructionsTabelleberschrift"/>
                <w:rFonts w:ascii="Times New Roman" w:hAnsi="Times New Roman"/>
                <w:b w:val="0"/>
                <w:sz w:val="24"/>
                <w:u w:val="none"/>
              </w:rPr>
              <w:t>in accordance with</w:t>
            </w:r>
            <w:r w:rsidRPr="00661595">
              <w:rPr>
                <w:rStyle w:val="InstructionsTabelleberschrift"/>
                <w:rFonts w:ascii="Times New Roman" w:hAnsi="Times New Roman"/>
                <w:b w:val="0"/>
                <w:sz w:val="24"/>
                <w:u w:val="none"/>
              </w:rPr>
              <w:t xml:space="preserve"> Article 14(1) of</w:t>
            </w:r>
            <w:r w:rsidR="005A2182" w:rsidRPr="00661595">
              <w:rPr>
                <w:rStyle w:val="InstructionsTabelleberschrift"/>
                <w:rFonts w:ascii="Times New Roman" w:hAnsi="Times New Roman"/>
                <w:b w:val="0"/>
                <w:sz w:val="24"/>
                <w:u w:val="none"/>
              </w:rPr>
              <w:t xml:space="preserve"> </w:t>
            </w:r>
            <w:r w:rsidR="0068594D" w:rsidRPr="00661595">
              <w:rPr>
                <w:rFonts w:ascii="Times New Roman" w:hAnsi="Times New Roman"/>
                <w:sz w:val="24"/>
              </w:rPr>
              <w:t>Delegated Regulation (EU) 2016/101</w:t>
            </w:r>
            <w:r w:rsidRPr="00661595">
              <w:rPr>
                <w:rStyle w:val="InstructionsTabelleberschrift"/>
                <w:rFonts w:ascii="Times New Roman" w:hAnsi="Times New Roman"/>
                <w:b w:val="0"/>
                <w:sz w:val="24"/>
                <w:u w:val="none"/>
              </w:rPr>
              <w:t xml:space="preserve"> for the individual concentrated valuation position concerned.</w:t>
            </w:r>
          </w:p>
        </w:tc>
      </w:tr>
      <w:tr w:rsidR="00113E45" w:rsidRPr="00661595" w14:paraId="4F4D7534" w14:textId="77777777" w:rsidTr="00672D2A">
        <w:tc>
          <w:tcPr>
            <w:tcW w:w="852" w:type="dxa"/>
          </w:tcPr>
          <w:p w14:paraId="360D46DF"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lastRenderedPageBreak/>
              <w:t>0</w:t>
            </w:r>
            <w:r w:rsidR="00113E45" w:rsidRPr="00661595">
              <w:rPr>
                <w:rFonts w:ascii="Times New Roman" w:hAnsi="Times New Roman"/>
                <w:sz w:val="24"/>
              </w:rPr>
              <w:t>090</w:t>
            </w:r>
          </w:p>
        </w:tc>
        <w:tc>
          <w:tcPr>
            <w:tcW w:w="8004" w:type="dxa"/>
          </w:tcPr>
          <w:p w14:paraId="36649ACD"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CONCENTRATED POSITION FAIR VALUE ADJUSTMENT</w:t>
            </w:r>
          </w:p>
          <w:p w14:paraId="4C938762" w14:textId="77777777"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of any fair value adjustments</w:t>
            </w:r>
            <w:r w:rsidR="00955AA6" w:rsidRPr="00661595">
              <w:rPr>
                <w:rStyle w:val="InstructionsTabelleberschrift"/>
                <w:rFonts w:ascii="Times New Roman" w:hAnsi="Times New Roman"/>
                <w:b w:val="0"/>
                <w:sz w:val="24"/>
                <w:u w:val="none"/>
              </w:rPr>
              <w:t xml:space="preserve"> </w:t>
            </w:r>
            <w:r w:rsidRPr="00661595">
              <w:rPr>
                <w:rStyle w:val="InstructionsTabelleberschrift"/>
                <w:rFonts w:ascii="Times New Roman" w:hAnsi="Times New Roman"/>
                <w:b w:val="0"/>
                <w:sz w:val="24"/>
                <w:u w:val="none"/>
              </w:rPr>
              <w:t>taken to reflect the fact that the aggregate position held by the institution is larger than</w:t>
            </w:r>
            <w:r w:rsidR="0068594D" w:rsidRPr="00661595">
              <w:rPr>
                <w:rStyle w:val="InstructionsTabelleberschrift"/>
                <w:rFonts w:ascii="Times New Roman" w:hAnsi="Times New Roman"/>
                <w:b w:val="0"/>
                <w:sz w:val="24"/>
                <w:u w:val="none"/>
              </w:rPr>
              <w:t xml:space="preserve"> the n</w:t>
            </w:r>
            <w:r w:rsidRPr="00661595">
              <w:rPr>
                <w:rStyle w:val="InstructionsTabelleberschrift"/>
                <w:rFonts w:ascii="Times New Roman" w:hAnsi="Times New Roman"/>
                <w:b w:val="0"/>
                <w:sz w:val="24"/>
                <w:u w:val="none"/>
              </w:rPr>
              <w:t>ormal traded volume or larger than position sizes</w:t>
            </w:r>
            <w:r w:rsidR="00955AA6" w:rsidRPr="00661595">
              <w:rPr>
                <w:rStyle w:val="InstructionsTabelleberschrift"/>
                <w:rFonts w:ascii="Times New Roman" w:hAnsi="Times New Roman"/>
                <w:b w:val="0"/>
                <w:sz w:val="24"/>
                <w:u w:val="none"/>
              </w:rPr>
              <w:t xml:space="preserve"> and </w:t>
            </w:r>
            <w:r w:rsidRPr="00661595">
              <w:rPr>
                <w:rStyle w:val="InstructionsTabelleberschrift"/>
                <w:rFonts w:ascii="Times New Roman" w:hAnsi="Times New Roman"/>
                <w:b w:val="0"/>
                <w:sz w:val="24"/>
                <w:u w:val="none"/>
              </w:rPr>
              <w:t>on which quotes or trades, which are used to calibrate the price or inputs used by the valuation model, are based</w:t>
            </w:r>
            <w:r w:rsidR="0068594D" w:rsidRPr="00661595">
              <w:rPr>
                <w:rStyle w:val="InstructionsTabelleberschrift"/>
                <w:rFonts w:ascii="Times New Roman" w:hAnsi="Times New Roman"/>
                <w:b w:val="0"/>
                <w:sz w:val="24"/>
                <w:u w:val="none"/>
              </w:rPr>
              <w:t>.</w:t>
            </w:r>
          </w:p>
          <w:p w14:paraId="52BD9D6E" w14:textId="77777777"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amount reported shall correspond to the amount</w:t>
            </w:r>
            <w:r w:rsidR="00113E45" w:rsidRPr="00661595">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661595" w14:paraId="252B0831" w14:textId="77777777" w:rsidTr="00672D2A">
        <w:tc>
          <w:tcPr>
            <w:tcW w:w="852" w:type="dxa"/>
          </w:tcPr>
          <w:p w14:paraId="69962979" w14:textId="77777777" w:rsidR="00113E45" w:rsidRPr="00661595" w:rsidRDefault="0022597E" w:rsidP="00E60B53">
            <w:pPr>
              <w:spacing w:beforeLines="60" w:before="144" w:afterLines="60" w:after="144"/>
              <w:rPr>
                <w:rFonts w:ascii="Times New Roman" w:hAnsi="Times New Roman"/>
                <w:sz w:val="24"/>
              </w:rPr>
            </w:pPr>
            <w:r w:rsidRPr="00661595">
              <w:rPr>
                <w:rFonts w:ascii="Times New Roman" w:hAnsi="Times New Roman"/>
                <w:sz w:val="24"/>
              </w:rPr>
              <w:t>0</w:t>
            </w:r>
            <w:r w:rsidR="00113E45" w:rsidRPr="00661595">
              <w:rPr>
                <w:rFonts w:ascii="Times New Roman" w:hAnsi="Times New Roman"/>
                <w:sz w:val="24"/>
              </w:rPr>
              <w:t>100</w:t>
            </w:r>
          </w:p>
        </w:tc>
        <w:tc>
          <w:tcPr>
            <w:tcW w:w="8004" w:type="dxa"/>
          </w:tcPr>
          <w:p w14:paraId="40C20224" w14:textId="77777777" w:rsidR="00113E45" w:rsidRPr="00661595" w:rsidRDefault="00113E45" w:rsidP="00E60B53">
            <w:pPr>
              <w:spacing w:beforeLines="60" w:before="144" w:afterLines="60" w:after="144"/>
              <w:rPr>
                <w:rStyle w:val="InstructionsTabelleberschrift"/>
                <w:rFonts w:ascii="Times New Roman" w:hAnsi="Times New Roman"/>
                <w:sz w:val="24"/>
              </w:rPr>
            </w:pPr>
            <w:r w:rsidRPr="00661595">
              <w:rPr>
                <w:rStyle w:val="InstructionsTabelleberschrift"/>
                <w:rFonts w:ascii="Times New Roman" w:hAnsi="Times New Roman"/>
                <w:sz w:val="24"/>
              </w:rPr>
              <w:t>IPV DIFFERENCE</w:t>
            </w:r>
          </w:p>
          <w:p w14:paraId="6DD8EA3B" w14:textId="0A06D3CA"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661595">
              <w:rPr>
                <w:rStyle w:val="InstructionsTabelleberschrift"/>
                <w:rFonts w:ascii="Times New Roman" w:hAnsi="Times New Roman"/>
                <w:b w:val="0"/>
                <w:sz w:val="24"/>
                <w:u w:val="none"/>
              </w:rPr>
              <w:t>icle</w:t>
            </w:r>
            <w:r w:rsidRPr="00661595">
              <w:rPr>
                <w:rStyle w:val="InstructionsTabelleberschrift"/>
                <w:rFonts w:ascii="Times New Roman" w:hAnsi="Times New Roman"/>
                <w:b w:val="0"/>
                <w:sz w:val="24"/>
                <w:u w:val="none"/>
              </w:rPr>
              <w:t xml:space="preserve"> 105(8) </w:t>
            </w:r>
            <w:r w:rsidR="00C7103D" w:rsidRPr="00661595">
              <w:rPr>
                <w:rStyle w:val="InstructionsTabelleberschrift"/>
                <w:rFonts w:ascii="Times New Roman" w:hAnsi="Times New Roman"/>
                <w:b w:val="0"/>
                <w:sz w:val="24"/>
                <w:u w:val="none"/>
              </w:rPr>
              <w:t>CRR</w:t>
            </w:r>
            <w:r w:rsidRPr="00661595">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359EBA6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Unadjusted difference amounts</w:t>
            </w:r>
            <w:r w:rsidR="0068594D" w:rsidRPr="00661595">
              <w:rPr>
                <w:rStyle w:val="InstructionsTabelleberschrift"/>
                <w:rFonts w:ascii="Times New Roman" w:hAnsi="Times New Roman"/>
                <w:b w:val="0"/>
                <w:sz w:val="24"/>
                <w:u w:val="none"/>
              </w:rPr>
              <w:t xml:space="preserve"> shall </w:t>
            </w:r>
            <w:r w:rsidRPr="00661595">
              <w:rPr>
                <w:rStyle w:val="InstructionsTabelleberschrift"/>
                <w:rFonts w:ascii="Times New Roman" w:hAnsi="Times New Roman"/>
                <w:b w:val="0"/>
                <w:sz w:val="24"/>
                <w:u w:val="none"/>
              </w:rPr>
              <w:t xml:space="preserve">refer to unadjusted differences between </w:t>
            </w:r>
            <w:r w:rsidR="001B5725" w:rsidRPr="00661595">
              <w:rPr>
                <w:rStyle w:val="InstructionsTabelleberschrift"/>
                <w:rFonts w:ascii="Times New Roman" w:hAnsi="Times New Roman"/>
                <w:b w:val="0"/>
                <w:sz w:val="24"/>
                <w:u w:val="none"/>
              </w:rPr>
              <w:t xml:space="preserve">the valuations generated by the trading system </w:t>
            </w:r>
            <w:r w:rsidRPr="00661595">
              <w:rPr>
                <w:rStyle w:val="InstructionsTabelleberschrift"/>
                <w:rFonts w:ascii="Times New Roman" w:hAnsi="Times New Roman"/>
                <w:b w:val="0"/>
                <w:sz w:val="24"/>
                <w:u w:val="none"/>
              </w:rPr>
              <w:t>and the valuations assessed during the monthly IPV process.</w:t>
            </w:r>
          </w:p>
          <w:p w14:paraId="256169F8" w14:textId="77777777"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sidRPr="00661595">
              <w:rPr>
                <w:rStyle w:val="InstructionsTabelleberschrift"/>
                <w:rFonts w:ascii="Times New Roman" w:hAnsi="Times New Roman"/>
                <w:b w:val="0"/>
                <w:sz w:val="24"/>
                <w:u w:val="none"/>
              </w:rPr>
              <w:t>No adjusted</w:t>
            </w:r>
            <w:r w:rsidR="00113E45" w:rsidRPr="00661595">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661595">
              <w:rPr>
                <w:rStyle w:val="InstructionsTabelleberschrift"/>
                <w:rFonts w:ascii="Times New Roman" w:hAnsi="Times New Roman"/>
                <w:b w:val="0"/>
                <w:sz w:val="24"/>
                <w:u w:val="none"/>
              </w:rPr>
              <w:t>included in the calculation of IPV difference</w:t>
            </w:r>
            <w:r w:rsidR="00113E45" w:rsidRPr="00661595">
              <w:rPr>
                <w:rStyle w:val="InstructionsTabelleberschrift"/>
                <w:rFonts w:ascii="Times New Roman" w:hAnsi="Times New Roman"/>
                <w:b w:val="0"/>
                <w:sz w:val="24"/>
                <w:u w:val="none"/>
              </w:rPr>
              <w:t>.</w:t>
            </w:r>
          </w:p>
        </w:tc>
      </w:tr>
    </w:tbl>
    <w:p w14:paraId="7EE60302" w14:textId="77777777" w:rsidR="00995A7F" w:rsidRPr="00661595" w:rsidRDefault="00995A7F" w:rsidP="00C61FF5">
      <w:pPr>
        <w:rPr>
          <w:rStyle w:val="InstructionsTabelleText"/>
          <w:rFonts w:ascii="Times New Roman" w:hAnsi="Times New Roman"/>
          <w:sz w:val="24"/>
        </w:rPr>
      </w:pPr>
    </w:p>
    <w:p w14:paraId="590E614E"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017" w:name="_Toc473561055"/>
      <w:bookmarkStart w:id="6018" w:name="_Toc41591329"/>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 xml:space="preserve">C 33.00 - </w:t>
      </w:r>
      <w:r w:rsidR="00FD54FC" w:rsidRPr="00661595">
        <w:rPr>
          <w:rFonts w:ascii="Times New Roman" w:hAnsi="Times New Roman" w:cs="Times New Roman"/>
          <w:sz w:val="24"/>
          <w:lang w:val="en-GB"/>
        </w:rPr>
        <w:t>Exposures to General governments (GOV)</w:t>
      </w:r>
      <w:bookmarkEnd w:id="6017"/>
      <w:bookmarkEnd w:id="6018"/>
    </w:p>
    <w:p w14:paraId="17B7D7A9"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019" w:name="_Toc367202008"/>
      <w:bookmarkStart w:id="6020" w:name="_Toc473561056"/>
      <w:bookmarkStart w:id="6021" w:name="_Toc41591330"/>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.1.</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General remarks</w:t>
      </w:r>
      <w:bookmarkEnd w:id="6019"/>
      <w:bookmarkEnd w:id="6020"/>
      <w:bookmarkEnd w:id="6021"/>
      <w:r w:rsidR="00FD54FC" w:rsidRPr="00661595">
        <w:rPr>
          <w:rFonts w:ascii="Times New Roman" w:hAnsi="Times New Roman" w:cs="Times New Roman"/>
          <w:sz w:val="24"/>
          <w:lang w:val="en-GB"/>
        </w:rPr>
        <w:t xml:space="preserve"> </w:t>
      </w:r>
    </w:p>
    <w:p w14:paraId="02D93E92" w14:textId="1CF8B19F" w:rsidR="00FD54FC" w:rsidRPr="00661595" w:rsidRDefault="00771068" w:rsidP="000911FE">
      <w:pPr>
        <w:pStyle w:val="InstructionsText2"/>
        <w:numPr>
          <w:ilvl w:val="0"/>
          <w:numId w:val="0"/>
        </w:numPr>
        <w:ind w:left="1353" w:hanging="360"/>
      </w:pPr>
      <w:ins w:id="6022" w:author="Author">
        <w:r>
          <w:fldChar w:fldCharType="begin"/>
        </w:r>
        <w:r>
          <w:instrText xml:space="preserve"> seq paragraphs </w:instrText>
        </w:r>
        <w:r>
          <w:fldChar w:fldCharType="separate"/>
        </w:r>
      </w:ins>
      <w:r>
        <w:rPr>
          <w:noProof/>
        </w:rPr>
        <w:t>191</w:t>
      </w:r>
      <w:ins w:id="6023" w:author="Author">
        <w:r>
          <w:fldChar w:fldCharType="end"/>
        </w:r>
      </w:ins>
      <w:del w:id="6024" w:author="Author">
        <w:r w:rsidR="00125707" w:rsidRPr="00661595" w:rsidDel="00771068">
          <w:delText>155</w:delText>
        </w:r>
      </w:del>
      <w:r w:rsidR="00125707" w:rsidRPr="00661595">
        <w:t>.</w:t>
      </w:r>
      <w:r w:rsidR="00125707" w:rsidRPr="00661595">
        <w:tab/>
      </w:r>
      <w:r w:rsidR="005C14B0" w:rsidRPr="00661595">
        <w:t xml:space="preserve"> </w:t>
      </w:r>
      <w:r w:rsidR="00FD54FC" w:rsidRPr="00661595">
        <w:t>The information for the purpose of template C</w:t>
      </w:r>
      <w:r w:rsidR="006E5D07" w:rsidRPr="00661595">
        <w:t xml:space="preserve"> </w:t>
      </w:r>
      <w:r w:rsidR="00FD54FC" w:rsidRPr="00661595">
        <w:t xml:space="preserve">33.00 shall cover all exposures to ‘General governments’ as </w:t>
      </w:r>
      <w:r w:rsidR="00B14253" w:rsidRPr="00661595">
        <w:t>referred to</w:t>
      </w:r>
      <w:r w:rsidR="00FD54FC" w:rsidRPr="00661595">
        <w:t xml:space="preserve"> in </w:t>
      </w:r>
      <w:r w:rsidR="002F78EA" w:rsidRPr="00661595">
        <w:t xml:space="preserve">point (b) of </w:t>
      </w:r>
      <w:r w:rsidR="00FD54FC" w:rsidRPr="00661595">
        <w:t xml:space="preserve">paragraph </w:t>
      </w:r>
      <w:r w:rsidR="00245E37" w:rsidRPr="00661595">
        <w:t xml:space="preserve">42 </w:t>
      </w:r>
      <w:r w:rsidR="00FD54FC" w:rsidRPr="00661595">
        <w:t>of Annex V</w:t>
      </w:r>
      <w:r w:rsidR="002F78EA" w:rsidRPr="00661595">
        <w:t xml:space="preserve"> to this Implementing Regulation</w:t>
      </w:r>
      <w:r w:rsidR="00FD54FC" w:rsidRPr="00661595">
        <w:t>.</w:t>
      </w:r>
    </w:p>
    <w:p w14:paraId="63422826" w14:textId="4CD933E2" w:rsidR="00FD54FC" w:rsidRPr="00661595" w:rsidRDefault="00771068" w:rsidP="000911FE">
      <w:pPr>
        <w:pStyle w:val="InstructionsText2"/>
        <w:numPr>
          <w:ilvl w:val="0"/>
          <w:numId w:val="0"/>
        </w:numPr>
        <w:ind w:left="1353" w:hanging="360"/>
      </w:pPr>
      <w:ins w:id="6025" w:author="Author">
        <w:r>
          <w:fldChar w:fldCharType="begin"/>
        </w:r>
        <w:r>
          <w:instrText xml:space="preserve"> seq paragraphs </w:instrText>
        </w:r>
        <w:r>
          <w:fldChar w:fldCharType="separate"/>
        </w:r>
      </w:ins>
      <w:r>
        <w:rPr>
          <w:noProof/>
        </w:rPr>
        <w:t>192</w:t>
      </w:r>
      <w:ins w:id="6026" w:author="Author">
        <w:r>
          <w:fldChar w:fldCharType="end"/>
        </w:r>
      </w:ins>
      <w:del w:id="6027" w:author="Author">
        <w:r w:rsidR="00125707" w:rsidRPr="00661595" w:rsidDel="00771068">
          <w:delText>156</w:delText>
        </w:r>
      </w:del>
      <w:r w:rsidR="00125707" w:rsidRPr="00661595">
        <w:t>.</w:t>
      </w:r>
      <w:r w:rsidR="00125707" w:rsidRPr="00661595">
        <w:tab/>
      </w:r>
      <w:r w:rsidR="005C14B0" w:rsidRPr="00661595">
        <w:t xml:space="preserve"> </w:t>
      </w:r>
      <w:ins w:id="6028" w:author="Author">
        <w:r w:rsidR="004A6FAC" w:rsidRPr="00661595">
          <w:t xml:space="preserve">Where the exposures to ‘General governments’ are subject to own funds requirements in accordance with Title II of Part Three CRR, </w:t>
        </w:r>
      </w:ins>
      <w:del w:id="6029" w:author="Author">
        <w:r w:rsidR="00FD54FC" w:rsidRPr="00661595" w:rsidDel="004A6FAC">
          <w:delText>E</w:delText>
        </w:r>
      </w:del>
      <w:ins w:id="6030" w:author="Author">
        <w:r w:rsidR="004A6FAC" w:rsidRPr="00661595">
          <w:t>e</w:t>
        </w:r>
      </w:ins>
      <w:r w:rsidR="00FD54FC" w:rsidRPr="00661595">
        <w:t xml:space="preserve">xposures to ‘General governments’ are included in different exposure classes in accordance with Article 112 and Article 147 </w:t>
      </w:r>
      <w:r w:rsidR="00C7103D" w:rsidRPr="00661595">
        <w:t>CRR</w:t>
      </w:r>
      <w:r w:rsidR="00FD54FC" w:rsidRPr="00661595">
        <w:t>, as specified by the instructions for the completion of template C</w:t>
      </w:r>
      <w:r w:rsidR="006E5D07" w:rsidRPr="00661595">
        <w:t xml:space="preserve"> </w:t>
      </w:r>
      <w:r w:rsidR="00FD54FC" w:rsidRPr="00661595">
        <w:t>07</w:t>
      </w:r>
      <w:r w:rsidR="006E5D07" w:rsidRPr="00661595">
        <w:t>.00</w:t>
      </w:r>
      <w:r w:rsidR="00FD54FC" w:rsidRPr="00661595">
        <w:t>, C</w:t>
      </w:r>
      <w:r w:rsidR="006E5D07" w:rsidRPr="00661595">
        <w:t xml:space="preserve"> </w:t>
      </w:r>
      <w:r w:rsidR="00FD54FC" w:rsidRPr="00661595">
        <w:t>08.01 and C</w:t>
      </w:r>
      <w:r w:rsidR="006E5D07" w:rsidRPr="00661595">
        <w:t xml:space="preserve"> </w:t>
      </w:r>
      <w:r w:rsidR="00FD54FC" w:rsidRPr="00661595">
        <w:t xml:space="preserve">08.02. </w:t>
      </w:r>
    </w:p>
    <w:p w14:paraId="7C0B3416" w14:textId="28C8721F" w:rsidR="00FD54FC" w:rsidRPr="00661595" w:rsidRDefault="00771068" w:rsidP="000911FE">
      <w:pPr>
        <w:pStyle w:val="InstructionsText2"/>
        <w:numPr>
          <w:ilvl w:val="0"/>
          <w:numId w:val="0"/>
        </w:numPr>
        <w:ind w:left="1353" w:hanging="360"/>
      </w:pPr>
      <w:ins w:id="6031" w:author="Author">
        <w:r>
          <w:fldChar w:fldCharType="begin"/>
        </w:r>
        <w:r>
          <w:instrText xml:space="preserve"> seq paragraphs </w:instrText>
        </w:r>
        <w:r>
          <w:fldChar w:fldCharType="separate"/>
        </w:r>
      </w:ins>
      <w:r>
        <w:rPr>
          <w:noProof/>
        </w:rPr>
        <w:t>193</w:t>
      </w:r>
      <w:ins w:id="6032" w:author="Author">
        <w:r>
          <w:fldChar w:fldCharType="end"/>
        </w:r>
      </w:ins>
      <w:del w:id="6033" w:author="Author">
        <w:r w:rsidR="00125707" w:rsidRPr="00661595" w:rsidDel="00771068">
          <w:delText>157</w:delText>
        </w:r>
      </w:del>
      <w:r w:rsidR="00125707" w:rsidRPr="00661595">
        <w:t>.</w:t>
      </w:r>
      <w:r w:rsidR="00125707" w:rsidRPr="00661595">
        <w:tab/>
      </w:r>
      <w:r w:rsidR="005C14B0" w:rsidRPr="00661595">
        <w:t xml:space="preserve"> </w:t>
      </w:r>
      <w:r w:rsidR="00FD54FC" w:rsidRPr="00661595">
        <w:t>Table 2 (</w:t>
      </w:r>
      <w:r w:rsidR="00CA21CA" w:rsidRPr="00661595">
        <w:t>Standardised Approach</w:t>
      </w:r>
      <w:r w:rsidR="00FD54FC" w:rsidRPr="00661595">
        <w:t>) and Table 3 (</w:t>
      </w:r>
      <w:r w:rsidR="008241B9" w:rsidRPr="00661595">
        <w:t>IRB Approach</w:t>
      </w:r>
      <w:r w:rsidR="00FD54FC" w:rsidRPr="00661595">
        <w:t xml:space="preserve">), included in Part 3 of Annex </w:t>
      </w:r>
      <w:r w:rsidR="005C14B0" w:rsidRPr="00661595">
        <w:t xml:space="preserve">V </w:t>
      </w:r>
      <w:r w:rsidR="00B14253" w:rsidRPr="00661595">
        <w:t>to</w:t>
      </w:r>
      <w:r w:rsidR="005C14B0" w:rsidRPr="00661595">
        <w:t xml:space="preserve"> this Implementing Regulation</w:t>
      </w:r>
      <w:r w:rsidR="00FD54FC" w:rsidRPr="00661595">
        <w:t xml:space="preserve">, shall be observed for the mapping of exposure classes used to calculate capital requirements under CRR to counterparty sector ‘General governments’. </w:t>
      </w:r>
    </w:p>
    <w:p w14:paraId="54DA319E" w14:textId="156D432D" w:rsidR="00FD54FC" w:rsidRPr="00661595" w:rsidRDefault="00771068" w:rsidP="000911FE">
      <w:pPr>
        <w:pStyle w:val="InstructionsText2"/>
        <w:numPr>
          <w:ilvl w:val="0"/>
          <w:numId w:val="0"/>
        </w:numPr>
        <w:ind w:left="1353" w:hanging="360"/>
      </w:pPr>
      <w:ins w:id="6034" w:author="Author">
        <w:r>
          <w:fldChar w:fldCharType="begin"/>
        </w:r>
        <w:r>
          <w:instrText xml:space="preserve"> seq paragraphs </w:instrText>
        </w:r>
        <w:r>
          <w:fldChar w:fldCharType="separate"/>
        </w:r>
      </w:ins>
      <w:r>
        <w:rPr>
          <w:noProof/>
        </w:rPr>
        <w:t>194</w:t>
      </w:r>
      <w:ins w:id="6035" w:author="Author">
        <w:r>
          <w:fldChar w:fldCharType="end"/>
        </w:r>
      </w:ins>
      <w:del w:id="6036" w:author="Author">
        <w:r w:rsidR="00125707" w:rsidRPr="00661595" w:rsidDel="00771068">
          <w:delText>158</w:delText>
        </w:r>
      </w:del>
      <w:r w:rsidR="00125707" w:rsidRPr="00661595">
        <w:t>.</w:t>
      </w:r>
      <w:r w:rsidR="005C14B0" w:rsidRPr="00661595">
        <w:t xml:space="preserve"> </w:t>
      </w:r>
      <w:r w:rsidR="00FD54FC" w:rsidRPr="00661595">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51AE5D87" w14:textId="50BB7BDF" w:rsidR="00FD54FC" w:rsidRPr="00661595" w:rsidRDefault="00771068" w:rsidP="000911FE">
      <w:pPr>
        <w:pStyle w:val="InstructionsText2"/>
        <w:numPr>
          <w:ilvl w:val="0"/>
          <w:numId w:val="0"/>
        </w:numPr>
        <w:ind w:left="1353" w:hanging="360"/>
      </w:pPr>
      <w:ins w:id="6037" w:author="Author">
        <w:r>
          <w:fldChar w:fldCharType="begin"/>
        </w:r>
        <w:r>
          <w:instrText xml:space="preserve"> seq paragraphs </w:instrText>
        </w:r>
        <w:r>
          <w:fldChar w:fldCharType="separate"/>
        </w:r>
      </w:ins>
      <w:r>
        <w:rPr>
          <w:noProof/>
        </w:rPr>
        <w:t>195</w:t>
      </w:r>
      <w:ins w:id="6038" w:author="Author">
        <w:r>
          <w:fldChar w:fldCharType="end"/>
        </w:r>
      </w:ins>
      <w:del w:id="6039" w:author="Author">
        <w:r w:rsidR="00125707" w:rsidRPr="00661595" w:rsidDel="00771068">
          <w:delText>159</w:delText>
        </w:r>
      </w:del>
      <w:r w:rsidR="00125707" w:rsidRPr="00661595">
        <w:t>.</w:t>
      </w:r>
      <w:r w:rsidR="00125707" w:rsidRPr="00661595">
        <w:tab/>
      </w:r>
      <w:r w:rsidR="005C14B0" w:rsidRPr="00661595">
        <w:t xml:space="preserve"> </w:t>
      </w:r>
      <w:r w:rsidR="00FD54FC" w:rsidRPr="00661595">
        <w:t xml:space="preserve">The allocation of exposures to exposure classes or jurisdictions shall be made without considering credit mitigation techniques and in particular without </w:t>
      </w:r>
      <w:r w:rsidR="00FD54FC" w:rsidRPr="00661595">
        <w:lastRenderedPageBreak/>
        <w:t>considering substitution effects. However</w:t>
      </w:r>
      <w:r w:rsidR="00B14253" w:rsidRPr="00661595">
        <w:t>,</w:t>
      </w:r>
      <w:r w:rsidR="00FD54FC" w:rsidRPr="00661595">
        <w:t xml:space="preserve"> the calculation of exposure values and risk weighted exposure amounts for each exposure class and each jurisdiction </w:t>
      </w:r>
      <w:r w:rsidR="00B14253" w:rsidRPr="00661595">
        <w:t xml:space="preserve">shall </w:t>
      </w:r>
      <w:r w:rsidR="00FD54FC" w:rsidRPr="00661595">
        <w:t xml:space="preserve">include the incidence of credit risk mitigation techniques, including substitution effects. </w:t>
      </w:r>
    </w:p>
    <w:p w14:paraId="2946E9CC" w14:textId="6D21EC54" w:rsidR="00FD54FC" w:rsidRPr="00661595" w:rsidRDefault="00771068" w:rsidP="000911FE">
      <w:pPr>
        <w:pStyle w:val="InstructionsText2"/>
        <w:numPr>
          <w:ilvl w:val="0"/>
          <w:numId w:val="0"/>
        </w:numPr>
        <w:ind w:left="1353" w:hanging="360"/>
      </w:pPr>
      <w:ins w:id="6040" w:author="Author">
        <w:r>
          <w:fldChar w:fldCharType="begin"/>
        </w:r>
        <w:r>
          <w:instrText xml:space="preserve"> seq paragraphs </w:instrText>
        </w:r>
        <w:r>
          <w:fldChar w:fldCharType="separate"/>
        </w:r>
      </w:ins>
      <w:r>
        <w:rPr>
          <w:noProof/>
        </w:rPr>
        <w:t>196</w:t>
      </w:r>
      <w:ins w:id="6041" w:author="Author">
        <w:r>
          <w:fldChar w:fldCharType="end"/>
        </w:r>
      </w:ins>
      <w:del w:id="6042" w:author="Author">
        <w:r w:rsidR="00125707" w:rsidRPr="00661595" w:rsidDel="00771068">
          <w:delText>160</w:delText>
        </w:r>
      </w:del>
      <w:r w:rsidR="00125707" w:rsidRPr="00661595">
        <w:t>.</w:t>
      </w:r>
      <w:r w:rsidR="00125707" w:rsidRPr="00661595">
        <w:tab/>
      </w:r>
      <w:r w:rsidR="005C14B0" w:rsidRPr="00661595">
        <w:t xml:space="preserve"> </w:t>
      </w:r>
      <w:r w:rsidR="00FD54FC" w:rsidRPr="00661595">
        <w:t xml:space="preserve">The reporting of information on exposures to ‘General governments’ by jurisdiction of residence of the immediate counterparty other than the domestic jurisdiction of the reporting institution is subject to the thresholds </w:t>
      </w:r>
      <w:r w:rsidR="00B14253" w:rsidRPr="00661595">
        <w:t xml:space="preserve">laid down </w:t>
      </w:r>
      <w:r w:rsidR="00FD54FC" w:rsidRPr="00661595">
        <w:t xml:space="preserve">in </w:t>
      </w:r>
      <w:del w:id="6043" w:author="Author">
        <w:r w:rsidR="00705025" w:rsidRPr="00661595" w:rsidDel="00535792">
          <w:delText xml:space="preserve">point (3) of </w:delText>
        </w:r>
      </w:del>
      <w:r w:rsidR="00FD54FC" w:rsidRPr="00661595">
        <w:t xml:space="preserve">Article </w:t>
      </w:r>
      <w:del w:id="6044" w:author="Author">
        <w:r w:rsidR="00FD54FC" w:rsidRPr="00661595" w:rsidDel="00535792">
          <w:delText>5</w:delText>
        </w:r>
      </w:del>
      <w:ins w:id="6045" w:author="Author">
        <w:r w:rsidR="00535792" w:rsidRPr="00661595">
          <w:t>6</w:t>
        </w:r>
      </w:ins>
      <w:r w:rsidR="00FD54FC" w:rsidRPr="00661595">
        <w:t>(</w:t>
      </w:r>
      <w:del w:id="6046" w:author="Author">
        <w:r w:rsidR="00FD54FC" w:rsidRPr="00661595" w:rsidDel="00535792">
          <w:delText>b</w:delText>
        </w:r>
      </w:del>
      <w:ins w:id="6047" w:author="Author">
        <w:r w:rsidR="00535792" w:rsidRPr="00661595">
          <w:t>3</w:t>
        </w:r>
      </w:ins>
      <w:r w:rsidR="00FD54FC" w:rsidRPr="00661595">
        <w:t xml:space="preserve">) </w:t>
      </w:r>
      <w:r w:rsidR="006D6AE0" w:rsidRPr="00661595">
        <w:t xml:space="preserve">of </w:t>
      </w:r>
      <w:r w:rsidR="00936BB3" w:rsidRPr="00661595">
        <w:t xml:space="preserve">this </w:t>
      </w:r>
      <w:r w:rsidR="00705025" w:rsidRPr="00661595">
        <w:t xml:space="preserve">Implementing </w:t>
      </w:r>
      <w:r w:rsidR="00936BB3" w:rsidRPr="00661595">
        <w:t>Regulation</w:t>
      </w:r>
      <w:r w:rsidR="00FD54FC" w:rsidRPr="00661595">
        <w:t>.</w:t>
      </w:r>
    </w:p>
    <w:p w14:paraId="20840436" w14:textId="35E66A59"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048" w:name="_Toc367202009"/>
      <w:bookmarkStart w:id="6049" w:name="_Toc473561057"/>
      <w:bookmarkStart w:id="6050" w:name="_Toc41591331"/>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.2.</w:t>
      </w:r>
      <w:r w:rsidR="00125707" w:rsidRPr="00661595">
        <w:rPr>
          <w:rFonts w:ascii="Times New Roman" w:hAnsi="Times New Roman" w:cs="Times New Roman"/>
          <w:sz w:val="24"/>
          <w:u w:val="none"/>
          <w:lang w:val="en-GB"/>
        </w:rPr>
        <w:tab/>
      </w:r>
      <w:r w:rsidR="00FD54FC" w:rsidRPr="00661595">
        <w:rPr>
          <w:rFonts w:ascii="Times New Roman" w:hAnsi="Times New Roman" w:cs="Times New Roman"/>
          <w:sz w:val="24"/>
          <w:lang w:val="en-GB"/>
        </w:rPr>
        <w:t>Scope of the template</w:t>
      </w:r>
      <w:bookmarkEnd w:id="6048"/>
      <w:r w:rsidR="00FD54FC" w:rsidRPr="00661595">
        <w:rPr>
          <w:rFonts w:ascii="Times New Roman" w:hAnsi="Times New Roman" w:cs="Times New Roman"/>
          <w:sz w:val="24"/>
          <w:lang w:val="en-GB"/>
        </w:rPr>
        <w:t xml:space="preserve"> on exposures to “General governments”</w:t>
      </w:r>
      <w:bookmarkEnd w:id="6049"/>
      <w:bookmarkEnd w:id="6050"/>
    </w:p>
    <w:p w14:paraId="03A261F0" w14:textId="0B5A53D7" w:rsidR="00FD54FC" w:rsidRPr="00661595" w:rsidRDefault="00771068" w:rsidP="000911FE">
      <w:pPr>
        <w:pStyle w:val="InstructionsText2"/>
        <w:numPr>
          <w:ilvl w:val="0"/>
          <w:numId w:val="0"/>
        </w:numPr>
        <w:ind w:left="1353" w:hanging="360"/>
      </w:pPr>
      <w:ins w:id="6051" w:author="Author">
        <w:r>
          <w:fldChar w:fldCharType="begin"/>
        </w:r>
        <w:r>
          <w:instrText xml:space="preserve"> seq paragraphs </w:instrText>
        </w:r>
        <w:r>
          <w:fldChar w:fldCharType="separate"/>
        </w:r>
      </w:ins>
      <w:r>
        <w:rPr>
          <w:noProof/>
        </w:rPr>
        <w:t>197</w:t>
      </w:r>
      <w:ins w:id="6052" w:author="Author">
        <w:r>
          <w:fldChar w:fldCharType="end"/>
        </w:r>
      </w:ins>
      <w:del w:id="6053" w:author="Author">
        <w:r w:rsidR="00125707" w:rsidRPr="00661595" w:rsidDel="00771068">
          <w:delText>161</w:delText>
        </w:r>
      </w:del>
      <w:r w:rsidR="00125707" w:rsidRPr="00661595">
        <w:t>.</w:t>
      </w:r>
      <w:r w:rsidR="00125707" w:rsidRPr="00661595">
        <w:tab/>
      </w:r>
      <w:r w:rsidR="005C14B0" w:rsidRPr="00661595">
        <w:t xml:space="preserve"> </w:t>
      </w:r>
      <w:r w:rsidR="00FD54FC" w:rsidRPr="00661595">
        <w:t>The scope of the GOV template covers on</w:t>
      </w:r>
      <w:ins w:id="6054" w:author="Author">
        <w:r w:rsidR="00EA0F2F" w:rsidRPr="00661595">
          <w:t>-balance sheet</w:t>
        </w:r>
      </w:ins>
      <w:r w:rsidR="00FD54FC" w:rsidRPr="00661595">
        <w:t>, off-balance sheet and derivatives direct exposures to “General governments” in the banking and trading book. In addition</w:t>
      </w:r>
      <w:r w:rsidR="00B14253" w:rsidRPr="00661595">
        <w:t>,</w:t>
      </w:r>
      <w:r w:rsidR="00FD54FC" w:rsidRPr="00661595">
        <w:t xml:space="preserve"> a memorandum item on indirect exposures in the form of credit derivatives sold on general government exposures is also</w:t>
      </w:r>
      <w:r w:rsidR="009F7C08" w:rsidRPr="00661595">
        <w:t xml:space="preserve"> requested</w:t>
      </w:r>
      <w:r w:rsidR="00FD54FC" w:rsidRPr="00661595">
        <w:t>.</w:t>
      </w:r>
    </w:p>
    <w:p w14:paraId="0793F142" w14:textId="2C26C8B0" w:rsidR="00FD54FC" w:rsidRPr="00661595" w:rsidRDefault="00771068" w:rsidP="000911FE">
      <w:pPr>
        <w:pStyle w:val="InstructionsText2"/>
        <w:numPr>
          <w:ilvl w:val="0"/>
          <w:numId w:val="0"/>
        </w:numPr>
        <w:ind w:left="1353" w:hanging="360"/>
      </w:pPr>
      <w:ins w:id="6055" w:author="Author">
        <w:r>
          <w:fldChar w:fldCharType="begin"/>
        </w:r>
        <w:r>
          <w:instrText xml:space="preserve"> seq paragraphs </w:instrText>
        </w:r>
        <w:r>
          <w:fldChar w:fldCharType="separate"/>
        </w:r>
      </w:ins>
      <w:r>
        <w:rPr>
          <w:noProof/>
        </w:rPr>
        <w:t>198</w:t>
      </w:r>
      <w:ins w:id="6056" w:author="Author">
        <w:r>
          <w:fldChar w:fldCharType="end"/>
        </w:r>
      </w:ins>
      <w:del w:id="6057" w:author="Author">
        <w:r w:rsidR="00125707" w:rsidRPr="00661595" w:rsidDel="00771068">
          <w:delText>162</w:delText>
        </w:r>
      </w:del>
      <w:r w:rsidR="00125707" w:rsidRPr="00661595">
        <w:t>.</w:t>
      </w:r>
      <w:r w:rsidR="00125707" w:rsidRPr="00661595">
        <w:tab/>
      </w:r>
      <w:r w:rsidR="005C14B0" w:rsidRPr="00661595">
        <w:t xml:space="preserve"> </w:t>
      </w:r>
      <w:r w:rsidR="00FD54FC" w:rsidRPr="00661595">
        <w:t xml:space="preserve">An exposure is a direct exposure when the immediate counterparty is an entity </w:t>
      </w:r>
      <w:r w:rsidR="00B14253" w:rsidRPr="00661595">
        <w:t>that is a</w:t>
      </w:r>
      <w:r w:rsidR="00FD54FC" w:rsidRPr="00661595">
        <w:t xml:space="preserve"> ‘General government’</w:t>
      </w:r>
      <w:r w:rsidR="00B14253" w:rsidRPr="00661595">
        <w:t xml:space="preserve"> as referred to in point (b) of paragraph 42 of Annex V to this </w:t>
      </w:r>
      <w:r w:rsidR="006B2333" w:rsidRPr="00661595">
        <w:t xml:space="preserve">Implementing </w:t>
      </w:r>
      <w:r w:rsidR="00B14253" w:rsidRPr="00661595">
        <w:t>Regulation</w:t>
      </w:r>
      <w:r w:rsidR="00FD54FC" w:rsidRPr="00661595">
        <w:t xml:space="preserve">. </w:t>
      </w:r>
    </w:p>
    <w:p w14:paraId="519B25E0" w14:textId="4F713BA9" w:rsidR="00FD54FC" w:rsidRPr="00661595" w:rsidRDefault="00771068" w:rsidP="000911FE">
      <w:pPr>
        <w:pStyle w:val="InstructionsText2"/>
        <w:numPr>
          <w:ilvl w:val="0"/>
          <w:numId w:val="0"/>
        </w:numPr>
        <w:ind w:left="1353" w:hanging="360"/>
      </w:pPr>
      <w:ins w:id="6058" w:author="Author">
        <w:r>
          <w:fldChar w:fldCharType="begin"/>
        </w:r>
        <w:r>
          <w:instrText xml:space="preserve"> seq paragraphs </w:instrText>
        </w:r>
        <w:r>
          <w:fldChar w:fldCharType="separate"/>
        </w:r>
      </w:ins>
      <w:r>
        <w:rPr>
          <w:noProof/>
        </w:rPr>
        <w:t>199</w:t>
      </w:r>
      <w:ins w:id="6059" w:author="Author">
        <w:r>
          <w:fldChar w:fldCharType="end"/>
        </w:r>
      </w:ins>
      <w:del w:id="6060" w:author="Author">
        <w:r w:rsidR="00125707" w:rsidRPr="00661595" w:rsidDel="00771068">
          <w:delText>163</w:delText>
        </w:r>
      </w:del>
      <w:r w:rsidR="00125707" w:rsidRPr="00661595">
        <w:t>.</w:t>
      </w:r>
      <w:r w:rsidR="00125707" w:rsidRPr="00661595">
        <w:tab/>
      </w:r>
      <w:r w:rsidR="005C14B0" w:rsidRPr="00661595">
        <w:t xml:space="preserve"> </w:t>
      </w:r>
      <w:r w:rsidR="00FD54FC" w:rsidRPr="00661595">
        <w:t>The template is divided in two sections. The first one is based on a breakdown of exposures by risk, regulatory approach and exposure classes whereas a second one is based on a breakdown by residual maturity</w:t>
      </w:r>
    </w:p>
    <w:p w14:paraId="4808E55B"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lang w:val="en-GB"/>
        </w:rPr>
      </w:pPr>
      <w:bookmarkStart w:id="6061" w:name="_Toc473561058"/>
      <w:bookmarkStart w:id="6062" w:name="_Toc41591332"/>
      <w:r w:rsidRPr="00661595">
        <w:rPr>
          <w:rFonts w:ascii="Times New Roman" w:hAnsi="Times New Roman" w:cs="Times New Roman"/>
          <w:sz w:val="24"/>
          <w:u w:val="none"/>
          <w:lang w:val="en-GB"/>
        </w:rPr>
        <w:t>7</w:t>
      </w:r>
      <w:r w:rsidR="00125707" w:rsidRPr="00661595">
        <w:rPr>
          <w:rFonts w:ascii="Times New Roman" w:hAnsi="Times New Roman" w:cs="Times New Roman"/>
          <w:sz w:val="24"/>
          <w:u w:val="none"/>
          <w:lang w:val="en-GB"/>
        </w:rPr>
        <w:t>.3.</w:t>
      </w:r>
      <w:r w:rsidR="00125707" w:rsidRPr="00661595">
        <w:rPr>
          <w:rFonts w:ascii="Times New Roman" w:hAnsi="Times New Roman" w:cs="Times New Roman"/>
          <w:sz w:val="24"/>
          <w:u w:val="none"/>
          <w:lang w:val="en-GB"/>
        </w:rPr>
        <w:tab/>
      </w:r>
      <w:r w:rsidR="00392FFD" w:rsidRPr="00661595">
        <w:rPr>
          <w:rFonts w:ascii="Times New Roman" w:hAnsi="Times New Roman" w:cs="Times New Roman"/>
          <w:sz w:val="24"/>
          <w:lang w:val="en-GB"/>
        </w:rPr>
        <w:t>Instructions concerning specific positions</w:t>
      </w:r>
      <w:bookmarkEnd w:id="6061"/>
      <w:bookmarkEnd w:id="606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14:paraId="7330DB9D" w14:textId="77777777" w:rsidTr="00672D2A">
        <w:tc>
          <w:tcPr>
            <w:tcW w:w="1188" w:type="dxa"/>
            <w:shd w:val="pct25" w:color="auto" w:fill="auto"/>
          </w:tcPr>
          <w:p w14:paraId="1853ABE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Columns</w:t>
            </w:r>
          </w:p>
          <w:p w14:paraId="5CF585B8" w14:textId="77777777"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2E979F8A" w14:textId="77777777" w:rsidTr="00672D2A">
        <w:tc>
          <w:tcPr>
            <w:tcW w:w="1188" w:type="dxa"/>
            <w:tcBorders>
              <w:bottom w:val="single" w:sz="4" w:space="0" w:color="auto"/>
            </w:tcBorders>
          </w:tcPr>
          <w:p w14:paraId="34661A82" w14:textId="1F0FFD44" w:rsidR="00FD54FC" w:rsidRPr="00661595" w:rsidRDefault="00535792" w:rsidP="00B74792">
            <w:pPr>
              <w:spacing w:before="0" w:after="0"/>
              <w:ind w:left="33"/>
              <w:rPr>
                <w:rFonts w:ascii="Times New Roman" w:hAnsi="Times New Roman"/>
                <w:bCs/>
                <w:sz w:val="24"/>
                <w:lang w:eastAsia="de-DE"/>
              </w:rPr>
            </w:pPr>
            <w:ins w:id="606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ins w:id="606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260</w:t>
            </w:r>
          </w:p>
        </w:tc>
        <w:tc>
          <w:tcPr>
            <w:tcW w:w="8640" w:type="dxa"/>
            <w:tcBorders>
              <w:bottom w:val="single" w:sz="4" w:space="0" w:color="auto"/>
            </w:tcBorders>
          </w:tcPr>
          <w:p w14:paraId="4C13CC7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DIRECT EXPOSURES </w:t>
            </w:r>
          </w:p>
        </w:tc>
      </w:tr>
      <w:tr w:rsidR="00FD54FC" w:rsidRPr="00661595" w14:paraId="116E3D26" w14:textId="77777777" w:rsidTr="00672D2A">
        <w:tc>
          <w:tcPr>
            <w:tcW w:w="1188" w:type="dxa"/>
          </w:tcPr>
          <w:p w14:paraId="09D02E5A" w14:textId="000F70D3" w:rsidR="00FD54FC" w:rsidRPr="00661595" w:rsidRDefault="00535792" w:rsidP="00B74792">
            <w:pPr>
              <w:spacing w:before="0" w:after="0"/>
              <w:ind w:left="33"/>
              <w:rPr>
                <w:rFonts w:ascii="Times New Roman" w:hAnsi="Times New Roman"/>
                <w:bCs/>
                <w:sz w:val="24"/>
                <w:lang w:eastAsia="de-DE"/>
              </w:rPr>
            </w:pPr>
            <w:ins w:id="606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r w:rsidR="00B74792" w:rsidRPr="00661595">
              <w:rPr>
                <w:rFonts w:ascii="Times New Roman" w:hAnsi="Times New Roman"/>
                <w:bCs/>
                <w:sz w:val="24"/>
                <w:lang w:eastAsia="de-DE"/>
              </w:rPr>
              <w:t>-</w:t>
            </w:r>
            <w:ins w:id="606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140</w:t>
            </w:r>
          </w:p>
        </w:tc>
        <w:tc>
          <w:tcPr>
            <w:tcW w:w="8640" w:type="dxa"/>
          </w:tcPr>
          <w:p w14:paraId="128EF58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ON-BALANCE SHEET EXPOSURES</w:t>
            </w:r>
          </w:p>
        </w:tc>
      </w:tr>
      <w:tr w:rsidR="00FD54FC" w:rsidRPr="00661595" w14:paraId="1E75959F" w14:textId="77777777" w:rsidTr="00672D2A">
        <w:tc>
          <w:tcPr>
            <w:tcW w:w="1188" w:type="dxa"/>
          </w:tcPr>
          <w:p w14:paraId="4D2C8D02" w14:textId="46477744" w:rsidR="00FD54FC" w:rsidRPr="00661595" w:rsidRDefault="00535792" w:rsidP="00FD54FC">
            <w:pPr>
              <w:spacing w:before="0" w:after="0"/>
              <w:ind w:left="33"/>
              <w:rPr>
                <w:rFonts w:ascii="Times New Roman" w:hAnsi="Times New Roman"/>
                <w:bCs/>
                <w:sz w:val="24"/>
                <w:lang w:eastAsia="de-DE"/>
              </w:rPr>
            </w:pPr>
            <w:ins w:id="606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p>
        </w:tc>
        <w:tc>
          <w:tcPr>
            <w:tcW w:w="8640" w:type="dxa"/>
          </w:tcPr>
          <w:p w14:paraId="412A54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gross carrying amount of non-derivative financial assets</w:t>
            </w:r>
            <w:r w:rsidR="00730040" w:rsidRPr="00661595">
              <w:rPr>
                <w:rFonts w:ascii="Times New Roman" w:hAnsi="Times New Roman"/>
                <w:b/>
                <w:bCs/>
                <w:sz w:val="24"/>
                <w:u w:val="single"/>
                <w:lang w:eastAsia="de-DE"/>
              </w:rPr>
              <w:t xml:space="preserve"> </w:t>
            </w:r>
          </w:p>
          <w:p w14:paraId="0FE66344" w14:textId="77777777" w:rsidR="00FD54FC" w:rsidRPr="00661595" w:rsidRDefault="00FD54FC" w:rsidP="00FD54FC">
            <w:pPr>
              <w:spacing w:before="0" w:after="0"/>
              <w:ind w:left="33"/>
              <w:rPr>
                <w:rFonts w:ascii="Times New Roman" w:hAnsi="Times New Roman"/>
                <w:bCs/>
                <w:sz w:val="24"/>
                <w:lang w:eastAsia="de-DE"/>
              </w:rPr>
            </w:pPr>
          </w:p>
          <w:p w14:paraId="147AEF90" w14:textId="6DC64F88" w:rsidR="00FD54FC" w:rsidRPr="00661595" w:rsidRDefault="00FD54FC" w:rsidP="00FD54FC">
            <w:pPr>
              <w:spacing w:before="0" w:after="0"/>
              <w:ind w:left="33"/>
              <w:rPr>
                <w:rFonts w:ascii="Times New Roman" w:hAnsi="Times New Roman"/>
                <w:bCs/>
                <w:sz w:val="24"/>
                <w:lang w:eastAsia="de-DE"/>
              </w:rPr>
            </w:pPr>
            <w:r w:rsidRPr="00661595" w:rsidDel="008207D0">
              <w:rPr>
                <w:rFonts w:ascii="Times New Roman" w:hAnsi="Times New Roman"/>
                <w:bCs/>
                <w:sz w:val="24"/>
                <w:lang w:eastAsia="de-DE"/>
              </w:rPr>
              <w:t xml:space="preserve">Aggregate of </w:t>
            </w:r>
            <w:r w:rsidRPr="00661595">
              <w:rPr>
                <w:rFonts w:ascii="Times New Roman" w:hAnsi="Times New Roman"/>
                <w:bCs/>
                <w:sz w:val="24"/>
                <w:lang w:eastAsia="de-DE"/>
              </w:rPr>
              <w:t xml:space="preserve">gross carrying amount, as determined in accordance with paragraph </w:t>
            </w:r>
            <w:r w:rsidR="00245E37" w:rsidRPr="00661595">
              <w:rPr>
                <w:rFonts w:ascii="Times New Roman" w:hAnsi="Times New Roman"/>
                <w:bCs/>
                <w:sz w:val="24"/>
                <w:lang w:eastAsia="de-DE"/>
              </w:rPr>
              <w:t xml:space="preserve">34 </w:t>
            </w:r>
            <w:r w:rsidR="002F78EA" w:rsidRPr="00661595">
              <w:rPr>
                <w:rFonts w:ascii="Times New Roman" w:hAnsi="Times New Roman"/>
                <w:bCs/>
                <w:sz w:val="24"/>
                <w:lang w:eastAsia="de-DE"/>
              </w:rPr>
              <w:t>of Part 1 of Annex V to this Implementing 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in paragraphs 15 to 22 </w:t>
            </w:r>
            <w:r w:rsidR="002F78EA" w:rsidRPr="00661595">
              <w:rPr>
                <w:rFonts w:ascii="Times New Roman" w:hAnsi="Times New Roman"/>
                <w:bCs/>
                <w:sz w:val="24"/>
                <w:lang w:eastAsia="de-DE"/>
              </w:rPr>
              <w:t>of Part 1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xml:space="preserve">, and listed in columns </w:t>
            </w:r>
            <w:ins w:id="606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030 to </w:t>
            </w:r>
            <w:ins w:id="606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120</w:t>
            </w:r>
            <w:r w:rsidR="00730040" w:rsidRPr="00661595">
              <w:rPr>
                <w:rFonts w:ascii="Times New Roman" w:hAnsi="Times New Roman"/>
                <w:bCs/>
                <w:sz w:val="24"/>
                <w:lang w:eastAsia="de-DE"/>
              </w:rPr>
              <w:t xml:space="preserve"> </w:t>
            </w:r>
          </w:p>
          <w:p w14:paraId="4B452235" w14:textId="77777777" w:rsidR="00FD54FC" w:rsidRPr="00661595" w:rsidRDefault="00FD54FC" w:rsidP="00FD54FC">
            <w:pPr>
              <w:spacing w:before="0" w:after="0"/>
              <w:ind w:left="33"/>
              <w:rPr>
                <w:rFonts w:ascii="Times New Roman" w:hAnsi="Times New Roman"/>
                <w:bCs/>
                <w:sz w:val="24"/>
                <w:lang w:eastAsia="de-DE"/>
              </w:rPr>
            </w:pPr>
          </w:p>
          <w:p w14:paraId="363E1C4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Prudent valuation adjustments shall not reduce the gross carrying amount of trading and non-trading exposures measured at fair value.</w:t>
            </w:r>
          </w:p>
          <w:p w14:paraId="07CEAAA8" w14:textId="77777777" w:rsidR="00FD54FC" w:rsidRPr="00661595" w:rsidRDefault="00FD54FC" w:rsidP="00FD54FC">
            <w:pPr>
              <w:spacing w:before="0" w:after="0"/>
              <w:rPr>
                <w:rFonts w:ascii="Times New Roman" w:hAnsi="Times New Roman"/>
                <w:bCs/>
                <w:sz w:val="24"/>
                <w:lang w:eastAsia="de-DE"/>
              </w:rPr>
            </w:pPr>
          </w:p>
        </w:tc>
      </w:tr>
      <w:tr w:rsidR="00FD54FC" w:rsidRPr="00661595" w14:paraId="18D48B1A" w14:textId="77777777" w:rsidTr="00672D2A">
        <w:tc>
          <w:tcPr>
            <w:tcW w:w="1188" w:type="dxa"/>
          </w:tcPr>
          <w:p w14:paraId="1FF9BD25" w14:textId="462B18F0" w:rsidR="00FD54FC" w:rsidRPr="00661595" w:rsidRDefault="00535792" w:rsidP="00FD54FC">
            <w:pPr>
              <w:spacing w:before="0" w:after="0"/>
              <w:ind w:left="33"/>
              <w:rPr>
                <w:rFonts w:ascii="Times New Roman" w:hAnsi="Times New Roman"/>
                <w:bCs/>
                <w:sz w:val="24"/>
                <w:lang w:eastAsia="de-DE"/>
              </w:rPr>
            </w:pPr>
            <w:ins w:id="607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020</w:t>
            </w:r>
          </w:p>
        </w:tc>
        <w:tc>
          <w:tcPr>
            <w:tcW w:w="8640" w:type="dxa"/>
          </w:tcPr>
          <w:p w14:paraId="4AD9F9C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carrying amount of non-derivative financial assets (net of short positions)</w:t>
            </w:r>
          </w:p>
          <w:p w14:paraId="274F1544" w14:textId="77777777" w:rsidR="00FD54FC" w:rsidRPr="00661595" w:rsidRDefault="00FD54FC" w:rsidP="00FD54FC">
            <w:pPr>
              <w:spacing w:before="0" w:after="0"/>
              <w:ind w:left="33"/>
              <w:rPr>
                <w:rFonts w:ascii="Times New Roman" w:hAnsi="Times New Roman"/>
                <w:bCs/>
                <w:sz w:val="24"/>
                <w:lang w:eastAsia="de-DE"/>
              </w:rPr>
            </w:pPr>
          </w:p>
          <w:p w14:paraId="1FEF955E" w14:textId="4FA125C5"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the carrying amount</w:t>
            </w:r>
            <w:r w:rsidR="000E40DD" w:rsidRPr="00661595">
              <w:rPr>
                <w:rFonts w:ascii="Times New Roman" w:hAnsi="Times New Roman"/>
                <w:bCs/>
                <w:sz w:val="24"/>
                <w:lang w:eastAsia="de-DE"/>
              </w:rPr>
              <w:t>, as referred to in</w:t>
            </w:r>
            <w:r w:rsidRPr="00661595">
              <w:rPr>
                <w:rFonts w:ascii="Times New Roman" w:hAnsi="Times New Roman"/>
                <w:bCs/>
                <w:sz w:val="24"/>
                <w:lang w:eastAsia="de-DE"/>
              </w:rPr>
              <w:t xml:space="preserve"> paragraph 27 </w:t>
            </w:r>
            <w:r w:rsidR="002F78EA" w:rsidRPr="00661595">
              <w:rPr>
                <w:rFonts w:ascii="Times New Roman" w:hAnsi="Times New Roman"/>
                <w:bCs/>
                <w:sz w:val="24"/>
                <w:lang w:eastAsia="de-DE"/>
              </w:rPr>
              <w:t>of Part 1 of</w:t>
            </w:r>
            <w:r w:rsidRPr="00661595">
              <w:rPr>
                <w:rFonts w:ascii="Times New Roman" w:hAnsi="Times New Roman"/>
                <w:bCs/>
                <w:sz w:val="24"/>
                <w:lang w:eastAsia="de-DE"/>
              </w:rPr>
              <w:t xml:space="preserve"> Annex </w:t>
            </w:r>
            <w:r w:rsidR="002F78EA" w:rsidRPr="00661595">
              <w:rPr>
                <w:rFonts w:ascii="Times New Roman" w:hAnsi="Times New Roman"/>
                <w:bCs/>
                <w:sz w:val="24"/>
                <w:lang w:eastAsia="de-DE"/>
              </w:rPr>
              <w:t>V to this</w:t>
            </w:r>
            <w:r w:rsidR="000E40DD" w:rsidRPr="00661595">
              <w:rPr>
                <w:rFonts w:ascii="Times New Roman" w:hAnsi="Times New Roman"/>
                <w:bCs/>
                <w:sz w:val="24"/>
                <w:lang w:eastAsia="de-DE"/>
              </w:rPr>
              <w:t xml:space="preserve"> </w:t>
            </w:r>
            <w:r w:rsidR="006B2333" w:rsidRPr="00661595">
              <w:rPr>
                <w:rFonts w:ascii="Times New Roman" w:hAnsi="Times New Roman"/>
                <w:bCs/>
                <w:sz w:val="24"/>
                <w:lang w:eastAsia="de-DE"/>
              </w:rPr>
              <w:t xml:space="preserve">Implementing </w:t>
            </w:r>
            <w:r w:rsidR="000E40DD" w:rsidRPr="00661595">
              <w:rPr>
                <w:rFonts w:ascii="Times New Roman" w:hAnsi="Times New Roman"/>
                <w:bCs/>
                <w:sz w:val="24"/>
                <w:lang w:eastAsia="de-DE"/>
              </w:rPr>
              <w:t>Regulation</w:t>
            </w:r>
            <w:r w:rsidRPr="00661595">
              <w:rPr>
                <w:rFonts w:ascii="Times New Roman" w:hAnsi="Times New Roman"/>
                <w:bCs/>
                <w:sz w:val="24"/>
                <w:lang w:eastAsia="de-DE"/>
              </w:rPr>
              <w:t xml:space="preserve">, of non-derivative financial assets to General governments for all accounting portfolios under IFRS or national GAAP based on BAD defined </w:t>
            </w:r>
            <w:r w:rsidRPr="00661595">
              <w:rPr>
                <w:rFonts w:ascii="Times New Roman" w:hAnsi="Times New Roman"/>
                <w:bCs/>
                <w:sz w:val="24"/>
                <w:lang w:eastAsia="de-DE"/>
              </w:rPr>
              <w:lastRenderedPageBreak/>
              <w:t xml:space="preserve">in paragraphs 15 to 22 </w:t>
            </w:r>
            <w:r w:rsidR="002F78EA" w:rsidRPr="00661595">
              <w:rPr>
                <w:rFonts w:ascii="Times New Roman" w:hAnsi="Times New Roman"/>
                <w:bCs/>
                <w:sz w:val="24"/>
                <w:lang w:eastAsia="de-DE"/>
              </w:rPr>
              <w:t xml:space="preserve">of Part 1 of Annex V to this Implementing Regulation </w:t>
            </w:r>
            <w:r w:rsidRPr="00661595">
              <w:rPr>
                <w:rFonts w:ascii="Times New Roman" w:hAnsi="Times New Roman"/>
                <w:bCs/>
                <w:sz w:val="24"/>
                <w:lang w:eastAsia="de-DE"/>
              </w:rPr>
              <w:t xml:space="preserve">and listed in columns </w:t>
            </w:r>
            <w:ins w:id="6071"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030 to </w:t>
            </w:r>
            <w:ins w:id="607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120, net of short positions</w:t>
            </w:r>
            <w:r w:rsidR="00B14253" w:rsidRPr="00661595">
              <w:rPr>
                <w:rFonts w:ascii="Times New Roman" w:hAnsi="Times New Roman"/>
                <w:bCs/>
                <w:sz w:val="24"/>
                <w:lang w:eastAsia="de-DE"/>
              </w:rPr>
              <w:t>.</w:t>
            </w:r>
          </w:p>
          <w:p w14:paraId="4541EB73" w14:textId="77777777" w:rsidR="00FD54FC" w:rsidRPr="00661595" w:rsidRDefault="00FD54FC" w:rsidP="00FD54FC">
            <w:pPr>
              <w:spacing w:before="0" w:after="0"/>
              <w:ind w:left="33"/>
              <w:rPr>
                <w:rFonts w:ascii="Times New Roman" w:hAnsi="Times New Roman"/>
                <w:bCs/>
                <w:sz w:val="24"/>
                <w:lang w:eastAsia="de-DE"/>
              </w:rPr>
            </w:pPr>
          </w:p>
          <w:p w14:paraId="0CF26C61" w14:textId="64E014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has a short position for the same residual maturity</w:t>
            </w:r>
            <w:r w:rsidR="000E40DD" w:rsidRPr="00661595">
              <w:rPr>
                <w:rFonts w:ascii="Times New Roman" w:hAnsi="Times New Roman"/>
                <w:bCs/>
                <w:sz w:val="24"/>
                <w:lang w:eastAsia="de-DE"/>
              </w:rPr>
              <w:t xml:space="preserve"> and</w:t>
            </w:r>
            <w:r w:rsidR="00D95045" w:rsidRPr="00661595">
              <w:rPr>
                <w:rFonts w:ascii="Times New Roman" w:hAnsi="Times New Roman"/>
                <w:bCs/>
                <w:sz w:val="24"/>
                <w:lang w:eastAsia="de-DE"/>
              </w:rPr>
              <w:t xml:space="preserve"> </w:t>
            </w:r>
            <w:r w:rsidRPr="00661595">
              <w:rPr>
                <w:rFonts w:ascii="Times New Roman" w:hAnsi="Times New Roman"/>
                <w:bCs/>
                <w:sz w:val="24"/>
                <w:lang w:eastAsia="de-DE"/>
              </w:rPr>
              <w:t>the same immediate counterparty</w:t>
            </w:r>
            <w:r w:rsidR="00D95045" w:rsidRPr="00661595">
              <w:rPr>
                <w:rFonts w:ascii="Times New Roman" w:hAnsi="Times New Roman"/>
                <w:bCs/>
                <w:sz w:val="24"/>
                <w:lang w:eastAsia="de-DE"/>
              </w:rPr>
              <w:t xml:space="preserve"> </w:t>
            </w:r>
            <w:r w:rsidR="00607523" w:rsidRPr="00661595">
              <w:rPr>
                <w:rFonts w:ascii="Times New Roman" w:hAnsi="Times New Roman"/>
                <w:bCs/>
                <w:sz w:val="24"/>
                <w:lang w:eastAsia="de-DE"/>
              </w:rPr>
              <w:t xml:space="preserve">that </w:t>
            </w:r>
            <w:r w:rsidR="003D199D" w:rsidRPr="00661595">
              <w:rPr>
                <w:rFonts w:ascii="Times New Roman" w:hAnsi="Times New Roman"/>
                <w:bCs/>
                <w:sz w:val="24"/>
                <w:lang w:eastAsia="de-DE"/>
              </w:rPr>
              <w:t xml:space="preserve">is </w:t>
            </w:r>
            <w:r w:rsidR="00D95045" w:rsidRPr="00661595">
              <w:rPr>
                <w:rFonts w:ascii="Times New Roman" w:hAnsi="Times New Roman"/>
                <w:bCs/>
                <w:sz w:val="24"/>
                <w:lang w:eastAsia="de-DE"/>
              </w:rPr>
              <w:t>denominated in the same currency</w:t>
            </w:r>
            <w:r w:rsidRPr="00661595">
              <w:rPr>
                <w:rFonts w:ascii="Times New Roman" w:hAnsi="Times New Roman"/>
                <w:bCs/>
                <w:sz w:val="24"/>
                <w:lang w:eastAsia="de-DE"/>
              </w:rPr>
              <w:t>,</w:t>
            </w:r>
            <w:r w:rsidRPr="00661595" w:rsidDel="00501397">
              <w:rPr>
                <w:rFonts w:ascii="Times New Roman" w:hAnsi="Times New Roman"/>
                <w:bCs/>
                <w:sz w:val="24"/>
                <w:lang w:eastAsia="de-DE"/>
              </w:rPr>
              <w:t xml:space="preserve"> the </w:t>
            </w:r>
            <w:r w:rsidRPr="00661595">
              <w:rPr>
                <w:rFonts w:ascii="Times New Roman" w:hAnsi="Times New Roman"/>
                <w:bCs/>
                <w:sz w:val="24"/>
                <w:lang w:eastAsia="de-DE"/>
              </w:rPr>
              <w:t xml:space="preserve">carrying amount </w:t>
            </w:r>
            <w:r w:rsidRPr="00661595" w:rsidDel="00501397">
              <w:rPr>
                <w:rFonts w:ascii="Times New Roman" w:hAnsi="Times New Roman"/>
                <w:bCs/>
                <w:sz w:val="24"/>
                <w:lang w:eastAsia="de-DE"/>
              </w:rPr>
              <w:t xml:space="preserve">of </w:t>
            </w:r>
            <w:r w:rsidRPr="00661595">
              <w:rPr>
                <w:rFonts w:ascii="Times New Roman" w:hAnsi="Times New Roman"/>
                <w:bCs/>
                <w:sz w:val="24"/>
                <w:lang w:eastAsia="de-DE"/>
              </w:rPr>
              <w:t>the short position shall be</w:t>
            </w:r>
            <w:r w:rsidRPr="00661595" w:rsidDel="00501397">
              <w:rPr>
                <w:rFonts w:ascii="Times New Roman" w:hAnsi="Times New Roman"/>
                <w:bCs/>
                <w:sz w:val="24"/>
                <w:lang w:eastAsia="de-DE"/>
              </w:rPr>
              <w:t xml:space="preserve"> netted against</w:t>
            </w:r>
            <w:r w:rsidRPr="00661595">
              <w:rPr>
                <w:rFonts w:ascii="Times New Roman" w:hAnsi="Times New Roman"/>
                <w:bCs/>
                <w:sz w:val="24"/>
                <w:lang w:eastAsia="de-DE"/>
              </w:rPr>
              <w:t xml:space="preserve"> the carrying amount of the direct </w:t>
            </w:r>
            <w:r w:rsidRPr="00661595" w:rsidDel="00501397">
              <w:rPr>
                <w:rFonts w:ascii="Times New Roman" w:hAnsi="Times New Roman"/>
                <w:bCs/>
                <w:sz w:val="24"/>
                <w:lang w:eastAsia="de-DE"/>
              </w:rPr>
              <w:t>position</w:t>
            </w:r>
            <w:r w:rsidRPr="00661595">
              <w:rPr>
                <w:rFonts w:ascii="Times New Roman" w:hAnsi="Times New Roman"/>
                <w:bCs/>
                <w:sz w:val="24"/>
                <w:lang w:eastAsia="de-DE"/>
              </w:rPr>
              <w:t>. Th</w:t>
            </w:r>
            <w:r w:rsidR="00B14253" w:rsidRPr="00661595">
              <w:rPr>
                <w:rFonts w:ascii="Times New Roman" w:hAnsi="Times New Roman"/>
                <w:bCs/>
                <w:sz w:val="24"/>
                <w:lang w:eastAsia="de-DE"/>
              </w:rPr>
              <w:t>at</w:t>
            </w:r>
            <w:r w:rsidRPr="00661595">
              <w:rPr>
                <w:rFonts w:ascii="Times New Roman" w:hAnsi="Times New Roman"/>
                <w:bCs/>
                <w:sz w:val="24"/>
                <w:lang w:eastAsia="de-DE"/>
              </w:rPr>
              <w:t xml:space="preserve"> net amount shall be considered </w:t>
            </w:r>
            <w:r w:rsidR="00B14253" w:rsidRPr="00661595">
              <w:rPr>
                <w:rFonts w:ascii="Times New Roman" w:hAnsi="Times New Roman"/>
                <w:bCs/>
                <w:sz w:val="24"/>
                <w:lang w:eastAsia="de-DE"/>
              </w:rPr>
              <w:t>to be</w:t>
            </w:r>
            <w:r w:rsidRPr="00661595">
              <w:rPr>
                <w:rFonts w:ascii="Times New Roman" w:hAnsi="Times New Roman"/>
                <w:bCs/>
                <w:sz w:val="24"/>
                <w:lang w:eastAsia="de-DE"/>
              </w:rPr>
              <w:t xml:space="preserve"> zero when it is a negative amount</w:t>
            </w:r>
            <w:r w:rsidRPr="00661595" w:rsidDel="00501397">
              <w:rPr>
                <w:rFonts w:ascii="Times New Roman" w:hAnsi="Times New Roman"/>
                <w:bCs/>
                <w:sz w:val="24"/>
                <w:lang w:eastAsia="de-DE"/>
              </w:rPr>
              <w:t>.</w:t>
            </w:r>
            <w:ins w:id="6073" w:author="Author">
              <w:r w:rsidR="00454026" w:rsidRPr="00661595">
                <w:rPr>
                  <w:rFonts w:ascii="Times New Roman" w:hAnsi="Times New Roman"/>
                  <w:bCs/>
                  <w:sz w:val="24"/>
                  <w:lang w:eastAsia="de-DE"/>
                </w:rPr>
                <w:t xml:space="preserve"> Where an institution has a short position without a matching direct position, the amount of the short position shall be considered zero for the purposes of this column. </w:t>
              </w:r>
            </w:ins>
          </w:p>
          <w:p w14:paraId="4B34714C" w14:textId="6BD40991" w:rsidR="00FD54FC" w:rsidRPr="00661595" w:rsidDel="00454026" w:rsidRDefault="00FD54FC" w:rsidP="00FD54FC">
            <w:pPr>
              <w:spacing w:before="0" w:after="0"/>
              <w:ind w:left="33"/>
              <w:rPr>
                <w:del w:id="6074" w:author="Author"/>
                <w:rFonts w:ascii="Times New Roman" w:hAnsi="Times New Roman"/>
                <w:bCs/>
                <w:sz w:val="24"/>
                <w:lang w:eastAsia="de-DE"/>
              </w:rPr>
            </w:pPr>
          </w:p>
          <w:p w14:paraId="35EB42F5" w14:textId="2BD2518A" w:rsidR="00FD54FC" w:rsidRPr="00661595" w:rsidDel="00454026" w:rsidRDefault="00FD54FC" w:rsidP="00FD54FC">
            <w:pPr>
              <w:spacing w:before="0" w:after="0"/>
              <w:ind w:left="33"/>
              <w:rPr>
                <w:del w:id="6075" w:author="Author"/>
                <w:rFonts w:ascii="Times New Roman" w:hAnsi="Times New Roman"/>
                <w:bCs/>
                <w:sz w:val="24"/>
                <w:lang w:eastAsia="de-DE"/>
              </w:rPr>
            </w:pPr>
            <w:del w:id="6076" w:author="Author">
              <w:r w:rsidRPr="00661595" w:rsidDel="00454026">
                <w:rPr>
                  <w:rFonts w:ascii="Times New Roman" w:hAnsi="Times New Roman"/>
                  <w:bCs/>
                  <w:sz w:val="24"/>
                  <w:lang w:eastAsia="de-DE"/>
                </w:rPr>
                <w:delText xml:space="preserve">The sum of the columns 030 to 120 minus column 130 </w:delText>
              </w:r>
              <w:r w:rsidR="00B14253" w:rsidRPr="00661595" w:rsidDel="00454026">
                <w:rPr>
                  <w:rFonts w:ascii="Times New Roman" w:hAnsi="Times New Roman"/>
                  <w:bCs/>
                  <w:sz w:val="24"/>
                  <w:lang w:eastAsia="de-DE"/>
                </w:rPr>
                <w:delText>shall</w:delText>
              </w:r>
              <w:r w:rsidRPr="00661595" w:rsidDel="00454026">
                <w:rPr>
                  <w:rFonts w:ascii="Times New Roman" w:hAnsi="Times New Roman"/>
                  <w:bCs/>
                  <w:sz w:val="24"/>
                  <w:lang w:eastAsia="de-DE"/>
                </w:rPr>
                <w:delText xml:space="preserve"> be reported.</w:delText>
              </w:r>
              <w:r w:rsidRPr="00661595" w:rsidDel="00454026">
                <w:rPr>
                  <w:sz w:val="24"/>
                </w:rPr>
                <w:delText xml:space="preserve"> </w:delText>
              </w:r>
              <w:r w:rsidRPr="00661595" w:rsidDel="00454026">
                <w:rPr>
                  <w:rFonts w:ascii="Times New Roman" w:hAnsi="Times New Roman"/>
                  <w:bCs/>
                  <w:sz w:val="24"/>
                  <w:lang w:eastAsia="de-DE"/>
                </w:rPr>
                <w:delText>If th</w:delText>
              </w:r>
              <w:r w:rsidR="00B14253" w:rsidRPr="00661595" w:rsidDel="00454026">
                <w:rPr>
                  <w:rFonts w:ascii="Times New Roman" w:hAnsi="Times New Roman"/>
                  <w:bCs/>
                  <w:sz w:val="24"/>
                  <w:lang w:eastAsia="de-DE"/>
                </w:rPr>
                <w:delText>at</w:delText>
              </w:r>
              <w:r w:rsidRPr="00661595" w:rsidDel="00454026">
                <w:rPr>
                  <w:rFonts w:ascii="Times New Roman" w:hAnsi="Times New Roman"/>
                  <w:bCs/>
                  <w:sz w:val="24"/>
                  <w:lang w:eastAsia="de-DE"/>
                </w:rPr>
                <w:delText xml:space="preserve"> amount is lower than zero, the amount to be reported shall be zero.</w:delText>
              </w:r>
            </w:del>
          </w:p>
          <w:p w14:paraId="1D747C62" w14:textId="77777777"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14:paraId="2886DAF8" w14:textId="77777777" w:rsidTr="00672D2A">
        <w:tc>
          <w:tcPr>
            <w:tcW w:w="1188" w:type="dxa"/>
          </w:tcPr>
          <w:p w14:paraId="2CE93392" w14:textId="00ADCA02" w:rsidR="00FD54FC" w:rsidRPr="00661595" w:rsidRDefault="00535792" w:rsidP="00FD54FC">
            <w:pPr>
              <w:spacing w:before="0" w:after="0"/>
              <w:ind w:left="33"/>
              <w:rPr>
                <w:rFonts w:ascii="Times New Roman" w:hAnsi="Times New Roman"/>
                <w:bCs/>
                <w:sz w:val="24"/>
                <w:lang w:eastAsia="de-DE"/>
              </w:rPr>
            </w:pPr>
            <w:ins w:id="6077"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030-</w:t>
            </w:r>
            <w:ins w:id="607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120</w:t>
            </w:r>
          </w:p>
        </w:tc>
        <w:tc>
          <w:tcPr>
            <w:tcW w:w="8640" w:type="dxa"/>
          </w:tcPr>
          <w:p w14:paraId="096C3A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NON-DERIVATIVE FINANCIAL ASSETS BY ACCOUNTING PORTFOLIOS</w:t>
            </w:r>
          </w:p>
          <w:p w14:paraId="181432D4" w14:textId="77777777" w:rsidR="00FD54FC" w:rsidRPr="00661595" w:rsidRDefault="00FD54FC" w:rsidP="00FD54FC">
            <w:pPr>
              <w:spacing w:before="0" w:after="0"/>
              <w:ind w:left="33"/>
              <w:rPr>
                <w:rFonts w:ascii="Times New Roman" w:hAnsi="Times New Roman"/>
                <w:bCs/>
                <w:sz w:val="24"/>
                <w:lang w:eastAsia="de-DE"/>
              </w:rPr>
            </w:pPr>
          </w:p>
          <w:p w14:paraId="59EEAE07" w14:textId="319EF59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carrying amount of non-derivative financial assets, as defined </w:t>
            </w:r>
            <w:r w:rsidR="000E40DD" w:rsidRPr="00661595">
              <w:rPr>
                <w:rFonts w:ascii="Times New Roman" w:hAnsi="Times New Roman"/>
                <w:bCs/>
                <w:sz w:val="24"/>
                <w:lang w:eastAsia="de-DE"/>
              </w:rPr>
              <w:t>in the row above of this table</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to General governments</w:t>
            </w:r>
            <w:r w:rsidR="000E40DD" w:rsidRPr="00661595">
              <w:rPr>
                <w:rFonts w:ascii="Times New Roman" w:hAnsi="Times New Roman"/>
                <w:bCs/>
                <w:sz w:val="24"/>
                <w:lang w:eastAsia="de-DE"/>
              </w:rPr>
              <w:t>, broken down</w:t>
            </w:r>
            <w:r w:rsidRPr="00661595">
              <w:rPr>
                <w:rFonts w:ascii="Times New Roman" w:hAnsi="Times New Roman"/>
                <w:bCs/>
                <w:sz w:val="24"/>
                <w:lang w:eastAsia="de-DE"/>
              </w:rPr>
              <w:t xml:space="preserve"> by accounting portfolio under the applicable accounting framework</w:t>
            </w:r>
            <w:ins w:id="6079" w:author="Author">
              <w:r w:rsidR="00454026" w:rsidRPr="00661595">
                <w:rPr>
                  <w:rFonts w:ascii="Times New Roman" w:hAnsi="Times New Roman"/>
                  <w:bCs/>
                  <w:sz w:val="24"/>
                  <w:lang w:eastAsia="de-DE"/>
                </w:rPr>
                <w:t>.</w:t>
              </w:r>
            </w:ins>
          </w:p>
          <w:p w14:paraId="34973988"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3DE98288" w14:textId="77777777" w:rsidTr="00672D2A">
        <w:tc>
          <w:tcPr>
            <w:tcW w:w="1188" w:type="dxa"/>
          </w:tcPr>
          <w:p w14:paraId="588B1749" w14:textId="0BF6E1EC" w:rsidR="00FD54FC" w:rsidRPr="00661595" w:rsidRDefault="00535792" w:rsidP="00FD54FC">
            <w:pPr>
              <w:spacing w:before="0" w:after="0"/>
              <w:ind w:left="33"/>
              <w:rPr>
                <w:rFonts w:ascii="Times New Roman" w:hAnsi="Times New Roman"/>
                <w:bCs/>
                <w:sz w:val="24"/>
                <w:lang w:eastAsia="de-DE"/>
              </w:rPr>
            </w:pPr>
            <w:ins w:id="608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030</w:t>
            </w:r>
          </w:p>
        </w:tc>
        <w:tc>
          <w:tcPr>
            <w:tcW w:w="8640" w:type="dxa"/>
          </w:tcPr>
          <w:p w14:paraId="6B09386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Financial assets held for trading</w:t>
            </w:r>
          </w:p>
          <w:p w14:paraId="5BC52B3E" w14:textId="77777777" w:rsidR="00FD54FC" w:rsidRPr="00661595" w:rsidRDefault="00FD54FC" w:rsidP="00FD54FC">
            <w:pPr>
              <w:spacing w:before="0" w:after="0"/>
              <w:ind w:left="33"/>
              <w:rPr>
                <w:rFonts w:ascii="Times New Roman" w:hAnsi="Times New Roman"/>
                <w:bCs/>
                <w:sz w:val="24"/>
                <w:lang w:eastAsia="de-DE"/>
              </w:rPr>
            </w:pPr>
          </w:p>
          <w:p w14:paraId="3618DE56" w14:textId="77777777" w:rsidR="00FD54FC" w:rsidRPr="00661595" w:rsidRDefault="001C79C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7.8(a)(ii); IFRS 9 Appendix </w:t>
            </w:r>
            <w:r w:rsidR="00FD54FC" w:rsidRPr="00661595">
              <w:rPr>
                <w:rFonts w:ascii="Times New Roman" w:hAnsi="Times New Roman"/>
                <w:bCs/>
                <w:sz w:val="24"/>
                <w:lang w:eastAsia="de-DE"/>
              </w:rPr>
              <w:t>A</w:t>
            </w:r>
          </w:p>
          <w:p w14:paraId="731669E6"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2FF466CF" w14:textId="77777777" w:rsidTr="00672D2A">
        <w:tc>
          <w:tcPr>
            <w:tcW w:w="1188" w:type="dxa"/>
          </w:tcPr>
          <w:p w14:paraId="42417D7D" w14:textId="4F26F9B9" w:rsidR="00FD54FC" w:rsidRPr="00661595" w:rsidRDefault="00535792" w:rsidP="00FD54FC">
            <w:pPr>
              <w:spacing w:before="0" w:after="0"/>
              <w:ind w:left="33"/>
              <w:rPr>
                <w:rFonts w:ascii="Times New Roman" w:hAnsi="Times New Roman"/>
                <w:bCs/>
                <w:sz w:val="24"/>
                <w:lang w:eastAsia="de-DE"/>
              </w:rPr>
            </w:pPr>
            <w:ins w:id="6081" w:author="Author">
              <w:r w:rsidRPr="00661595">
                <w:rPr>
                  <w:rFonts w:ascii="Times New Roman" w:hAnsi="Times New Roman"/>
                  <w:bCs/>
                  <w:sz w:val="24"/>
                  <w:lang w:eastAsia="de-DE"/>
                </w:rPr>
                <w:t>0</w:t>
              </w:r>
            </w:ins>
            <w:r w:rsidR="00FD54FC" w:rsidRPr="00661595" w:rsidDel="00501397">
              <w:rPr>
                <w:rFonts w:ascii="Times New Roman" w:hAnsi="Times New Roman"/>
                <w:bCs/>
                <w:sz w:val="24"/>
                <w:lang w:eastAsia="de-DE"/>
              </w:rPr>
              <w:t>0</w:t>
            </w:r>
            <w:r w:rsidR="00FD54FC" w:rsidRPr="00661595">
              <w:rPr>
                <w:rFonts w:ascii="Times New Roman" w:hAnsi="Times New Roman"/>
                <w:bCs/>
                <w:sz w:val="24"/>
                <w:lang w:eastAsia="de-DE"/>
              </w:rPr>
              <w:t>40</w:t>
            </w:r>
          </w:p>
        </w:tc>
        <w:tc>
          <w:tcPr>
            <w:tcW w:w="8640" w:type="dxa"/>
          </w:tcPr>
          <w:p w14:paraId="6577F55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Trading financial assets</w:t>
            </w:r>
          </w:p>
          <w:p w14:paraId="460B9E50" w14:textId="77777777" w:rsidR="00FD54FC" w:rsidRPr="00661595" w:rsidRDefault="00FD54FC" w:rsidP="00FD54FC">
            <w:pPr>
              <w:spacing w:before="0" w:after="0"/>
              <w:ind w:left="33"/>
              <w:rPr>
                <w:rFonts w:ascii="Times New Roman" w:hAnsi="Times New Roman"/>
                <w:bCs/>
                <w:sz w:val="24"/>
                <w:lang w:eastAsia="de-DE"/>
              </w:rPr>
            </w:pPr>
          </w:p>
          <w:p w14:paraId="46C53423" w14:textId="2C095E93" w:rsidR="00FD54FC" w:rsidRPr="00661595" w:rsidRDefault="00245E37"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Articles </w:t>
            </w:r>
            <w:r w:rsidR="00FD54FC" w:rsidRPr="00661595">
              <w:rPr>
                <w:rFonts w:ascii="Times New Roman" w:hAnsi="Times New Roman"/>
                <w:bCs/>
                <w:sz w:val="24"/>
                <w:lang w:eastAsia="de-DE"/>
              </w:rPr>
              <w:t>32</w:t>
            </w:r>
            <w:r w:rsidR="00B14253" w:rsidRPr="00661595">
              <w:rPr>
                <w:rFonts w:ascii="Times New Roman" w:hAnsi="Times New Roman"/>
                <w:bCs/>
                <w:sz w:val="24"/>
                <w:lang w:eastAsia="de-DE"/>
              </w:rPr>
              <w:t xml:space="preserve"> and </w:t>
            </w:r>
            <w:r w:rsidR="00FD54FC" w:rsidRPr="00661595">
              <w:rPr>
                <w:rFonts w:ascii="Times New Roman" w:hAnsi="Times New Roman"/>
                <w:bCs/>
                <w:sz w:val="24"/>
                <w:lang w:eastAsia="de-DE"/>
              </w:rPr>
              <w:t>33</w:t>
            </w:r>
            <w:r w:rsidR="002B004B" w:rsidRPr="00661595">
              <w:rPr>
                <w:rFonts w:ascii="Times New Roman" w:hAnsi="Times New Roman"/>
                <w:bCs/>
                <w:sz w:val="24"/>
                <w:lang w:eastAsia="de-DE"/>
              </w:rPr>
              <w:t xml:space="preserve"> BAD</w:t>
            </w:r>
            <w:r w:rsidR="00FD54FC" w:rsidRPr="00661595">
              <w:rPr>
                <w:rFonts w:ascii="Times New Roman" w:hAnsi="Times New Roman"/>
                <w:bCs/>
                <w:sz w:val="24"/>
                <w:lang w:eastAsia="de-DE"/>
              </w:rPr>
              <w:t xml:space="preserve">; </w:t>
            </w:r>
            <w:r w:rsidR="000E40DD" w:rsidRPr="00661595">
              <w:rPr>
                <w:rFonts w:ascii="Times New Roman" w:hAnsi="Times New Roman"/>
                <w:bCs/>
                <w:sz w:val="24"/>
                <w:lang w:eastAsia="de-DE"/>
              </w:rPr>
              <w:t xml:space="preserve">Paragraph 16 of </w:t>
            </w:r>
            <w:r w:rsidR="002F78EA" w:rsidRPr="00661595">
              <w:rPr>
                <w:rFonts w:ascii="Times New Roman" w:hAnsi="Times New Roman"/>
                <w:bCs/>
                <w:sz w:val="24"/>
                <w:lang w:eastAsia="de-DE"/>
              </w:rPr>
              <w:t>Part 1 of Annex V to this Implementing Regulation</w:t>
            </w:r>
            <w:r w:rsidR="00FD54FC" w:rsidRPr="00661595">
              <w:rPr>
                <w:rFonts w:ascii="Times New Roman" w:hAnsi="Times New Roman"/>
                <w:bCs/>
                <w:sz w:val="24"/>
                <w:lang w:eastAsia="de-DE"/>
              </w:rPr>
              <w:t xml:space="preserve">; </w:t>
            </w:r>
            <w:r w:rsidR="002B004B" w:rsidRPr="00661595">
              <w:rPr>
                <w:rFonts w:ascii="Times New Roman" w:hAnsi="Times New Roman"/>
                <w:bCs/>
                <w:sz w:val="24"/>
                <w:lang w:eastAsia="de-DE"/>
              </w:rPr>
              <w:t xml:space="preserve">point (a) of Article 8(1) </w:t>
            </w:r>
            <w:r w:rsidR="002F78EA" w:rsidRPr="00661595">
              <w:rPr>
                <w:rFonts w:ascii="Times New Roman" w:hAnsi="Times New Roman"/>
                <w:bCs/>
                <w:sz w:val="24"/>
                <w:lang w:eastAsia="de-DE"/>
              </w:rPr>
              <w:t>AD</w:t>
            </w:r>
          </w:p>
          <w:p w14:paraId="166DEAB9" w14:textId="77777777" w:rsidR="002F78EA" w:rsidRPr="00661595" w:rsidRDefault="002F78EA" w:rsidP="00FD54FC">
            <w:pPr>
              <w:spacing w:before="0" w:after="0"/>
              <w:ind w:left="33"/>
              <w:rPr>
                <w:rFonts w:ascii="Times New Roman" w:hAnsi="Times New Roman"/>
                <w:bCs/>
                <w:sz w:val="24"/>
                <w:lang w:eastAsia="de-DE"/>
              </w:rPr>
            </w:pPr>
          </w:p>
          <w:p w14:paraId="54203C63" w14:textId="7E7E0A8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73B98A1D"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43742E86" w14:textId="77777777" w:rsidTr="00672D2A">
        <w:tc>
          <w:tcPr>
            <w:tcW w:w="1188" w:type="dxa"/>
          </w:tcPr>
          <w:p w14:paraId="4E18D8CF" w14:textId="0BE7F817" w:rsidR="00FD54FC" w:rsidRPr="00661595" w:rsidRDefault="00535792" w:rsidP="00FD54FC">
            <w:pPr>
              <w:spacing w:before="0" w:after="0"/>
              <w:ind w:left="33"/>
              <w:rPr>
                <w:rFonts w:ascii="Times New Roman" w:hAnsi="Times New Roman"/>
                <w:bCs/>
                <w:sz w:val="24"/>
                <w:lang w:eastAsia="de-DE"/>
              </w:rPr>
            </w:pPr>
            <w:ins w:id="608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050</w:t>
            </w:r>
          </w:p>
        </w:tc>
        <w:tc>
          <w:tcPr>
            <w:tcW w:w="8640" w:type="dxa"/>
          </w:tcPr>
          <w:p w14:paraId="2A424D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financial assets mandatorily at fair value through profit or loss</w:t>
            </w:r>
          </w:p>
          <w:p w14:paraId="4C995D3F" w14:textId="77777777" w:rsidR="00FD54FC" w:rsidRPr="00661595" w:rsidRDefault="00FD54FC" w:rsidP="00FD54FC">
            <w:pPr>
              <w:spacing w:before="0" w:after="0"/>
              <w:ind w:left="33"/>
              <w:rPr>
                <w:rFonts w:ascii="Times New Roman" w:hAnsi="Times New Roman"/>
                <w:bCs/>
                <w:sz w:val="24"/>
                <w:lang w:eastAsia="de-DE"/>
              </w:rPr>
            </w:pPr>
          </w:p>
          <w:p w14:paraId="329B160D"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7.8(a)(ii); IFRS 9.4.1.4</w:t>
            </w:r>
          </w:p>
          <w:p w14:paraId="02A9B43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203366A" w14:textId="77777777" w:rsidTr="00672D2A">
        <w:tc>
          <w:tcPr>
            <w:tcW w:w="1188" w:type="dxa"/>
          </w:tcPr>
          <w:p w14:paraId="5B29A485" w14:textId="5E2B86D2" w:rsidR="00FD54FC" w:rsidRPr="00661595" w:rsidRDefault="00535792" w:rsidP="00FD54FC">
            <w:pPr>
              <w:spacing w:before="0" w:after="0"/>
              <w:ind w:left="33"/>
              <w:rPr>
                <w:rFonts w:ascii="Times New Roman" w:hAnsi="Times New Roman"/>
                <w:bCs/>
                <w:sz w:val="24"/>
                <w:lang w:eastAsia="de-DE"/>
              </w:rPr>
            </w:pPr>
            <w:ins w:id="608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060</w:t>
            </w:r>
          </w:p>
        </w:tc>
        <w:tc>
          <w:tcPr>
            <w:tcW w:w="8640" w:type="dxa"/>
          </w:tcPr>
          <w:p w14:paraId="67996AFD"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designated at fair value through profit or loss</w:t>
            </w:r>
          </w:p>
          <w:p w14:paraId="03AA629A" w14:textId="77777777" w:rsidR="00FD54FC" w:rsidRPr="00661595" w:rsidRDefault="00FD54FC" w:rsidP="00FD54FC">
            <w:pPr>
              <w:spacing w:before="0" w:after="0"/>
              <w:ind w:left="33"/>
              <w:rPr>
                <w:rFonts w:ascii="Times New Roman" w:hAnsi="Times New Roman"/>
                <w:bCs/>
                <w:sz w:val="24"/>
                <w:lang w:eastAsia="de-DE"/>
              </w:rPr>
            </w:pPr>
          </w:p>
          <w:p w14:paraId="3A9556A2" w14:textId="27AA51B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IFRS 7.8(a)(i); IFRS 9.4.1.5 and </w:t>
            </w:r>
            <w:r w:rsidR="002B004B" w:rsidRPr="00661595">
              <w:rPr>
                <w:rFonts w:ascii="Times New Roman" w:hAnsi="Times New Roman"/>
                <w:bCs/>
                <w:sz w:val="24"/>
                <w:lang w:eastAsia="de-DE"/>
              </w:rPr>
              <w:t xml:space="preserve">point (a) of Article 8(1) and Article 8(6) </w:t>
            </w:r>
            <w:r w:rsidR="002F78EA" w:rsidRPr="00661595">
              <w:rPr>
                <w:rFonts w:ascii="Times New Roman" w:hAnsi="Times New Roman"/>
                <w:bCs/>
                <w:sz w:val="24"/>
                <w:lang w:eastAsia="de-DE"/>
              </w:rPr>
              <w:t>AD</w:t>
            </w:r>
          </w:p>
          <w:p w14:paraId="0E295088"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FAC6E46" w14:textId="77777777" w:rsidTr="00672D2A">
        <w:tc>
          <w:tcPr>
            <w:tcW w:w="1188" w:type="dxa"/>
          </w:tcPr>
          <w:p w14:paraId="304B6583" w14:textId="726D0069" w:rsidR="00FD54FC" w:rsidRPr="00661595" w:rsidRDefault="00535792" w:rsidP="00FD54FC">
            <w:pPr>
              <w:spacing w:before="0" w:after="0"/>
              <w:ind w:left="33"/>
              <w:rPr>
                <w:rFonts w:ascii="Times New Roman" w:hAnsi="Times New Roman"/>
                <w:bCs/>
                <w:sz w:val="24"/>
                <w:lang w:eastAsia="de-DE"/>
              </w:rPr>
            </w:pPr>
            <w:ins w:id="608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070</w:t>
            </w:r>
          </w:p>
        </w:tc>
        <w:tc>
          <w:tcPr>
            <w:tcW w:w="8640" w:type="dxa"/>
          </w:tcPr>
          <w:p w14:paraId="578226B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through profit or loss</w:t>
            </w:r>
          </w:p>
          <w:p w14:paraId="3714D376" w14:textId="77777777" w:rsidR="00FD54FC" w:rsidRPr="00661595" w:rsidRDefault="00FD54FC" w:rsidP="00FD54FC">
            <w:pPr>
              <w:spacing w:before="0" w:after="0"/>
              <w:ind w:left="33"/>
              <w:rPr>
                <w:rFonts w:ascii="Times New Roman" w:hAnsi="Times New Roman"/>
                <w:bCs/>
                <w:sz w:val="24"/>
                <w:lang w:eastAsia="de-DE"/>
              </w:rPr>
            </w:pPr>
          </w:p>
          <w:p w14:paraId="3501358D" w14:textId="54D3347B"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36(2)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(a) of Article 8(1) </w:t>
            </w:r>
            <w:r w:rsidRPr="00661595">
              <w:rPr>
                <w:rFonts w:ascii="Times New Roman" w:hAnsi="Times New Roman"/>
                <w:bCs/>
                <w:sz w:val="24"/>
                <w:lang w:eastAsia="de-DE"/>
              </w:rPr>
              <w:t>AD</w:t>
            </w:r>
          </w:p>
          <w:p w14:paraId="0A703A58" w14:textId="77777777" w:rsidR="00FD54FC" w:rsidRPr="00661595" w:rsidRDefault="00FD54FC" w:rsidP="00FD54FC">
            <w:pPr>
              <w:spacing w:before="0" w:after="0"/>
              <w:ind w:left="33"/>
              <w:rPr>
                <w:rFonts w:ascii="Times New Roman" w:hAnsi="Times New Roman"/>
                <w:bCs/>
                <w:sz w:val="24"/>
                <w:lang w:eastAsia="de-DE"/>
              </w:rPr>
            </w:pPr>
          </w:p>
          <w:p w14:paraId="1BE801F4" w14:textId="459133C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E9FB340"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41921E42" w14:textId="77777777" w:rsidTr="00672D2A">
        <w:tc>
          <w:tcPr>
            <w:tcW w:w="1188" w:type="dxa"/>
          </w:tcPr>
          <w:p w14:paraId="550F4CF8" w14:textId="229D84C9" w:rsidR="00FD54FC" w:rsidRPr="00661595" w:rsidRDefault="00535792" w:rsidP="00FD54FC">
            <w:pPr>
              <w:spacing w:before="0" w:after="0"/>
              <w:ind w:left="33"/>
              <w:rPr>
                <w:rFonts w:ascii="Times New Roman" w:hAnsi="Times New Roman"/>
                <w:bCs/>
                <w:sz w:val="24"/>
                <w:lang w:eastAsia="de-DE"/>
              </w:rPr>
            </w:pPr>
            <w:ins w:id="608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080</w:t>
            </w:r>
          </w:p>
        </w:tc>
        <w:tc>
          <w:tcPr>
            <w:tcW w:w="8640" w:type="dxa"/>
          </w:tcPr>
          <w:p w14:paraId="4708A24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fair value through other comprehensive income</w:t>
            </w:r>
          </w:p>
          <w:p w14:paraId="3145817D" w14:textId="77777777" w:rsidR="00FD54FC" w:rsidRPr="00661595" w:rsidRDefault="00FD54FC" w:rsidP="00FD54FC">
            <w:pPr>
              <w:spacing w:before="0" w:after="0"/>
              <w:ind w:left="33"/>
              <w:rPr>
                <w:rFonts w:ascii="Times New Roman" w:hAnsi="Times New Roman"/>
                <w:bCs/>
                <w:sz w:val="24"/>
                <w:lang w:eastAsia="de-DE"/>
              </w:rPr>
            </w:pPr>
          </w:p>
          <w:p w14:paraId="5285652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IFRS 7.8(d); IFRS 9.4.1.2A</w:t>
            </w:r>
          </w:p>
          <w:p w14:paraId="6285C98D" w14:textId="77777777" w:rsidR="00FD54FC" w:rsidRPr="00661595" w:rsidRDefault="00FD54FC" w:rsidP="00FD54FC">
            <w:pPr>
              <w:spacing w:before="0" w:after="0"/>
              <w:ind w:left="33"/>
              <w:rPr>
                <w:rFonts w:ascii="Times New Roman" w:hAnsi="Times New Roman"/>
                <w:b/>
                <w:bCs/>
                <w:sz w:val="24"/>
                <w:lang w:eastAsia="de-DE"/>
              </w:rPr>
            </w:pPr>
          </w:p>
        </w:tc>
      </w:tr>
      <w:tr w:rsidR="00FD54FC" w:rsidRPr="00661595" w14:paraId="7224C013" w14:textId="77777777" w:rsidTr="00672D2A">
        <w:tc>
          <w:tcPr>
            <w:tcW w:w="1188" w:type="dxa"/>
          </w:tcPr>
          <w:p w14:paraId="1D9FA35E" w14:textId="3442C51E" w:rsidR="00FD54FC" w:rsidRPr="00661595" w:rsidRDefault="00535792" w:rsidP="00FD54FC">
            <w:pPr>
              <w:spacing w:before="0" w:after="0"/>
              <w:ind w:left="33"/>
              <w:rPr>
                <w:rFonts w:ascii="Times New Roman" w:hAnsi="Times New Roman"/>
                <w:bCs/>
                <w:sz w:val="24"/>
                <w:lang w:eastAsia="de-DE"/>
              </w:rPr>
            </w:pPr>
            <w:ins w:id="6086"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09</w:t>
            </w:r>
            <w:r w:rsidR="00FD54FC" w:rsidRPr="00661595" w:rsidDel="00501397">
              <w:rPr>
                <w:rFonts w:ascii="Times New Roman" w:hAnsi="Times New Roman"/>
                <w:bCs/>
                <w:sz w:val="24"/>
                <w:lang w:eastAsia="de-DE"/>
              </w:rPr>
              <w:t>0</w:t>
            </w:r>
          </w:p>
        </w:tc>
        <w:tc>
          <w:tcPr>
            <w:tcW w:w="8640" w:type="dxa"/>
          </w:tcPr>
          <w:p w14:paraId="104B1B6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fair value to equity</w:t>
            </w:r>
          </w:p>
          <w:p w14:paraId="2C65FDA1" w14:textId="77777777" w:rsidR="00FD54FC" w:rsidRPr="00661595" w:rsidRDefault="00FD54FC" w:rsidP="00FD54FC">
            <w:pPr>
              <w:spacing w:before="0" w:after="0"/>
              <w:ind w:left="33"/>
              <w:rPr>
                <w:rFonts w:ascii="Times New Roman" w:hAnsi="Times New Roman"/>
                <w:bCs/>
                <w:sz w:val="24"/>
                <w:lang w:eastAsia="de-DE"/>
              </w:rPr>
            </w:pPr>
          </w:p>
          <w:p w14:paraId="5FBFD577" w14:textId="7E40B0B7" w:rsidR="00FD54FC" w:rsidRPr="00661595" w:rsidRDefault="00B14253"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P</w:t>
            </w:r>
            <w:r w:rsidR="002B004B" w:rsidRPr="00661595">
              <w:rPr>
                <w:rFonts w:ascii="Times New Roman" w:hAnsi="Times New Roman"/>
                <w:bCs/>
                <w:sz w:val="24"/>
                <w:lang w:eastAsia="de-DE"/>
              </w:rPr>
              <w:t xml:space="preserve">oint (a) of Article 8(1) and Article 8(8) </w:t>
            </w:r>
            <w:r w:rsidR="002F78EA" w:rsidRPr="00661595">
              <w:rPr>
                <w:rFonts w:ascii="Times New Roman" w:hAnsi="Times New Roman"/>
                <w:bCs/>
                <w:sz w:val="24"/>
                <w:lang w:eastAsia="de-DE"/>
              </w:rPr>
              <w:t>AD</w:t>
            </w:r>
          </w:p>
          <w:p w14:paraId="5D6D171C" w14:textId="77777777" w:rsidR="00FD54FC" w:rsidRPr="00661595" w:rsidRDefault="00FD54FC" w:rsidP="00FD54FC">
            <w:pPr>
              <w:spacing w:before="0" w:after="0"/>
              <w:ind w:left="33"/>
              <w:rPr>
                <w:rFonts w:ascii="Times New Roman" w:hAnsi="Times New Roman"/>
                <w:bCs/>
                <w:sz w:val="24"/>
                <w:lang w:eastAsia="de-DE"/>
              </w:rPr>
            </w:pPr>
          </w:p>
          <w:p w14:paraId="0A9C56BC" w14:textId="12C862A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2AB80F0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022AA6CD" w14:textId="77777777" w:rsidTr="00672D2A">
        <w:tc>
          <w:tcPr>
            <w:tcW w:w="1188" w:type="dxa"/>
          </w:tcPr>
          <w:p w14:paraId="06E99EE1" w14:textId="76BDEAA3" w:rsidR="00FD54FC" w:rsidRPr="00661595" w:rsidRDefault="00535792" w:rsidP="00FD54FC">
            <w:pPr>
              <w:spacing w:before="0" w:after="0"/>
              <w:ind w:left="33"/>
              <w:rPr>
                <w:rFonts w:ascii="Times New Roman" w:hAnsi="Times New Roman"/>
                <w:bCs/>
                <w:sz w:val="24"/>
                <w:lang w:eastAsia="de-DE"/>
              </w:rPr>
            </w:pPr>
            <w:ins w:id="608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10</w:t>
            </w:r>
            <w:r w:rsidR="00FD54FC" w:rsidRPr="00661595" w:rsidDel="00501397">
              <w:rPr>
                <w:rFonts w:ascii="Times New Roman" w:hAnsi="Times New Roman"/>
                <w:bCs/>
                <w:sz w:val="24"/>
                <w:lang w:eastAsia="de-DE"/>
              </w:rPr>
              <w:t>0</w:t>
            </w:r>
          </w:p>
        </w:tc>
        <w:tc>
          <w:tcPr>
            <w:tcW w:w="8640" w:type="dxa"/>
          </w:tcPr>
          <w:p w14:paraId="4B80C8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Financial assets at amortised cost</w:t>
            </w:r>
          </w:p>
          <w:p w14:paraId="26998BA8" w14:textId="77777777" w:rsidR="00FD54FC" w:rsidRPr="00661595" w:rsidRDefault="00FD54FC" w:rsidP="00FD54FC">
            <w:pPr>
              <w:spacing w:before="0" w:after="0"/>
              <w:ind w:left="33"/>
              <w:rPr>
                <w:rFonts w:ascii="Times New Roman" w:hAnsi="Times New Roman"/>
                <w:bCs/>
                <w:sz w:val="24"/>
                <w:lang w:eastAsia="de-DE"/>
              </w:rPr>
            </w:pPr>
          </w:p>
          <w:p w14:paraId="6B8F70BD" w14:textId="797206E6"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IFRS 7.8(f); IFRS 9.4.1.2; </w:t>
            </w:r>
            <w:r w:rsidR="002F78EA" w:rsidRPr="00661595">
              <w:rPr>
                <w:rFonts w:ascii="Times New Roman" w:hAnsi="Times New Roman"/>
                <w:bCs/>
                <w:sz w:val="24"/>
                <w:lang w:eastAsia="de-DE"/>
              </w:rPr>
              <w:t>P</w:t>
            </w:r>
            <w:r w:rsidR="00127986" w:rsidRPr="00661595">
              <w:rPr>
                <w:rFonts w:ascii="Times New Roman" w:hAnsi="Times New Roman"/>
                <w:bCs/>
                <w:sz w:val="24"/>
                <w:lang w:eastAsia="de-DE"/>
              </w:rPr>
              <w:t>aragraph</w:t>
            </w:r>
            <w:r w:rsidR="000E40DD" w:rsidRPr="00661595">
              <w:rPr>
                <w:rFonts w:ascii="Times New Roman" w:hAnsi="Times New Roman"/>
                <w:bCs/>
                <w:sz w:val="24"/>
                <w:lang w:eastAsia="de-DE"/>
              </w:rPr>
              <w:t xml:space="preserve"> </w:t>
            </w:r>
            <w:r w:rsidR="002F78EA" w:rsidRPr="00661595">
              <w:rPr>
                <w:rFonts w:ascii="Times New Roman" w:hAnsi="Times New Roman"/>
                <w:bCs/>
                <w:sz w:val="24"/>
                <w:lang w:eastAsia="de-DE"/>
              </w:rPr>
              <w:t>15</w:t>
            </w:r>
            <w:r w:rsidR="000E40DD" w:rsidRPr="00661595">
              <w:rPr>
                <w:rFonts w:ascii="Times New Roman" w:hAnsi="Times New Roman"/>
                <w:bCs/>
                <w:sz w:val="24"/>
                <w:lang w:eastAsia="de-DE"/>
              </w:rPr>
              <w:t xml:space="preserve"> of Part 1</w:t>
            </w:r>
            <w:r w:rsidR="002F78EA" w:rsidRPr="00661595">
              <w:rPr>
                <w:rFonts w:ascii="Times New Roman" w:hAnsi="Times New Roman"/>
                <w:bCs/>
                <w:sz w:val="24"/>
                <w:lang w:eastAsia="de-DE"/>
              </w:rPr>
              <w:t xml:space="preserve"> of Annex V to this Implementing Regulation</w:t>
            </w:r>
          </w:p>
          <w:p w14:paraId="78E4F226"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9EABBC" w14:textId="77777777" w:rsidTr="00672D2A">
        <w:tc>
          <w:tcPr>
            <w:tcW w:w="1188" w:type="dxa"/>
          </w:tcPr>
          <w:p w14:paraId="394DB7DA" w14:textId="7C4887DE" w:rsidR="00FD54FC" w:rsidRPr="00661595" w:rsidRDefault="00535792" w:rsidP="00FD54FC">
            <w:pPr>
              <w:spacing w:before="0" w:after="0"/>
              <w:ind w:left="33"/>
              <w:rPr>
                <w:rFonts w:ascii="Times New Roman" w:hAnsi="Times New Roman"/>
                <w:bCs/>
                <w:sz w:val="24"/>
                <w:lang w:eastAsia="de-DE"/>
              </w:rPr>
            </w:pPr>
            <w:ins w:id="608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11</w:t>
            </w:r>
            <w:r w:rsidR="00FD54FC" w:rsidRPr="00661595" w:rsidDel="00501397">
              <w:rPr>
                <w:rFonts w:ascii="Times New Roman" w:hAnsi="Times New Roman"/>
                <w:bCs/>
                <w:sz w:val="24"/>
                <w:lang w:eastAsia="de-DE"/>
              </w:rPr>
              <w:t>0</w:t>
            </w:r>
          </w:p>
        </w:tc>
        <w:tc>
          <w:tcPr>
            <w:tcW w:w="8640" w:type="dxa"/>
          </w:tcPr>
          <w:p w14:paraId="7592F49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Non-trading non-derivative financial assets measured at a cost-based method</w:t>
            </w:r>
          </w:p>
          <w:p w14:paraId="21BD75BC" w14:textId="77777777" w:rsidR="00FD54FC" w:rsidRPr="00661595" w:rsidRDefault="00FD54FC" w:rsidP="00FD54FC">
            <w:pPr>
              <w:spacing w:before="0" w:after="0"/>
              <w:ind w:left="33"/>
              <w:rPr>
                <w:rFonts w:ascii="Times New Roman" w:hAnsi="Times New Roman"/>
                <w:bCs/>
                <w:sz w:val="24"/>
                <w:lang w:eastAsia="de-DE"/>
              </w:rPr>
            </w:pPr>
          </w:p>
          <w:p w14:paraId="7C5A67F6" w14:textId="104E3DCF"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35 </w:t>
            </w:r>
            <w:r w:rsidR="00FD54FC" w:rsidRPr="00661595">
              <w:rPr>
                <w:rFonts w:ascii="Times New Roman" w:hAnsi="Times New Roman"/>
                <w:bCs/>
                <w:sz w:val="24"/>
                <w:lang w:eastAsia="de-DE"/>
              </w:rPr>
              <w:t xml:space="preserve">BAD; </w:t>
            </w:r>
            <w:r w:rsidR="002B004B" w:rsidRPr="00661595">
              <w:rPr>
                <w:rFonts w:ascii="Times New Roman" w:hAnsi="Times New Roman"/>
                <w:bCs/>
                <w:sz w:val="24"/>
                <w:lang w:eastAsia="de-DE"/>
              </w:rPr>
              <w:t xml:space="preserve">point (i) of Article 6(1) and Article 8(2) </w:t>
            </w:r>
            <w:r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Pr="00661595">
              <w:rPr>
                <w:rFonts w:ascii="Times New Roman" w:hAnsi="Times New Roman"/>
                <w:bCs/>
                <w:sz w:val="24"/>
                <w:lang w:eastAsia="de-DE"/>
              </w:rPr>
              <w:t>Par</w:t>
            </w:r>
            <w:r w:rsidR="000E40DD" w:rsidRPr="00661595">
              <w:rPr>
                <w:rFonts w:ascii="Times New Roman" w:hAnsi="Times New Roman"/>
                <w:bCs/>
                <w:sz w:val="24"/>
                <w:lang w:eastAsia="de-DE"/>
              </w:rPr>
              <w:t xml:space="preserve">agraph </w:t>
            </w:r>
            <w:r w:rsidRPr="00661595">
              <w:rPr>
                <w:rFonts w:ascii="Times New Roman" w:hAnsi="Times New Roman"/>
                <w:bCs/>
                <w:sz w:val="24"/>
                <w:lang w:eastAsia="de-DE"/>
              </w:rPr>
              <w:t>16</w:t>
            </w:r>
            <w:r w:rsidR="000E40DD" w:rsidRPr="00661595">
              <w:rPr>
                <w:rFonts w:ascii="Times New Roman" w:hAnsi="Times New Roman"/>
                <w:bCs/>
                <w:sz w:val="24"/>
                <w:lang w:eastAsia="de-DE"/>
              </w:rPr>
              <w:t xml:space="preserve"> of Part 1</w:t>
            </w:r>
            <w:r w:rsidRPr="00661595">
              <w:rPr>
                <w:rFonts w:ascii="Times New Roman" w:hAnsi="Times New Roman"/>
                <w:bCs/>
                <w:sz w:val="24"/>
                <w:lang w:eastAsia="de-DE"/>
              </w:rPr>
              <w:t xml:space="preserve"> of Annex V to this Implementing Regulation</w:t>
            </w:r>
          </w:p>
          <w:p w14:paraId="33535130" w14:textId="77777777" w:rsidR="00FD54FC" w:rsidRPr="00661595" w:rsidRDefault="00FD54FC" w:rsidP="00FD54FC">
            <w:pPr>
              <w:spacing w:before="0" w:after="0"/>
              <w:ind w:left="33"/>
              <w:rPr>
                <w:rFonts w:ascii="Times New Roman" w:hAnsi="Times New Roman"/>
                <w:bCs/>
                <w:sz w:val="24"/>
                <w:lang w:eastAsia="de-DE"/>
              </w:rPr>
            </w:pPr>
          </w:p>
          <w:p w14:paraId="2761A2AD" w14:textId="24A5F4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67AA918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5CE477" w14:textId="77777777" w:rsidTr="00672D2A">
        <w:tc>
          <w:tcPr>
            <w:tcW w:w="1188" w:type="dxa"/>
          </w:tcPr>
          <w:p w14:paraId="032F1927" w14:textId="169A15C7" w:rsidR="00FD54FC" w:rsidRPr="00661595" w:rsidRDefault="00535792" w:rsidP="00FD54FC">
            <w:pPr>
              <w:spacing w:before="0" w:after="0"/>
              <w:ind w:left="33"/>
              <w:rPr>
                <w:rFonts w:ascii="Times New Roman" w:hAnsi="Times New Roman"/>
                <w:bCs/>
                <w:sz w:val="24"/>
                <w:lang w:eastAsia="de-DE"/>
              </w:rPr>
            </w:pPr>
            <w:ins w:id="608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120</w:t>
            </w:r>
          </w:p>
        </w:tc>
        <w:tc>
          <w:tcPr>
            <w:tcW w:w="8640" w:type="dxa"/>
          </w:tcPr>
          <w:p w14:paraId="40E49614"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non-trading non-derivative financial assets</w:t>
            </w:r>
          </w:p>
          <w:p w14:paraId="1C5E5DDA" w14:textId="77777777" w:rsidR="00FD54FC" w:rsidRPr="00661595" w:rsidRDefault="00FD54FC" w:rsidP="00FD54FC">
            <w:pPr>
              <w:spacing w:before="0" w:after="0"/>
              <w:ind w:left="33"/>
              <w:rPr>
                <w:rFonts w:ascii="Times New Roman" w:hAnsi="Times New Roman"/>
                <w:bCs/>
                <w:sz w:val="24"/>
                <w:lang w:eastAsia="de-DE"/>
              </w:rPr>
            </w:pPr>
          </w:p>
          <w:p w14:paraId="6B4343D7" w14:textId="68C56011" w:rsidR="00FD54FC" w:rsidRPr="00661595" w:rsidRDefault="002B004B"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Article 37 </w:t>
            </w:r>
            <w:r w:rsidR="00FD54FC" w:rsidRPr="00661595">
              <w:rPr>
                <w:rFonts w:ascii="Times New Roman" w:hAnsi="Times New Roman"/>
                <w:bCs/>
                <w:sz w:val="24"/>
                <w:lang w:eastAsia="de-DE"/>
              </w:rPr>
              <w:t xml:space="preserve">BAD; </w:t>
            </w:r>
            <w:r w:rsidRPr="00661595">
              <w:rPr>
                <w:rFonts w:ascii="Times New Roman" w:hAnsi="Times New Roman"/>
                <w:bCs/>
                <w:sz w:val="24"/>
                <w:lang w:eastAsia="de-DE"/>
              </w:rPr>
              <w:t xml:space="preserve">Article 12(7) </w:t>
            </w:r>
            <w:r w:rsidR="002F78EA" w:rsidRPr="00661595">
              <w:rPr>
                <w:rFonts w:ascii="Times New Roman" w:hAnsi="Times New Roman"/>
                <w:bCs/>
                <w:sz w:val="24"/>
                <w:lang w:eastAsia="de-DE"/>
              </w:rPr>
              <w:t>AD</w:t>
            </w:r>
            <w:r w:rsidR="00FD54FC" w:rsidRPr="00661595">
              <w:rPr>
                <w:rFonts w:ascii="Times New Roman" w:hAnsi="Times New Roman"/>
                <w:bCs/>
                <w:sz w:val="24"/>
                <w:lang w:eastAsia="de-DE"/>
              </w:rPr>
              <w:t xml:space="preserve">; </w:t>
            </w:r>
            <w:r w:rsidR="002F78EA" w:rsidRPr="00661595">
              <w:rPr>
                <w:rFonts w:ascii="Times New Roman" w:hAnsi="Times New Roman"/>
                <w:bCs/>
                <w:sz w:val="24"/>
                <w:lang w:eastAsia="de-DE"/>
              </w:rPr>
              <w:t>Par</w:t>
            </w:r>
            <w:r w:rsidR="000E40DD" w:rsidRPr="00661595">
              <w:rPr>
                <w:rFonts w:ascii="Times New Roman" w:hAnsi="Times New Roman"/>
                <w:bCs/>
                <w:sz w:val="24"/>
                <w:lang w:eastAsia="de-DE"/>
              </w:rPr>
              <w:t>agraph 16 of Part</w:t>
            </w:r>
            <w:r w:rsidR="002F78EA" w:rsidRPr="00661595">
              <w:rPr>
                <w:rFonts w:ascii="Times New Roman" w:hAnsi="Times New Roman"/>
                <w:bCs/>
                <w:sz w:val="24"/>
                <w:lang w:eastAsia="de-DE"/>
              </w:rPr>
              <w:t xml:space="preserve"> 1 of Annex V to this Implementing Regulation</w:t>
            </w:r>
          </w:p>
          <w:p w14:paraId="0E8E9288" w14:textId="77777777" w:rsidR="00FD54FC" w:rsidRPr="00661595" w:rsidRDefault="00FD54FC" w:rsidP="00FD54FC">
            <w:pPr>
              <w:spacing w:before="0" w:after="0"/>
              <w:ind w:left="33"/>
              <w:rPr>
                <w:rFonts w:ascii="Times New Roman" w:hAnsi="Times New Roman"/>
                <w:bCs/>
                <w:sz w:val="24"/>
                <w:lang w:eastAsia="de-DE"/>
              </w:rPr>
            </w:pPr>
          </w:p>
          <w:p w14:paraId="005AEDF2" w14:textId="77035DFD"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Only to be reported by institutions under national Generally Accepted</w:t>
            </w:r>
            <w:r w:rsidR="00B14253" w:rsidRPr="00661595">
              <w:rPr>
                <w:rFonts w:ascii="Times New Roman" w:hAnsi="Times New Roman"/>
                <w:bCs/>
                <w:sz w:val="24"/>
                <w:lang w:eastAsia="de-DE"/>
              </w:rPr>
              <w:t xml:space="preserve"> </w:t>
            </w:r>
            <w:r w:rsidRPr="00661595">
              <w:rPr>
                <w:rFonts w:ascii="Times New Roman" w:hAnsi="Times New Roman"/>
                <w:bCs/>
                <w:sz w:val="24"/>
                <w:lang w:eastAsia="de-DE"/>
              </w:rPr>
              <w:t>Accounting Principles (GAAP).</w:t>
            </w:r>
          </w:p>
          <w:p w14:paraId="3B670CA5"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776AA02" w14:textId="77777777" w:rsidTr="00672D2A">
        <w:tc>
          <w:tcPr>
            <w:tcW w:w="1188" w:type="dxa"/>
          </w:tcPr>
          <w:p w14:paraId="35B59F3E" w14:textId="07D87361" w:rsidR="00FD54FC" w:rsidRPr="00661595" w:rsidRDefault="00535792" w:rsidP="00FD54FC">
            <w:pPr>
              <w:spacing w:before="0" w:after="0"/>
              <w:ind w:left="33"/>
              <w:rPr>
                <w:rFonts w:ascii="Times New Roman" w:hAnsi="Times New Roman"/>
                <w:bCs/>
                <w:sz w:val="24"/>
                <w:lang w:eastAsia="de-DE"/>
              </w:rPr>
            </w:pPr>
            <w:ins w:id="609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130</w:t>
            </w:r>
          </w:p>
        </w:tc>
        <w:tc>
          <w:tcPr>
            <w:tcW w:w="8640" w:type="dxa"/>
          </w:tcPr>
          <w:p w14:paraId="13AAEA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Short positions</w:t>
            </w:r>
          </w:p>
          <w:p w14:paraId="1EF926C5" w14:textId="77777777" w:rsidR="00FD54FC" w:rsidRPr="00661595" w:rsidRDefault="00FD54FC" w:rsidP="00FD54FC">
            <w:pPr>
              <w:spacing w:before="0" w:after="0"/>
              <w:ind w:left="33"/>
              <w:rPr>
                <w:rFonts w:ascii="Times New Roman" w:hAnsi="Times New Roman"/>
                <w:bCs/>
                <w:sz w:val="24"/>
                <w:lang w:eastAsia="de-DE"/>
              </w:rPr>
            </w:pPr>
          </w:p>
          <w:p w14:paraId="57511115" w14:textId="3CA6BA4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is a General government as defined in paragraph</w:t>
            </w:r>
            <w:r w:rsidR="007715D6" w:rsidRPr="00661595">
              <w:rPr>
                <w:rFonts w:ascii="Times New Roman" w:hAnsi="Times New Roman"/>
                <w:bCs/>
                <w:sz w:val="24"/>
                <w:lang w:eastAsia="de-DE"/>
              </w:rPr>
              <w:t>s</w:t>
            </w:r>
            <w:r w:rsidRPr="00661595">
              <w:rPr>
                <w:rFonts w:ascii="Times New Roman" w:hAnsi="Times New Roman"/>
                <w:bCs/>
                <w:sz w:val="24"/>
                <w:lang w:eastAsia="de-DE"/>
              </w:rPr>
              <w:t xml:space="preserve"> </w:t>
            </w:r>
            <w:r w:rsidR="000E40DD" w:rsidRPr="00661595">
              <w:rPr>
                <w:rFonts w:ascii="Times New Roman" w:hAnsi="Times New Roman"/>
                <w:bCs/>
                <w:sz w:val="24"/>
                <w:lang w:eastAsia="de-DE"/>
              </w:rPr>
              <w:t>155</w:t>
            </w:r>
            <w:r w:rsidR="007715D6" w:rsidRPr="00661595">
              <w:rPr>
                <w:rFonts w:ascii="Times New Roman" w:hAnsi="Times New Roman"/>
                <w:bCs/>
                <w:sz w:val="24"/>
                <w:lang w:eastAsia="de-DE"/>
              </w:rPr>
              <w:t xml:space="preserve">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w:t>
            </w:r>
          </w:p>
          <w:p w14:paraId="5C093156" w14:textId="77777777" w:rsidR="00FD54FC" w:rsidRPr="00661595" w:rsidRDefault="00FD54FC" w:rsidP="00FD54FC">
            <w:pPr>
              <w:spacing w:before="0" w:after="0"/>
              <w:ind w:left="33"/>
              <w:rPr>
                <w:rFonts w:ascii="Times New Roman" w:hAnsi="Times New Roman"/>
                <w:bCs/>
                <w:sz w:val="24"/>
                <w:lang w:eastAsia="de-DE"/>
              </w:rPr>
            </w:pPr>
          </w:p>
          <w:p w14:paraId="67B6A0DB" w14:textId="0E5A965A"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arise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sells securities acquired in a reverse repurchase loan or borrowed in a securities lending transaction.</w:t>
            </w:r>
          </w:p>
          <w:p w14:paraId="6445F1FC" w14:textId="77777777" w:rsidR="00FD54FC" w:rsidRPr="00661595" w:rsidRDefault="00FD54FC" w:rsidP="00FD54FC">
            <w:pPr>
              <w:spacing w:before="0" w:after="0"/>
              <w:ind w:left="33"/>
              <w:rPr>
                <w:rFonts w:ascii="Times New Roman" w:hAnsi="Times New Roman"/>
                <w:bCs/>
                <w:sz w:val="24"/>
                <w:lang w:eastAsia="de-DE"/>
              </w:rPr>
            </w:pPr>
          </w:p>
          <w:p w14:paraId="6A6137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The carrying amount is the fair value of the short positions.</w:t>
            </w:r>
          </w:p>
          <w:p w14:paraId="2E8C93A7" w14:textId="77777777" w:rsidR="00FD54FC" w:rsidRPr="00661595" w:rsidRDefault="00FD54FC" w:rsidP="00FD54FC">
            <w:pPr>
              <w:spacing w:before="0" w:after="0"/>
              <w:ind w:left="33"/>
              <w:rPr>
                <w:rFonts w:ascii="Times New Roman" w:hAnsi="Times New Roman"/>
                <w:bCs/>
                <w:sz w:val="24"/>
                <w:lang w:eastAsia="de-DE"/>
              </w:rPr>
            </w:pPr>
          </w:p>
          <w:p w14:paraId="57DB1F74" w14:textId="77777777" w:rsidR="00454026" w:rsidRPr="00661595" w:rsidRDefault="00FD54FC" w:rsidP="00127986">
            <w:pPr>
              <w:spacing w:before="0" w:after="0"/>
              <w:ind w:left="33"/>
              <w:rPr>
                <w:ins w:id="6091" w:author="Author"/>
                <w:rFonts w:ascii="Times New Roman" w:hAnsi="Times New Roman"/>
                <w:bCs/>
                <w:sz w:val="24"/>
                <w:lang w:eastAsia="de-DE"/>
              </w:rPr>
            </w:pPr>
            <w:r w:rsidRPr="00661595">
              <w:rPr>
                <w:rFonts w:ascii="Times New Roman" w:hAnsi="Times New Roman"/>
                <w:bCs/>
                <w:sz w:val="24"/>
                <w:lang w:eastAsia="de-DE"/>
              </w:rPr>
              <w:t xml:space="preserve">Short positions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reported by residual maturity bucket, as </w:t>
            </w:r>
            <w:r w:rsidR="00127986" w:rsidRPr="00661595">
              <w:rPr>
                <w:rFonts w:ascii="Times New Roman" w:hAnsi="Times New Roman"/>
                <w:bCs/>
                <w:sz w:val="24"/>
                <w:lang w:eastAsia="de-DE"/>
              </w:rPr>
              <w:t xml:space="preserve">listed </w:t>
            </w:r>
            <w:r w:rsidRPr="00661595">
              <w:rPr>
                <w:rFonts w:ascii="Times New Roman" w:hAnsi="Times New Roman"/>
                <w:bCs/>
                <w:sz w:val="24"/>
                <w:lang w:eastAsia="de-DE"/>
              </w:rPr>
              <w:t>in row</w:t>
            </w:r>
            <w:r w:rsidR="00B14253" w:rsidRPr="00661595">
              <w:rPr>
                <w:rFonts w:ascii="Times New Roman" w:hAnsi="Times New Roman"/>
                <w:bCs/>
                <w:sz w:val="24"/>
                <w:lang w:eastAsia="de-DE"/>
              </w:rPr>
              <w:t>s</w:t>
            </w:r>
            <w:r w:rsidRPr="00661595">
              <w:rPr>
                <w:rFonts w:ascii="Times New Roman" w:hAnsi="Times New Roman"/>
                <w:bCs/>
                <w:sz w:val="24"/>
                <w:lang w:eastAsia="de-DE"/>
              </w:rPr>
              <w:t xml:space="preserve"> </w:t>
            </w:r>
            <w:ins w:id="609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170 to </w:t>
            </w:r>
            <w:ins w:id="6093"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230, and by immediate counterparty. </w:t>
            </w:r>
          </w:p>
          <w:p w14:paraId="69DC8EF9" w14:textId="77777777" w:rsidR="00454026" w:rsidRPr="00661595" w:rsidRDefault="00454026" w:rsidP="00127986">
            <w:pPr>
              <w:spacing w:before="0" w:after="0"/>
              <w:ind w:left="33"/>
              <w:rPr>
                <w:ins w:id="6094" w:author="Author"/>
                <w:rFonts w:ascii="Times New Roman" w:hAnsi="Times New Roman"/>
                <w:bCs/>
                <w:sz w:val="24"/>
                <w:lang w:eastAsia="de-DE"/>
              </w:rPr>
            </w:pPr>
          </w:p>
          <w:p w14:paraId="0F4400AD" w14:textId="052B6719" w:rsidR="00FD54FC" w:rsidRPr="00661595" w:rsidRDefault="00454026" w:rsidP="00454026">
            <w:pPr>
              <w:spacing w:before="0" w:after="0"/>
              <w:ind w:left="33"/>
              <w:rPr>
                <w:ins w:id="6095" w:author="Author"/>
                <w:rFonts w:ascii="Times New Roman" w:hAnsi="Times New Roman"/>
                <w:bCs/>
                <w:sz w:val="24"/>
                <w:lang w:eastAsia="de-DE"/>
              </w:rPr>
            </w:pPr>
            <w:ins w:id="6096" w:author="Author">
              <w:r w:rsidRPr="00661595">
                <w:rPr>
                  <w:rFonts w:ascii="Times New Roman" w:hAnsi="Times New Roman"/>
                  <w:bCs/>
                  <w:sz w:val="24"/>
                  <w:lang w:eastAsia="de-DE"/>
                </w:rPr>
                <w:t>The s</w:t>
              </w:r>
            </w:ins>
            <w:del w:id="6097" w:author="Author">
              <w:r w:rsidR="00FD54FC" w:rsidRPr="00661595" w:rsidDel="00454026">
                <w:rPr>
                  <w:rFonts w:ascii="Times New Roman" w:hAnsi="Times New Roman"/>
                  <w:bCs/>
                  <w:sz w:val="24"/>
                  <w:lang w:eastAsia="de-DE"/>
                </w:rPr>
                <w:delText>S</w:delText>
              </w:r>
            </w:del>
            <w:r w:rsidR="00FD54FC" w:rsidRPr="00661595">
              <w:rPr>
                <w:rFonts w:ascii="Times New Roman" w:hAnsi="Times New Roman"/>
                <w:bCs/>
                <w:sz w:val="24"/>
                <w:lang w:eastAsia="de-DE"/>
              </w:rPr>
              <w:t xml:space="preserve">hort positions </w:t>
            </w:r>
            <w:ins w:id="6098" w:author="Author">
              <w:r w:rsidRPr="00661595">
                <w:rPr>
                  <w:rFonts w:ascii="Times New Roman" w:hAnsi="Times New Roman"/>
                  <w:bCs/>
                  <w:sz w:val="24"/>
                  <w:lang w:eastAsia="de-DE"/>
                </w:rPr>
                <w:t xml:space="preserve">reported in this column can be netted </w:t>
              </w:r>
            </w:ins>
            <w:del w:id="6099" w:author="Author">
              <w:r w:rsidR="00B14253" w:rsidRPr="00661595" w:rsidDel="00454026">
                <w:rPr>
                  <w:rFonts w:ascii="Times New Roman" w:hAnsi="Times New Roman"/>
                  <w:bCs/>
                  <w:sz w:val="24"/>
                  <w:lang w:eastAsia="de-DE"/>
                </w:rPr>
                <w:delText xml:space="preserve">shall </w:delText>
              </w:r>
              <w:r w:rsidR="00FD54FC" w:rsidRPr="00661595" w:rsidDel="00454026">
                <w:rPr>
                  <w:rFonts w:ascii="Times New Roman" w:hAnsi="Times New Roman"/>
                  <w:bCs/>
                  <w:sz w:val="24"/>
                  <w:lang w:eastAsia="de-DE"/>
                </w:rPr>
                <w:delText xml:space="preserve">be used for netting with </w:delText>
              </w:r>
            </w:del>
            <w:ins w:id="6100" w:author="Author">
              <w:r w:rsidRPr="00661595">
                <w:rPr>
                  <w:rFonts w:ascii="Times New Roman" w:hAnsi="Times New Roman"/>
                  <w:bCs/>
                  <w:sz w:val="24"/>
                  <w:lang w:eastAsia="de-DE"/>
                </w:rPr>
                <w:t xml:space="preserve">against </w:t>
              </w:r>
            </w:ins>
            <w:r w:rsidR="00FD54FC" w:rsidRPr="00661595">
              <w:rPr>
                <w:rFonts w:ascii="Times New Roman" w:hAnsi="Times New Roman"/>
                <w:bCs/>
                <w:sz w:val="24"/>
                <w:lang w:eastAsia="de-DE"/>
              </w:rPr>
              <w:t xml:space="preserve">positions </w:t>
            </w:r>
            <w:del w:id="6101" w:author="Author">
              <w:r w:rsidR="00FD54FC" w:rsidRPr="00661595" w:rsidDel="00454026">
                <w:rPr>
                  <w:rFonts w:ascii="Times New Roman" w:hAnsi="Times New Roman"/>
                  <w:bCs/>
                  <w:sz w:val="24"/>
                  <w:lang w:eastAsia="de-DE"/>
                </w:rPr>
                <w:delText xml:space="preserve">for </w:delText>
              </w:r>
            </w:del>
            <w:ins w:id="6102" w:author="Author">
              <w:r w:rsidRPr="00661595">
                <w:rPr>
                  <w:rFonts w:ascii="Times New Roman" w:hAnsi="Times New Roman"/>
                  <w:bCs/>
                  <w:sz w:val="24"/>
                  <w:lang w:eastAsia="de-DE"/>
                </w:rPr>
                <w:t xml:space="preserve">with </w:t>
              </w:r>
            </w:ins>
            <w:r w:rsidR="00FD54FC" w:rsidRPr="00661595">
              <w:rPr>
                <w:rFonts w:ascii="Times New Roman" w:hAnsi="Times New Roman"/>
                <w:bCs/>
                <w:sz w:val="24"/>
                <w:lang w:eastAsia="de-DE"/>
              </w:rPr>
              <w:t>the same residual maturity and immediate counterparty</w:t>
            </w:r>
            <w:ins w:id="6103" w:author="Author">
              <w:r w:rsidRPr="00661595">
                <w:rPr>
                  <w:rFonts w:ascii="Times New Roman" w:hAnsi="Times New Roman"/>
                  <w:bCs/>
                  <w:sz w:val="24"/>
                  <w:lang w:eastAsia="de-DE"/>
                </w:rPr>
                <w:t xml:space="preserve"> and denominated in the same currency that are reported in </w:t>
              </w:r>
            </w:ins>
            <w:del w:id="6104" w:author="Author">
              <w:r w:rsidR="00FD54FC" w:rsidRPr="00661595" w:rsidDel="00454026">
                <w:rPr>
                  <w:rFonts w:ascii="Times New Roman" w:hAnsi="Times New Roman"/>
                  <w:bCs/>
                  <w:sz w:val="24"/>
                  <w:lang w:eastAsia="de-DE"/>
                </w:rPr>
                <w:delText xml:space="preserve"> for the computation of </w:delText>
              </w:r>
            </w:del>
            <w:r w:rsidR="00703C87" w:rsidRPr="00661595">
              <w:rPr>
                <w:rFonts w:ascii="Times New Roman" w:hAnsi="Times New Roman"/>
                <w:bCs/>
                <w:sz w:val="24"/>
                <w:lang w:eastAsia="de-DE"/>
              </w:rPr>
              <w:t xml:space="preserve">columns </w:t>
            </w:r>
            <w:ins w:id="6105" w:author="Author">
              <w:r w:rsidR="00535792" w:rsidRPr="00661595">
                <w:rPr>
                  <w:rFonts w:ascii="Times New Roman" w:hAnsi="Times New Roman"/>
                  <w:bCs/>
                  <w:sz w:val="24"/>
                  <w:lang w:eastAsia="de-DE"/>
                </w:rPr>
                <w:t>0</w:t>
              </w:r>
            </w:ins>
            <w:r w:rsidR="00FD54FC" w:rsidRPr="00661595">
              <w:rPr>
                <w:rFonts w:ascii="Times New Roman" w:hAnsi="Times New Roman"/>
                <w:bCs/>
                <w:sz w:val="24"/>
                <w:lang w:eastAsia="de-DE"/>
              </w:rPr>
              <w:t xml:space="preserve">030 to </w:t>
            </w:r>
            <w:ins w:id="6106" w:author="Author">
              <w:r w:rsidR="00535792" w:rsidRPr="00661595">
                <w:rPr>
                  <w:rFonts w:ascii="Times New Roman" w:hAnsi="Times New Roman"/>
                  <w:bCs/>
                  <w:sz w:val="24"/>
                  <w:lang w:eastAsia="de-DE"/>
                </w:rPr>
                <w:t>0</w:t>
              </w:r>
            </w:ins>
            <w:r w:rsidR="00FD54FC" w:rsidRPr="00661595">
              <w:rPr>
                <w:rFonts w:ascii="Times New Roman" w:hAnsi="Times New Roman"/>
                <w:bCs/>
                <w:sz w:val="24"/>
                <w:lang w:eastAsia="de-DE"/>
              </w:rPr>
              <w:t>120</w:t>
            </w:r>
            <w:ins w:id="6107" w:author="Author">
              <w:r w:rsidRPr="00661595">
                <w:rPr>
                  <w:rFonts w:ascii="Times New Roman" w:hAnsi="Times New Roman"/>
                  <w:bCs/>
                  <w:sz w:val="24"/>
                  <w:lang w:eastAsia="de-DE"/>
                </w:rPr>
                <w:t xml:space="preserve"> in order to obtain the net position that is reported in column 0020</w:t>
              </w:r>
            </w:ins>
            <w:r w:rsidR="00FD54FC" w:rsidRPr="00661595">
              <w:rPr>
                <w:rFonts w:ascii="Times New Roman" w:hAnsi="Times New Roman"/>
                <w:bCs/>
                <w:sz w:val="24"/>
                <w:lang w:eastAsia="de-DE"/>
              </w:rPr>
              <w:t>.</w:t>
            </w:r>
          </w:p>
          <w:p w14:paraId="62093D04" w14:textId="7CD4EAE3" w:rsidR="00454026" w:rsidRPr="00661595" w:rsidRDefault="00454026" w:rsidP="00454026">
            <w:pPr>
              <w:spacing w:before="0" w:after="0"/>
              <w:ind w:left="33"/>
              <w:rPr>
                <w:rFonts w:ascii="Times New Roman" w:hAnsi="Times New Roman"/>
                <w:bCs/>
                <w:sz w:val="24"/>
                <w:lang w:eastAsia="de-DE"/>
              </w:rPr>
            </w:pPr>
          </w:p>
        </w:tc>
      </w:tr>
      <w:tr w:rsidR="00FD54FC" w:rsidRPr="00661595" w14:paraId="0744067D" w14:textId="77777777" w:rsidTr="00672D2A">
        <w:tc>
          <w:tcPr>
            <w:tcW w:w="1188" w:type="dxa"/>
          </w:tcPr>
          <w:p w14:paraId="3E64C340" w14:textId="17F18129" w:rsidR="00FD54FC" w:rsidRPr="00661595" w:rsidDel="00E97A51" w:rsidRDefault="00535792" w:rsidP="00FD54FC">
            <w:pPr>
              <w:spacing w:before="0" w:after="0"/>
              <w:ind w:left="33"/>
              <w:rPr>
                <w:rFonts w:ascii="Times New Roman" w:hAnsi="Times New Roman"/>
                <w:bCs/>
                <w:sz w:val="24"/>
                <w:lang w:eastAsia="de-DE"/>
              </w:rPr>
            </w:pPr>
            <w:ins w:id="610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140</w:t>
            </w:r>
          </w:p>
        </w:tc>
        <w:tc>
          <w:tcPr>
            <w:tcW w:w="8640" w:type="dxa"/>
          </w:tcPr>
          <w:p w14:paraId="3AA354C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 which: Short positions from reverse repurchased loans classified as held for trading or trading financial assets</w:t>
            </w:r>
          </w:p>
          <w:p w14:paraId="26F7362C" w14:textId="77777777" w:rsidR="00FD54FC" w:rsidRPr="00661595" w:rsidRDefault="00FD54FC" w:rsidP="00FD54FC">
            <w:pPr>
              <w:spacing w:before="0" w:after="0"/>
              <w:ind w:left="33"/>
              <w:rPr>
                <w:rFonts w:ascii="Times New Roman" w:hAnsi="Times New Roman"/>
                <w:bCs/>
                <w:sz w:val="24"/>
                <w:lang w:eastAsia="de-DE"/>
              </w:rPr>
            </w:pPr>
          </w:p>
          <w:p w14:paraId="74E60974" w14:textId="7C9A9F6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lastRenderedPageBreak/>
              <w:t>Carrying amount of short positions, as defined in IFRS 9 BA</w:t>
            </w:r>
            <w:r w:rsidR="005E0301" w:rsidRPr="00661595">
              <w:rPr>
                <w:rFonts w:ascii="Times New Roman" w:hAnsi="Times New Roman"/>
                <w:bCs/>
                <w:sz w:val="24"/>
                <w:lang w:eastAsia="de-DE"/>
              </w:rPr>
              <w:t>.</w:t>
            </w:r>
            <w:r w:rsidRPr="00661595">
              <w:rPr>
                <w:rFonts w:ascii="Times New Roman" w:hAnsi="Times New Roman"/>
                <w:bCs/>
                <w:sz w:val="24"/>
                <w:lang w:eastAsia="de-DE"/>
              </w:rPr>
              <w:t>7(b), that arise when the institution sells the securities acquired in reverse repurchase loans</w:t>
            </w:r>
            <w:r w:rsidR="00590386" w:rsidRPr="00661595">
              <w:rPr>
                <w:rFonts w:ascii="Times New Roman" w:hAnsi="Times New Roman"/>
                <w:bCs/>
                <w:sz w:val="24"/>
                <w:lang w:eastAsia="de-DE"/>
              </w:rPr>
              <w:t xml:space="preserve">, </w:t>
            </w:r>
            <w:r w:rsidR="00B14253" w:rsidRPr="00661595">
              <w:rPr>
                <w:rFonts w:ascii="Times New Roman" w:hAnsi="Times New Roman"/>
                <w:bCs/>
                <w:sz w:val="24"/>
                <w:lang w:eastAsia="de-DE"/>
              </w:rPr>
              <w:t xml:space="preserve">where the </w:t>
            </w:r>
            <w:r w:rsidRPr="00661595">
              <w:rPr>
                <w:rFonts w:ascii="Times New Roman" w:hAnsi="Times New Roman"/>
                <w:bCs/>
                <w:sz w:val="24"/>
                <w:lang w:eastAsia="de-DE"/>
              </w:rPr>
              <w:t>direct counterparty</w:t>
            </w:r>
            <w:r w:rsidR="00590386" w:rsidRPr="00661595">
              <w:rPr>
                <w:rFonts w:ascii="Times New Roman" w:hAnsi="Times New Roman"/>
                <w:bCs/>
                <w:sz w:val="24"/>
                <w:lang w:eastAsia="de-DE"/>
              </w:rPr>
              <w:t xml:space="preserve"> of those securities</w:t>
            </w:r>
            <w:r w:rsidRPr="00661595">
              <w:rPr>
                <w:rFonts w:ascii="Times New Roman" w:hAnsi="Times New Roman"/>
                <w:bCs/>
                <w:sz w:val="24"/>
                <w:lang w:eastAsia="de-DE"/>
              </w:rPr>
              <w:t xml:space="preserve"> is a General government</w:t>
            </w:r>
            <w:r w:rsidR="00590386" w:rsidRPr="00661595">
              <w:rPr>
                <w:rFonts w:ascii="Times New Roman" w:hAnsi="Times New Roman"/>
                <w:bCs/>
                <w:sz w:val="24"/>
                <w:lang w:eastAsia="de-DE"/>
              </w:rPr>
              <w:t xml:space="preserve"> and</w:t>
            </w:r>
            <w:r w:rsidRPr="00661595">
              <w:rPr>
                <w:rFonts w:ascii="Times New Roman" w:hAnsi="Times New Roman"/>
                <w:bCs/>
                <w:sz w:val="24"/>
                <w:lang w:eastAsia="de-DE"/>
              </w:rPr>
              <w:t xml:space="preserve"> that are included in the held for trading or trading financial assets accounting portfolios (columns </w:t>
            </w:r>
            <w:ins w:id="610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030 or </w:t>
            </w:r>
            <w:ins w:id="611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040).</w:t>
            </w:r>
          </w:p>
          <w:p w14:paraId="38058E51" w14:textId="77777777" w:rsidR="00FD54FC" w:rsidRPr="00661595" w:rsidRDefault="00FD54FC" w:rsidP="00FD54FC">
            <w:pPr>
              <w:spacing w:before="0" w:after="0"/>
              <w:ind w:left="33"/>
              <w:rPr>
                <w:rFonts w:ascii="Times New Roman" w:hAnsi="Times New Roman"/>
                <w:b/>
                <w:bCs/>
                <w:sz w:val="24"/>
                <w:u w:val="single"/>
                <w:lang w:eastAsia="de-DE"/>
              </w:rPr>
            </w:pPr>
          </w:p>
          <w:p w14:paraId="483197E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Short positions that arise when the sold securities were borrowed in a securities lending transition shall not be included in this column.</w:t>
            </w:r>
            <w:r w:rsidR="00730040" w:rsidRPr="00661595">
              <w:rPr>
                <w:rFonts w:ascii="Times New Roman" w:hAnsi="Times New Roman"/>
                <w:bCs/>
                <w:sz w:val="24"/>
                <w:lang w:eastAsia="de-DE"/>
              </w:rPr>
              <w:t xml:space="preserve"> </w:t>
            </w:r>
          </w:p>
          <w:p w14:paraId="319DA15C" w14:textId="77777777"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14:paraId="7E9D7807" w14:textId="77777777" w:rsidTr="00672D2A">
        <w:tc>
          <w:tcPr>
            <w:tcW w:w="1188" w:type="dxa"/>
          </w:tcPr>
          <w:p w14:paraId="57B9A880" w14:textId="5714AD8C" w:rsidR="00FD54FC" w:rsidRPr="00661595" w:rsidDel="004A25FD" w:rsidRDefault="00535792" w:rsidP="00FD54FC">
            <w:pPr>
              <w:spacing w:before="0" w:after="0"/>
              <w:ind w:left="33"/>
              <w:rPr>
                <w:rFonts w:ascii="Times New Roman" w:hAnsi="Times New Roman"/>
                <w:bCs/>
                <w:sz w:val="24"/>
                <w:lang w:eastAsia="de-DE"/>
              </w:rPr>
            </w:pPr>
            <w:ins w:id="6111"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150</w:t>
            </w:r>
          </w:p>
        </w:tc>
        <w:tc>
          <w:tcPr>
            <w:tcW w:w="8640" w:type="dxa"/>
          </w:tcPr>
          <w:p w14:paraId="08820E1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w:t>
            </w:r>
          </w:p>
          <w:p w14:paraId="00636F29" w14:textId="77777777" w:rsidR="00FD54FC" w:rsidRPr="00661595" w:rsidRDefault="00FD54FC" w:rsidP="00FD54FC">
            <w:pPr>
              <w:spacing w:before="0" w:after="0"/>
              <w:ind w:left="33"/>
              <w:rPr>
                <w:rFonts w:ascii="Times New Roman" w:hAnsi="Times New Roman"/>
                <w:b/>
                <w:bCs/>
                <w:sz w:val="24"/>
                <w:u w:val="single"/>
                <w:lang w:eastAsia="de-DE"/>
              </w:rPr>
            </w:pPr>
          </w:p>
          <w:p w14:paraId="01AC3377" w14:textId="183631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accumulated impairment related to non-derivative financial assets reported in columns </w:t>
            </w:r>
            <w:ins w:id="611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to </w:t>
            </w:r>
            <w:ins w:id="6113"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120</w:t>
            </w:r>
            <w:r w:rsidR="002F78EA" w:rsidRPr="00661595">
              <w:rPr>
                <w:rFonts w:ascii="Times New Roman" w:hAnsi="Times New Roman"/>
                <w:bCs/>
                <w:sz w:val="24"/>
                <w:lang w:eastAsia="de-DE"/>
              </w:rPr>
              <w:t xml:space="preserve"> (paragraphs 70 and 71 of Part 2 of Annex V to this Implementing Regulation)</w:t>
            </w:r>
          </w:p>
          <w:p w14:paraId="463F1F38" w14:textId="77777777"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14:paraId="58743D2E" w14:textId="77777777" w:rsidTr="00672D2A">
        <w:tc>
          <w:tcPr>
            <w:tcW w:w="1188" w:type="dxa"/>
          </w:tcPr>
          <w:p w14:paraId="7A129681" w14:textId="10D63C50" w:rsidR="00FD54FC" w:rsidRPr="00661595" w:rsidRDefault="00535792" w:rsidP="00FD54FC">
            <w:pPr>
              <w:spacing w:before="0" w:after="0"/>
              <w:ind w:left="33"/>
              <w:rPr>
                <w:rFonts w:ascii="Times New Roman" w:hAnsi="Times New Roman"/>
                <w:bCs/>
                <w:sz w:val="24"/>
                <w:lang w:eastAsia="de-DE"/>
              </w:rPr>
            </w:pPr>
            <w:ins w:id="611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160</w:t>
            </w:r>
          </w:p>
        </w:tc>
        <w:tc>
          <w:tcPr>
            <w:tcW w:w="8640" w:type="dxa"/>
          </w:tcPr>
          <w:p w14:paraId="3624DDB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F5A328F" w14:textId="77777777" w:rsidR="00FD54FC" w:rsidRPr="00661595" w:rsidRDefault="00FD54FC" w:rsidP="00FD54FC">
            <w:pPr>
              <w:spacing w:before="0" w:after="0"/>
              <w:ind w:left="33"/>
              <w:rPr>
                <w:rFonts w:ascii="Times New Roman" w:hAnsi="Times New Roman"/>
                <w:b/>
                <w:bCs/>
                <w:sz w:val="24"/>
                <w:u w:val="single"/>
                <w:lang w:eastAsia="de-DE"/>
              </w:rPr>
            </w:pPr>
          </w:p>
          <w:p w14:paraId="02526E92" w14:textId="141D93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impairment related to non-derivative financial assets reported in columns </w:t>
            </w:r>
            <w:ins w:id="6115"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and </w:t>
            </w:r>
            <w:ins w:id="6116"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090.</w:t>
            </w:r>
            <w:r w:rsidR="00730040" w:rsidRPr="00661595">
              <w:rPr>
                <w:rFonts w:ascii="Times New Roman" w:hAnsi="Times New Roman"/>
                <w:bCs/>
                <w:sz w:val="24"/>
                <w:lang w:eastAsia="de-DE"/>
              </w:rPr>
              <w:t xml:space="preserve"> </w:t>
            </w:r>
          </w:p>
          <w:p w14:paraId="2F68899E"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14:paraId="3774B7A3" w14:textId="77777777" w:rsidTr="00672D2A">
        <w:tc>
          <w:tcPr>
            <w:tcW w:w="1188" w:type="dxa"/>
          </w:tcPr>
          <w:p w14:paraId="7E5BE2D3" w14:textId="775A10CB" w:rsidR="00FD54FC" w:rsidRPr="00661595" w:rsidDel="004A25FD" w:rsidRDefault="00535792" w:rsidP="00FD54FC">
            <w:pPr>
              <w:spacing w:before="0" w:after="0"/>
              <w:ind w:left="33"/>
              <w:rPr>
                <w:rFonts w:ascii="Times New Roman" w:hAnsi="Times New Roman"/>
                <w:bCs/>
                <w:sz w:val="24"/>
                <w:lang w:eastAsia="de-DE"/>
              </w:rPr>
            </w:pPr>
            <w:ins w:id="611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170</w:t>
            </w:r>
          </w:p>
        </w:tc>
        <w:tc>
          <w:tcPr>
            <w:tcW w:w="8640" w:type="dxa"/>
          </w:tcPr>
          <w:p w14:paraId="2619C60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45CF648B" w14:textId="77777777" w:rsidR="00FD54FC" w:rsidRPr="00661595" w:rsidRDefault="00FD54FC" w:rsidP="00FD54FC">
            <w:pPr>
              <w:spacing w:before="0" w:after="0"/>
              <w:ind w:left="33"/>
              <w:rPr>
                <w:rFonts w:ascii="Times New Roman" w:hAnsi="Times New Roman"/>
                <w:b/>
                <w:bCs/>
                <w:sz w:val="24"/>
                <w:u w:val="single"/>
                <w:lang w:eastAsia="de-DE"/>
              </w:rPr>
            </w:pPr>
          </w:p>
          <w:p w14:paraId="40510C73" w14:textId="03F0FE9F" w:rsidR="00FD54FC" w:rsidRPr="00661595" w:rsidRDefault="00FD54FC" w:rsidP="00E863C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ins w:id="611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050, </w:t>
            </w:r>
            <w:ins w:id="611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060, </w:t>
            </w:r>
            <w:ins w:id="612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070, </w:t>
            </w:r>
            <w:ins w:id="6121"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and </w:t>
            </w:r>
            <w:ins w:id="612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090</w:t>
            </w:r>
            <w:r w:rsidR="002F78EA" w:rsidRPr="00661595">
              <w:rPr>
                <w:rFonts w:ascii="Times New Roman" w:hAnsi="Times New Roman"/>
                <w:bCs/>
                <w:sz w:val="24"/>
                <w:lang w:eastAsia="de-DE"/>
              </w:rPr>
              <w:t xml:space="preserve"> (paragraph 69 of Part 2 of Annex V to this Implementing Regulation)</w:t>
            </w:r>
          </w:p>
          <w:p w14:paraId="00577D76" w14:textId="77777777"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14:paraId="467A9911" w14:textId="77777777" w:rsidTr="00672D2A">
        <w:tc>
          <w:tcPr>
            <w:tcW w:w="1188" w:type="dxa"/>
          </w:tcPr>
          <w:p w14:paraId="13B5C2A8" w14:textId="377CEAA1" w:rsidR="00FD54FC" w:rsidRPr="00661595" w:rsidRDefault="00535792" w:rsidP="00FD54FC">
            <w:pPr>
              <w:spacing w:before="0" w:after="0"/>
              <w:ind w:left="33"/>
              <w:rPr>
                <w:rFonts w:ascii="Times New Roman" w:hAnsi="Times New Roman"/>
                <w:bCs/>
                <w:sz w:val="24"/>
                <w:lang w:eastAsia="de-DE"/>
              </w:rPr>
            </w:pPr>
            <w:ins w:id="612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180</w:t>
            </w:r>
          </w:p>
        </w:tc>
        <w:tc>
          <w:tcPr>
            <w:tcW w:w="8640" w:type="dxa"/>
          </w:tcPr>
          <w:p w14:paraId="3EF972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029B762A" w14:textId="77777777" w:rsidR="00FD54FC" w:rsidRPr="00661595" w:rsidRDefault="00FD54FC" w:rsidP="00FD54FC">
            <w:pPr>
              <w:spacing w:before="0" w:after="0"/>
              <w:ind w:left="33"/>
              <w:rPr>
                <w:rFonts w:ascii="Times New Roman" w:hAnsi="Times New Roman"/>
                <w:bCs/>
                <w:sz w:val="24"/>
                <w:lang w:eastAsia="de-DE"/>
              </w:rPr>
            </w:pPr>
          </w:p>
          <w:p w14:paraId="2110E281" w14:textId="5B347EB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ins w:id="6124"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050, </w:t>
            </w:r>
            <w:ins w:id="6125"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060 and </w:t>
            </w:r>
            <w:ins w:id="6126"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070.</w:t>
            </w:r>
          </w:p>
          <w:p w14:paraId="1FCE4004" w14:textId="77777777"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
                <w:bCs/>
                <w:sz w:val="24"/>
                <w:u w:val="single"/>
                <w:lang w:eastAsia="de-DE"/>
              </w:rPr>
              <w:t xml:space="preserve"> </w:t>
            </w:r>
          </w:p>
        </w:tc>
      </w:tr>
      <w:tr w:rsidR="00FD54FC" w:rsidRPr="00661595" w14:paraId="6313C482" w14:textId="77777777" w:rsidTr="00672D2A">
        <w:tc>
          <w:tcPr>
            <w:tcW w:w="1188" w:type="dxa"/>
          </w:tcPr>
          <w:p w14:paraId="684F032E" w14:textId="4A2D747F" w:rsidR="00FD54FC" w:rsidRPr="00661595" w:rsidRDefault="00535792" w:rsidP="00FD54FC">
            <w:pPr>
              <w:spacing w:before="0" w:after="0"/>
              <w:ind w:left="33"/>
              <w:rPr>
                <w:rFonts w:ascii="Times New Roman" w:hAnsi="Times New Roman"/>
                <w:bCs/>
                <w:sz w:val="24"/>
                <w:lang w:eastAsia="de-DE"/>
              </w:rPr>
            </w:pPr>
            <w:ins w:id="612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190</w:t>
            </w:r>
          </w:p>
        </w:tc>
        <w:tc>
          <w:tcPr>
            <w:tcW w:w="8640" w:type="dxa"/>
          </w:tcPr>
          <w:p w14:paraId="3A39EC0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5B20AD18" w14:textId="77777777" w:rsidR="00FD54FC" w:rsidRPr="00661595" w:rsidRDefault="00FD54FC" w:rsidP="00FD54FC">
            <w:pPr>
              <w:spacing w:before="0" w:after="0"/>
              <w:ind w:left="33"/>
              <w:rPr>
                <w:rFonts w:ascii="Times New Roman" w:hAnsi="Times New Roman"/>
                <w:bCs/>
                <w:sz w:val="24"/>
                <w:lang w:eastAsia="de-DE"/>
              </w:rPr>
            </w:pPr>
          </w:p>
          <w:p w14:paraId="0F9D68C8" w14:textId="24B8BC3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accumulated negative changes in fair value due to credit risk related to positions informed in columns </w:t>
            </w:r>
            <w:ins w:id="6128"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080 and </w:t>
            </w:r>
            <w:ins w:id="612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090.</w:t>
            </w:r>
          </w:p>
          <w:p w14:paraId="24C98C30" w14:textId="77777777" w:rsidR="00E863C1" w:rsidRPr="00661595" w:rsidRDefault="00E863C1" w:rsidP="00FD54FC">
            <w:pPr>
              <w:spacing w:before="0" w:after="0"/>
              <w:ind w:left="33"/>
              <w:rPr>
                <w:rFonts w:ascii="Times New Roman" w:hAnsi="Times New Roman"/>
                <w:bCs/>
                <w:sz w:val="24"/>
                <w:lang w:eastAsia="de-DE"/>
              </w:rPr>
            </w:pPr>
          </w:p>
        </w:tc>
      </w:tr>
      <w:tr w:rsidR="00FD54FC" w:rsidRPr="00661595" w14:paraId="61019DE2" w14:textId="77777777" w:rsidTr="00672D2A">
        <w:tc>
          <w:tcPr>
            <w:tcW w:w="1188" w:type="dxa"/>
          </w:tcPr>
          <w:p w14:paraId="08669C7A" w14:textId="436C8111" w:rsidR="00FD54FC" w:rsidRPr="00661595" w:rsidRDefault="00535792" w:rsidP="00FD54FC">
            <w:pPr>
              <w:spacing w:before="0" w:after="0"/>
              <w:ind w:left="33"/>
              <w:rPr>
                <w:rFonts w:ascii="Times New Roman" w:hAnsi="Times New Roman"/>
                <w:bCs/>
                <w:sz w:val="24"/>
                <w:lang w:eastAsia="de-DE"/>
              </w:rPr>
            </w:pPr>
            <w:ins w:id="613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200-</w:t>
            </w:r>
            <w:ins w:id="613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640" w:type="dxa"/>
          </w:tcPr>
          <w:p w14:paraId="638DA1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w:t>
            </w:r>
          </w:p>
          <w:p w14:paraId="4B73D9E7" w14:textId="77777777" w:rsidR="00FD54FC" w:rsidRPr="00661595" w:rsidRDefault="00FD54FC" w:rsidP="00FD54FC">
            <w:pPr>
              <w:spacing w:before="0" w:after="0"/>
              <w:ind w:left="33"/>
              <w:rPr>
                <w:rFonts w:ascii="Times New Roman" w:hAnsi="Times New Roman"/>
                <w:b/>
                <w:bCs/>
                <w:sz w:val="24"/>
                <w:u w:val="single"/>
                <w:lang w:eastAsia="de-DE"/>
              </w:rPr>
            </w:pPr>
          </w:p>
          <w:p w14:paraId="367B5573" w14:textId="43A61F36"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derivative positions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columns </w:t>
            </w:r>
            <w:ins w:id="613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200 to </w:t>
            </w:r>
            <w:ins w:id="6133"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230.</w:t>
            </w:r>
          </w:p>
          <w:p w14:paraId="3489F126" w14:textId="77777777" w:rsidR="00FD54FC" w:rsidRPr="00661595" w:rsidRDefault="00FD54FC" w:rsidP="00FD54FC">
            <w:pPr>
              <w:spacing w:before="0" w:after="0"/>
              <w:ind w:left="33"/>
              <w:rPr>
                <w:rFonts w:ascii="Times New Roman" w:hAnsi="Times New Roman"/>
                <w:b/>
                <w:bCs/>
                <w:sz w:val="24"/>
                <w:u w:val="single"/>
                <w:lang w:eastAsia="de-DE"/>
              </w:rPr>
            </w:pPr>
          </w:p>
          <w:p w14:paraId="2AF5068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1507A2EA"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0489B5D0" w14:textId="77777777" w:rsidTr="00672D2A">
        <w:tc>
          <w:tcPr>
            <w:tcW w:w="1188" w:type="dxa"/>
          </w:tcPr>
          <w:p w14:paraId="1612CDC2" w14:textId="3A44F355" w:rsidR="00FD54FC" w:rsidRPr="00661595" w:rsidRDefault="00535792" w:rsidP="00FD54FC">
            <w:pPr>
              <w:spacing w:before="0" w:after="0"/>
              <w:ind w:left="33"/>
              <w:rPr>
                <w:rFonts w:ascii="Times New Roman" w:hAnsi="Times New Roman"/>
                <w:bCs/>
                <w:sz w:val="24"/>
                <w:lang w:eastAsia="de-DE"/>
              </w:rPr>
            </w:pPr>
            <w:ins w:id="6134"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200-</w:t>
            </w:r>
            <w:ins w:id="613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210</w:t>
            </w:r>
          </w:p>
        </w:tc>
        <w:tc>
          <w:tcPr>
            <w:tcW w:w="8640" w:type="dxa"/>
          </w:tcPr>
          <w:p w14:paraId="6A6C391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w:t>
            </w:r>
          </w:p>
          <w:p w14:paraId="54D7B266" w14:textId="77777777" w:rsidR="00FD54FC" w:rsidRPr="00661595" w:rsidRDefault="00FD54FC" w:rsidP="00FD54FC">
            <w:pPr>
              <w:spacing w:before="0" w:after="0"/>
              <w:ind w:left="33"/>
              <w:rPr>
                <w:rFonts w:ascii="Times New Roman" w:hAnsi="Times New Roman"/>
                <w:bCs/>
                <w:sz w:val="24"/>
                <w:lang w:eastAsia="de-DE"/>
              </w:rPr>
            </w:pPr>
          </w:p>
          <w:p w14:paraId="71E3DAFA" w14:textId="3BBCD9F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used in a qualifying hedging relationship</w:t>
            </w:r>
            <w:r w:rsidRPr="00661595">
              <w:rPr>
                <w:rFonts w:ascii="Times New Roman" w:hAnsi="Times New Roman"/>
                <w:bCs/>
                <w:sz w:val="24"/>
                <w:lang w:eastAsia="de-DE"/>
              </w:rPr>
              <w:t>,</w:t>
            </w:r>
            <w:r w:rsidRPr="00661595" w:rsidDel="004A25FD">
              <w:rPr>
                <w:rFonts w:ascii="Times New Roman" w:hAnsi="Times New Roman"/>
                <w:bCs/>
                <w:sz w:val="24"/>
                <w:lang w:eastAsia="de-DE"/>
              </w:rPr>
              <w:t xml:space="preserve"> </w:t>
            </w:r>
            <w:r w:rsidRPr="00661595">
              <w:rPr>
                <w:rFonts w:ascii="Times New Roman" w:hAnsi="Times New Roman"/>
                <w:bCs/>
                <w:sz w:val="24"/>
                <w:lang w:eastAsia="de-DE"/>
              </w:rPr>
              <w:t>are held for trading</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or are included in the trading portfolio under IFRS and national GAAP based on BAD. </w:t>
            </w:r>
          </w:p>
          <w:p w14:paraId="4D54A68D" w14:textId="77777777" w:rsidR="00FD54FC" w:rsidRPr="00661595" w:rsidRDefault="00FD54FC" w:rsidP="00FD54FC">
            <w:pPr>
              <w:spacing w:before="0" w:after="0"/>
              <w:ind w:left="33"/>
              <w:rPr>
                <w:rFonts w:ascii="Times New Roman" w:hAnsi="Times New Roman"/>
                <w:bCs/>
                <w:sz w:val="24"/>
                <w:lang w:eastAsia="de-DE"/>
              </w:rPr>
            </w:pPr>
          </w:p>
          <w:p w14:paraId="43864145" w14:textId="1C006A69"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1082C9F0"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AB829A1" w14:textId="77777777" w:rsidTr="00672D2A">
        <w:tc>
          <w:tcPr>
            <w:tcW w:w="1188" w:type="dxa"/>
          </w:tcPr>
          <w:p w14:paraId="321093D3" w14:textId="6E5B58F9" w:rsidR="00FD54FC" w:rsidRPr="00661595" w:rsidRDefault="00535792" w:rsidP="00FD54FC">
            <w:pPr>
              <w:spacing w:before="0" w:after="0"/>
              <w:ind w:left="33"/>
              <w:rPr>
                <w:rFonts w:ascii="Times New Roman" w:hAnsi="Times New Roman"/>
                <w:bCs/>
                <w:sz w:val="24"/>
                <w:lang w:eastAsia="de-DE"/>
              </w:rPr>
            </w:pPr>
            <w:ins w:id="613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200</w:t>
            </w:r>
          </w:p>
        </w:tc>
        <w:tc>
          <w:tcPr>
            <w:tcW w:w="8640" w:type="dxa"/>
          </w:tcPr>
          <w:p w14:paraId="4103E6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positive fair value: Carrying amount </w:t>
            </w:r>
          </w:p>
          <w:p w14:paraId="4DAA2A8C" w14:textId="77777777" w:rsidR="00FD54FC" w:rsidRPr="00661595" w:rsidRDefault="00FD54FC" w:rsidP="00FD54FC">
            <w:pPr>
              <w:spacing w:before="0" w:after="0"/>
              <w:ind w:left="33"/>
              <w:rPr>
                <w:rFonts w:ascii="Times New Roman" w:hAnsi="Times New Roman"/>
                <w:bCs/>
                <w:sz w:val="24"/>
                <w:lang w:eastAsia="de-DE"/>
              </w:rPr>
            </w:pPr>
          </w:p>
          <w:p w14:paraId="142F1AB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Carrying amount of the derivatives accounted for as financial assets at the reporting reference date. </w:t>
            </w:r>
          </w:p>
          <w:p w14:paraId="6E21DBB7" w14:textId="77777777" w:rsidR="00FD54FC" w:rsidRPr="00661595" w:rsidRDefault="00FD54FC" w:rsidP="00FD54FC">
            <w:pPr>
              <w:spacing w:before="0" w:after="0"/>
              <w:ind w:left="33"/>
              <w:rPr>
                <w:rFonts w:ascii="Times New Roman" w:hAnsi="Times New Roman"/>
                <w:bCs/>
                <w:sz w:val="24"/>
                <w:lang w:eastAsia="de-DE"/>
              </w:rPr>
            </w:pPr>
          </w:p>
          <w:p w14:paraId="23F6DC84"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5076701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5ABF682" w14:textId="77777777" w:rsidTr="00672D2A">
        <w:tc>
          <w:tcPr>
            <w:tcW w:w="1188" w:type="dxa"/>
          </w:tcPr>
          <w:p w14:paraId="3621F38F" w14:textId="2F8577D9" w:rsidR="00FD54FC" w:rsidRPr="00661595" w:rsidRDefault="00535792" w:rsidP="00FD54FC">
            <w:pPr>
              <w:spacing w:before="0" w:after="0"/>
              <w:ind w:left="33"/>
              <w:rPr>
                <w:rFonts w:ascii="Times New Roman" w:hAnsi="Times New Roman"/>
                <w:bCs/>
                <w:sz w:val="24"/>
                <w:lang w:eastAsia="de-DE"/>
              </w:rPr>
            </w:pPr>
            <w:ins w:id="613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210</w:t>
            </w:r>
          </w:p>
        </w:tc>
        <w:tc>
          <w:tcPr>
            <w:tcW w:w="8640" w:type="dxa"/>
          </w:tcPr>
          <w:p w14:paraId="4F898845"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Notional amount</w:t>
            </w:r>
          </w:p>
          <w:p w14:paraId="6A3D984E" w14:textId="77777777" w:rsidR="00FD54FC" w:rsidRPr="00661595" w:rsidRDefault="00FD54FC" w:rsidP="00FD54FC">
            <w:pPr>
              <w:spacing w:before="0" w:after="0"/>
              <w:ind w:left="33"/>
              <w:rPr>
                <w:rFonts w:ascii="Times New Roman" w:hAnsi="Times New Roman"/>
                <w:bCs/>
                <w:sz w:val="24"/>
                <w:lang w:eastAsia="de-DE"/>
              </w:rPr>
            </w:pPr>
          </w:p>
          <w:p w14:paraId="5808CEFD" w14:textId="5ED70A1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IFRS and national GAAP based on BAD, notional amount, as defined in </w:t>
            </w:r>
            <w:r w:rsidR="002F78EA" w:rsidRPr="00661595">
              <w:rPr>
                <w:rFonts w:ascii="Times New Roman" w:hAnsi="Times New Roman"/>
                <w:bCs/>
                <w:sz w:val="24"/>
                <w:lang w:eastAsia="de-DE"/>
              </w:rPr>
              <w:t>paragraphs 133 to 135 of Part 2 of Annex V to this Implementing Regulation</w:t>
            </w:r>
            <w:r w:rsidR="00E863C1" w:rsidRPr="00661595">
              <w:rPr>
                <w:rFonts w:ascii="Times New Roman" w:hAnsi="Times New Roman"/>
                <w:bCs/>
                <w:sz w:val="24"/>
                <w:lang w:eastAsia="de-DE"/>
              </w:rPr>
              <w:t>,</w:t>
            </w:r>
            <w:r w:rsidRPr="00661595">
              <w:rPr>
                <w:rFonts w:ascii="Times New Roman" w:hAnsi="Times New Roman"/>
                <w:bCs/>
                <w:sz w:val="24"/>
                <w:lang w:eastAsia="de-DE"/>
              </w:rPr>
              <w:t xml:space="preserve"> of all derivative contracts concluded and not yet settled at the reporting reference date</w:t>
            </w:r>
            <w:r w:rsidR="007715D6" w:rsidRPr="00661595">
              <w:rPr>
                <w:rFonts w:ascii="Times New Roman" w:hAnsi="Times New Roman"/>
                <w:bCs/>
                <w:sz w:val="24"/>
                <w:lang w:eastAsia="de-DE"/>
              </w:rPr>
              <w:t>,</w:t>
            </w:r>
            <w:r w:rsidRPr="00661595">
              <w:rPr>
                <w:rFonts w:ascii="Times New Roman" w:hAnsi="Times New Roman"/>
                <w:bCs/>
                <w:sz w:val="24"/>
                <w:lang w:eastAsia="de-DE"/>
              </w:rPr>
              <w:t xml:space="preserve"> w</w:t>
            </w:r>
            <w:r w:rsidR="00B14253" w:rsidRPr="00661595">
              <w:rPr>
                <w:rFonts w:ascii="Times New Roman" w:hAnsi="Times New Roman"/>
                <w:bCs/>
                <w:sz w:val="24"/>
                <w:lang w:eastAsia="de-DE"/>
              </w:rPr>
              <w:t>here the</w:t>
            </w:r>
            <w:r w:rsidRPr="00661595">
              <w:rPr>
                <w:rFonts w:ascii="Times New Roman" w:hAnsi="Times New Roman"/>
                <w:bCs/>
                <w:sz w:val="24"/>
                <w:lang w:eastAsia="de-DE"/>
              </w:rPr>
              <w:t xml:space="preserve"> counterparty is a General government as defined i</w:t>
            </w:r>
            <w:r w:rsidRPr="00661595" w:rsidDel="009C11E5">
              <w:rPr>
                <w:rFonts w:ascii="Times New Roman" w:hAnsi="Times New Roman"/>
                <w:bCs/>
                <w:sz w:val="24"/>
                <w:lang w:eastAsia="de-DE"/>
              </w:rPr>
              <w:t>n paragraph</w:t>
            </w:r>
            <w:r w:rsidR="007715D6" w:rsidRPr="00661595">
              <w:rPr>
                <w:rFonts w:ascii="Times New Roman" w:hAnsi="Times New Roman"/>
                <w:bCs/>
                <w:sz w:val="24"/>
                <w:lang w:eastAsia="de-DE"/>
              </w:rPr>
              <w:t>s</w:t>
            </w:r>
            <w:r w:rsidRPr="00661595" w:rsidDel="009C11E5">
              <w:rPr>
                <w:rFonts w:ascii="Times New Roman" w:hAnsi="Times New Roman"/>
                <w:bCs/>
                <w:sz w:val="24"/>
                <w:lang w:eastAsia="de-DE"/>
              </w:rPr>
              <w:t xml:space="preserve"> </w:t>
            </w:r>
            <w:r w:rsidR="007715D6" w:rsidRPr="00661595">
              <w:rPr>
                <w:rFonts w:ascii="Times New Roman" w:hAnsi="Times New Roman"/>
                <w:bCs/>
                <w:sz w:val="24"/>
                <w:lang w:eastAsia="de-DE"/>
              </w:rPr>
              <w:t>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Pr>
                <w:rFonts w:ascii="Times New Roman" w:hAnsi="Times New Roman"/>
                <w:bCs/>
                <w:sz w:val="24"/>
                <w:lang w:eastAsia="de-DE"/>
              </w:rPr>
              <w:t xml:space="preserve">fair value </w:t>
            </w:r>
            <w:r w:rsidR="007715D6" w:rsidRPr="00661595">
              <w:rPr>
                <w:rFonts w:ascii="Times New Roman" w:hAnsi="Times New Roman"/>
                <w:bCs/>
                <w:sz w:val="24"/>
                <w:lang w:eastAsia="de-DE"/>
              </w:rPr>
              <w:t xml:space="preserve">of the derivative </w:t>
            </w:r>
            <w:r w:rsidRPr="00661595">
              <w:rPr>
                <w:rFonts w:ascii="Times New Roman" w:hAnsi="Times New Roman"/>
                <w:bCs/>
                <w:sz w:val="24"/>
                <w:lang w:eastAsia="de-DE"/>
              </w:rPr>
              <w:t>is positive for the institution at the reference date.</w:t>
            </w:r>
          </w:p>
          <w:p w14:paraId="64F993E7"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D901A57" w14:textId="77777777" w:rsidTr="00672D2A">
        <w:tc>
          <w:tcPr>
            <w:tcW w:w="1188" w:type="dxa"/>
          </w:tcPr>
          <w:p w14:paraId="411CC127" w14:textId="5C0FC072" w:rsidR="00FD54FC" w:rsidRPr="00661595" w:rsidRDefault="00535792" w:rsidP="00FD54FC">
            <w:pPr>
              <w:spacing w:before="0" w:after="0"/>
              <w:ind w:left="33"/>
              <w:rPr>
                <w:rFonts w:ascii="Times New Roman" w:hAnsi="Times New Roman"/>
                <w:bCs/>
                <w:sz w:val="24"/>
                <w:lang w:eastAsia="de-DE"/>
              </w:rPr>
            </w:pPr>
            <w:ins w:id="613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220-</w:t>
            </w:r>
            <w:ins w:id="613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640" w:type="dxa"/>
          </w:tcPr>
          <w:p w14:paraId="072ACC8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w:t>
            </w:r>
          </w:p>
          <w:p w14:paraId="0FF575AB" w14:textId="77777777" w:rsidR="00FD54FC" w:rsidRPr="00661595" w:rsidDel="00501397" w:rsidRDefault="00FD54FC" w:rsidP="00FD54FC">
            <w:pPr>
              <w:spacing w:before="0" w:after="0"/>
              <w:ind w:left="33"/>
              <w:rPr>
                <w:rFonts w:ascii="Times New Roman" w:hAnsi="Times New Roman"/>
                <w:bCs/>
                <w:sz w:val="24"/>
                <w:lang w:eastAsia="de-DE"/>
              </w:rPr>
            </w:pPr>
          </w:p>
          <w:p w14:paraId="56AFE90D" w14:textId="7AAC3C5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sidRPr="00661595">
              <w:rPr>
                <w:rFonts w:ascii="Times New Roman" w:hAnsi="Times New Roman"/>
                <w:bCs/>
                <w:sz w:val="24"/>
                <w:lang w:eastAsia="de-DE"/>
              </w:rPr>
              <w:t>ose instruments</w:t>
            </w:r>
            <w:r w:rsidRPr="00661595">
              <w:rPr>
                <w:rFonts w:ascii="Times New Roman" w:hAnsi="Times New Roman"/>
                <w:bCs/>
                <w:sz w:val="24"/>
                <w:lang w:eastAsia="de-DE"/>
              </w:rPr>
              <w:t xml:space="preserve"> are </w:t>
            </w:r>
            <w:r w:rsidRPr="00661595" w:rsidDel="004A25FD">
              <w:rPr>
                <w:rFonts w:ascii="Times New Roman" w:hAnsi="Times New Roman"/>
                <w:bCs/>
                <w:sz w:val="24"/>
                <w:lang w:eastAsia="de-DE"/>
              </w:rPr>
              <w:t xml:space="preserve">used in a qualifying hedging relationship </w:t>
            </w:r>
            <w:r w:rsidRPr="00661595">
              <w:rPr>
                <w:rFonts w:ascii="Times New Roman" w:hAnsi="Times New Roman"/>
                <w:bCs/>
                <w:sz w:val="24"/>
                <w:lang w:eastAsia="de-DE"/>
              </w:rPr>
              <w:t>or are held for trading or included in the trading portfolio under IFRS and national GAAP based on BAD.</w:t>
            </w:r>
            <w:r w:rsidR="00730040" w:rsidRPr="00661595">
              <w:rPr>
                <w:rFonts w:ascii="Times New Roman" w:hAnsi="Times New Roman"/>
                <w:bCs/>
                <w:sz w:val="24"/>
                <w:lang w:eastAsia="de-DE"/>
              </w:rPr>
              <w:t xml:space="preserve"> </w:t>
            </w:r>
          </w:p>
          <w:p w14:paraId="358C7FF3" w14:textId="77777777" w:rsidR="00FD54FC" w:rsidRPr="00661595" w:rsidRDefault="00FD54FC" w:rsidP="00FD54FC">
            <w:pPr>
              <w:spacing w:before="0" w:after="0"/>
              <w:ind w:left="33"/>
              <w:rPr>
                <w:rFonts w:ascii="Times New Roman" w:hAnsi="Times New Roman"/>
                <w:bCs/>
                <w:sz w:val="24"/>
                <w:lang w:eastAsia="de-DE"/>
              </w:rPr>
            </w:pPr>
          </w:p>
          <w:p w14:paraId="6A155A27" w14:textId="1283C4A6" w:rsidR="00FD54FC" w:rsidRPr="00661595" w:rsidRDefault="00FD54FC" w:rsidP="00FD54FC">
            <w:pPr>
              <w:spacing w:before="0" w:after="0"/>
              <w:ind w:left="33"/>
              <w:rPr>
                <w:rFonts w:ascii="Times New Roman" w:hAnsi="Times New Roman"/>
                <w:bCs/>
                <w:sz w:val="24"/>
                <w:lang w:eastAsia="de-DE"/>
              </w:rPr>
            </w:pPr>
            <w:r w:rsidRPr="00661595" w:rsidDel="00EA2683">
              <w:rPr>
                <w:rFonts w:ascii="Times New Roman" w:hAnsi="Times New Roman"/>
                <w:bCs/>
                <w:sz w:val="24"/>
                <w:lang w:eastAsia="de-DE"/>
              </w:rPr>
              <w:t>Derivatives used in economic hedging shall be reported here</w:t>
            </w:r>
            <w:r w:rsidRPr="00661595">
              <w:rPr>
                <w:rFonts w:ascii="Times New Roman" w:hAnsi="Times New Roman"/>
                <w:bCs/>
                <w:sz w:val="24"/>
                <w:lang w:eastAsia="de-DE"/>
              </w:rPr>
              <w:t xml:space="preserve"> when they are included in the trading or h</w:t>
            </w:r>
            <w:r w:rsidRPr="00661595" w:rsidDel="00EA2683">
              <w:rPr>
                <w:rFonts w:ascii="Times New Roman" w:hAnsi="Times New Roman"/>
                <w:bCs/>
                <w:sz w:val="24"/>
                <w:lang w:eastAsia="de-DE"/>
              </w:rPr>
              <w:t xml:space="preserve">eld for trading accounting portfolios </w:t>
            </w:r>
            <w:r w:rsidRPr="00661595">
              <w:rPr>
                <w:rFonts w:ascii="Times New Roman" w:hAnsi="Times New Roman"/>
                <w:bCs/>
                <w:sz w:val="24"/>
                <w:lang w:eastAsia="de-DE"/>
              </w:rPr>
              <w:t>(</w:t>
            </w:r>
            <w:r w:rsidR="002F78EA" w:rsidRPr="00661595">
              <w:rPr>
                <w:rFonts w:ascii="Times New Roman" w:hAnsi="Times New Roman"/>
                <w:bCs/>
                <w:sz w:val="24"/>
                <w:lang w:eastAsia="de-DE"/>
              </w:rPr>
              <w:t>paragraphs 120, 124, 125 and 137 to 140 of Part 2 of Annex V to this Implementing Regulation</w:t>
            </w:r>
            <w:r w:rsidRPr="00661595">
              <w:rPr>
                <w:rFonts w:ascii="Times New Roman" w:hAnsi="Times New Roman"/>
                <w:bCs/>
                <w:sz w:val="24"/>
                <w:lang w:eastAsia="de-DE"/>
              </w:rPr>
              <w:t>).</w:t>
            </w:r>
          </w:p>
          <w:p w14:paraId="503071F1"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97DAA3B" w14:textId="77777777" w:rsidTr="00672D2A">
        <w:tc>
          <w:tcPr>
            <w:tcW w:w="1188" w:type="dxa"/>
          </w:tcPr>
          <w:p w14:paraId="4C4F7C1B" w14:textId="3CD3114B" w:rsidR="00FD54FC" w:rsidRPr="00661595" w:rsidRDefault="00535792" w:rsidP="00FD54FC">
            <w:pPr>
              <w:spacing w:before="0" w:after="0"/>
              <w:ind w:left="33"/>
              <w:rPr>
                <w:rFonts w:ascii="Times New Roman" w:hAnsi="Times New Roman"/>
                <w:bCs/>
                <w:sz w:val="24"/>
                <w:lang w:eastAsia="de-DE"/>
              </w:rPr>
            </w:pPr>
            <w:ins w:id="614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220</w:t>
            </w:r>
          </w:p>
        </w:tc>
        <w:tc>
          <w:tcPr>
            <w:tcW w:w="8640" w:type="dxa"/>
          </w:tcPr>
          <w:p w14:paraId="2059056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Derivatives with negative fair value: Carrying amount </w:t>
            </w:r>
          </w:p>
          <w:p w14:paraId="12321CD6" w14:textId="77777777" w:rsidR="00FD54FC" w:rsidRPr="00661595" w:rsidRDefault="00FD54FC" w:rsidP="00FD54FC">
            <w:pPr>
              <w:spacing w:before="0" w:after="0"/>
              <w:ind w:left="33"/>
              <w:rPr>
                <w:rFonts w:ascii="Times New Roman" w:hAnsi="Times New Roman"/>
                <w:bCs/>
                <w:sz w:val="24"/>
                <w:lang w:eastAsia="de-DE"/>
              </w:rPr>
            </w:pPr>
          </w:p>
          <w:p w14:paraId="27890959"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Carrying amount of the derivatives accounted for as financial liabilities at the reporting reference date.</w:t>
            </w:r>
            <w:r w:rsidR="00730040" w:rsidRPr="00661595">
              <w:rPr>
                <w:rFonts w:ascii="Times New Roman" w:hAnsi="Times New Roman"/>
                <w:bCs/>
                <w:sz w:val="24"/>
                <w:lang w:eastAsia="de-DE"/>
              </w:rPr>
              <w:t xml:space="preserve"> </w:t>
            </w:r>
          </w:p>
          <w:p w14:paraId="4F38595F" w14:textId="77777777" w:rsidR="00FD54FC" w:rsidRPr="00661595" w:rsidRDefault="00FD54FC" w:rsidP="00FD54FC">
            <w:pPr>
              <w:spacing w:before="0" w:after="0"/>
              <w:ind w:left="33"/>
              <w:rPr>
                <w:rFonts w:ascii="Times New Roman" w:hAnsi="Times New Roman"/>
                <w:bCs/>
                <w:sz w:val="24"/>
                <w:lang w:eastAsia="de-DE"/>
              </w:rPr>
            </w:pPr>
          </w:p>
          <w:p w14:paraId="3FC97AA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661595" w:rsidDel="00EA2683">
              <w:rPr>
                <w:rFonts w:ascii="Times New Roman" w:hAnsi="Times New Roman"/>
                <w:bCs/>
                <w:sz w:val="24"/>
                <w:lang w:eastAsia="de-DE"/>
              </w:rPr>
              <w:t>included in the</w:t>
            </w:r>
            <w:r w:rsidRPr="00661595">
              <w:rPr>
                <w:rFonts w:ascii="Times New Roman" w:hAnsi="Times New Roman"/>
                <w:bCs/>
                <w:sz w:val="24"/>
                <w:lang w:eastAsia="de-DE"/>
              </w:rPr>
              <w:t xml:space="preserve"> </w:t>
            </w:r>
            <w:r w:rsidRPr="00661595" w:rsidDel="00EA2683">
              <w:rPr>
                <w:rFonts w:ascii="Times New Roman" w:hAnsi="Times New Roman"/>
                <w:bCs/>
                <w:sz w:val="24"/>
                <w:lang w:eastAsia="de-DE"/>
              </w:rPr>
              <w:t>trading portfolio</w:t>
            </w:r>
            <w:r w:rsidRPr="00661595">
              <w:rPr>
                <w:rFonts w:ascii="Times New Roman" w:hAnsi="Times New Roman"/>
                <w:bCs/>
                <w:sz w:val="24"/>
                <w:lang w:eastAsia="de-DE"/>
              </w:rPr>
              <w:t xml:space="preserve"> or designated as hedging instruments</w:t>
            </w:r>
            <w:r w:rsidRPr="00661595" w:rsidDel="00EA2683">
              <w:rPr>
                <w:rFonts w:ascii="Times New Roman" w:hAnsi="Times New Roman"/>
                <w:bCs/>
                <w:sz w:val="24"/>
                <w:lang w:eastAsia="de-DE"/>
              </w:rPr>
              <w:t xml:space="preserve">. </w:t>
            </w:r>
          </w:p>
          <w:p w14:paraId="2F7292FC"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209C56C9" w14:textId="77777777" w:rsidTr="00672D2A">
        <w:tc>
          <w:tcPr>
            <w:tcW w:w="1188" w:type="dxa"/>
          </w:tcPr>
          <w:p w14:paraId="44F88DB9" w14:textId="01C3D57E" w:rsidR="00FD54FC" w:rsidRPr="00661595" w:rsidRDefault="00535792" w:rsidP="00FD54FC">
            <w:pPr>
              <w:spacing w:before="0" w:after="0"/>
              <w:ind w:left="33"/>
              <w:rPr>
                <w:rFonts w:ascii="Times New Roman" w:hAnsi="Times New Roman"/>
                <w:bCs/>
                <w:sz w:val="24"/>
                <w:lang w:eastAsia="de-DE"/>
              </w:rPr>
            </w:pPr>
            <w:ins w:id="614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640" w:type="dxa"/>
          </w:tcPr>
          <w:p w14:paraId="0E61C874" w14:textId="77777777" w:rsidR="00FD54FC" w:rsidRPr="00661595" w:rsidRDefault="00FD54FC" w:rsidP="00FD54FC">
            <w:pPr>
              <w:spacing w:before="0" w:after="0"/>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Notional amount</w:t>
            </w:r>
          </w:p>
          <w:p w14:paraId="5853C03D" w14:textId="77777777" w:rsidR="00FD54FC" w:rsidRPr="00661595" w:rsidRDefault="00FD54FC" w:rsidP="00FD54FC">
            <w:pPr>
              <w:spacing w:before="0" w:after="0"/>
              <w:ind w:left="33"/>
              <w:rPr>
                <w:rFonts w:ascii="Times New Roman" w:hAnsi="Times New Roman"/>
                <w:b/>
                <w:bCs/>
                <w:sz w:val="24"/>
                <w:u w:val="single"/>
                <w:lang w:eastAsia="de-DE"/>
              </w:rPr>
            </w:pPr>
          </w:p>
          <w:p w14:paraId="2002C38C" w14:textId="3213F6CC" w:rsidR="00FD54FC" w:rsidRPr="00661595" w:rsidRDefault="00FD54FC" w:rsidP="00FD54FC">
            <w:pPr>
              <w:spacing w:before="0" w:after="0"/>
              <w:ind w:left="33"/>
              <w:rPr>
                <w:rFonts w:ascii="Times New Roman" w:hAnsi="Times New Roman"/>
                <w:bCs/>
                <w:sz w:val="24"/>
                <w:lang w:eastAsia="de-DE"/>
              </w:rPr>
            </w:pPr>
            <w:r w:rsidRPr="00661595" w:rsidDel="00501397">
              <w:rPr>
                <w:rFonts w:ascii="Times New Roman" w:hAnsi="Times New Roman"/>
                <w:bCs/>
                <w:sz w:val="24"/>
                <w:lang w:eastAsia="de-DE"/>
              </w:rPr>
              <w:lastRenderedPageBreak/>
              <w:t xml:space="preserve">Under IFRS and national GAAP based on BAD, </w:t>
            </w:r>
            <w:r w:rsidRPr="00661595">
              <w:rPr>
                <w:rFonts w:ascii="Times New Roman" w:hAnsi="Times New Roman"/>
                <w:bCs/>
                <w:sz w:val="24"/>
                <w:lang w:eastAsia="de-DE"/>
              </w:rPr>
              <w:t xml:space="preserve">notional amount, as defined in </w:t>
            </w:r>
            <w:r w:rsidR="002F78EA" w:rsidRPr="00661595">
              <w:rPr>
                <w:rFonts w:ascii="Times New Roman" w:hAnsi="Times New Roman"/>
                <w:bCs/>
                <w:sz w:val="24"/>
                <w:lang w:eastAsia="de-DE"/>
              </w:rPr>
              <w:t>paragraphs 133 to 135 of Part 2 of Annex V to this Implementing Regulation</w:t>
            </w:r>
            <w:r w:rsidRPr="00661595">
              <w:rPr>
                <w:rFonts w:ascii="Times New Roman" w:hAnsi="Times New Roman"/>
                <w:bCs/>
                <w:sz w:val="24"/>
                <w:lang w:eastAsia="de-DE"/>
              </w:rPr>
              <w:t xml:space="preserve">, </w:t>
            </w:r>
            <w:r w:rsidRPr="00661595" w:rsidDel="00501397">
              <w:rPr>
                <w:rFonts w:ascii="Times New Roman" w:hAnsi="Times New Roman"/>
                <w:bCs/>
                <w:sz w:val="24"/>
                <w:lang w:eastAsia="de-DE"/>
              </w:rPr>
              <w:t xml:space="preserve">of all </w:t>
            </w:r>
            <w:r w:rsidRPr="00661595">
              <w:rPr>
                <w:rFonts w:ascii="Times New Roman" w:hAnsi="Times New Roman"/>
                <w:bCs/>
                <w:sz w:val="24"/>
                <w:lang w:eastAsia="de-DE"/>
              </w:rPr>
              <w:t>derivative contracts</w:t>
            </w:r>
            <w:r w:rsidRPr="00661595" w:rsidDel="00501397">
              <w:rPr>
                <w:rFonts w:ascii="Times New Roman" w:hAnsi="Times New Roman"/>
                <w:bCs/>
                <w:sz w:val="24"/>
                <w:lang w:eastAsia="de-DE"/>
              </w:rPr>
              <w:t xml:space="preserve"> concluded and not yet settled at the reference date</w:t>
            </w:r>
            <w:r w:rsidR="007715D6" w:rsidRPr="00661595">
              <w:rPr>
                <w:rFonts w:ascii="Times New Roman" w:hAnsi="Times New Roman"/>
                <w:bCs/>
                <w:sz w:val="24"/>
                <w:lang w:eastAsia="de-DE"/>
              </w:rPr>
              <w:t xml:space="preserve">, </w:t>
            </w:r>
            <w:r w:rsidR="00B14253" w:rsidRPr="00661595">
              <w:rPr>
                <w:rFonts w:ascii="Times New Roman" w:hAnsi="Times New Roman"/>
                <w:bCs/>
                <w:sz w:val="24"/>
                <w:lang w:eastAsia="de-DE"/>
              </w:rPr>
              <w:t>where the</w:t>
            </w:r>
            <w:r w:rsidRPr="00661595" w:rsidDel="00501397">
              <w:rPr>
                <w:rFonts w:ascii="Times New Roman" w:hAnsi="Times New Roman"/>
                <w:bCs/>
                <w:sz w:val="24"/>
                <w:lang w:eastAsia="de-DE"/>
              </w:rPr>
              <w:t xml:space="preserve"> counterparty is a General government as defined 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7715D6" w:rsidRPr="00661595">
              <w:rPr>
                <w:rFonts w:ascii="Times New Roman" w:hAnsi="Times New Roman"/>
                <w:bCs/>
                <w:sz w:val="24"/>
                <w:lang w:eastAsia="de-DE"/>
              </w:rPr>
              <w:t xml:space="preserve"> and the </w:t>
            </w:r>
            <w:r w:rsidRPr="00661595" w:rsidDel="00501397">
              <w:rPr>
                <w:rFonts w:ascii="Times New Roman" w:hAnsi="Times New Roman"/>
                <w:bCs/>
                <w:sz w:val="24"/>
                <w:lang w:eastAsia="de-DE"/>
              </w:rPr>
              <w:t>fair value</w:t>
            </w:r>
            <w:r w:rsidR="007715D6" w:rsidRPr="00661595">
              <w:rPr>
                <w:rFonts w:ascii="Times New Roman" w:hAnsi="Times New Roman"/>
                <w:bCs/>
                <w:sz w:val="24"/>
                <w:lang w:eastAsia="de-DE"/>
              </w:rPr>
              <w:t xml:space="preserve"> of the derivative</w:t>
            </w:r>
            <w:r w:rsidRPr="00661595" w:rsidDel="00501397">
              <w:rPr>
                <w:rFonts w:ascii="Times New Roman" w:hAnsi="Times New Roman"/>
                <w:bCs/>
                <w:sz w:val="24"/>
                <w:lang w:eastAsia="de-DE"/>
              </w:rPr>
              <w:t xml:space="preserve"> is negative</w:t>
            </w:r>
            <w:r w:rsidRPr="00661595">
              <w:rPr>
                <w:rFonts w:ascii="Times New Roman" w:hAnsi="Times New Roman"/>
                <w:bCs/>
                <w:sz w:val="24"/>
                <w:lang w:eastAsia="de-DE"/>
              </w:rPr>
              <w:t xml:space="preserve"> for the institution</w:t>
            </w:r>
            <w:r w:rsidR="007715D6" w:rsidRPr="00661595">
              <w:rPr>
                <w:rFonts w:ascii="Times New Roman" w:hAnsi="Times New Roman"/>
                <w:bCs/>
                <w:sz w:val="24"/>
                <w:lang w:eastAsia="de-DE"/>
              </w:rPr>
              <w:t xml:space="preserve"> at the reference date</w:t>
            </w:r>
            <w:r w:rsidRPr="00661595" w:rsidDel="00501397">
              <w:rPr>
                <w:rFonts w:ascii="Times New Roman" w:hAnsi="Times New Roman"/>
                <w:bCs/>
                <w:sz w:val="24"/>
                <w:lang w:eastAsia="de-DE"/>
              </w:rPr>
              <w:t>.</w:t>
            </w:r>
          </w:p>
          <w:p w14:paraId="25148E1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14FD3216" w14:textId="77777777" w:rsidTr="00672D2A">
        <w:tc>
          <w:tcPr>
            <w:tcW w:w="1188" w:type="dxa"/>
          </w:tcPr>
          <w:p w14:paraId="28BA209B" w14:textId="68332600" w:rsidR="00FD54FC" w:rsidRPr="00661595" w:rsidRDefault="00535792" w:rsidP="00B74792">
            <w:pPr>
              <w:spacing w:before="0" w:after="0"/>
              <w:ind w:left="33"/>
              <w:rPr>
                <w:rFonts w:ascii="Times New Roman" w:hAnsi="Times New Roman"/>
                <w:bCs/>
                <w:sz w:val="24"/>
                <w:lang w:eastAsia="de-DE"/>
              </w:rPr>
            </w:pPr>
            <w:ins w:id="6142"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240</w:t>
            </w:r>
            <w:r w:rsidR="00B74792" w:rsidRPr="00661595">
              <w:rPr>
                <w:rFonts w:ascii="Times New Roman" w:hAnsi="Times New Roman"/>
                <w:bCs/>
                <w:sz w:val="24"/>
                <w:lang w:eastAsia="de-DE"/>
              </w:rPr>
              <w:t>-</w:t>
            </w:r>
            <w:ins w:id="614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260</w:t>
            </w:r>
          </w:p>
        </w:tc>
        <w:tc>
          <w:tcPr>
            <w:tcW w:w="8640" w:type="dxa"/>
          </w:tcPr>
          <w:p w14:paraId="0781AE0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OFF-BALANCE SHEET EXPOSURES</w:t>
            </w:r>
          </w:p>
        </w:tc>
      </w:tr>
      <w:tr w:rsidR="00FD54FC" w:rsidRPr="00661595" w14:paraId="1D6AC624" w14:textId="77777777" w:rsidTr="00672D2A">
        <w:tc>
          <w:tcPr>
            <w:tcW w:w="1188" w:type="dxa"/>
          </w:tcPr>
          <w:p w14:paraId="507721AD" w14:textId="30770A89" w:rsidR="00FD54FC" w:rsidRPr="00661595" w:rsidRDefault="00535792" w:rsidP="00FD54FC">
            <w:pPr>
              <w:spacing w:before="0" w:after="0"/>
              <w:ind w:left="33"/>
              <w:rPr>
                <w:rFonts w:ascii="Times New Roman" w:hAnsi="Times New Roman"/>
                <w:bCs/>
                <w:sz w:val="24"/>
                <w:lang w:eastAsia="de-DE"/>
              </w:rPr>
            </w:pPr>
            <w:ins w:id="614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240</w:t>
            </w:r>
          </w:p>
        </w:tc>
        <w:tc>
          <w:tcPr>
            <w:tcW w:w="8640" w:type="dxa"/>
          </w:tcPr>
          <w:p w14:paraId="0553BFB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Nominal amount</w:t>
            </w:r>
          </w:p>
          <w:p w14:paraId="78EEAF76" w14:textId="77777777" w:rsidR="00FD54FC" w:rsidRPr="00661595" w:rsidRDefault="00FD54FC" w:rsidP="00FD54FC">
            <w:pPr>
              <w:spacing w:before="0" w:after="0"/>
              <w:ind w:left="33"/>
              <w:rPr>
                <w:rFonts w:ascii="Times New Roman" w:hAnsi="Times New Roman"/>
                <w:bCs/>
                <w:sz w:val="24"/>
                <w:lang w:eastAsia="de-DE"/>
              </w:rPr>
            </w:pPr>
          </w:p>
          <w:p w14:paraId="77CE35DA" w14:textId="3AFFA4E0"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direct counterparty of the off-balance sheet item is a General government as defined </w:t>
            </w:r>
            <w:r w:rsidRPr="00661595" w:rsidDel="00C5148F">
              <w:rPr>
                <w:rFonts w:ascii="Times New Roman" w:hAnsi="Times New Roman"/>
                <w:bCs/>
                <w:sz w:val="24"/>
                <w:lang w:eastAsia="de-DE"/>
              </w:rPr>
              <w:t>in paragraph</w:t>
            </w:r>
            <w:r w:rsidR="007715D6"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Pr="00661595">
              <w:rPr>
                <w:rFonts w:ascii="Times New Roman" w:hAnsi="Times New Roman"/>
                <w:bCs/>
                <w:sz w:val="24"/>
                <w:lang w:eastAsia="de-DE"/>
              </w:rPr>
              <w:t>, nominal amount of the commitments and financial guarantees that are not considered as a derivative in accordance with IFRS or under national GAAP based on BAD (</w:t>
            </w:r>
            <w:r w:rsidR="002F78EA" w:rsidRPr="00661595">
              <w:rPr>
                <w:rFonts w:ascii="Times New Roman" w:hAnsi="Times New Roman"/>
                <w:bCs/>
                <w:sz w:val="24"/>
                <w:lang w:eastAsia="de-DE"/>
              </w:rPr>
              <w:t>paragraphs 102-119 of Part 2 of Annex V to this Implementing Regulation</w:t>
            </w:r>
            <w:r w:rsidRPr="00661595">
              <w:rPr>
                <w:rFonts w:ascii="Times New Roman" w:hAnsi="Times New Roman"/>
                <w:bCs/>
                <w:sz w:val="24"/>
                <w:lang w:eastAsia="de-DE"/>
              </w:rPr>
              <w:t>,).</w:t>
            </w:r>
          </w:p>
          <w:p w14:paraId="3CF4F34B" w14:textId="77777777" w:rsidR="00FD54FC" w:rsidRPr="00661595" w:rsidRDefault="00FD54FC" w:rsidP="00FD54FC">
            <w:pPr>
              <w:spacing w:before="0" w:after="0"/>
              <w:ind w:left="33"/>
              <w:rPr>
                <w:rFonts w:ascii="Times New Roman" w:hAnsi="Times New Roman"/>
                <w:bCs/>
                <w:sz w:val="24"/>
                <w:lang w:eastAsia="de-DE"/>
              </w:rPr>
            </w:pPr>
          </w:p>
          <w:p w14:paraId="1C264AE8" w14:textId="1AE0F373" w:rsidR="00FD54FC" w:rsidRPr="00661595" w:rsidDel="00501397"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In accordance with </w:t>
            </w:r>
            <w:r w:rsidR="002F78EA" w:rsidRPr="00661595">
              <w:rPr>
                <w:rFonts w:ascii="Times New Roman" w:hAnsi="Times New Roman"/>
                <w:bCs/>
                <w:sz w:val="24"/>
                <w:lang w:eastAsia="de-DE"/>
              </w:rPr>
              <w:t>paragraphs 43 and 44 of Part 2 of Annex V to this Implementing</w:t>
            </w:r>
            <w:r w:rsidR="006B2333" w:rsidRPr="00661595">
              <w:rPr>
                <w:rFonts w:ascii="Times New Roman" w:hAnsi="Times New Roman"/>
                <w:bCs/>
                <w:sz w:val="24"/>
                <w:lang w:eastAsia="de-DE"/>
              </w:rPr>
              <w:t xml:space="preserve"> </w:t>
            </w:r>
            <w:r w:rsidR="002F78EA" w:rsidRPr="00661595">
              <w:rPr>
                <w:rFonts w:ascii="Times New Roman" w:hAnsi="Times New Roman"/>
                <w:bCs/>
                <w:sz w:val="24"/>
                <w:lang w:eastAsia="de-DE"/>
              </w:rPr>
              <w:t>Regulation</w:t>
            </w:r>
            <w:r w:rsidRPr="00661595">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sidRPr="00661595">
              <w:rPr>
                <w:rFonts w:ascii="Times New Roman" w:hAnsi="Times New Roman"/>
                <w:bCs/>
                <w:sz w:val="24"/>
                <w:lang w:eastAsia="de-DE"/>
              </w:rPr>
              <w:t xml:space="preserve"> </w:t>
            </w:r>
          </w:p>
          <w:p w14:paraId="041464C7"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3EC8195" w14:textId="77777777" w:rsidTr="00672D2A">
        <w:tc>
          <w:tcPr>
            <w:tcW w:w="1188" w:type="dxa"/>
          </w:tcPr>
          <w:p w14:paraId="24400E20" w14:textId="00D4F520" w:rsidR="00FD54FC" w:rsidRPr="00661595" w:rsidRDefault="00535792" w:rsidP="00FD54FC">
            <w:pPr>
              <w:spacing w:before="0" w:after="0"/>
              <w:ind w:left="33"/>
              <w:rPr>
                <w:rFonts w:ascii="Times New Roman" w:hAnsi="Times New Roman"/>
                <w:bCs/>
                <w:sz w:val="24"/>
                <w:lang w:eastAsia="de-DE"/>
              </w:rPr>
            </w:pPr>
            <w:ins w:id="6145" w:author="Author">
              <w:r w:rsidRPr="00661595">
                <w:rPr>
                  <w:rFonts w:ascii="Times New Roman" w:hAnsi="Times New Roman"/>
                  <w:bCs/>
                  <w:sz w:val="24"/>
                  <w:lang w:eastAsia="de-DE"/>
                </w:rPr>
                <w:t>0</w:t>
              </w:r>
            </w:ins>
            <w:r w:rsidR="00FD54FC" w:rsidRPr="00661595" w:rsidDel="00501397">
              <w:rPr>
                <w:rFonts w:ascii="Times New Roman" w:hAnsi="Times New Roman"/>
                <w:bCs/>
                <w:sz w:val="24"/>
                <w:lang w:eastAsia="de-DE"/>
              </w:rPr>
              <w:t>2</w:t>
            </w:r>
            <w:r w:rsidR="00FD54FC" w:rsidRPr="00661595">
              <w:rPr>
                <w:rFonts w:ascii="Times New Roman" w:hAnsi="Times New Roman"/>
                <w:bCs/>
                <w:sz w:val="24"/>
                <w:lang w:eastAsia="de-DE"/>
              </w:rPr>
              <w:t>50</w:t>
            </w:r>
          </w:p>
        </w:tc>
        <w:tc>
          <w:tcPr>
            <w:tcW w:w="8640" w:type="dxa"/>
          </w:tcPr>
          <w:p w14:paraId="486A9A32"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Provisions</w:t>
            </w:r>
          </w:p>
          <w:p w14:paraId="3CAA4F53" w14:textId="77777777" w:rsidR="00FD54FC" w:rsidRPr="00661595" w:rsidRDefault="00FD54FC" w:rsidP="00FD54FC">
            <w:pPr>
              <w:spacing w:before="0" w:after="0"/>
              <w:ind w:left="33"/>
              <w:rPr>
                <w:rFonts w:ascii="Times New Roman" w:hAnsi="Times New Roman"/>
                <w:bCs/>
                <w:sz w:val="24"/>
                <w:lang w:eastAsia="de-DE"/>
              </w:rPr>
            </w:pPr>
          </w:p>
          <w:p w14:paraId="6CB1F0DA" w14:textId="145D24CC" w:rsidR="00FD54FC" w:rsidRPr="00661595" w:rsidRDefault="002F78EA"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Point (6)(c) and ‘Off balance sheet items’ of Article 4, Articles 27(11), 28(8) and Article 33 </w:t>
            </w:r>
            <w:r w:rsidR="00FD54FC" w:rsidRPr="00661595">
              <w:rPr>
                <w:rFonts w:ascii="Times New Roman" w:hAnsi="Times New Roman"/>
                <w:bCs/>
                <w:sz w:val="24"/>
                <w:lang w:eastAsia="de-DE"/>
              </w:rPr>
              <w:t>BAD</w:t>
            </w:r>
            <w:del w:id="6146" w:author="Author">
              <w:r w:rsidR="00F811C6" w:rsidRPr="00661595" w:rsidDel="00535792">
                <w:rPr>
                  <w:rFonts w:ascii="Times New Roman" w:hAnsi="Times New Roman"/>
                  <w:bCs/>
                  <w:sz w:val="24"/>
                  <w:lang w:eastAsia="de-DE"/>
                </w:rPr>
                <w:delText>+/</w:delText>
              </w:r>
            </w:del>
            <w:r w:rsidR="00FD54FC" w:rsidRPr="00661595">
              <w:rPr>
                <w:rFonts w:ascii="Times New Roman" w:hAnsi="Times New Roman"/>
                <w:bCs/>
                <w:sz w:val="24"/>
                <w:lang w:eastAsia="de-DE"/>
              </w:rPr>
              <w:t>; IFRS 9.4.2.1(c)(ii),(d)(ii), 9.5.5.20;IAS 37, IFRS 4, Part 2.</w:t>
            </w:r>
            <w:r w:rsidR="00E863C1" w:rsidRPr="00661595">
              <w:rPr>
                <w:rFonts w:ascii="Times New Roman" w:hAnsi="Times New Roman"/>
                <w:bCs/>
                <w:sz w:val="24"/>
                <w:lang w:eastAsia="de-DE"/>
              </w:rPr>
              <w:t>11</w:t>
            </w:r>
            <w:r w:rsidRPr="00661595">
              <w:rPr>
                <w:rFonts w:ascii="Times New Roman" w:hAnsi="Times New Roman"/>
                <w:bCs/>
                <w:sz w:val="24"/>
                <w:lang w:eastAsia="de-DE"/>
              </w:rPr>
              <w:t xml:space="preserve"> of Annex V to this Implementing Regulation</w:t>
            </w:r>
            <w:r w:rsidR="00E863C1" w:rsidRPr="00661595">
              <w:rPr>
                <w:rFonts w:ascii="Times New Roman" w:hAnsi="Times New Roman"/>
                <w:bCs/>
                <w:sz w:val="24"/>
                <w:lang w:eastAsia="de-DE"/>
              </w:rPr>
              <w:t>.</w:t>
            </w:r>
          </w:p>
          <w:p w14:paraId="0171C2E6" w14:textId="77777777" w:rsidR="00FD54FC" w:rsidRPr="00661595" w:rsidRDefault="00FD54FC" w:rsidP="00FD54FC">
            <w:pPr>
              <w:spacing w:before="0" w:after="0"/>
              <w:ind w:left="33"/>
              <w:rPr>
                <w:rFonts w:ascii="Times New Roman" w:hAnsi="Times New Roman"/>
                <w:bCs/>
                <w:sz w:val="24"/>
                <w:lang w:eastAsia="de-DE"/>
              </w:rPr>
            </w:pPr>
          </w:p>
          <w:p w14:paraId="044EB40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Provisions on all off-balance sheet exposures regardless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measured</w:t>
            </w:r>
            <w:r w:rsidR="00B14253" w:rsidRPr="00661595">
              <w:rPr>
                <w:rFonts w:ascii="Times New Roman" w:hAnsi="Times New Roman"/>
                <w:bCs/>
                <w:sz w:val="24"/>
                <w:lang w:eastAsia="de-DE"/>
              </w:rPr>
              <w:t>,</w:t>
            </w:r>
            <w:r w:rsidRPr="00661595">
              <w:rPr>
                <w:rFonts w:ascii="Times New Roman" w:hAnsi="Times New Roman"/>
                <w:bCs/>
                <w:sz w:val="24"/>
                <w:lang w:eastAsia="de-DE"/>
              </w:rPr>
              <w:t xml:space="preserve"> except those that are measured at fair value through profit or loss in accordance with IFRS 9.</w:t>
            </w:r>
          </w:p>
          <w:p w14:paraId="5A5CDBB6" w14:textId="76D5366B" w:rsidR="00FD54FC" w:rsidRPr="00661595" w:rsidRDefault="00FD54FC" w:rsidP="00FD54FC">
            <w:pPr>
              <w:spacing w:before="0" w:after="0"/>
              <w:ind w:left="33"/>
              <w:rPr>
                <w:rFonts w:ascii="Times New Roman" w:hAnsi="Times New Roman"/>
                <w:bCs/>
                <w:sz w:val="24"/>
                <w:lang w:eastAsia="de-DE"/>
              </w:rPr>
            </w:pPr>
          </w:p>
          <w:p w14:paraId="3765CDC9" w14:textId="39795A7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Under IFRS, the impairment of a loan commitment given shall be reported in column 150 whe</w:t>
            </w:r>
            <w:r w:rsidR="00B14253" w:rsidRPr="00661595">
              <w:rPr>
                <w:rFonts w:ascii="Times New Roman" w:hAnsi="Times New Roman"/>
                <w:bCs/>
                <w:sz w:val="24"/>
                <w:lang w:eastAsia="de-DE"/>
              </w:rPr>
              <w:t>re</w:t>
            </w:r>
            <w:r w:rsidRPr="00661595">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shall be reported as a provision in column </w:t>
            </w:r>
            <w:ins w:id="614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250.</w:t>
            </w:r>
          </w:p>
          <w:p w14:paraId="57946B7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60EDDDD" w14:textId="77777777" w:rsidTr="00672D2A">
        <w:tc>
          <w:tcPr>
            <w:tcW w:w="1188" w:type="dxa"/>
          </w:tcPr>
          <w:p w14:paraId="533435E7" w14:textId="7F065443" w:rsidR="00FD54FC" w:rsidRPr="00661595" w:rsidRDefault="00535792" w:rsidP="00FD54FC">
            <w:pPr>
              <w:spacing w:before="0" w:after="0"/>
              <w:ind w:left="33"/>
              <w:rPr>
                <w:rFonts w:ascii="Times New Roman" w:hAnsi="Times New Roman"/>
                <w:bCs/>
                <w:sz w:val="24"/>
                <w:lang w:eastAsia="de-DE"/>
              </w:rPr>
            </w:pPr>
            <w:ins w:id="614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260</w:t>
            </w:r>
          </w:p>
        </w:tc>
        <w:tc>
          <w:tcPr>
            <w:tcW w:w="8640" w:type="dxa"/>
          </w:tcPr>
          <w:p w14:paraId="1504B3A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Accumulated negative changes in fair value due to credit risk </w:t>
            </w:r>
          </w:p>
          <w:p w14:paraId="706D44F1" w14:textId="77777777" w:rsidR="00FD54FC" w:rsidRPr="00661595" w:rsidRDefault="00FD54FC" w:rsidP="00FD54FC">
            <w:pPr>
              <w:spacing w:before="0" w:after="0"/>
              <w:ind w:left="33"/>
              <w:rPr>
                <w:rFonts w:ascii="Times New Roman" w:hAnsi="Times New Roman"/>
                <w:b/>
                <w:bCs/>
                <w:sz w:val="24"/>
                <w:u w:val="single"/>
                <w:lang w:eastAsia="de-DE"/>
              </w:rPr>
            </w:pPr>
          </w:p>
          <w:p w14:paraId="2AFAB6A1" w14:textId="20AFD49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661595">
              <w:rPr>
                <w:rFonts w:ascii="Times New Roman" w:hAnsi="Times New Roman"/>
                <w:bCs/>
                <w:sz w:val="24"/>
                <w:lang w:eastAsia="de-DE"/>
              </w:rPr>
              <w:t>paragraph 110 of Part 2 of Annex V to this Implementing Regulation</w:t>
            </w:r>
            <w:r w:rsidRPr="00661595">
              <w:rPr>
                <w:rFonts w:ascii="Times New Roman" w:hAnsi="Times New Roman"/>
                <w:bCs/>
                <w:sz w:val="24"/>
                <w:lang w:eastAsia="de-DE"/>
              </w:rPr>
              <w:t>)</w:t>
            </w:r>
          </w:p>
          <w:p w14:paraId="6F3D19AC" w14:textId="77777777" w:rsidR="00FD54FC" w:rsidRPr="00661595" w:rsidRDefault="00730040" w:rsidP="00FD54FC">
            <w:pPr>
              <w:spacing w:before="0" w:after="0"/>
              <w:ind w:left="33"/>
              <w:rPr>
                <w:rFonts w:ascii="Times New Roman" w:hAnsi="Times New Roman"/>
                <w:b/>
                <w:bCs/>
                <w:sz w:val="24"/>
                <w:u w:val="single"/>
                <w:lang w:eastAsia="de-DE"/>
              </w:rPr>
            </w:pPr>
            <w:r w:rsidRPr="00661595">
              <w:rPr>
                <w:rFonts w:ascii="Times New Roman" w:hAnsi="Times New Roman"/>
                <w:bCs/>
                <w:sz w:val="24"/>
                <w:u w:val="single"/>
                <w:lang w:eastAsia="de-DE"/>
              </w:rPr>
              <w:t xml:space="preserve"> </w:t>
            </w:r>
          </w:p>
        </w:tc>
      </w:tr>
      <w:tr w:rsidR="00FD54FC" w:rsidRPr="0066159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4DAB2C22" w:rsidR="00FD54FC" w:rsidRPr="00661595" w:rsidDel="008D1680" w:rsidRDefault="00535792" w:rsidP="00B74792">
            <w:pPr>
              <w:spacing w:before="0" w:after="0"/>
              <w:ind w:left="33"/>
              <w:rPr>
                <w:rFonts w:ascii="Times New Roman" w:hAnsi="Times New Roman"/>
                <w:bCs/>
                <w:sz w:val="24"/>
                <w:lang w:eastAsia="de-DE"/>
              </w:rPr>
            </w:pPr>
            <w:ins w:id="614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270</w:t>
            </w:r>
            <w:r w:rsidR="00B74792" w:rsidRPr="00661595">
              <w:rPr>
                <w:rFonts w:ascii="Times New Roman" w:hAnsi="Times New Roman"/>
                <w:bCs/>
                <w:sz w:val="24"/>
                <w:lang w:eastAsia="de-DE"/>
              </w:rPr>
              <w:t>-</w:t>
            </w:r>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Memorandum item: credit derivatives sold on general government exposures</w:t>
            </w:r>
          </w:p>
          <w:p w14:paraId="11CE1BEC" w14:textId="77777777" w:rsidR="00FD54FC" w:rsidRPr="00661595" w:rsidRDefault="00FD54FC" w:rsidP="00FD54FC">
            <w:pPr>
              <w:spacing w:before="0" w:after="0"/>
              <w:ind w:left="33"/>
              <w:rPr>
                <w:rFonts w:ascii="Times New Roman" w:hAnsi="Times New Roman"/>
                <w:b/>
                <w:bCs/>
                <w:sz w:val="24"/>
                <w:u w:val="single"/>
                <w:lang w:eastAsia="de-DE"/>
              </w:rPr>
            </w:pPr>
          </w:p>
          <w:p w14:paraId="2B11DF2A" w14:textId="147A9A2B"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Credit derivatives that do not meet the definition of financial guarantees </w:t>
            </w:r>
            <w:r w:rsidR="00127986" w:rsidRPr="00661595">
              <w:rPr>
                <w:rFonts w:ascii="Times New Roman" w:hAnsi="Times New Roman"/>
                <w:bCs/>
                <w:sz w:val="24"/>
                <w:lang w:eastAsia="de-DE"/>
              </w:rPr>
              <w:t xml:space="preserve">in Annex V, Part 2, paragraph 58 </w:t>
            </w:r>
            <w:r w:rsidRPr="00661595">
              <w:rPr>
                <w:rFonts w:ascii="Times New Roman" w:hAnsi="Times New Roman"/>
                <w:bCs/>
                <w:sz w:val="24"/>
                <w:lang w:eastAsia="de-DE"/>
              </w:rPr>
              <w:t xml:space="preserve">that the reporting institution has underwritten with counterparties </w:t>
            </w:r>
            <w:r w:rsidRPr="00661595">
              <w:rPr>
                <w:rFonts w:ascii="Times New Roman" w:hAnsi="Times New Roman"/>
                <w:bCs/>
                <w:sz w:val="24"/>
                <w:lang w:eastAsia="de-DE"/>
              </w:rPr>
              <w:lastRenderedPageBreak/>
              <w:t>other than General governments and whose reference exposure is a General government</w:t>
            </w:r>
            <w:r w:rsidR="00B14253" w:rsidRPr="00661595">
              <w:rPr>
                <w:rFonts w:ascii="Times New Roman" w:hAnsi="Times New Roman"/>
                <w:bCs/>
                <w:sz w:val="24"/>
                <w:lang w:eastAsia="de-DE"/>
              </w:rPr>
              <w:t xml:space="preserve"> shall</w:t>
            </w:r>
            <w:r w:rsidRPr="00661595">
              <w:rPr>
                <w:rFonts w:ascii="Times New Roman" w:hAnsi="Times New Roman"/>
                <w:bCs/>
                <w:sz w:val="24"/>
                <w:lang w:eastAsia="de-DE"/>
              </w:rPr>
              <w:t xml:space="preserve"> be reported.</w:t>
            </w:r>
          </w:p>
          <w:p w14:paraId="67AB0B19" w14:textId="77777777" w:rsidR="00FD54FC" w:rsidRPr="00661595" w:rsidRDefault="00FD54FC" w:rsidP="00FD54FC">
            <w:pPr>
              <w:spacing w:before="0" w:after="0"/>
              <w:ind w:left="33"/>
              <w:rPr>
                <w:rFonts w:ascii="Times New Roman" w:hAnsi="Times New Roman"/>
                <w:bCs/>
                <w:sz w:val="24"/>
                <w:lang w:eastAsia="de-DE"/>
              </w:rPr>
            </w:pPr>
          </w:p>
          <w:p w14:paraId="27D5AACE" w14:textId="0A66DFDF" w:rsidR="00FD54FC" w:rsidRPr="00661595" w:rsidDel="00454026" w:rsidRDefault="00FD54FC" w:rsidP="00FD54FC">
            <w:pPr>
              <w:spacing w:before="0" w:after="0"/>
              <w:ind w:left="33"/>
              <w:rPr>
                <w:del w:id="6150" w:author="Author"/>
                <w:rFonts w:ascii="Times New Roman" w:hAnsi="Times New Roman"/>
                <w:bCs/>
                <w:sz w:val="24"/>
                <w:lang w:eastAsia="de-DE"/>
              </w:rPr>
            </w:pPr>
            <w:r w:rsidRPr="00661595">
              <w:rPr>
                <w:rFonts w:ascii="Times New Roman" w:hAnsi="Times New Roman"/>
                <w:bCs/>
                <w:sz w:val="24"/>
                <w:lang w:eastAsia="de-DE"/>
              </w:rPr>
              <w:t xml:space="preserve">These columns </w:t>
            </w:r>
            <w:r w:rsidR="00B14253" w:rsidRPr="00661595">
              <w:rPr>
                <w:rFonts w:ascii="Times New Roman" w:hAnsi="Times New Roman"/>
                <w:bCs/>
                <w:sz w:val="24"/>
                <w:lang w:eastAsia="de-DE"/>
              </w:rPr>
              <w:t>shall</w:t>
            </w:r>
            <w:r w:rsidRPr="00661595">
              <w:rPr>
                <w:rFonts w:ascii="Times New Roman" w:hAnsi="Times New Roman"/>
                <w:bCs/>
                <w:sz w:val="24"/>
                <w:lang w:eastAsia="de-DE"/>
              </w:rPr>
              <w:t xml:space="preserve"> not be reported for exposures broken down by risk, regulatory approach and exposure class (rows </w:t>
            </w:r>
            <w:ins w:id="6151"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020 to </w:t>
            </w:r>
            <w:ins w:id="615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w:t>
            </w:r>
            <w:r w:rsidR="0077276E" w:rsidRPr="00661595">
              <w:rPr>
                <w:rFonts w:ascii="Times New Roman" w:hAnsi="Times New Roman"/>
                <w:bCs/>
                <w:sz w:val="24"/>
                <w:lang w:eastAsia="de-DE"/>
              </w:rPr>
              <w:t>6</w:t>
            </w:r>
            <w:r w:rsidRPr="00661595">
              <w:rPr>
                <w:rFonts w:ascii="Times New Roman" w:hAnsi="Times New Roman"/>
                <w:bCs/>
                <w:sz w:val="24"/>
                <w:lang w:eastAsia="de-DE"/>
              </w:rPr>
              <w:t>0).</w:t>
            </w:r>
          </w:p>
          <w:p w14:paraId="4B0669D1" w14:textId="77777777" w:rsidR="00FD54FC" w:rsidRPr="00661595" w:rsidRDefault="00FD54FC" w:rsidP="00FD54FC">
            <w:pPr>
              <w:spacing w:before="0" w:after="0"/>
              <w:ind w:left="33"/>
              <w:rPr>
                <w:rFonts w:ascii="Times New Roman" w:hAnsi="Times New Roman"/>
                <w:bCs/>
                <w:sz w:val="24"/>
                <w:lang w:eastAsia="de-DE"/>
              </w:rPr>
            </w:pPr>
          </w:p>
          <w:p w14:paraId="50164D9E" w14:textId="0B9A5564" w:rsidR="00FD54FC" w:rsidRPr="00661595" w:rsidDel="00454026" w:rsidRDefault="00FD54FC" w:rsidP="00FD54FC">
            <w:pPr>
              <w:spacing w:before="0" w:after="0"/>
              <w:ind w:left="33"/>
              <w:rPr>
                <w:del w:id="6153" w:author="Author"/>
                <w:rFonts w:ascii="Times New Roman" w:hAnsi="Times New Roman"/>
                <w:bCs/>
                <w:sz w:val="24"/>
                <w:lang w:eastAsia="de-DE"/>
              </w:rPr>
            </w:pPr>
            <w:del w:id="6154" w:author="Author">
              <w:r w:rsidRPr="00661595" w:rsidDel="00454026">
                <w:rPr>
                  <w:rFonts w:ascii="Times New Roman" w:hAnsi="Times New Roman"/>
                  <w:bCs/>
                  <w:sz w:val="24"/>
                  <w:lang w:eastAsia="de-DE"/>
                </w:rPr>
                <w:delText xml:space="preserve">The exposures reported in the section are not to be considered in the computation of exposure Value and Risk weighted amount (columns 290 and 300) which is based solely on direct exposures. </w:delText>
              </w:r>
            </w:del>
          </w:p>
          <w:p w14:paraId="02AC8650" w14:textId="3ACA91DA" w:rsidR="00FD54FC" w:rsidRPr="00661595" w:rsidRDefault="00FD54FC" w:rsidP="00FD54FC">
            <w:pPr>
              <w:spacing w:before="0" w:after="0"/>
              <w:ind w:left="33"/>
              <w:rPr>
                <w:rFonts w:ascii="Times New Roman" w:hAnsi="Times New Roman"/>
                <w:b/>
                <w:bCs/>
                <w:sz w:val="24"/>
                <w:u w:val="single"/>
                <w:lang w:eastAsia="de-DE"/>
              </w:rPr>
            </w:pPr>
            <w:del w:id="6155" w:author="Author">
              <w:r w:rsidRPr="00661595" w:rsidDel="00454026">
                <w:rPr>
                  <w:rFonts w:ascii="Times New Roman" w:hAnsi="Times New Roman"/>
                  <w:b/>
                  <w:bCs/>
                  <w:sz w:val="24"/>
                  <w:u w:val="single"/>
                  <w:lang w:eastAsia="de-DE"/>
                </w:rPr>
                <w:delText xml:space="preserve"> </w:delText>
              </w:r>
            </w:del>
          </w:p>
        </w:tc>
      </w:tr>
      <w:tr w:rsidR="00FD54FC" w:rsidRPr="0066159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54DA3F42" w:rsidR="00FD54FC" w:rsidRPr="00661595" w:rsidDel="008D1680" w:rsidRDefault="00535792" w:rsidP="00FD54FC">
            <w:pPr>
              <w:spacing w:before="0" w:after="0"/>
              <w:ind w:left="33"/>
              <w:rPr>
                <w:rFonts w:ascii="Times New Roman" w:hAnsi="Times New Roman"/>
                <w:bCs/>
                <w:sz w:val="24"/>
                <w:lang w:eastAsia="de-DE"/>
              </w:rPr>
            </w:pPr>
            <w:ins w:id="6156"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positive fair value - Carrying amount</w:t>
            </w:r>
          </w:p>
          <w:p w14:paraId="313828AF" w14:textId="77777777" w:rsidR="00FD54FC" w:rsidRPr="00661595" w:rsidRDefault="00FD54FC" w:rsidP="00FD54FC">
            <w:pPr>
              <w:spacing w:before="0" w:after="0"/>
              <w:ind w:left="33"/>
              <w:rPr>
                <w:rFonts w:ascii="Times New Roman" w:hAnsi="Times New Roman"/>
                <w:b/>
                <w:bCs/>
                <w:sz w:val="24"/>
                <w:u w:val="single"/>
                <w:lang w:eastAsia="de-DE"/>
              </w:rPr>
            </w:pPr>
          </w:p>
          <w:p w14:paraId="527DA155"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8A318F7" w14:textId="77777777" w:rsidR="00FD54FC" w:rsidRPr="00661595" w:rsidRDefault="00FD54FC" w:rsidP="00FD54FC">
            <w:pPr>
              <w:spacing w:before="0" w:after="0"/>
              <w:ind w:left="33"/>
              <w:rPr>
                <w:rFonts w:ascii="Times New Roman" w:hAnsi="Times New Roman"/>
                <w:bCs/>
                <w:sz w:val="24"/>
                <w:lang w:eastAsia="de-DE"/>
              </w:rPr>
            </w:pPr>
          </w:p>
          <w:p w14:paraId="64018276"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derivatives under IFRS, the amount to be reported in this column is the carrying amount of the derivatives that are financial assets at the reporting date.</w:t>
            </w:r>
          </w:p>
          <w:p w14:paraId="28F6D4B1" w14:textId="77777777" w:rsidR="00FD54FC" w:rsidRPr="00661595" w:rsidRDefault="00FD54FC" w:rsidP="00FD54FC">
            <w:pPr>
              <w:spacing w:before="0" w:after="0"/>
              <w:ind w:left="33"/>
              <w:rPr>
                <w:rFonts w:ascii="Times New Roman" w:hAnsi="Times New Roman"/>
                <w:bCs/>
                <w:sz w:val="24"/>
                <w:lang w:eastAsia="de-DE"/>
              </w:rPr>
            </w:pPr>
          </w:p>
          <w:p w14:paraId="204A4C64" w14:textId="4538DA1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GAAP based on BAD, the amount to be reported in this column </w:t>
            </w:r>
            <w:r w:rsidR="00B14253" w:rsidRPr="00661595">
              <w:rPr>
                <w:rFonts w:ascii="Times New Roman" w:hAnsi="Times New Roman"/>
                <w:bCs/>
                <w:sz w:val="24"/>
                <w:lang w:eastAsia="de-DE"/>
              </w:rPr>
              <w:t>shall be</w:t>
            </w:r>
            <w:r w:rsidRPr="00661595">
              <w:rPr>
                <w:rFonts w:ascii="Times New Roman" w:hAnsi="Times New Roman"/>
                <w:bCs/>
                <w:sz w:val="24"/>
                <w:lang w:eastAsia="de-DE"/>
              </w:rPr>
              <w:t xml:space="preserve"> the fair value of the derivatives with a positive fair value at the reference reporting date, independently </w:t>
            </w:r>
            <w:r w:rsidR="00B14253"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p>
          <w:p w14:paraId="5D6153B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C4BAF55" w:rsidR="00FD54FC" w:rsidRPr="00661595" w:rsidDel="008D1680" w:rsidRDefault="00535792" w:rsidP="00FD54FC">
            <w:pPr>
              <w:spacing w:before="0" w:after="0"/>
              <w:ind w:left="33"/>
              <w:rPr>
                <w:rFonts w:ascii="Times New Roman" w:hAnsi="Times New Roman"/>
                <w:bCs/>
                <w:sz w:val="24"/>
                <w:lang w:eastAsia="de-DE"/>
              </w:rPr>
            </w:pPr>
            <w:ins w:id="615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Derivatives with negative fair value - Carrying amount</w:t>
            </w:r>
          </w:p>
          <w:p w14:paraId="719F20DC" w14:textId="77777777" w:rsidR="00FD54FC" w:rsidRPr="00661595" w:rsidRDefault="00FD54FC" w:rsidP="00FD54FC">
            <w:pPr>
              <w:spacing w:before="0" w:after="0"/>
              <w:ind w:left="33"/>
              <w:rPr>
                <w:rFonts w:ascii="Times New Roman" w:hAnsi="Times New Roman"/>
                <w:b/>
                <w:bCs/>
                <w:sz w:val="24"/>
                <w:u w:val="single"/>
                <w:lang w:eastAsia="de-DE"/>
              </w:rPr>
            </w:pPr>
          </w:p>
          <w:p w14:paraId="00BC88B1"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5BD4B003" w14:textId="77777777" w:rsidR="00FD54FC" w:rsidRPr="00661595" w:rsidRDefault="00FD54FC" w:rsidP="00FD54FC">
            <w:pPr>
              <w:spacing w:before="0" w:after="0"/>
              <w:ind w:left="33"/>
              <w:rPr>
                <w:rFonts w:ascii="Times New Roman" w:hAnsi="Times New Roman"/>
                <w:bCs/>
                <w:sz w:val="24"/>
                <w:lang w:eastAsia="de-DE"/>
              </w:rPr>
            </w:pPr>
          </w:p>
          <w:p w14:paraId="09714866" w14:textId="31143AA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For derivatives under IFRS, the amount to be reported in this column </w:t>
            </w:r>
            <w:r w:rsidR="00A92F0D" w:rsidRPr="00661595">
              <w:rPr>
                <w:rFonts w:ascii="Times New Roman" w:hAnsi="Times New Roman"/>
                <w:bCs/>
                <w:sz w:val="24"/>
                <w:lang w:eastAsia="de-DE"/>
              </w:rPr>
              <w:t>shall be</w:t>
            </w:r>
            <w:r w:rsidRPr="00661595">
              <w:rPr>
                <w:rFonts w:ascii="Times New Roman" w:hAnsi="Times New Roman"/>
                <w:bCs/>
                <w:sz w:val="24"/>
                <w:lang w:eastAsia="de-DE"/>
              </w:rPr>
              <w:t xml:space="preserve"> the carrying amount of the derivatives that are financial liabilities at the reporting date. </w:t>
            </w:r>
          </w:p>
          <w:p w14:paraId="59F31FCF" w14:textId="77777777" w:rsidR="00FD54FC" w:rsidRPr="00661595" w:rsidRDefault="00FD54FC" w:rsidP="00FD54FC">
            <w:pPr>
              <w:spacing w:before="0" w:after="0"/>
              <w:ind w:left="33"/>
              <w:rPr>
                <w:rFonts w:ascii="Times New Roman" w:hAnsi="Times New Roman"/>
                <w:bCs/>
                <w:sz w:val="24"/>
                <w:lang w:eastAsia="de-DE"/>
              </w:rPr>
            </w:pPr>
          </w:p>
          <w:p w14:paraId="5F182F39"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Cs/>
                <w:sz w:val="24"/>
                <w:lang w:eastAsia="de-DE"/>
              </w:rPr>
              <w:t xml:space="preserve">For derivatives under GAAP based on BAD, the amount to be reported in this column is the fair value of the derivatives with a negative fair value at the reference reporting date, independently </w:t>
            </w:r>
            <w:r w:rsidR="00A92F0D" w:rsidRPr="00661595">
              <w:rPr>
                <w:rFonts w:ascii="Times New Roman" w:hAnsi="Times New Roman"/>
                <w:bCs/>
                <w:sz w:val="24"/>
                <w:lang w:eastAsia="de-DE"/>
              </w:rPr>
              <w:t xml:space="preserve">of </w:t>
            </w:r>
            <w:r w:rsidRPr="00661595">
              <w:rPr>
                <w:rFonts w:ascii="Times New Roman" w:hAnsi="Times New Roman"/>
                <w:bCs/>
                <w:sz w:val="24"/>
                <w:lang w:eastAsia="de-DE"/>
              </w:rPr>
              <w:t>how they are accounted for.</w:t>
            </w:r>
            <w:r w:rsidRPr="00661595">
              <w:rPr>
                <w:rFonts w:ascii="Times New Roman" w:hAnsi="Times New Roman"/>
                <w:b/>
                <w:bCs/>
                <w:sz w:val="24"/>
                <w:u w:val="single"/>
                <w:lang w:eastAsia="de-DE"/>
              </w:rPr>
              <w:t xml:space="preserve"> </w:t>
            </w:r>
          </w:p>
          <w:p w14:paraId="3DD8948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04845265" w:rsidR="00FD54FC" w:rsidRPr="00661595" w:rsidDel="008D1680" w:rsidRDefault="00535792" w:rsidP="00FD54FC">
            <w:pPr>
              <w:spacing w:before="0" w:after="0"/>
              <w:ind w:left="33"/>
              <w:rPr>
                <w:rFonts w:ascii="Times New Roman" w:hAnsi="Times New Roman"/>
                <w:bCs/>
                <w:sz w:val="24"/>
                <w:lang w:eastAsia="de-DE"/>
              </w:rPr>
            </w:pPr>
            <w:ins w:id="615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 value</w:t>
            </w:r>
          </w:p>
          <w:p w14:paraId="12CCCFCD" w14:textId="77777777" w:rsidR="00FD54FC" w:rsidRPr="00661595" w:rsidRDefault="00FD54FC" w:rsidP="00FD54FC">
            <w:pPr>
              <w:spacing w:before="0" w:after="0"/>
              <w:ind w:left="33"/>
              <w:rPr>
                <w:rFonts w:ascii="Times New Roman" w:hAnsi="Times New Roman"/>
                <w:b/>
                <w:bCs/>
                <w:sz w:val="24"/>
                <w:u w:val="single"/>
                <w:lang w:eastAsia="de-DE"/>
              </w:rPr>
            </w:pPr>
          </w:p>
          <w:p w14:paraId="564C9668"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 value for exposures subject to the credit risk framework.</w:t>
            </w:r>
          </w:p>
          <w:p w14:paraId="5332F0B1" w14:textId="77777777" w:rsidR="00FD54FC" w:rsidRPr="00661595" w:rsidRDefault="00FD54FC" w:rsidP="00FD54FC">
            <w:pPr>
              <w:spacing w:before="0" w:after="0"/>
              <w:ind w:left="33"/>
              <w:rPr>
                <w:rFonts w:ascii="Times New Roman" w:hAnsi="Times New Roman"/>
                <w:bCs/>
                <w:sz w:val="24"/>
                <w:lang w:eastAsia="de-DE"/>
              </w:rPr>
            </w:pPr>
          </w:p>
          <w:p w14:paraId="64489921" w14:textId="59B3CEFE"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Article 111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Article 166 and </w:t>
            </w:r>
            <w:r w:rsidR="00705025" w:rsidRPr="00661595">
              <w:rPr>
                <w:rFonts w:ascii="Times New Roman" w:hAnsi="Times New Roman"/>
                <w:bCs/>
                <w:sz w:val="24"/>
                <w:lang w:eastAsia="de-DE"/>
              </w:rPr>
              <w:t xml:space="preserve">the second sentence of </w:t>
            </w:r>
            <w:r w:rsidRPr="00661595">
              <w:rPr>
                <w:rFonts w:ascii="Times New Roman" w:hAnsi="Times New Roman"/>
                <w:bCs/>
                <w:sz w:val="24"/>
                <w:lang w:eastAsia="de-DE"/>
              </w:rPr>
              <w:t xml:space="preserve">Article 230(1)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027773B" w14:textId="77777777" w:rsidR="00FD54FC" w:rsidRPr="00661595" w:rsidRDefault="00FD54FC" w:rsidP="00FD54FC">
            <w:pPr>
              <w:spacing w:before="0" w:after="0"/>
              <w:ind w:left="33"/>
              <w:rPr>
                <w:rFonts w:ascii="Times New Roman" w:hAnsi="Times New Roman"/>
                <w:bCs/>
                <w:sz w:val="24"/>
                <w:lang w:eastAsia="de-DE"/>
              </w:rPr>
            </w:pPr>
          </w:p>
          <w:p w14:paraId="1515F006" w14:textId="064F9871" w:rsidR="00FD54FC" w:rsidRPr="00661595" w:rsidRDefault="00FD54FC" w:rsidP="00FD54FC">
            <w:pPr>
              <w:spacing w:before="0" w:after="0"/>
              <w:ind w:left="33"/>
              <w:rPr>
                <w:ins w:id="6159" w:author="Author"/>
                <w:rFonts w:ascii="Times New Roman" w:hAnsi="Times New Roman"/>
                <w:bCs/>
                <w:sz w:val="24"/>
                <w:lang w:eastAsia="de-DE"/>
              </w:rPr>
            </w:pPr>
            <w:r w:rsidRPr="00661595">
              <w:rPr>
                <w:rFonts w:ascii="Times New Roman" w:hAnsi="Times New Roman"/>
                <w:bCs/>
                <w:sz w:val="24"/>
                <w:lang w:eastAsia="de-DE"/>
              </w:rPr>
              <w:t>For the reporting of derivatives subject to both counterparty credit risk and market risk capital charges</w:t>
            </w:r>
            <w:r w:rsidR="00A92F0D"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3697CA91" w14:textId="16B5CD64" w:rsidR="00454026" w:rsidRPr="00661595" w:rsidRDefault="00454026" w:rsidP="00FD54FC">
            <w:pPr>
              <w:spacing w:before="0" w:after="0"/>
              <w:ind w:left="33"/>
              <w:rPr>
                <w:ins w:id="6160" w:author="Author"/>
                <w:rFonts w:ascii="Times New Roman" w:hAnsi="Times New Roman"/>
                <w:bCs/>
                <w:sz w:val="24"/>
                <w:lang w:eastAsia="de-DE"/>
              </w:rPr>
            </w:pPr>
          </w:p>
          <w:p w14:paraId="57953072" w14:textId="05A12984" w:rsidR="00454026" w:rsidRPr="00661595" w:rsidRDefault="00454026" w:rsidP="00FD54FC">
            <w:pPr>
              <w:spacing w:before="0" w:after="0"/>
              <w:ind w:left="33"/>
              <w:rPr>
                <w:rFonts w:ascii="Times New Roman" w:hAnsi="Times New Roman"/>
                <w:bCs/>
                <w:sz w:val="24"/>
                <w:lang w:eastAsia="de-DE"/>
              </w:rPr>
            </w:pPr>
            <w:ins w:id="6161" w:author="Autho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ins>
          </w:p>
          <w:p w14:paraId="05A5C4A4"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27E08EFE" w:rsidR="00FD54FC" w:rsidRPr="00661595" w:rsidRDefault="00535792" w:rsidP="00FD54FC">
            <w:pPr>
              <w:spacing w:before="0" w:after="0"/>
              <w:ind w:left="33"/>
              <w:rPr>
                <w:rFonts w:ascii="Times New Roman" w:hAnsi="Times New Roman"/>
                <w:bCs/>
                <w:sz w:val="24"/>
                <w:lang w:eastAsia="de-DE"/>
              </w:rPr>
            </w:pPr>
            <w:ins w:id="6162"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Risk weighted exposure amount </w:t>
            </w:r>
          </w:p>
          <w:p w14:paraId="7DB82B21" w14:textId="77777777" w:rsidR="00FD54FC" w:rsidRPr="00661595" w:rsidRDefault="00FD54FC" w:rsidP="00FD54FC">
            <w:pPr>
              <w:spacing w:before="0" w:after="0"/>
              <w:ind w:left="33"/>
              <w:rPr>
                <w:rFonts w:ascii="Times New Roman" w:hAnsi="Times New Roman"/>
                <w:b/>
                <w:bCs/>
                <w:sz w:val="24"/>
                <w:u w:val="single"/>
                <w:lang w:eastAsia="de-DE"/>
              </w:rPr>
            </w:pPr>
          </w:p>
          <w:p w14:paraId="1D5B82C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Risk weighted exposure amount for exposures subject to the credit risk framework. </w:t>
            </w:r>
          </w:p>
          <w:p w14:paraId="5AB5EF60" w14:textId="77777777" w:rsidR="00FD54FC" w:rsidRPr="00661595" w:rsidRDefault="00FD54FC" w:rsidP="00FD54FC">
            <w:pPr>
              <w:spacing w:before="0" w:after="0"/>
              <w:ind w:left="33"/>
              <w:rPr>
                <w:rFonts w:ascii="Times New Roman" w:hAnsi="Times New Roman"/>
                <w:bCs/>
                <w:sz w:val="24"/>
                <w:lang w:eastAsia="de-DE"/>
              </w:rPr>
            </w:pPr>
          </w:p>
          <w:p w14:paraId="10AD2E37" w14:textId="51454782"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For exposures under the Standardised Approach</w:t>
            </w:r>
            <w:r w:rsidRPr="00661595" w:rsidDel="009C11E5">
              <w:rPr>
                <w:rFonts w:ascii="Times New Roman" w:hAnsi="Times New Roman"/>
                <w:bCs/>
                <w:sz w:val="24"/>
                <w:lang w:eastAsia="de-DE"/>
              </w:rPr>
              <w:t xml:space="preserve"> </w:t>
            </w:r>
            <w:r w:rsidRPr="00661595">
              <w:rPr>
                <w:rFonts w:ascii="Times New Roman" w:hAnsi="Times New Roman"/>
                <w:bCs/>
                <w:sz w:val="24"/>
                <w:lang w:eastAsia="de-DE"/>
              </w:rPr>
              <w:t>(</w:t>
            </w:r>
            <w:r w:rsidRPr="00661595" w:rsidDel="009C11E5">
              <w:rPr>
                <w:rFonts w:ascii="Times New Roman" w:hAnsi="Times New Roman"/>
                <w:bCs/>
                <w:sz w:val="24"/>
                <w:lang w:eastAsia="de-DE"/>
              </w:rPr>
              <w:t>SA</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to 5 of </w:t>
            </w:r>
            <w:r w:rsidRPr="00661595">
              <w:rPr>
                <w:rFonts w:ascii="Times New Roman" w:hAnsi="Times New Roman"/>
                <w:bCs/>
                <w:sz w:val="24"/>
                <w:lang w:eastAsia="de-DE"/>
              </w:rPr>
              <w:t xml:space="preserve">Article 113 </w:t>
            </w:r>
            <w:r w:rsidR="00C7103D" w:rsidRPr="00661595">
              <w:rPr>
                <w:rFonts w:ascii="Times New Roman" w:hAnsi="Times New Roman"/>
                <w:bCs/>
                <w:sz w:val="24"/>
                <w:lang w:eastAsia="de-DE"/>
              </w:rPr>
              <w:t>CRR</w:t>
            </w:r>
            <w:r w:rsidRPr="00661595">
              <w:rPr>
                <w:rFonts w:ascii="Times New Roman" w:hAnsi="Times New Roman"/>
                <w:bCs/>
                <w:sz w:val="24"/>
                <w:lang w:eastAsia="de-DE"/>
              </w:rPr>
              <w:t xml:space="preserve">. For exposures under the </w:t>
            </w:r>
            <w:r w:rsidR="008241B9" w:rsidRPr="00661595">
              <w:rPr>
                <w:rFonts w:ascii="Times New Roman" w:hAnsi="Times New Roman"/>
                <w:bCs/>
                <w:sz w:val="24"/>
                <w:lang w:eastAsia="de-DE"/>
              </w:rPr>
              <w:t>IRB Approach</w:t>
            </w:r>
            <w:r w:rsidRPr="00661595">
              <w:rPr>
                <w:rFonts w:ascii="Times New Roman" w:hAnsi="Times New Roman"/>
                <w:bCs/>
                <w:sz w:val="24"/>
                <w:lang w:eastAsia="de-DE"/>
              </w:rPr>
              <w:t xml:space="preserve">: see </w:t>
            </w:r>
            <w:r w:rsidR="00A92F0D" w:rsidRPr="00661595">
              <w:rPr>
                <w:rFonts w:ascii="Times New Roman" w:hAnsi="Times New Roman"/>
                <w:bCs/>
                <w:sz w:val="24"/>
                <w:lang w:eastAsia="de-DE"/>
              </w:rPr>
              <w:t xml:space="preserve">paragraphs 1 and 3 of </w:t>
            </w:r>
            <w:r w:rsidRPr="00661595">
              <w:rPr>
                <w:rFonts w:ascii="Times New Roman" w:hAnsi="Times New Roman"/>
                <w:bCs/>
                <w:sz w:val="24"/>
                <w:lang w:eastAsia="de-DE"/>
              </w:rPr>
              <w:t xml:space="preserve">Article 153 </w:t>
            </w:r>
            <w:r w:rsidR="00C7103D" w:rsidRPr="00661595">
              <w:rPr>
                <w:rFonts w:ascii="Times New Roman" w:hAnsi="Times New Roman"/>
                <w:bCs/>
                <w:sz w:val="24"/>
                <w:lang w:eastAsia="de-DE"/>
              </w:rPr>
              <w:t>CRR</w:t>
            </w:r>
            <w:r w:rsidRPr="00661595">
              <w:rPr>
                <w:rFonts w:ascii="Times New Roman" w:hAnsi="Times New Roman"/>
                <w:bCs/>
                <w:sz w:val="24"/>
                <w:lang w:eastAsia="de-DE"/>
              </w:rPr>
              <w:t>.</w:t>
            </w:r>
          </w:p>
          <w:p w14:paraId="5ED29C84" w14:textId="77777777" w:rsidR="00FD54FC" w:rsidRPr="00661595" w:rsidRDefault="00FD54FC" w:rsidP="00FD54FC">
            <w:pPr>
              <w:spacing w:before="0" w:after="0"/>
              <w:ind w:left="33"/>
              <w:rPr>
                <w:rFonts w:ascii="Times New Roman" w:hAnsi="Times New Roman"/>
                <w:bCs/>
                <w:sz w:val="24"/>
                <w:lang w:eastAsia="de-DE"/>
              </w:rPr>
            </w:pPr>
          </w:p>
          <w:p w14:paraId="50CB580E" w14:textId="3DDC44A5" w:rsidR="00FD54FC" w:rsidRPr="00661595" w:rsidRDefault="00FD54FC" w:rsidP="00FD54FC">
            <w:pPr>
              <w:spacing w:before="0" w:after="0"/>
              <w:ind w:left="33"/>
              <w:rPr>
                <w:ins w:id="6163" w:author="Author"/>
                <w:rFonts w:ascii="Times New Roman" w:hAnsi="Times New Roman"/>
                <w:bCs/>
                <w:sz w:val="24"/>
                <w:lang w:eastAsia="de-DE"/>
              </w:rPr>
            </w:pPr>
            <w:r w:rsidRPr="00661595">
              <w:rPr>
                <w:rFonts w:ascii="Times New Roman" w:hAnsi="Times New Roman"/>
                <w:bCs/>
                <w:sz w:val="24"/>
                <w:lang w:eastAsia="de-DE"/>
              </w:rPr>
              <w:t xml:space="preserve">For the reporting of </w:t>
            </w:r>
            <w:r w:rsidR="00A85E91" w:rsidRPr="00661595">
              <w:rPr>
                <w:rFonts w:ascii="Times New Roman" w:hAnsi="Times New Roman"/>
                <w:bCs/>
                <w:sz w:val="24"/>
                <w:lang w:eastAsia="de-DE"/>
              </w:rPr>
              <w:t>direct exposures within the scope of Article 271 CRR</w:t>
            </w:r>
            <w:r w:rsidRPr="00661595">
              <w:rPr>
                <w:rFonts w:ascii="Times New Roman" w:hAnsi="Times New Roman"/>
                <w:bCs/>
                <w:sz w:val="24"/>
                <w:lang w:eastAsia="de-DE"/>
              </w:rPr>
              <w:t xml:space="preserve"> subject to </w:t>
            </w:r>
            <w:r w:rsidR="009F7C08"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both counterparty credit risk and market risk</w:t>
            </w:r>
            <w:r w:rsidR="009F7C08" w:rsidRPr="00661595">
              <w:rPr>
                <w:rFonts w:ascii="Times New Roman" w:hAnsi="Times New Roman"/>
                <w:bCs/>
                <w:sz w:val="24"/>
                <w:lang w:eastAsia="de-DE"/>
              </w:rPr>
              <w:t>,</w:t>
            </w:r>
            <w:r w:rsidRPr="00661595">
              <w:rPr>
                <w:rFonts w:ascii="Times New Roman" w:hAnsi="Times New Roman"/>
                <w:bCs/>
                <w:sz w:val="24"/>
                <w:lang w:eastAsia="de-DE"/>
              </w:rPr>
              <w:t xml:space="preserve"> see instructions for the row breakdown.</w:t>
            </w:r>
          </w:p>
          <w:p w14:paraId="46424A07" w14:textId="0BE763D5" w:rsidR="00454026" w:rsidRPr="00661595" w:rsidRDefault="00454026" w:rsidP="00FD54FC">
            <w:pPr>
              <w:spacing w:before="0" w:after="0"/>
              <w:ind w:left="33"/>
              <w:rPr>
                <w:ins w:id="6164" w:author="Author"/>
                <w:rFonts w:ascii="Times New Roman" w:hAnsi="Times New Roman"/>
                <w:bCs/>
                <w:sz w:val="24"/>
                <w:lang w:eastAsia="de-DE"/>
              </w:rPr>
            </w:pPr>
          </w:p>
          <w:p w14:paraId="46ED98B4" w14:textId="2DBB4CC1" w:rsidR="00454026" w:rsidRPr="00661595" w:rsidDel="00454026" w:rsidRDefault="00454026">
            <w:pPr>
              <w:spacing w:before="0" w:after="0"/>
              <w:ind w:left="33"/>
              <w:rPr>
                <w:del w:id="6165" w:author="Author"/>
                <w:rFonts w:ascii="Times New Roman" w:hAnsi="Times New Roman"/>
                <w:bCs/>
                <w:sz w:val="24"/>
                <w:lang w:eastAsia="de-DE"/>
              </w:rPr>
            </w:pPr>
            <w:ins w:id="6166" w:author="Author">
              <w:r w:rsidRPr="00661595">
                <w:rPr>
                  <w:rFonts w:ascii="Times New Roman" w:hAnsi="Times New Roman"/>
                  <w:bCs/>
                  <w:sz w:val="24"/>
                  <w:lang w:eastAsia="de-DE"/>
                </w:rPr>
                <w:t xml:space="preserve">The exposures reported in columns 0270 and 0280 are not to be considered for the purposes of this column, as the value in this column is based solely on direct exposures. </w:t>
              </w:r>
            </w:ins>
          </w:p>
          <w:p w14:paraId="23FE04B4" w14:textId="77777777" w:rsidR="00FD54FC" w:rsidRPr="00661595" w:rsidRDefault="00FD54FC" w:rsidP="00454026">
            <w:pPr>
              <w:spacing w:before="0" w:after="0"/>
              <w:ind w:left="33"/>
              <w:rPr>
                <w:rFonts w:ascii="Times New Roman" w:hAnsi="Times New Roman"/>
                <w:b/>
                <w:bCs/>
                <w:sz w:val="24"/>
                <w:u w:val="single"/>
                <w:lang w:eastAsia="de-DE"/>
              </w:rPr>
            </w:pPr>
          </w:p>
        </w:tc>
      </w:tr>
    </w:tbl>
    <w:p w14:paraId="25144459" w14:textId="77777777"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14:paraId="4B74663B" w14:textId="77777777" w:rsidTr="00672D2A">
        <w:tc>
          <w:tcPr>
            <w:tcW w:w="1188" w:type="dxa"/>
            <w:shd w:val="clear" w:color="auto" w:fill="CCCCCC"/>
          </w:tcPr>
          <w:p w14:paraId="158EBFF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Rows</w:t>
            </w:r>
          </w:p>
        </w:tc>
        <w:tc>
          <w:tcPr>
            <w:tcW w:w="8701" w:type="dxa"/>
            <w:shd w:val="clear" w:color="auto" w:fill="CCCCCC"/>
          </w:tcPr>
          <w:p w14:paraId="2067DC1F"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Instructions</w:t>
            </w:r>
          </w:p>
        </w:tc>
      </w:tr>
      <w:tr w:rsidR="00FD54FC" w:rsidRPr="00661595" w14:paraId="6B2D45ED" w14:textId="77777777" w:rsidTr="00672D2A">
        <w:tc>
          <w:tcPr>
            <w:tcW w:w="9889" w:type="dxa"/>
            <w:gridSpan w:val="2"/>
          </w:tcPr>
          <w:p w14:paraId="4B82BE8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BREAKDOWN OF EXPOSURES BY REGULATORY APPROACH</w:t>
            </w:r>
          </w:p>
          <w:p w14:paraId="71D3F36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1643FBF" w14:textId="77777777" w:rsidTr="00672D2A">
        <w:tc>
          <w:tcPr>
            <w:tcW w:w="1188" w:type="dxa"/>
            <w:shd w:val="clear" w:color="auto" w:fill="auto"/>
          </w:tcPr>
          <w:p w14:paraId="42E08604" w14:textId="4CDC17A1" w:rsidR="00FD54FC" w:rsidRPr="00661595" w:rsidRDefault="00535792" w:rsidP="00FD54FC">
            <w:pPr>
              <w:spacing w:before="0" w:after="0"/>
              <w:ind w:left="33"/>
              <w:rPr>
                <w:rFonts w:ascii="Times New Roman" w:hAnsi="Times New Roman"/>
                <w:bCs/>
                <w:sz w:val="24"/>
                <w:lang w:eastAsia="de-DE"/>
              </w:rPr>
            </w:pPr>
            <w:ins w:id="616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010</w:t>
            </w:r>
          </w:p>
        </w:tc>
        <w:tc>
          <w:tcPr>
            <w:tcW w:w="8701" w:type="dxa"/>
            <w:shd w:val="clear" w:color="auto" w:fill="auto"/>
          </w:tcPr>
          <w:p w14:paraId="3A82171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Total exposures</w:t>
            </w:r>
          </w:p>
          <w:p w14:paraId="2BBD1D82" w14:textId="77777777" w:rsidR="00FD54FC" w:rsidRPr="00661595" w:rsidRDefault="00FD54FC" w:rsidP="00FD54FC">
            <w:pPr>
              <w:spacing w:before="0" w:after="0"/>
              <w:ind w:left="33"/>
              <w:rPr>
                <w:rFonts w:ascii="Times New Roman" w:hAnsi="Times New Roman"/>
                <w:b/>
                <w:bCs/>
                <w:sz w:val="24"/>
                <w:u w:val="single"/>
                <w:lang w:eastAsia="de-DE"/>
              </w:rPr>
            </w:pPr>
          </w:p>
          <w:p w14:paraId="1121CEA2" w14:textId="243EC61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Aggregate of exposures to General governments, as defined in paragraph</w:t>
            </w:r>
            <w:r w:rsidR="00FD38B8" w:rsidRPr="00661595">
              <w:rPr>
                <w:rFonts w:ascii="Times New Roman" w:hAnsi="Times New Roman"/>
                <w:bCs/>
                <w:sz w:val="24"/>
                <w:lang w:eastAsia="de-DE"/>
              </w:rPr>
              <w:t>s 155 to 160</w:t>
            </w:r>
            <w:r w:rsidR="00127986" w:rsidRPr="00661595">
              <w:rPr>
                <w:rFonts w:ascii="Times New Roman" w:hAnsi="Times New Roman"/>
                <w:bCs/>
                <w:sz w:val="24"/>
                <w:lang w:eastAsia="de-DE"/>
              </w:rPr>
              <w:t xml:space="preserve"> of this Annex</w:t>
            </w:r>
            <w:r w:rsidR="00A92F0D" w:rsidRPr="00661595">
              <w:rPr>
                <w:rFonts w:ascii="Times New Roman" w:hAnsi="Times New Roman"/>
                <w:bCs/>
                <w:sz w:val="24"/>
                <w:lang w:eastAsia="de-DE"/>
              </w:rPr>
              <w:t>.</w:t>
            </w:r>
          </w:p>
          <w:p w14:paraId="5900DE7D"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F17E38A" w14:textId="77777777" w:rsidTr="00672D2A">
        <w:tc>
          <w:tcPr>
            <w:tcW w:w="1188" w:type="dxa"/>
          </w:tcPr>
          <w:p w14:paraId="4DEE5029" w14:textId="187E4789" w:rsidR="00FD54FC" w:rsidRPr="00661595" w:rsidRDefault="00535792" w:rsidP="00A85E91">
            <w:pPr>
              <w:spacing w:before="0" w:after="0"/>
              <w:ind w:left="33"/>
              <w:rPr>
                <w:rFonts w:ascii="Times New Roman" w:hAnsi="Times New Roman"/>
                <w:bCs/>
                <w:sz w:val="24"/>
                <w:lang w:eastAsia="de-DE"/>
              </w:rPr>
            </w:pPr>
            <w:ins w:id="6168"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020-</w:t>
            </w:r>
            <w:ins w:id="6169"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15</w:t>
            </w:r>
            <w:r w:rsidR="00A85E91" w:rsidRPr="00661595">
              <w:rPr>
                <w:rFonts w:ascii="Times New Roman" w:hAnsi="Times New Roman"/>
                <w:bCs/>
                <w:sz w:val="24"/>
                <w:lang w:eastAsia="de-DE"/>
              </w:rPr>
              <w:t>5</w:t>
            </w:r>
          </w:p>
        </w:tc>
        <w:tc>
          <w:tcPr>
            <w:tcW w:w="8701" w:type="dxa"/>
          </w:tcPr>
          <w:p w14:paraId="4A86239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
                <w:bCs/>
                <w:sz w:val="24"/>
                <w:u w:val="single"/>
                <w:lang w:eastAsia="de-DE"/>
              </w:rPr>
              <w:t>Exposures under the credit risk framework</w:t>
            </w:r>
          </w:p>
          <w:p w14:paraId="170F3005" w14:textId="77777777" w:rsidR="00FD54FC" w:rsidRPr="00661595" w:rsidRDefault="00FD54FC" w:rsidP="00542EAE">
            <w:pPr>
              <w:spacing w:before="0" w:after="0"/>
              <w:ind w:left="33"/>
              <w:rPr>
                <w:rFonts w:ascii="Times New Roman" w:hAnsi="Times New Roman"/>
                <w:bCs/>
                <w:sz w:val="24"/>
                <w:lang w:eastAsia="de-DE"/>
              </w:rPr>
            </w:pPr>
          </w:p>
          <w:p w14:paraId="3CB1E817" w14:textId="50F62EB0"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Aggregate of exposures to </w:t>
            </w:r>
            <w:r w:rsidRPr="00661595">
              <w:rPr>
                <w:rFonts w:ascii="Times New Roman" w:hAnsi="Times New Roman"/>
                <w:sz w:val="24"/>
                <w:lang w:eastAsia="de-DE"/>
              </w:rPr>
              <w:t>General governments</w:t>
            </w:r>
            <w:r w:rsidRPr="00661595">
              <w:rPr>
                <w:rFonts w:ascii="Times New Roman" w:hAnsi="Times New Roman"/>
                <w:bCs/>
                <w:sz w:val="24"/>
                <w:lang w:eastAsia="de-DE"/>
              </w:rPr>
              <w:t xml:space="preserve"> that shall be risk-weighted in accordance with </w:t>
            </w:r>
            <w:r w:rsidR="00A92F0D" w:rsidRPr="00661595">
              <w:rPr>
                <w:rFonts w:ascii="Times New Roman" w:hAnsi="Times New Roman"/>
                <w:bCs/>
                <w:sz w:val="24"/>
                <w:lang w:eastAsia="de-DE"/>
              </w:rPr>
              <w:t xml:space="preserve">Title II of </w:t>
            </w:r>
            <w:r w:rsidRPr="00661595">
              <w:rPr>
                <w:rFonts w:ascii="Times New Roman" w:hAnsi="Times New Roman"/>
                <w:bCs/>
                <w:sz w:val="24"/>
                <w:lang w:eastAsia="de-DE"/>
              </w:rPr>
              <w:t xml:space="preserve">Part Three CRR. Exposures under the credit risk framework include exposures from </w:t>
            </w:r>
            <w:r w:rsidR="00542EAE" w:rsidRPr="00661595">
              <w:rPr>
                <w:rFonts w:ascii="Times New Roman" w:hAnsi="Times New Roman"/>
                <w:bCs/>
                <w:sz w:val="24"/>
                <w:lang w:eastAsia="de-DE"/>
              </w:rPr>
              <w:t xml:space="preserve">both </w:t>
            </w:r>
            <w:r w:rsidRPr="00661595">
              <w:rPr>
                <w:rFonts w:ascii="Times New Roman" w:hAnsi="Times New Roman"/>
                <w:bCs/>
                <w:sz w:val="24"/>
                <w:lang w:eastAsia="de-DE"/>
              </w:rPr>
              <w:t>the non-trading book</w:t>
            </w:r>
            <w:r w:rsidR="00542EAE" w:rsidRPr="00661595">
              <w:rPr>
                <w:rFonts w:ascii="Times New Roman" w:hAnsi="Times New Roman"/>
                <w:bCs/>
                <w:sz w:val="24"/>
                <w:lang w:eastAsia="de-DE"/>
              </w:rPr>
              <w:t xml:space="preserve"> and </w:t>
            </w:r>
            <w:r w:rsidR="00CB256D" w:rsidRPr="00661595">
              <w:rPr>
                <w:rFonts w:ascii="Times New Roman" w:hAnsi="Times New Roman"/>
                <w:bCs/>
                <w:sz w:val="24"/>
                <w:lang w:eastAsia="de-DE"/>
              </w:rPr>
              <w:t xml:space="preserve">the </w:t>
            </w:r>
            <w:r w:rsidR="00542EAE" w:rsidRPr="00661595">
              <w:rPr>
                <w:rFonts w:ascii="Times New Roman" w:hAnsi="Times New Roman"/>
                <w:bCs/>
                <w:sz w:val="24"/>
                <w:lang w:eastAsia="de-DE"/>
              </w:rPr>
              <w:t>trading book</w:t>
            </w:r>
            <w:r w:rsidRPr="00661595">
              <w:rPr>
                <w:rFonts w:ascii="Times New Roman" w:hAnsi="Times New Roman"/>
                <w:bCs/>
                <w:sz w:val="24"/>
                <w:lang w:eastAsia="de-DE"/>
              </w:rPr>
              <w:t xml:space="preserve"> subject to a capital charge for counterparty credit risk.</w:t>
            </w:r>
            <w:r w:rsidR="00730040" w:rsidRPr="00661595">
              <w:rPr>
                <w:rFonts w:ascii="Times New Roman" w:hAnsi="Times New Roman"/>
                <w:bCs/>
                <w:sz w:val="24"/>
                <w:lang w:eastAsia="de-DE"/>
              </w:rPr>
              <w:t xml:space="preserve"> </w:t>
            </w:r>
          </w:p>
          <w:p w14:paraId="10217DA5" w14:textId="77777777" w:rsidR="00FD54FC" w:rsidRPr="00661595" w:rsidRDefault="00FD54FC" w:rsidP="009068C9">
            <w:pPr>
              <w:spacing w:before="0" w:after="0"/>
              <w:ind w:left="33"/>
              <w:rPr>
                <w:rFonts w:ascii="Times New Roman" w:hAnsi="Times New Roman"/>
                <w:bCs/>
                <w:sz w:val="24"/>
                <w:lang w:eastAsia="de-DE"/>
              </w:rPr>
            </w:pPr>
          </w:p>
          <w:p w14:paraId="6FDDDAC3" w14:textId="56DA2E26" w:rsidR="00542EAE" w:rsidRPr="00661595" w:rsidRDefault="00FD54FC" w:rsidP="009068C9">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542EAE"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w:t>
            </w:r>
            <w:r w:rsidR="00542EAE" w:rsidRPr="00661595">
              <w:rPr>
                <w:rFonts w:ascii="Times New Roman" w:hAnsi="Times New Roman"/>
                <w:bCs/>
                <w:sz w:val="24"/>
                <w:lang w:eastAsia="de-DE"/>
              </w:rPr>
              <w:t xml:space="preserve"> own funds requirements for</w:t>
            </w:r>
            <w:r w:rsidRPr="00661595">
              <w:rPr>
                <w:rFonts w:ascii="Times New Roman" w:hAnsi="Times New Roman"/>
                <w:bCs/>
                <w:sz w:val="24"/>
                <w:lang w:eastAsia="de-DE"/>
              </w:rPr>
              <w:t xml:space="preserve"> both counterparty credit risk and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both in the credit risk rows (</w:t>
            </w:r>
            <w:ins w:id="617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020 to </w:t>
            </w:r>
            <w:ins w:id="6171"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ins w:id="6172"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160)</w:t>
            </w:r>
            <w:r w:rsidR="00542EAE" w:rsidRPr="00661595">
              <w:rPr>
                <w:rFonts w:ascii="Times New Roman" w:hAnsi="Times New Roman"/>
                <w:bCs/>
                <w:sz w:val="24"/>
                <w:lang w:eastAsia="de-DE"/>
              </w:rPr>
              <w:t>: the</w:t>
            </w:r>
            <w:r w:rsidRPr="00661595">
              <w:rPr>
                <w:rFonts w:ascii="Times New Roman" w:hAnsi="Times New Roman"/>
                <w:bCs/>
                <w:sz w:val="24"/>
                <w:lang w:eastAsia="de-DE"/>
              </w:rPr>
              <w:t xml:space="preserv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credit risk rows, while the exposure</w:t>
            </w:r>
            <w:r w:rsidR="001A531E" w:rsidRPr="00661595">
              <w:rPr>
                <w:rFonts w:ascii="Times New Roman" w:hAnsi="Times New Roman"/>
                <w:bCs/>
                <w:sz w:val="24"/>
                <w:lang w:eastAsia="de-DE"/>
              </w:rPr>
              <w:t>s</w:t>
            </w:r>
            <w:r w:rsidR="009F7C08" w:rsidRPr="00661595">
              <w:rPr>
                <w:rFonts w:ascii="Times New Roman" w:hAnsi="Times New Roman"/>
                <w:bCs/>
                <w:sz w:val="24"/>
                <w:lang w:eastAsia="de-DE"/>
              </w:rPr>
              <w:t xml:space="preserve"> </w:t>
            </w:r>
            <w:r w:rsidRPr="00661595">
              <w:rPr>
                <w:rFonts w:ascii="Times New Roman" w:hAnsi="Times New Roman"/>
                <w:bCs/>
                <w:sz w:val="24"/>
                <w:lang w:eastAsia="de-DE"/>
              </w:rPr>
              <w:t xml:space="preserve">due to market risk </w:t>
            </w:r>
            <w:r w:rsidR="00542EAE" w:rsidRPr="00661595">
              <w:rPr>
                <w:rFonts w:ascii="Times New Roman" w:hAnsi="Times New Roman"/>
                <w:bCs/>
                <w:sz w:val="24"/>
                <w:lang w:eastAsia="de-DE"/>
              </w:rPr>
              <w:t>shall</w:t>
            </w:r>
            <w:r w:rsidRPr="00661595">
              <w:rPr>
                <w:rFonts w:ascii="Times New Roman" w:hAnsi="Times New Roman"/>
                <w:bCs/>
                <w:sz w:val="24"/>
                <w:lang w:eastAsia="de-DE"/>
              </w:rPr>
              <w:t xml:space="preserve"> be reported in the market risk row.</w:t>
            </w:r>
          </w:p>
          <w:p w14:paraId="2D1E510B" w14:textId="77777777" w:rsidR="00542EAE" w:rsidRPr="00661595" w:rsidRDefault="00542EAE" w:rsidP="009068C9">
            <w:pPr>
              <w:spacing w:before="0" w:after="0"/>
              <w:ind w:left="33"/>
              <w:rPr>
                <w:rFonts w:ascii="Times New Roman" w:hAnsi="Times New Roman"/>
                <w:bCs/>
                <w:sz w:val="24"/>
                <w:lang w:eastAsia="de-DE"/>
              </w:rPr>
            </w:pPr>
          </w:p>
        </w:tc>
      </w:tr>
      <w:tr w:rsidR="00FD54FC" w:rsidRPr="00661595" w14:paraId="07F9A4BC" w14:textId="77777777" w:rsidTr="00672D2A">
        <w:tc>
          <w:tcPr>
            <w:tcW w:w="1188" w:type="dxa"/>
          </w:tcPr>
          <w:p w14:paraId="52812F73" w14:textId="6FAFFE7C" w:rsidR="00FD54FC" w:rsidRPr="00661595" w:rsidRDefault="00535792" w:rsidP="00FD54FC">
            <w:pPr>
              <w:spacing w:before="0" w:after="0"/>
              <w:ind w:left="33"/>
              <w:rPr>
                <w:rFonts w:ascii="Times New Roman" w:hAnsi="Times New Roman"/>
                <w:bCs/>
                <w:sz w:val="24"/>
                <w:lang w:eastAsia="de-DE"/>
              </w:rPr>
            </w:pPr>
            <w:ins w:id="6173"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030</w:t>
            </w:r>
          </w:p>
        </w:tc>
        <w:tc>
          <w:tcPr>
            <w:tcW w:w="8701" w:type="dxa"/>
          </w:tcPr>
          <w:p w14:paraId="4106349B"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Standardised Approach</w:t>
            </w:r>
          </w:p>
          <w:p w14:paraId="261CF261" w14:textId="77777777" w:rsidR="00FD54FC" w:rsidRPr="00661595" w:rsidRDefault="00FD54FC" w:rsidP="00FD54FC">
            <w:pPr>
              <w:spacing w:before="0" w:after="0"/>
              <w:ind w:left="33"/>
              <w:rPr>
                <w:rFonts w:ascii="Times New Roman" w:hAnsi="Times New Roman"/>
                <w:bCs/>
                <w:sz w:val="24"/>
                <w:lang w:eastAsia="de-DE"/>
              </w:rPr>
            </w:pPr>
          </w:p>
          <w:p w14:paraId="3F8B456F" w14:textId="0F69F553"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2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5CF3972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09F8E9F" w14:textId="77777777" w:rsidTr="00672D2A">
        <w:tc>
          <w:tcPr>
            <w:tcW w:w="1188" w:type="dxa"/>
          </w:tcPr>
          <w:p w14:paraId="0F316850" w14:textId="1D924A35" w:rsidR="00FD54FC" w:rsidRPr="00661595" w:rsidRDefault="00535792" w:rsidP="00FD54FC">
            <w:pPr>
              <w:spacing w:before="0" w:after="0"/>
              <w:ind w:left="33"/>
              <w:rPr>
                <w:rFonts w:ascii="Times New Roman" w:hAnsi="Times New Roman"/>
                <w:bCs/>
                <w:sz w:val="24"/>
                <w:lang w:eastAsia="de-DE"/>
              </w:rPr>
            </w:pPr>
            <w:ins w:id="617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040</w:t>
            </w:r>
          </w:p>
        </w:tc>
        <w:tc>
          <w:tcPr>
            <w:tcW w:w="8701" w:type="dxa"/>
          </w:tcPr>
          <w:p w14:paraId="757B7863"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1CC65811" w14:textId="77777777" w:rsidR="00FD54FC" w:rsidRPr="00661595" w:rsidRDefault="00FD54FC" w:rsidP="00FD54FC">
            <w:pPr>
              <w:spacing w:before="0" w:after="0"/>
              <w:ind w:left="33"/>
              <w:rPr>
                <w:rFonts w:ascii="Times New Roman" w:hAnsi="Times New Roman"/>
                <w:bCs/>
                <w:sz w:val="24"/>
                <w:lang w:eastAsia="de-DE"/>
              </w:rPr>
            </w:pPr>
          </w:p>
          <w:p w14:paraId="002D3F73"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central governments. These exposures are allocated to the “Central governments or central banks”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114</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xml:space="preserve">, </w:t>
            </w:r>
            <w:r w:rsidRPr="00661595">
              <w:rPr>
                <w:rFonts w:ascii="Times New Roman" w:hAnsi="Times New Roman"/>
                <w:bCs/>
                <w:sz w:val="24"/>
                <w:lang w:eastAsia="de-DE"/>
              </w:rPr>
              <w:lastRenderedPageBreak/>
              <w:t>with the exception of the specifications as regards the redistribution of exposures to General governments to other exposure classes due to the application of credit risk mitigation techniques with substitution effects on the exposure, which shall not apply.</w:t>
            </w:r>
          </w:p>
          <w:p w14:paraId="62E7C5E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5EE3576" w14:textId="77777777" w:rsidTr="00672D2A">
        <w:tc>
          <w:tcPr>
            <w:tcW w:w="1188" w:type="dxa"/>
          </w:tcPr>
          <w:p w14:paraId="342F6D56" w14:textId="1002CA38" w:rsidR="00FD54FC" w:rsidRPr="00661595" w:rsidRDefault="00535792" w:rsidP="00FD54FC">
            <w:pPr>
              <w:spacing w:before="0" w:after="0"/>
              <w:ind w:left="33"/>
              <w:rPr>
                <w:rFonts w:ascii="Times New Roman" w:hAnsi="Times New Roman"/>
                <w:bCs/>
                <w:sz w:val="24"/>
                <w:lang w:eastAsia="de-DE"/>
              </w:rPr>
            </w:pPr>
            <w:ins w:id="6175"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050</w:t>
            </w:r>
          </w:p>
        </w:tc>
        <w:tc>
          <w:tcPr>
            <w:tcW w:w="8701" w:type="dxa"/>
          </w:tcPr>
          <w:p w14:paraId="1A825496"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w:t>
            </w:r>
          </w:p>
          <w:p w14:paraId="14F3B7E4" w14:textId="77777777" w:rsidR="00FD54FC" w:rsidRPr="00661595" w:rsidRDefault="00FD54FC" w:rsidP="00FD54FC">
            <w:pPr>
              <w:spacing w:before="0" w:after="0"/>
              <w:ind w:left="33"/>
              <w:rPr>
                <w:rFonts w:ascii="Times New Roman" w:hAnsi="Times New Roman"/>
                <w:bCs/>
                <w:sz w:val="24"/>
                <w:lang w:eastAsia="de-DE"/>
              </w:rPr>
            </w:pPr>
          </w:p>
          <w:p w14:paraId="64E25E8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These </w:t>
            </w:r>
            <w:r w:rsidR="006E5D07" w:rsidRPr="00661595">
              <w:rPr>
                <w:rFonts w:ascii="Times New Roman" w:hAnsi="Times New Roman"/>
                <w:bCs/>
                <w:sz w:val="24"/>
                <w:lang w:eastAsia="de-DE"/>
              </w:rPr>
              <w:t>exposures</w:t>
            </w:r>
            <w:r w:rsidRPr="00661595">
              <w:rPr>
                <w:rFonts w:ascii="Times New Roman" w:hAnsi="Times New Roman"/>
                <w:bCs/>
                <w:sz w:val="24"/>
                <w:lang w:eastAsia="de-DE"/>
              </w:rPr>
              <w:t xml:space="preserve"> are allocated to the “Regional governments or local authorities”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5</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5B520DF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D1216D8" w14:textId="77777777" w:rsidTr="00672D2A">
        <w:tc>
          <w:tcPr>
            <w:tcW w:w="1188" w:type="dxa"/>
          </w:tcPr>
          <w:p w14:paraId="4E85D851" w14:textId="255DC55F" w:rsidR="00FD54FC" w:rsidRPr="00661595" w:rsidRDefault="00535792" w:rsidP="00FD54FC">
            <w:pPr>
              <w:spacing w:before="0" w:after="0"/>
              <w:ind w:left="33"/>
              <w:rPr>
                <w:rFonts w:ascii="Times New Roman" w:hAnsi="Times New Roman"/>
                <w:bCs/>
                <w:sz w:val="24"/>
                <w:lang w:eastAsia="de-DE"/>
              </w:rPr>
            </w:pPr>
            <w:ins w:id="617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060</w:t>
            </w:r>
          </w:p>
        </w:tc>
        <w:tc>
          <w:tcPr>
            <w:tcW w:w="8701" w:type="dxa"/>
          </w:tcPr>
          <w:p w14:paraId="7FC87D5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w:t>
            </w:r>
          </w:p>
          <w:p w14:paraId="497DF568" w14:textId="77777777" w:rsidR="00FD54FC" w:rsidRPr="00661595" w:rsidRDefault="00FD54FC" w:rsidP="00FD54FC">
            <w:pPr>
              <w:spacing w:before="0" w:after="0"/>
              <w:ind w:left="33"/>
              <w:rPr>
                <w:rFonts w:ascii="Times New Roman" w:hAnsi="Times New Roman"/>
                <w:bCs/>
                <w:sz w:val="24"/>
                <w:lang w:eastAsia="de-DE"/>
              </w:rPr>
            </w:pPr>
          </w:p>
          <w:p w14:paraId="003C7F9C"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sidRPr="00661595">
              <w:rPr>
                <w:rFonts w:ascii="Times New Roman" w:hAnsi="Times New Roman"/>
                <w:bCs/>
                <w:sz w:val="24"/>
                <w:lang w:eastAsia="de-DE"/>
              </w:rPr>
              <w:t>s</w:t>
            </w:r>
            <w:r w:rsidRPr="00661595">
              <w:rPr>
                <w:rFonts w:ascii="Times New Roman" w:hAnsi="Times New Roman"/>
                <w:bCs/>
                <w:sz w:val="24"/>
                <w:lang w:eastAsia="de-DE"/>
              </w:rPr>
              <w:t xml:space="preserve"> 112 and 11</w:t>
            </w:r>
            <w:r w:rsidR="002F7E28" w:rsidRPr="00661595">
              <w:rPr>
                <w:rFonts w:ascii="Times New Roman" w:hAnsi="Times New Roman"/>
                <w:bCs/>
                <w:sz w:val="24"/>
                <w:lang w:eastAsia="de-DE"/>
              </w:rPr>
              <w:t>6</w:t>
            </w:r>
            <w:r w:rsidR="006E5D07" w:rsidRPr="00661595">
              <w:rPr>
                <w:rFonts w:ascii="Times New Roman" w:hAnsi="Times New Roman"/>
                <w:bCs/>
                <w:sz w:val="24"/>
                <w:lang w:eastAsia="de-DE"/>
              </w:rPr>
              <w:t xml:space="preserve"> CRR</w:t>
            </w:r>
            <w:r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07</w:t>
            </w:r>
            <w:r w:rsidR="006E5D07" w:rsidRPr="00661595">
              <w:rPr>
                <w:rFonts w:ascii="Times New Roman" w:hAnsi="Times New Roman"/>
                <w:bCs/>
                <w:sz w:val="24"/>
                <w:lang w:eastAsia="de-DE"/>
              </w:rPr>
              <w:t>.00</w:t>
            </w:r>
            <w:r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2BF83B9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50A07606" w14:textId="77777777" w:rsidTr="00672D2A">
        <w:tc>
          <w:tcPr>
            <w:tcW w:w="1188" w:type="dxa"/>
          </w:tcPr>
          <w:p w14:paraId="6A035DA5" w14:textId="74CDA8E4" w:rsidR="00FD54FC" w:rsidRPr="00661595" w:rsidRDefault="00535792" w:rsidP="00FD54FC">
            <w:pPr>
              <w:spacing w:before="0" w:after="0"/>
              <w:ind w:left="33"/>
              <w:rPr>
                <w:rFonts w:ascii="Times New Roman" w:hAnsi="Times New Roman"/>
                <w:bCs/>
                <w:sz w:val="24"/>
                <w:lang w:eastAsia="de-DE"/>
              </w:rPr>
            </w:pPr>
            <w:ins w:id="617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070</w:t>
            </w:r>
          </w:p>
        </w:tc>
        <w:tc>
          <w:tcPr>
            <w:tcW w:w="8701" w:type="dxa"/>
          </w:tcPr>
          <w:p w14:paraId="1E2C627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w:t>
            </w:r>
          </w:p>
          <w:p w14:paraId="27CAAC80" w14:textId="77777777" w:rsidR="00FD54FC" w:rsidRPr="00661595" w:rsidRDefault="00FD54FC" w:rsidP="00FD54FC">
            <w:pPr>
              <w:spacing w:before="0" w:after="0"/>
              <w:ind w:left="33"/>
              <w:rPr>
                <w:rFonts w:ascii="Times New Roman" w:hAnsi="Times New Roman"/>
                <w:bCs/>
                <w:sz w:val="24"/>
                <w:lang w:eastAsia="de-DE"/>
              </w:rPr>
            </w:pPr>
          </w:p>
          <w:p w14:paraId="25487D99" w14:textId="77777777" w:rsidR="00FD54FC"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w:t>
            </w:r>
            <w:r w:rsidR="00FD54FC" w:rsidRPr="00661595">
              <w:rPr>
                <w:rFonts w:ascii="Times New Roman" w:hAnsi="Times New Roman"/>
                <w:bCs/>
                <w:sz w:val="24"/>
                <w:lang w:eastAsia="de-DE"/>
              </w:rPr>
              <w:t>xposures to General government</w:t>
            </w:r>
            <w:r w:rsidRPr="00661595">
              <w:rPr>
                <w:rFonts w:ascii="Times New Roman" w:hAnsi="Times New Roman"/>
                <w:bCs/>
                <w:sz w:val="24"/>
                <w:lang w:eastAsia="de-DE"/>
              </w:rPr>
              <w:t>s</w:t>
            </w:r>
            <w:r w:rsidR="00FD54FC" w:rsidRPr="00661595">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sidRPr="00661595">
              <w:rPr>
                <w:rFonts w:ascii="Times New Roman" w:hAnsi="Times New Roman"/>
                <w:bCs/>
                <w:sz w:val="24"/>
                <w:lang w:eastAsia="de-DE"/>
              </w:rPr>
              <w:t>s</w:t>
            </w:r>
            <w:r w:rsidR="00FD54FC" w:rsidRPr="00661595">
              <w:rPr>
                <w:rFonts w:ascii="Times New Roman" w:hAnsi="Times New Roman"/>
                <w:bCs/>
                <w:sz w:val="24"/>
                <w:lang w:eastAsia="de-DE"/>
              </w:rPr>
              <w:t xml:space="preserve"> 112 and 1</w:t>
            </w:r>
            <w:r w:rsidR="002F7E28" w:rsidRPr="00661595">
              <w:rPr>
                <w:rFonts w:ascii="Times New Roman" w:hAnsi="Times New Roman"/>
                <w:bCs/>
                <w:sz w:val="24"/>
                <w:lang w:eastAsia="de-DE"/>
              </w:rPr>
              <w:t>18</w:t>
            </w:r>
            <w:r w:rsidR="006E5D07" w:rsidRPr="00661595">
              <w:rPr>
                <w:rFonts w:ascii="Times New Roman" w:hAnsi="Times New Roman"/>
                <w:bCs/>
                <w:sz w:val="24"/>
                <w:lang w:eastAsia="de-DE"/>
              </w:rPr>
              <w:t xml:space="preserve"> CRR</w:t>
            </w:r>
            <w:r w:rsidR="00FD54FC" w:rsidRPr="00661595">
              <w:rPr>
                <w:rFonts w:ascii="Times New Roman" w:hAnsi="Times New Roman"/>
                <w:bCs/>
                <w:sz w:val="24"/>
                <w:lang w:eastAsia="de-DE"/>
              </w:rPr>
              <w:t>, as specified by the instructions for template C</w:t>
            </w:r>
            <w:r w:rsidR="006E5D07" w:rsidRPr="00661595">
              <w:rPr>
                <w:rFonts w:ascii="Times New Roman" w:hAnsi="Times New Roman"/>
                <w:bCs/>
                <w:sz w:val="24"/>
                <w:lang w:eastAsia="de-DE"/>
              </w:rPr>
              <w:t xml:space="preserve"> </w:t>
            </w:r>
            <w:r w:rsidR="00FD54FC" w:rsidRPr="00661595">
              <w:rPr>
                <w:rFonts w:ascii="Times New Roman" w:hAnsi="Times New Roman"/>
                <w:bCs/>
                <w:sz w:val="24"/>
                <w:lang w:eastAsia="de-DE"/>
              </w:rPr>
              <w:t>07</w:t>
            </w:r>
            <w:r w:rsidR="006E5D07" w:rsidRPr="00661595">
              <w:rPr>
                <w:rFonts w:ascii="Times New Roman" w:hAnsi="Times New Roman"/>
                <w:bCs/>
                <w:sz w:val="24"/>
                <w:lang w:eastAsia="de-DE"/>
              </w:rPr>
              <w:t>.00</w:t>
            </w:r>
            <w:r w:rsidR="00FD54FC" w:rsidRPr="00661595">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9071AEA" w14:textId="77777777"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14:paraId="0AE59D57" w14:textId="77777777" w:rsidTr="00672D2A">
        <w:tc>
          <w:tcPr>
            <w:tcW w:w="1188" w:type="dxa"/>
          </w:tcPr>
          <w:p w14:paraId="36DC970D" w14:textId="76D131C6" w:rsidR="00CE47AF" w:rsidRPr="00661595" w:rsidRDefault="00535792" w:rsidP="00FD54FC">
            <w:pPr>
              <w:spacing w:before="0" w:after="0"/>
              <w:ind w:left="33"/>
              <w:rPr>
                <w:rFonts w:ascii="Times New Roman" w:hAnsi="Times New Roman"/>
                <w:bCs/>
                <w:sz w:val="24"/>
                <w:lang w:eastAsia="de-DE"/>
              </w:rPr>
            </w:pPr>
            <w:ins w:id="6178" w:author="Author">
              <w:r w:rsidRPr="00661595">
                <w:rPr>
                  <w:rFonts w:ascii="Times New Roman" w:hAnsi="Times New Roman"/>
                  <w:bCs/>
                  <w:sz w:val="24"/>
                  <w:lang w:eastAsia="de-DE"/>
                </w:rPr>
                <w:t>0</w:t>
              </w:r>
            </w:ins>
            <w:r w:rsidR="00CE47AF" w:rsidRPr="00661595">
              <w:rPr>
                <w:rFonts w:ascii="Times New Roman" w:hAnsi="Times New Roman"/>
                <w:bCs/>
                <w:sz w:val="24"/>
                <w:lang w:eastAsia="de-DE"/>
              </w:rPr>
              <w:t>075</w:t>
            </w:r>
          </w:p>
        </w:tc>
        <w:tc>
          <w:tcPr>
            <w:tcW w:w="8701" w:type="dxa"/>
          </w:tcPr>
          <w:p w14:paraId="479BA384" w14:textId="77777777" w:rsidR="00CE47AF" w:rsidRPr="00661595" w:rsidRDefault="00CE47AF"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Other general government exposures subject to Standardised Approach</w:t>
            </w:r>
          </w:p>
          <w:p w14:paraId="38DCD7F8" w14:textId="77777777" w:rsidR="00CE47AF" w:rsidRPr="00661595" w:rsidRDefault="00CE47AF" w:rsidP="00CE47AF">
            <w:pPr>
              <w:spacing w:before="0" w:after="0"/>
              <w:ind w:left="33"/>
              <w:rPr>
                <w:rFonts w:ascii="Times New Roman" w:hAnsi="Times New Roman"/>
                <w:bCs/>
                <w:sz w:val="24"/>
                <w:lang w:eastAsia="de-DE"/>
              </w:rPr>
            </w:pPr>
          </w:p>
          <w:p w14:paraId="0B5616D8" w14:textId="1DCB6B0A" w:rsidR="00CE47AF" w:rsidRPr="00661595" w:rsidRDefault="00530BA1"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ins w:id="617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040 to </w:t>
            </w:r>
            <w:ins w:id="618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070 above, which are allocated to SA exposure classes in accordance with Article 112 CRR for the purposes of calculating own funds requirements.</w:t>
            </w:r>
          </w:p>
          <w:p w14:paraId="00B71678" w14:textId="77777777"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14:paraId="54C846CD" w14:textId="77777777" w:rsidTr="00672D2A">
        <w:tc>
          <w:tcPr>
            <w:tcW w:w="1188" w:type="dxa"/>
          </w:tcPr>
          <w:p w14:paraId="25D1B85F" w14:textId="26EB1D49" w:rsidR="00FD54FC" w:rsidRPr="00661595" w:rsidRDefault="00535792" w:rsidP="00FD54FC">
            <w:pPr>
              <w:spacing w:before="0" w:after="0"/>
              <w:ind w:left="33"/>
              <w:rPr>
                <w:rFonts w:ascii="Times New Roman" w:hAnsi="Times New Roman"/>
                <w:bCs/>
                <w:sz w:val="24"/>
                <w:lang w:eastAsia="de-DE"/>
              </w:rPr>
            </w:pPr>
            <w:ins w:id="618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080</w:t>
            </w:r>
          </w:p>
        </w:tc>
        <w:tc>
          <w:tcPr>
            <w:tcW w:w="8701" w:type="dxa"/>
          </w:tcPr>
          <w:p w14:paraId="799AE877"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IRB Approach</w:t>
            </w:r>
          </w:p>
          <w:p w14:paraId="46D51E85" w14:textId="77777777" w:rsidR="00FD54FC" w:rsidRPr="00661595" w:rsidRDefault="00FD54FC" w:rsidP="00FD54FC">
            <w:pPr>
              <w:spacing w:before="0" w:after="0"/>
              <w:ind w:left="33"/>
              <w:rPr>
                <w:rFonts w:ascii="Times New Roman" w:hAnsi="Times New Roman"/>
                <w:bCs/>
                <w:sz w:val="24"/>
                <w:lang w:eastAsia="de-DE"/>
              </w:rPr>
            </w:pPr>
          </w:p>
          <w:p w14:paraId="7900AB28" w14:textId="6EF52D6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shall be risk-weighted in accordance with </w:t>
            </w:r>
            <w:r w:rsidR="00306163" w:rsidRPr="00661595">
              <w:rPr>
                <w:rFonts w:ascii="Times New Roman" w:hAnsi="Times New Roman"/>
                <w:bCs/>
                <w:sz w:val="24"/>
                <w:lang w:eastAsia="de-DE"/>
              </w:rPr>
              <w:t xml:space="preserve">Chapter 3 of Title II of </w:t>
            </w:r>
            <w:r w:rsidRPr="00661595">
              <w:rPr>
                <w:rFonts w:ascii="Times New Roman" w:hAnsi="Times New Roman"/>
                <w:bCs/>
                <w:sz w:val="24"/>
                <w:lang w:eastAsia="de-DE"/>
              </w:rPr>
              <w:t>Part Three</w:t>
            </w:r>
            <w:r w:rsidR="00306163" w:rsidRPr="00661595">
              <w:rPr>
                <w:rFonts w:ascii="Times New Roman" w:hAnsi="Times New Roman"/>
                <w:bCs/>
                <w:sz w:val="24"/>
                <w:lang w:eastAsia="de-DE"/>
              </w:rPr>
              <w:t xml:space="preserve"> </w:t>
            </w:r>
            <w:r w:rsidRPr="00661595">
              <w:rPr>
                <w:rFonts w:ascii="Times New Roman" w:hAnsi="Times New Roman"/>
                <w:bCs/>
                <w:sz w:val="24"/>
                <w:lang w:eastAsia="de-DE"/>
              </w:rPr>
              <w:t>CRR, including exposures from the non-trading book for which the risk-weighting in accordance with that Chapter addresses counterparty credit risk.</w:t>
            </w:r>
          </w:p>
          <w:p w14:paraId="29B30B6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25F7A3FA" w14:textId="77777777" w:rsidTr="00672D2A">
        <w:tc>
          <w:tcPr>
            <w:tcW w:w="1188" w:type="dxa"/>
          </w:tcPr>
          <w:p w14:paraId="22511A04" w14:textId="7143ECFC" w:rsidR="00FD54FC" w:rsidRPr="00661595" w:rsidRDefault="00535792" w:rsidP="00FD54FC">
            <w:pPr>
              <w:spacing w:before="0" w:after="0"/>
              <w:ind w:left="33"/>
              <w:rPr>
                <w:rFonts w:ascii="Times New Roman" w:hAnsi="Times New Roman"/>
                <w:bCs/>
                <w:sz w:val="24"/>
                <w:lang w:eastAsia="de-DE"/>
              </w:rPr>
            </w:pPr>
            <w:ins w:id="6182"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090</w:t>
            </w:r>
          </w:p>
        </w:tc>
        <w:tc>
          <w:tcPr>
            <w:tcW w:w="8701" w:type="dxa"/>
          </w:tcPr>
          <w:p w14:paraId="1C5FC26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Central governments</w:t>
            </w:r>
          </w:p>
          <w:p w14:paraId="20B0BC30" w14:textId="77777777" w:rsidR="00FD54FC" w:rsidRPr="00661595" w:rsidRDefault="00FD54FC" w:rsidP="00FD54FC">
            <w:pPr>
              <w:spacing w:before="0" w:after="0"/>
              <w:ind w:left="33"/>
              <w:rPr>
                <w:rFonts w:ascii="Times New Roman" w:hAnsi="Times New Roman"/>
                <w:bCs/>
                <w:sz w:val="24"/>
                <w:lang w:eastAsia="de-DE"/>
              </w:rPr>
            </w:pPr>
          </w:p>
          <w:p w14:paraId="373032B6" w14:textId="4EDB570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 xml:space="preserve">08.02, </w:t>
            </w:r>
            <w:r w:rsidRPr="00661595">
              <w:rPr>
                <w:rFonts w:ascii="Times New Roman" w:hAnsi="Times New Roman"/>
                <w:bCs/>
                <w:sz w:val="24"/>
                <w:lang w:eastAsia="de-DE"/>
              </w:rPr>
              <w:lastRenderedPageBreak/>
              <w:t>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64F9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CAE82BC" w14:textId="77777777" w:rsidTr="00672D2A">
        <w:tc>
          <w:tcPr>
            <w:tcW w:w="1188" w:type="dxa"/>
          </w:tcPr>
          <w:p w14:paraId="285A850A" w14:textId="0284192C" w:rsidR="00FD54FC" w:rsidRPr="00661595" w:rsidRDefault="00535792" w:rsidP="00FD54FC">
            <w:pPr>
              <w:spacing w:before="0" w:after="0"/>
              <w:ind w:left="33"/>
              <w:rPr>
                <w:rFonts w:ascii="Times New Roman" w:hAnsi="Times New Roman"/>
                <w:bCs/>
                <w:sz w:val="24"/>
                <w:lang w:eastAsia="de-DE"/>
              </w:rPr>
            </w:pPr>
            <w:ins w:id="6183" w:author="Author">
              <w:r w:rsidRPr="00661595">
                <w:rPr>
                  <w:rFonts w:ascii="Times New Roman" w:hAnsi="Times New Roman"/>
                  <w:bCs/>
                  <w:sz w:val="24"/>
                  <w:lang w:eastAsia="de-DE"/>
                </w:rPr>
                <w:lastRenderedPageBreak/>
                <w:t>0</w:t>
              </w:r>
            </w:ins>
            <w:r w:rsidR="00FD54FC" w:rsidRPr="00661595">
              <w:rPr>
                <w:rFonts w:ascii="Times New Roman" w:hAnsi="Times New Roman"/>
                <w:bCs/>
                <w:sz w:val="24"/>
                <w:lang w:eastAsia="de-DE"/>
              </w:rPr>
              <w:t>100</w:t>
            </w:r>
          </w:p>
        </w:tc>
        <w:tc>
          <w:tcPr>
            <w:tcW w:w="8701" w:type="dxa"/>
          </w:tcPr>
          <w:p w14:paraId="33AE94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[Central governments and central banks]</w:t>
            </w:r>
          </w:p>
          <w:p w14:paraId="4B875B64" w14:textId="77777777" w:rsidR="00FD54FC" w:rsidRPr="00661595" w:rsidRDefault="00FD54FC" w:rsidP="00FD54FC">
            <w:pPr>
              <w:spacing w:before="0" w:after="0"/>
              <w:ind w:left="33"/>
              <w:rPr>
                <w:rFonts w:ascii="Times New Roman" w:hAnsi="Times New Roman"/>
                <w:bCs/>
                <w:sz w:val="24"/>
                <w:lang w:eastAsia="de-DE"/>
              </w:rPr>
            </w:pPr>
          </w:p>
          <w:p w14:paraId="22C9F2CE" w14:textId="4FA69191"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w:t>
            </w:r>
            <w:r w:rsidR="002B004B" w:rsidRPr="00661595">
              <w:rPr>
                <w:rFonts w:ascii="Times New Roman" w:hAnsi="Times New Roman"/>
                <w:bCs/>
                <w:sz w:val="24"/>
                <w:lang w:eastAsia="de-DE"/>
              </w:rPr>
              <w:t xml:space="preserve"> </w:t>
            </w:r>
            <w:r w:rsidRPr="00661595">
              <w:rPr>
                <w:rFonts w:ascii="Times New Roman" w:hAnsi="Times New Roman"/>
                <w:bCs/>
                <w:sz w:val="24"/>
                <w:lang w:eastAsia="de-DE"/>
              </w:rPr>
              <w:t>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8749CC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BF24A5A" w14:textId="77777777" w:rsidTr="00672D2A">
        <w:tc>
          <w:tcPr>
            <w:tcW w:w="1188" w:type="dxa"/>
          </w:tcPr>
          <w:p w14:paraId="7DDA5257" w14:textId="76B928BE" w:rsidR="00FD54FC" w:rsidRPr="00661595" w:rsidRDefault="00535792" w:rsidP="00FD54FC">
            <w:pPr>
              <w:spacing w:before="0" w:after="0"/>
              <w:ind w:left="33"/>
              <w:rPr>
                <w:rFonts w:ascii="Times New Roman" w:hAnsi="Times New Roman"/>
                <w:bCs/>
                <w:sz w:val="24"/>
                <w:lang w:eastAsia="de-DE"/>
              </w:rPr>
            </w:pPr>
            <w:ins w:id="6184"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110</w:t>
            </w:r>
          </w:p>
        </w:tc>
        <w:tc>
          <w:tcPr>
            <w:tcW w:w="8701" w:type="dxa"/>
          </w:tcPr>
          <w:p w14:paraId="3B95D11C"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Regional governments or local authorities [Institutions]</w:t>
            </w:r>
          </w:p>
          <w:p w14:paraId="7D840299" w14:textId="77777777" w:rsidR="00FD54FC" w:rsidRPr="00661595" w:rsidRDefault="00FD54FC" w:rsidP="00FD54FC">
            <w:pPr>
              <w:spacing w:before="0" w:after="0"/>
              <w:ind w:left="33"/>
              <w:rPr>
                <w:rFonts w:ascii="Times New Roman" w:hAnsi="Times New Roman"/>
                <w:bCs/>
                <w:sz w:val="24"/>
                <w:lang w:eastAsia="de-DE"/>
              </w:rPr>
            </w:pPr>
          </w:p>
          <w:p w14:paraId="4C64A935" w14:textId="442B425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regional governments or local authorities and that are allocated to the “Institutions”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CBC396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E703835" w14:textId="77777777" w:rsidTr="00672D2A">
        <w:tc>
          <w:tcPr>
            <w:tcW w:w="1188" w:type="dxa"/>
          </w:tcPr>
          <w:p w14:paraId="491B5229" w14:textId="3E824DE4" w:rsidR="00FD54FC" w:rsidRPr="00661595" w:rsidRDefault="00535792" w:rsidP="00FD54FC">
            <w:pPr>
              <w:spacing w:before="0" w:after="0"/>
              <w:ind w:left="33"/>
              <w:rPr>
                <w:rFonts w:ascii="Times New Roman" w:hAnsi="Times New Roman"/>
                <w:bCs/>
                <w:sz w:val="24"/>
                <w:lang w:eastAsia="de-DE"/>
              </w:rPr>
            </w:pPr>
            <w:ins w:id="6185"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120</w:t>
            </w:r>
          </w:p>
        </w:tc>
        <w:tc>
          <w:tcPr>
            <w:tcW w:w="8701" w:type="dxa"/>
          </w:tcPr>
          <w:p w14:paraId="382BC54A"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[Central governments and central banks]</w:t>
            </w:r>
          </w:p>
          <w:p w14:paraId="023C6BEC" w14:textId="77777777" w:rsidR="00FD54FC" w:rsidRPr="00661595" w:rsidRDefault="00FD54FC" w:rsidP="00FD54FC">
            <w:pPr>
              <w:spacing w:before="0" w:after="0"/>
              <w:ind w:left="33"/>
              <w:rPr>
                <w:rFonts w:ascii="Times New Roman" w:hAnsi="Times New Roman"/>
                <w:bCs/>
                <w:sz w:val="24"/>
                <w:lang w:eastAsia="de-DE"/>
              </w:rPr>
            </w:pPr>
          </w:p>
          <w:p w14:paraId="6304ED83" w14:textId="4A9CD534"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“Central governments and central banks” exposure class in accordance with </w:t>
            </w:r>
            <w:r w:rsidR="002B004B" w:rsidRPr="00661595">
              <w:rPr>
                <w:rFonts w:ascii="Times New Roman" w:hAnsi="Times New Roman"/>
                <w:bCs/>
                <w:sz w:val="24"/>
                <w:lang w:eastAsia="de-DE"/>
              </w:rPr>
              <w:t xml:space="preserve">point (a)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189DF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99303B" w14:textId="77777777" w:rsidTr="00672D2A">
        <w:tc>
          <w:tcPr>
            <w:tcW w:w="1188" w:type="dxa"/>
          </w:tcPr>
          <w:p w14:paraId="32294DA7" w14:textId="3F885EA6" w:rsidR="00FD54FC" w:rsidRPr="00661595" w:rsidRDefault="00535792" w:rsidP="00FD54FC">
            <w:pPr>
              <w:spacing w:before="0" w:after="0"/>
              <w:ind w:left="33"/>
              <w:rPr>
                <w:rFonts w:ascii="Times New Roman" w:hAnsi="Times New Roman"/>
                <w:bCs/>
                <w:sz w:val="24"/>
                <w:lang w:eastAsia="de-DE"/>
              </w:rPr>
            </w:pPr>
            <w:ins w:id="6186"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130</w:t>
            </w:r>
          </w:p>
        </w:tc>
        <w:tc>
          <w:tcPr>
            <w:tcW w:w="8701" w:type="dxa"/>
          </w:tcPr>
          <w:p w14:paraId="7594D801"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Public sector entities [Institutions]</w:t>
            </w:r>
          </w:p>
          <w:p w14:paraId="6A2FA47C" w14:textId="77777777" w:rsidR="00FD54FC" w:rsidRPr="00661595" w:rsidRDefault="00FD54FC" w:rsidP="00FD54FC">
            <w:pPr>
              <w:spacing w:before="0" w:after="0"/>
              <w:ind w:left="33"/>
              <w:rPr>
                <w:rFonts w:ascii="Times New Roman" w:hAnsi="Times New Roman"/>
                <w:bCs/>
                <w:sz w:val="24"/>
                <w:lang w:eastAsia="de-DE"/>
              </w:rPr>
            </w:pPr>
          </w:p>
          <w:p w14:paraId="40C60848" w14:textId="7DABFE4F"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public sector entities in accordance with Article 4(8) CRR and that are allocated to the “Institutions” exposure class in accordance with </w:t>
            </w:r>
            <w:r w:rsidR="002B004B" w:rsidRPr="00661595">
              <w:rPr>
                <w:rFonts w:ascii="Times New Roman" w:hAnsi="Times New Roman"/>
                <w:bCs/>
                <w:sz w:val="24"/>
                <w:lang w:eastAsia="de-DE"/>
              </w:rPr>
              <w:t xml:space="preserve">point (b) of </w:t>
            </w:r>
            <w:r w:rsidRPr="00661595">
              <w:rPr>
                <w:rFonts w:ascii="Times New Roman" w:hAnsi="Times New Roman"/>
                <w:bCs/>
                <w:sz w:val="24"/>
                <w:lang w:eastAsia="de-DE"/>
              </w:rPr>
              <w:t>Article 147(4)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083886D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0DBEA2" w14:textId="77777777" w:rsidTr="00672D2A">
        <w:tc>
          <w:tcPr>
            <w:tcW w:w="1188" w:type="dxa"/>
          </w:tcPr>
          <w:p w14:paraId="3EDC30A2" w14:textId="45C48348" w:rsidR="00FD54FC" w:rsidRPr="00661595" w:rsidDel="00C211CB" w:rsidRDefault="00535792" w:rsidP="00FD54FC">
            <w:pPr>
              <w:spacing w:before="0" w:after="0"/>
              <w:ind w:left="33"/>
              <w:rPr>
                <w:rFonts w:ascii="Times New Roman" w:hAnsi="Times New Roman"/>
                <w:bCs/>
                <w:sz w:val="24"/>
                <w:lang w:eastAsia="de-DE"/>
              </w:rPr>
            </w:pPr>
            <w:ins w:id="6187"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140</w:t>
            </w:r>
          </w:p>
        </w:tc>
        <w:tc>
          <w:tcPr>
            <w:tcW w:w="8701" w:type="dxa"/>
          </w:tcPr>
          <w:p w14:paraId="20429198"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International Organisations [Central governments and central banks]</w:t>
            </w:r>
          </w:p>
          <w:p w14:paraId="34D8266C" w14:textId="77777777" w:rsidR="00FD54FC" w:rsidRPr="00661595" w:rsidRDefault="00FD54FC" w:rsidP="00FD54FC">
            <w:pPr>
              <w:spacing w:before="0" w:after="0"/>
              <w:ind w:left="33"/>
              <w:rPr>
                <w:rFonts w:ascii="Times New Roman" w:hAnsi="Times New Roman"/>
                <w:bCs/>
                <w:sz w:val="24"/>
                <w:lang w:eastAsia="de-DE"/>
              </w:rPr>
            </w:pPr>
          </w:p>
          <w:p w14:paraId="6346CB88" w14:textId="65A44C0C"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2B004B" w:rsidRPr="00661595">
              <w:rPr>
                <w:rFonts w:ascii="Times New Roman" w:hAnsi="Times New Roman"/>
                <w:bCs/>
                <w:sz w:val="24"/>
                <w:lang w:eastAsia="de-DE"/>
              </w:rPr>
              <w:t xml:space="preserve">point (c) of </w:t>
            </w:r>
            <w:r w:rsidRPr="00661595">
              <w:rPr>
                <w:rFonts w:ascii="Times New Roman" w:hAnsi="Times New Roman"/>
                <w:bCs/>
                <w:sz w:val="24"/>
                <w:lang w:eastAsia="de-DE"/>
              </w:rPr>
              <w:t>Article 147(3) CRR, as specified by the instructions for template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08.01 and C</w:t>
            </w:r>
            <w:r w:rsidR="006E5D07" w:rsidRPr="00661595">
              <w:rPr>
                <w:rFonts w:ascii="Times New Roman" w:hAnsi="Times New Roman"/>
                <w:bCs/>
                <w:sz w:val="24"/>
                <w:lang w:eastAsia="de-DE"/>
              </w:rPr>
              <w:t xml:space="preserve"> </w:t>
            </w:r>
            <w:r w:rsidRPr="00661595">
              <w:rPr>
                <w:rFonts w:ascii="Times New Roman" w:hAnsi="Times New Roman"/>
                <w:bCs/>
                <w:sz w:val="24"/>
                <w:lang w:eastAsia="de-DE"/>
              </w:rPr>
              <w:t xml:space="preserve">08.02, with the exception of the specifications as regards the redistribution of exposures to General governments to other exposure classes due to the application of credit </w:t>
            </w:r>
            <w:r w:rsidRPr="00661595">
              <w:rPr>
                <w:rFonts w:ascii="Times New Roman" w:hAnsi="Times New Roman"/>
                <w:bCs/>
                <w:sz w:val="24"/>
                <w:lang w:eastAsia="de-DE"/>
              </w:rPr>
              <w:lastRenderedPageBreak/>
              <w:t>risk mitigation techniques with substitution effects on the exposure, which shall not apply.</w:t>
            </w:r>
          </w:p>
          <w:p w14:paraId="2DFB197E" w14:textId="77777777"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14:paraId="0DC8D283" w14:textId="77777777" w:rsidTr="00672D2A">
        <w:tc>
          <w:tcPr>
            <w:tcW w:w="1188" w:type="dxa"/>
          </w:tcPr>
          <w:p w14:paraId="4B5707BF" w14:textId="339A1913" w:rsidR="00530BA1" w:rsidRPr="00661595" w:rsidRDefault="00535792" w:rsidP="00FD54FC">
            <w:pPr>
              <w:spacing w:before="0" w:after="0"/>
              <w:ind w:left="33"/>
              <w:rPr>
                <w:rFonts w:ascii="Times New Roman" w:hAnsi="Times New Roman"/>
                <w:bCs/>
                <w:sz w:val="24"/>
                <w:lang w:eastAsia="de-DE"/>
              </w:rPr>
            </w:pPr>
            <w:ins w:id="6188" w:author="Author">
              <w:r w:rsidRPr="00661595">
                <w:rPr>
                  <w:rFonts w:ascii="Times New Roman" w:hAnsi="Times New Roman"/>
                  <w:bCs/>
                  <w:sz w:val="24"/>
                  <w:lang w:eastAsia="de-DE"/>
                </w:rPr>
                <w:lastRenderedPageBreak/>
                <w:t>0</w:t>
              </w:r>
            </w:ins>
            <w:r w:rsidR="00530BA1" w:rsidRPr="00661595">
              <w:rPr>
                <w:rFonts w:ascii="Times New Roman" w:hAnsi="Times New Roman"/>
                <w:bCs/>
                <w:sz w:val="24"/>
                <w:lang w:eastAsia="de-DE"/>
              </w:rPr>
              <w:t>155</w:t>
            </w:r>
          </w:p>
        </w:tc>
        <w:tc>
          <w:tcPr>
            <w:tcW w:w="8701" w:type="dxa"/>
          </w:tcPr>
          <w:p w14:paraId="64D0FB62" w14:textId="6DAD0797" w:rsidR="00530BA1" w:rsidRPr="00661595" w:rsidRDefault="00530BA1" w:rsidP="00530BA1">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 xml:space="preserve">Other general government exposures subject to </w:t>
            </w:r>
            <w:r w:rsidR="008241B9" w:rsidRPr="00661595">
              <w:rPr>
                <w:rFonts w:ascii="Times New Roman" w:hAnsi="Times New Roman"/>
                <w:b/>
                <w:bCs/>
                <w:sz w:val="24"/>
                <w:u w:val="single"/>
                <w:lang w:eastAsia="de-DE"/>
              </w:rPr>
              <w:t>IRB Approach</w:t>
            </w:r>
          </w:p>
          <w:p w14:paraId="4048C601" w14:textId="77777777" w:rsidR="00530BA1" w:rsidRPr="00661595" w:rsidRDefault="00530BA1" w:rsidP="00530BA1">
            <w:pPr>
              <w:spacing w:before="0" w:after="0"/>
              <w:ind w:left="33"/>
              <w:rPr>
                <w:rFonts w:ascii="Times New Roman" w:hAnsi="Times New Roman"/>
                <w:bCs/>
                <w:sz w:val="24"/>
                <w:lang w:eastAsia="de-DE"/>
              </w:rPr>
            </w:pPr>
          </w:p>
          <w:p w14:paraId="42E0E151" w14:textId="4C2EA32A" w:rsidR="00530BA1" w:rsidRPr="00661595" w:rsidRDefault="00530BA1" w:rsidP="00530BA1">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Exposures to General governments other than those included in rows </w:t>
            </w:r>
            <w:ins w:id="618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090 to </w:t>
            </w:r>
            <w:ins w:id="6190"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140 above which are allocated to IRB exposure classes in accordance with Article 147 CRR for the purposes of calculating own funds requirements.</w:t>
            </w:r>
          </w:p>
          <w:p w14:paraId="4830A8CE" w14:textId="77777777"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14:paraId="4EA5DA4F" w14:textId="77777777" w:rsidTr="00672D2A">
        <w:tc>
          <w:tcPr>
            <w:tcW w:w="1188" w:type="dxa"/>
          </w:tcPr>
          <w:p w14:paraId="6C409FBD" w14:textId="3948F433" w:rsidR="00FD54FC" w:rsidRPr="00661595" w:rsidRDefault="00535792" w:rsidP="00FD54FC">
            <w:pPr>
              <w:spacing w:before="0" w:after="0"/>
              <w:ind w:left="33"/>
              <w:rPr>
                <w:rFonts w:ascii="Times New Roman" w:hAnsi="Times New Roman"/>
                <w:bCs/>
                <w:sz w:val="24"/>
                <w:lang w:eastAsia="de-DE"/>
              </w:rPr>
            </w:pPr>
            <w:ins w:id="619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160</w:t>
            </w:r>
          </w:p>
        </w:tc>
        <w:tc>
          <w:tcPr>
            <w:tcW w:w="8701" w:type="dxa"/>
          </w:tcPr>
          <w:p w14:paraId="063CFFB0" w14:textId="77777777" w:rsidR="00FD54FC" w:rsidRPr="00661595" w:rsidRDefault="00FD54FC" w:rsidP="00FD54FC">
            <w:pPr>
              <w:spacing w:before="0" w:after="0"/>
              <w:ind w:left="33"/>
              <w:rPr>
                <w:rFonts w:ascii="Times New Roman" w:hAnsi="Times New Roman"/>
                <w:b/>
                <w:bCs/>
                <w:sz w:val="24"/>
                <w:u w:val="single"/>
                <w:lang w:eastAsia="de-DE"/>
              </w:rPr>
            </w:pPr>
            <w:r w:rsidRPr="00661595">
              <w:rPr>
                <w:rFonts w:ascii="Times New Roman" w:hAnsi="Times New Roman"/>
                <w:b/>
                <w:bCs/>
                <w:sz w:val="24"/>
                <w:u w:val="single"/>
                <w:lang w:eastAsia="de-DE"/>
              </w:rPr>
              <w:t>Exposures subject to market risk</w:t>
            </w:r>
          </w:p>
          <w:p w14:paraId="6D29B74F" w14:textId="77777777" w:rsidR="00FD54FC" w:rsidRPr="00661595" w:rsidRDefault="00FD54FC" w:rsidP="00FD54FC">
            <w:pPr>
              <w:spacing w:before="0" w:after="0"/>
              <w:ind w:left="33"/>
              <w:rPr>
                <w:rFonts w:ascii="Times New Roman" w:hAnsi="Times New Roman"/>
                <w:bCs/>
                <w:sz w:val="24"/>
                <w:lang w:eastAsia="de-DE"/>
              </w:rPr>
            </w:pPr>
          </w:p>
          <w:p w14:paraId="021AC24B" w14:textId="5CF05DD0" w:rsidR="00262B22" w:rsidRPr="00661595" w:rsidRDefault="00DA4AAE" w:rsidP="00FD54FC">
            <w:pPr>
              <w:spacing w:before="0" w:after="0"/>
              <w:ind w:left="33"/>
              <w:rPr>
                <w:ins w:id="6192" w:author="Author"/>
                <w:rFonts w:ascii="Times New Roman" w:hAnsi="Times New Roman"/>
                <w:bCs/>
                <w:sz w:val="24"/>
                <w:lang w:eastAsia="de-DE"/>
              </w:rPr>
            </w:pPr>
            <w:ins w:id="6193" w:author="Author">
              <w:r w:rsidRPr="00661595">
                <w:rPr>
                  <w:rFonts w:ascii="Times New Roman" w:hAnsi="Times New Roman"/>
                  <w:bCs/>
                  <w:sz w:val="24"/>
                  <w:lang w:eastAsia="de-DE"/>
                </w:rPr>
                <w:t>This row</w:t>
              </w:r>
            </w:ins>
            <w:del w:id="6194" w:author="Author">
              <w:r w:rsidR="00FD54FC" w:rsidRPr="00661595" w:rsidDel="00DA4AAE">
                <w:rPr>
                  <w:rFonts w:ascii="Times New Roman" w:hAnsi="Times New Roman"/>
                  <w:bCs/>
                  <w:sz w:val="24"/>
                  <w:lang w:eastAsia="de-DE"/>
                </w:rPr>
                <w:delText>Market risk</w:delText>
              </w:r>
            </w:del>
            <w:r w:rsidR="00FD54FC" w:rsidRPr="00661595">
              <w:rPr>
                <w:rFonts w:ascii="Times New Roman" w:hAnsi="Times New Roman"/>
                <w:bCs/>
                <w:sz w:val="24"/>
                <w:lang w:eastAsia="de-DE"/>
              </w:rPr>
              <w:t xml:space="preserve"> </w:t>
            </w:r>
            <w:del w:id="6195" w:author="Author">
              <w:r w:rsidR="00FD54FC" w:rsidRPr="00661595" w:rsidDel="00DA4AAE">
                <w:rPr>
                  <w:rFonts w:ascii="Times New Roman" w:hAnsi="Times New Roman"/>
                  <w:bCs/>
                  <w:sz w:val="24"/>
                  <w:lang w:eastAsia="de-DE"/>
                </w:rPr>
                <w:delText xml:space="preserve">exposures </w:delText>
              </w:r>
            </w:del>
            <w:r w:rsidR="00FD54FC" w:rsidRPr="00661595">
              <w:rPr>
                <w:rFonts w:ascii="Times New Roman" w:hAnsi="Times New Roman"/>
                <w:bCs/>
                <w:sz w:val="24"/>
                <w:lang w:eastAsia="de-DE"/>
              </w:rPr>
              <w:t>cover</w:t>
            </w:r>
            <w:ins w:id="6196" w:author="Author">
              <w:r w:rsidRPr="00661595">
                <w:rPr>
                  <w:rFonts w:ascii="Times New Roman" w:hAnsi="Times New Roman"/>
                  <w:bCs/>
                  <w:sz w:val="24"/>
                  <w:lang w:eastAsia="de-DE"/>
                </w:rPr>
                <w:t>s</w:t>
              </w:r>
            </w:ins>
            <w:r w:rsidR="00FD54FC" w:rsidRPr="00661595">
              <w:rPr>
                <w:rFonts w:ascii="Times New Roman" w:hAnsi="Times New Roman"/>
                <w:bCs/>
                <w:sz w:val="24"/>
                <w:lang w:eastAsia="de-DE"/>
              </w:rPr>
              <w:t xml:space="preserve"> positions for which </w:t>
            </w:r>
            <w:del w:id="6197" w:author="Author">
              <w:r w:rsidR="00FD54FC" w:rsidRPr="00661595" w:rsidDel="00262B22">
                <w:rPr>
                  <w:rFonts w:ascii="Times New Roman" w:hAnsi="Times New Roman"/>
                  <w:bCs/>
                  <w:sz w:val="24"/>
                  <w:lang w:eastAsia="de-DE"/>
                </w:rPr>
                <w:delText xml:space="preserve">own funds requirements are calculated </w:delText>
              </w:r>
              <w:r w:rsidR="00BB22D4" w:rsidRPr="00661595" w:rsidDel="00262B22">
                <w:rPr>
                  <w:rFonts w:ascii="Times New Roman" w:hAnsi="Times New Roman"/>
                  <w:bCs/>
                  <w:sz w:val="24"/>
                  <w:lang w:eastAsia="de-DE"/>
                </w:rPr>
                <w:delText>in accordance</w:delText>
              </w:r>
            </w:del>
            <w:ins w:id="6198" w:author="Author">
              <w:r w:rsidR="00262B22" w:rsidRPr="00661595">
                <w:rPr>
                  <w:rFonts w:ascii="Times New Roman" w:hAnsi="Times New Roman"/>
                  <w:bCs/>
                  <w:sz w:val="24"/>
                  <w:lang w:eastAsia="de-DE"/>
                </w:rPr>
                <w:t>one of the following own funds requirements of</w:t>
              </w:r>
            </w:ins>
            <w:del w:id="6199" w:author="Author">
              <w:r w:rsidR="00BB22D4" w:rsidRPr="00661595" w:rsidDel="00262B22">
                <w:rPr>
                  <w:rFonts w:ascii="Times New Roman" w:hAnsi="Times New Roman"/>
                  <w:bCs/>
                  <w:sz w:val="24"/>
                  <w:lang w:eastAsia="de-DE"/>
                </w:rPr>
                <w:delText xml:space="preserve"> with</w:delText>
              </w:r>
            </w:del>
            <w:r w:rsidR="00FD54FC" w:rsidRPr="00661595">
              <w:rPr>
                <w:rFonts w:ascii="Times New Roman" w:hAnsi="Times New Roman"/>
                <w:bCs/>
                <w:sz w:val="24"/>
                <w:lang w:eastAsia="de-DE"/>
              </w:rPr>
              <w:t xml:space="preserve"> Title IV of Part Three CRR</w:t>
            </w:r>
            <w:ins w:id="6200" w:author="Author">
              <w:r w:rsidR="00262B22" w:rsidRPr="00661595">
                <w:rPr>
                  <w:rFonts w:ascii="Times New Roman" w:hAnsi="Times New Roman"/>
                  <w:bCs/>
                  <w:sz w:val="24"/>
                  <w:lang w:eastAsia="de-DE"/>
                </w:rPr>
                <w:t xml:space="preserve"> is calculated:</w:t>
              </w:r>
            </w:ins>
          </w:p>
          <w:p w14:paraId="36515ECA" w14:textId="77777777" w:rsidR="00AB5C94" w:rsidRPr="00661595" w:rsidRDefault="00262B22" w:rsidP="000911FE">
            <w:pPr>
              <w:pStyle w:val="ListParagraph"/>
              <w:numPr>
                <w:ilvl w:val="0"/>
                <w:numId w:val="31"/>
              </w:numPr>
              <w:rPr>
                <w:ins w:id="6201" w:author="Author"/>
                <w:rFonts w:ascii="Times New Roman" w:hAnsi="Times New Roman"/>
                <w:bCs/>
                <w:sz w:val="24"/>
                <w:lang w:eastAsia="de-DE"/>
              </w:rPr>
            </w:pPr>
            <w:ins w:id="6202" w:author="Author">
              <w:r w:rsidRPr="00661595">
                <w:rPr>
                  <w:rFonts w:ascii="Times New Roman" w:hAnsi="Times New Roman"/>
                  <w:bCs/>
                  <w:sz w:val="24"/>
                  <w:lang w:eastAsia="de-DE"/>
                </w:rPr>
                <w:t>Own funds requirements for position risk in accordance with Article 326 CRR</w:t>
              </w:r>
            </w:ins>
          </w:p>
          <w:p w14:paraId="746A50A0" w14:textId="1A25A7AD" w:rsidR="00FD54FC" w:rsidRPr="00661595" w:rsidDel="00262B22" w:rsidRDefault="00AB5C94" w:rsidP="000911FE">
            <w:pPr>
              <w:pStyle w:val="ListParagraph"/>
              <w:numPr>
                <w:ilvl w:val="0"/>
                <w:numId w:val="31"/>
              </w:numPr>
              <w:spacing w:before="0" w:after="0"/>
              <w:rPr>
                <w:del w:id="6203" w:author="Author"/>
                <w:rFonts w:ascii="Times New Roman" w:hAnsi="Times New Roman"/>
                <w:bCs/>
                <w:sz w:val="24"/>
                <w:lang w:eastAsia="de-DE"/>
              </w:rPr>
            </w:pPr>
            <w:ins w:id="6204" w:author="Author">
              <w:r w:rsidRPr="00661595">
                <w:rPr>
                  <w:rFonts w:ascii="Times New Roman" w:hAnsi="Times New Roman"/>
                  <w:bCs/>
                  <w:sz w:val="24"/>
                  <w:lang w:eastAsia="de-DE"/>
                </w:rPr>
                <w:t>Own funds requirements for specific or general risk in accordance with Chapter 5 of Title IV of Part Three CRR</w:t>
              </w:r>
            </w:ins>
            <w:r w:rsidR="00FD54FC" w:rsidRPr="00661595">
              <w:rPr>
                <w:rFonts w:ascii="Times New Roman" w:hAnsi="Times New Roman"/>
                <w:bCs/>
                <w:sz w:val="24"/>
                <w:lang w:eastAsia="de-DE"/>
              </w:rPr>
              <w:t>.</w:t>
            </w:r>
            <w:ins w:id="6205" w:author="Author">
              <w:r w:rsidR="00262B22" w:rsidRPr="00661595">
                <w:rPr>
                  <w:rFonts w:ascii="Times New Roman" w:hAnsi="Times New Roman"/>
                  <w:bCs/>
                  <w:sz w:val="24"/>
                  <w:lang w:eastAsia="de-DE"/>
                </w:rPr>
                <w:t xml:space="preserve"> </w:t>
              </w:r>
            </w:ins>
          </w:p>
          <w:p w14:paraId="2DA3FEF1" w14:textId="76707A4E" w:rsidR="00FD54FC" w:rsidRPr="00661595" w:rsidRDefault="00FD54FC" w:rsidP="000911FE">
            <w:pPr>
              <w:pStyle w:val="ListParagraph"/>
              <w:numPr>
                <w:ilvl w:val="0"/>
                <w:numId w:val="31"/>
              </w:numPr>
              <w:rPr>
                <w:ins w:id="6206" w:author="Author"/>
                <w:lang w:eastAsia="de-DE"/>
              </w:rPr>
            </w:pPr>
          </w:p>
          <w:p w14:paraId="5410FCC5" w14:textId="77777777" w:rsidR="00262B22" w:rsidRPr="00661595" w:rsidRDefault="00262B22" w:rsidP="00FD54FC">
            <w:pPr>
              <w:spacing w:before="0" w:after="0"/>
              <w:ind w:left="33"/>
              <w:rPr>
                <w:rFonts w:ascii="Times New Roman" w:hAnsi="Times New Roman"/>
                <w:bCs/>
                <w:sz w:val="24"/>
                <w:lang w:eastAsia="de-DE"/>
              </w:rPr>
            </w:pPr>
          </w:p>
          <w:p w14:paraId="07781DEC" w14:textId="018929F9"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 xml:space="preserve">Direct exposures </w:t>
            </w:r>
            <w:r w:rsidR="00CE47AF" w:rsidRPr="00661595">
              <w:rPr>
                <w:rFonts w:ascii="Times New Roman" w:hAnsi="Times New Roman"/>
                <w:bCs/>
                <w:sz w:val="24"/>
                <w:lang w:eastAsia="de-DE"/>
              </w:rPr>
              <w:t>within the scope of Article 271 CRR</w:t>
            </w:r>
            <w:r w:rsidRPr="00661595">
              <w:rPr>
                <w:rFonts w:ascii="Times New Roman" w:hAnsi="Times New Roman"/>
                <w:bCs/>
                <w:sz w:val="24"/>
                <w:lang w:eastAsia="de-DE"/>
              </w:rPr>
              <w:t xml:space="preserve"> subject to </w:t>
            </w:r>
            <w:r w:rsidR="00CE47AF" w:rsidRPr="00661595">
              <w:rPr>
                <w:rFonts w:ascii="Times New Roman" w:hAnsi="Times New Roman"/>
                <w:bCs/>
                <w:sz w:val="24"/>
                <w:lang w:eastAsia="de-DE"/>
              </w:rPr>
              <w:t xml:space="preserve">own funds requirements for </w:t>
            </w:r>
            <w:r w:rsidRPr="00661595">
              <w:rPr>
                <w:rFonts w:ascii="Times New Roman" w:hAnsi="Times New Roman"/>
                <w:bCs/>
                <w:sz w:val="24"/>
                <w:lang w:eastAsia="de-DE"/>
              </w:rPr>
              <w:t xml:space="preserve">both counterparty credit risk and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both in the credit risk rows (</w:t>
            </w:r>
            <w:ins w:id="6207"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 xml:space="preserve">020 to </w:t>
            </w:r>
            <w:ins w:id="6208" w:author="Author">
              <w:r w:rsidR="00AB5C94" w:rsidRPr="00661595">
                <w:rPr>
                  <w:rFonts w:ascii="Times New Roman" w:hAnsi="Times New Roman"/>
                  <w:bCs/>
                  <w:sz w:val="24"/>
                  <w:lang w:eastAsia="de-DE"/>
                </w:rPr>
                <w:t>0</w:t>
              </w:r>
            </w:ins>
            <w:r w:rsidRPr="00661595">
              <w:rPr>
                <w:rFonts w:ascii="Times New Roman" w:hAnsi="Times New Roman"/>
                <w:bCs/>
                <w:sz w:val="24"/>
                <w:lang w:eastAsia="de-DE"/>
              </w:rPr>
              <w:t>15</w:t>
            </w:r>
            <w:r w:rsidR="00257FBC" w:rsidRPr="00661595">
              <w:rPr>
                <w:rFonts w:ascii="Times New Roman" w:hAnsi="Times New Roman"/>
                <w:bCs/>
                <w:sz w:val="24"/>
                <w:lang w:eastAsia="de-DE"/>
              </w:rPr>
              <w:t>5</w:t>
            </w:r>
            <w:r w:rsidRPr="00661595">
              <w:rPr>
                <w:rFonts w:ascii="Times New Roman" w:hAnsi="Times New Roman"/>
                <w:bCs/>
                <w:sz w:val="24"/>
                <w:lang w:eastAsia="de-DE"/>
              </w:rPr>
              <w:t xml:space="preserve">) and the market risk row (row </w:t>
            </w:r>
            <w:ins w:id="6209" w:author="Author">
              <w:r w:rsidR="00535792" w:rsidRPr="00661595">
                <w:rPr>
                  <w:rFonts w:ascii="Times New Roman" w:hAnsi="Times New Roman"/>
                  <w:bCs/>
                  <w:sz w:val="24"/>
                  <w:lang w:eastAsia="de-DE"/>
                </w:rPr>
                <w:t>0</w:t>
              </w:r>
            </w:ins>
            <w:r w:rsidRPr="00661595">
              <w:rPr>
                <w:rFonts w:ascii="Times New Roman" w:hAnsi="Times New Roman"/>
                <w:bCs/>
                <w:sz w:val="24"/>
                <w:lang w:eastAsia="de-DE"/>
              </w:rPr>
              <w:t>160)</w:t>
            </w:r>
            <w:r w:rsidR="00CE47AF" w:rsidRPr="00661595">
              <w:rPr>
                <w:rFonts w:ascii="Times New Roman" w:hAnsi="Times New Roman"/>
                <w:bCs/>
                <w:sz w:val="24"/>
                <w:lang w:eastAsia="de-DE"/>
              </w:rPr>
              <w:t xml:space="preserve">: the </w:t>
            </w:r>
            <w:r w:rsidRPr="00661595">
              <w:rPr>
                <w:rFonts w:ascii="Times New Roman" w:hAnsi="Times New Roman"/>
                <w:bCs/>
                <w:sz w:val="24"/>
                <w:lang w:eastAsia="de-DE"/>
              </w:rPr>
              <w:t xml:space="preserve">exposure due to counterparty credit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 xml:space="preserve">be reported in the credit risk rows, while the exposure due to market risk </w:t>
            </w:r>
            <w:r w:rsidR="00542EAE" w:rsidRPr="00661595">
              <w:rPr>
                <w:rFonts w:ascii="Times New Roman" w:hAnsi="Times New Roman"/>
                <w:bCs/>
                <w:sz w:val="24"/>
                <w:lang w:eastAsia="de-DE"/>
              </w:rPr>
              <w:t xml:space="preserve">shall </w:t>
            </w:r>
            <w:r w:rsidRPr="00661595">
              <w:rPr>
                <w:rFonts w:ascii="Times New Roman" w:hAnsi="Times New Roman"/>
                <w:bCs/>
                <w:sz w:val="24"/>
                <w:lang w:eastAsia="de-DE"/>
              </w:rPr>
              <w:t>be reported in the market risk row.</w:t>
            </w:r>
          </w:p>
          <w:p w14:paraId="2620AD5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DBB54E3" w14:textId="77777777" w:rsidTr="00672D2A">
        <w:tc>
          <w:tcPr>
            <w:tcW w:w="1188" w:type="dxa"/>
          </w:tcPr>
          <w:p w14:paraId="4BB4F964" w14:textId="5D90DD11" w:rsidR="00FD54FC" w:rsidRPr="00661595" w:rsidRDefault="00535792" w:rsidP="00B74792">
            <w:pPr>
              <w:spacing w:before="0" w:after="0"/>
              <w:ind w:left="33"/>
              <w:rPr>
                <w:rFonts w:ascii="Times New Roman" w:hAnsi="Times New Roman"/>
                <w:bCs/>
                <w:sz w:val="24"/>
                <w:lang w:eastAsia="de-DE"/>
              </w:rPr>
            </w:pPr>
            <w:ins w:id="6210"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170</w:t>
            </w:r>
            <w:r w:rsidR="00B74792" w:rsidRPr="00661595">
              <w:rPr>
                <w:rFonts w:ascii="Times New Roman" w:hAnsi="Times New Roman"/>
                <w:bCs/>
                <w:sz w:val="24"/>
                <w:lang w:eastAsia="de-DE"/>
              </w:rPr>
              <w:t>-</w:t>
            </w:r>
            <w:ins w:id="6211" w:author="Author">
              <w:r w:rsidRPr="00661595">
                <w:rPr>
                  <w:rFonts w:ascii="Times New Roman" w:hAnsi="Times New Roman"/>
                  <w:bCs/>
                  <w:sz w:val="24"/>
                  <w:lang w:eastAsia="de-DE"/>
                </w:rPr>
                <w:t>0</w:t>
              </w:r>
            </w:ins>
            <w:r w:rsidR="00FD54FC" w:rsidRPr="00661595">
              <w:rPr>
                <w:rFonts w:ascii="Times New Roman" w:hAnsi="Times New Roman"/>
                <w:bCs/>
                <w:sz w:val="24"/>
                <w:lang w:eastAsia="de-DE"/>
              </w:rPr>
              <w:t>230</w:t>
            </w:r>
          </w:p>
        </w:tc>
        <w:tc>
          <w:tcPr>
            <w:tcW w:w="8701" w:type="dxa"/>
          </w:tcPr>
          <w:p w14:paraId="78D0525B" w14:textId="77777777" w:rsidR="00FD54FC" w:rsidRPr="00661595" w:rsidRDefault="00FD54FC" w:rsidP="00FD54FC">
            <w:pPr>
              <w:spacing w:before="0" w:after="0"/>
              <w:ind w:left="33"/>
              <w:rPr>
                <w:rFonts w:ascii="Times New Roman" w:hAnsi="Times New Roman"/>
                <w:b/>
                <w:bCs/>
                <w:sz w:val="24"/>
                <w:lang w:eastAsia="de-DE"/>
              </w:rPr>
            </w:pPr>
            <w:r w:rsidRPr="00661595">
              <w:rPr>
                <w:rFonts w:ascii="Times New Roman" w:hAnsi="Times New Roman"/>
                <w:b/>
                <w:bCs/>
                <w:sz w:val="24"/>
                <w:lang w:eastAsia="de-DE"/>
              </w:rPr>
              <w:t>BREAKDOWN OF EXPOSURES BY RESIDUAL MATURITY</w:t>
            </w:r>
          </w:p>
          <w:p w14:paraId="6AF475E0" w14:textId="77777777" w:rsidR="00FD54FC" w:rsidRPr="00661595" w:rsidRDefault="00FD54FC" w:rsidP="00FD54FC">
            <w:pPr>
              <w:spacing w:before="0" w:after="0"/>
              <w:ind w:left="33"/>
              <w:rPr>
                <w:rFonts w:ascii="Times New Roman" w:hAnsi="Times New Roman"/>
                <w:bCs/>
                <w:sz w:val="24"/>
                <w:lang w:eastAsia="de-DE"/>
              </w:rPr>
            </w:pPr>
          </w:p>
          <w:p w14:paraId="3F5B064A"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Residual maturity shall be computed in days between the contractual date of maturity and the reporting reference date for all positions.</w:t>
            </w:r>
          </w:p>
          <w:p w14:paraId="220D1EB9" w14:textId="77777777" w:rsidR="00FD54FC" w:rsidRPr="00661595" w:rsidRDefault="00FD54FC" w:rsidP="00FD54FC">
            <w:pPr>
              <w:spacing w:before="0" w:after="0"/>
              <w:ind w:left="33"/>
              <w:rPr>
                <w:rFonts w:ascii="Times New Roman" w:hAnsi="Times New Roman"/>
                <w:bCs/>
                <w:sz w:val="24"/>
                <w:lang w:eastAsia="de-DE"/>
              </w:rPr>
            </w:pPr>
          </w:p>
          <w:p w14:paraId="6C6070E0" w14:textId="77777777" w:rsidR="00FD54FC" w:rsidRPr="00661595" w:rsidRDefault="00FD54FC" w:rsidP="00FD54FC">
            <w:pPr>
              <w:spacing w:before="0" w:after="0"/>
              <w:ind w:left="33"/>
              <w:rPr>
                <w:rFonts w:ascii="Times New Roman" w:hAnsi="Times New Roman"/>
                <w:bCs/>
                <w:sz w:val="24"/>
                <w:lang w:eastAsia="de-DE"/>
              </w:rPr>
            </w:pPr>
            <w:r w:rsidRPr="00661595">
              <w:rPr>
                <w:rFonts w:ascii="Times New Roman" w:hAnsi="Times New Roman"/>
                <w:bCs/>
                <w:sz w:val="24"/>
                <w:lang w:eastAsia="de-DE"/>
              </w:rPr>
              <w:t>Exposures to General governments shall be broken-down by residual maturity and allocated to the buckets provided as follows:</w:t>
            </w:r>
          </w:p>
          <w:p w14:paraId="4AD74121" w14:textId="77777777" w:rsidR="00FD54FC" w:rsidRPr="00661595" w:rsidRDefault="00FD54FC" w:rsidP="00FD54FC">
            <w:pPr>
              <w:spacing w:before="0" w:after="0"/>
              <w:ind w:left="33"/>
              <w:rPr>
                <w:rFonts w:ascii="Times New Roman" w:hAnsi="Times New Roman"/>
                <w:bCs/>
                <w:sz w:val="24"/>
                <w:lang w:eastAsia="de-DE"/>
              </w:rPr>
            </w:pPr>
          </w:p>
          <w:p w14:paraId="3EEA5D4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[ 0 - 3M [</w:t>
            </w:r>
            <w:r w:rsidR="00FD54FC" w:rsidRPr="00661595">
              <w:rPr>
                <w:rFonts w:ascii="Times New Roman" w:hAnsi="Times New Roman"/>
                <w:bCs/>
                <w:sz w:val="24"/>
                <w:lang w:eastAsia="de-DE"/>
              </w:rPr>
              <w:t xml:space="preserve"> : Less than 90 days</w:t>
            </w:r>
          </w:p>
          <w:p w14:paraId="4009B29B"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[ 3M - 1Y [</w:t>
            </w:r>
            <w:r w:rsidR="00FD54FC" w:rsidRPr="00661595">
              <w:rPr>
                <w:rFonts w:ascii="Times New Roman" w:hAnsi="Times New Roman"/>
                <w:bCs/>
                <w:sz w:val="24"/>
                <w:lang w:eastAsia="de-DE"/>
              </w:rPr>
              <w:t xml:space="preserve"> : Equal or greater than 90 days and less than 365 days</w:t>
            </w:r>
          </w:p>
          <w:p w14:paraId="4F15AC2A" w14:textId="7777777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[ 1Y – 2Y [</w:t>
            </w:r>
            <w:r w:rsidR="00FD54FC" w:rsidRPr="00661595">
              <w:rPr>
                <w:rFonts w:ascii="Times New Roman" w:hAnsi="Times New Roman"/>
                <w:bCs/>
                <w:sz w:val="24"/>
                <w:lang w:eastAsia="de-DE"/>
              </w:rPr>
              <w:t xml:space="preserve"> : Equal or greater than 365 days and less than 730 days</w:t>
            </w:r>
          </w:p>
          <w:p w14:paraId="0D7AA885" w14:textId="50A7BE57"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[ 2Y – 3Y [</w:t>
            </w:r>
            <w:r w:rsidR="00FD54FC" w:rsidRPr="00661595">
              <w:rPr>
                <w:rFonts w:ascii="Times New Roman" w:hAnsi="Times New Roman"/>
                <w:bCs/>
                <w:sz w:val="24"/>
                <w:lang w:eastAsia="de-DE"/>
              </w:rPr>
              <w:t xml:space="preserve"> : Equal or greater than 730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w:t>
            </w:r>
          </w:p>
          <w:p w14:paraId="359FA0F4" w14:textId="38232CBC"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[ 3Y – 5Y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095 days and less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w:t>
            </w:r>
          </w:p>
          <w:p w14:paraId="47EE71AE" w14:textId="6C3C49CF" w:rsidR="00FD54FC" w:rsidRPr="00661595" w:rsidRDefault="00125707" w:rsidP="0023700C">
            <w:pPr>
              <w:spacing w:before="0" w:after="0"/>
              <w:ind w:left="808" w:hanging="360"/>
              <w:rP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[ 5Y – 10Y [</w:t>
            </w:r>
            <w:r w:rsidR="00FD54FC" w:rsidRPr="00661595">
              <w:rPr>
                <w:rFonts w:ascii="Times New Roman" w:hAnsi="Times New Roman"/>
                <w:bCs/>
                <w:sz w:val="24"/>
                <w:lang w:eastAsia="de-DE"/>
              </w:rPr>
              <w:t xml:space="preserve"> : Equal or greater than 1</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825 days and less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650 days</w:t>
            </w:r>
          </w:p>
          <w:p w14:paraId="218BED2A" w14:textId="09372885" w:rsidR="00FD54FC" w:rsidRPr="00661595" w:rsidRDefault="00125707" w:rsidP="0023700C">
            <w:pPr>
              <w:spacing w:before="0" w:after="0"/>
              <w:ind w:left="808" w:hanging="360"/>
              <w:rPr>
                <w:ins w:id="6212" w:author="Author"/>
                <w:rFonts w:ascii="Times New Roman" w:hAnsi="Times New Roman"/>
                <w:bCs/>
                <w:sz w:val="24"/>
                <w:lang w:eastAsia="de-DE"/>
              </w:rPr>
            </w:pPr>
            <w:r w:rsidRPr="00661595">
              <w:rPr>
                <w:rFonts w:ascii="Symbol" w:hAnsi="Symbol"/>
                <w:bCs/>
                <w:sz w:val="24"/>
                <w:lang w:eastAsia="de-DE"/>
              </w:rPr>
              <w:t></w:t>
            </w:r>
            <w:r w:rsidRPr="00661595">
              <w:rPr>
                <w:rFonts w:ascii="Symbol" w:hAnsi="Symbol"/>
                <w:bCs/>
                <w:sz w:val="24"/>
                <w:lang w:eastAsia="de-DE"/>
              </w:rPr>
              <w:tab/>
            </w:r>
            <w:r w:rsidR="00FD54FC" w:rsidRPr="00661595">
              <w:rPr>
                <w:rFonts w:ascii="Times New Roman" w:hAnsi="Times New Roman"/>
                <w:b/>
                <w:bCs/>
                <w:sz w:val="24"/>
                <w:lang w:eastAsia="de-DE"/>
              </w:rPr>
              <w:t>[ 10Y – more</w:t>
            </w:r>
            <w:r w:rsidR="00FD54FC" w:rsidRPr="00661595">
              <w:rPr>
                <w:rFonts w:ascii="Times New Roman" w:hAnsi="Times New Roman"/>
                <w:bCs/>
                <w:sz w:val="24"/>
                <w:lang w:eastAsia="de-DE"/>
              </w:rPr>
              <w:t xml:space="preserve"> : Equal or greater than 3</w:t>
            </w:r>
            <w:r w:rsidR="00A92F0D" w:rsidRPr="00661595">
              <w:rPr>
                <w:rFonts w:ascii="Times New Roman" w:hAnsi="Times New Roman"/>
                <w:bCs/>
                <w:sz w:val="24"/>
                <w:lang w:eastAsia="de-DE"/>
              </w:rPr>
              <w:t> </w:t>
            </w:r>
            <w:r w:rsidR="00FD54FC" w:rsidRPr="00661595">
              <w:rPr>
                <w:rFonts w:ascii="Times New Roman" w:hAnsi="Times New Roman"/>
                <w:bCs/>
                <w:sz w:val="24"/>
                <w:lang w:eastAsia="de-DE"/>
              </w:rPr>
              <w:t xml:space="preserve">650 days </w:t>
            </w:r>
          </w:p>
          <w:p w14:paraId="241A2466" w14:textId="72ACD6D4" w:rsidR="00E1421C" w:rsidRPr="00661595" w:rsidRDefault="00E1421C" w:rsidP="0023700C">
            <w:pPr>
              <w:spacing w:before="0" w:after="0"/>
              <w:ind w:left="808" w:hanging="360"/>
              <w:rPr>
                <w:ins w:id="6213" w:author="Author"/>
                <w:rFonts w:ascii="Times New Roman" w:hAnsi="Times New Roman"/>
                <w:bCs/>
                <w:sz w:val="24"/>
                <w:lang w:eastAsia="de-DE"/>
              </w:rPr>
            </w:pPr>
          </w:p>
          <w:p w14:paraId="51458DB9" w14:textId="1C6ECA25" w:rsidR="00E1421C" w:rsidRPr="00661595" w:rsidRDefault="00E1421C" w:rsidP="00E1421C">
            <w:pPr>
              <w:spacing w:before="0" w:after="0"/>
              <w:rPr>
                <w:ins w:id="6214" w:author="Author"/>
                <w:rFonts w:ascii="Times New Roman" w:hAnsi="Times New Roman"/>
                <w:bCs/>
                <w:sz w:val="24"/>
                <w:lang w:eastAsia="de-DE"/>
              </w:rPr>
            </w:pPr>
          </w:p>
          <w:p w14:paraId="745ACC1E" w14:textId="5A8EB5DB" w:rsidR="00E1421C" w:rsidRPr="00661595" w:rsidRDefault="00E1421C" w:rsidP="00E1421C">
            <w:pPr>
              <w:spacing w:before="0" w:after="0"/>
              <w:rPr>
                <w:ins w:id="6215" w:author="Author"/>
                <w:rFonts w:ascii="Times New Roman" w:hAnsi="Times New Roman"/>
                <w:bCs/>
                <w:sz w:val="24"/>
                <w:lang w:eastAsia="de-DE"/>
              </w:rPr>
            </w:pPr>
            <w:ins w:id="6216" w:author="Author">
              <w:r w:rsidRPr="00661595">
                <w:rPr>
                  <w:rFonts w:ascii="Times New Roman" w:hAnsi="Times New Roman"/>
                  <w:bCs/>
                  <w:sz w:val="24"/>
                  <w:lang w:eastAsia="de-DE"/>
                </w:rPr>
                <w:t>Where the contractual date of maturity was before the reporting reference date (i.e. the difference between reporting reference date and maturity date is a negative value), the exposure shall be allocated to the bucket [0 – 3M].</w:t>
              </w:r>
            </w:ins>
          </w:p>
          <w:p w14:paraId="5A5599E7" w14:textId="77777777" w:rsidR="00E1421C" w:rsidRPr="00661595" w:rsidRDefault="00E1421C" w:rsidP="00E1421C">
            <w:pPr>
              <w:spacing w:before="0" w:after="0"/>
              <w:rPr>
                <w:ins w:id="6217" w:author="Author"/>
                <w:rFonts w:ascii="Times New Roman" w:hAnsi="Times New Roman"/>
                <w:bCs/>
                <w:sz w:val="24"/>
                <w:lang w:eastAsia="de-DE"/>
              </w:rPr>
            </w:pPr>
          </w:p>
          <w:p w14:paraId="6BBA8670" w14:textId="29609A88" w:rsidR="00E1421C" w:rsidRPr="00661595" w:rsidRDefault="00E1421C" w:rsidP="000911FE">
            <w:pPr>
              <w:spacing w:before="0" w:after="0"/>
              <w:rPr>
                <w:rFonts w:ascii="Times New Roman" w:hAnsi="Times New Roman"/>
                <w:bCs/>
                <w:sz w:val="24"/>
                <w:lang w:eastAsia="de-DE"/>
              </w:rPr>
            </w:pPr>
            <w:ins w:id="6218" w:author="Author">
              <w:r w:rsidRPr="00661595">
                <w:rPr>
                  <w:rFonts w:ascii="Times New Roman" w:hAnsi="Times New Roman"/>
                  <w:bCs/>
                  <w:sz w:val="24"/>
                  <w:lang w:eastAsia="de-DE"/>
                </w:rPr>
                <w:t xml:space="preserve">Exposures without a residual maturity shall be allocated to the residual maturity bucket on the basis of their period of notice or other contractual indications about the maturity.  </w:t>
              </w:r>
              <w:r w:rsidRPr="00661595">
                <w:rPr>
                  <w:rFonts w:ascii="Times New Roman" w:hAnsi="Times New Roman"/>
                  <w:bCs/>
                  <w:sz w:val="24"/>
                  <w:lang w:eastAsia="de-DE"/>
                </w:rPr>
                <w:lastRenderedPageBreak/>
                <w:t>If there is no predefined period of notice nor other contractual indication about the maturity, exposures shall be allocated to the residual maturity bucket [10Y – more].</w:t>
              </w:r>
            </w:ins>
          </w:p>
          <w:p w14:paraId="10162CA4" w14:textId="77777777" w:rsidR="00FD54FC" w:rsidRPr="00661595" w:rsidRDefault="00FD54FC" w:rsidP="00FD54FC">
            <w:pPr>
              <w:spacing w:before="0" w:after="0"/>
              <w:ind w:left="33"/>
              <w:rPr>
                <w:rFonts w:ascii="Times New Roman" w:hAnsi="Times New Roman"/>
                <w:bCs/>
                <w:sz w:val="24"/>
                <w:lang w:eastAsia="de-DE"/>
              </w:rPr>
            </w:pPr>
          </w:p>
        </w:tc>
      </w:tr>
    </w:tbl>
    <w:p w14:paraId="56B462FA" w14:textId="6481C7D3" w:rsidR="00FD54FC" w:rsidRPr="00661595" w:rsidRDefault="00FD54FC" w:rsidP="006452A4">
      <w:pPr>
        <w:spacing w:after="0"/>
        <w:rPr>
          <w:ins w:id="6219" w:author="Author"/>
          <w:rStyle w:val="InstructionsTabelleText"/>
          <w:rFonts w:ascii="Times New Roman" w:hAnsi="Times New Roman"/>
          <w:sz w:val="24"/>
        </w:rPr>
      </w:pPr>
    </w:p>
    <w:p w14:paraId="2BC0B136" w14:textId="77777777" w:rsidR="00DD00B4" w:rsidRPr="00661595" w:rsidRDefault="00DD00B4" w:rsidP="00DD00B4">
      <w:pPr>
        <w:pStyle w:val="Instructionsberschrift2"/>
        <w:numPr>
          <w:ilvl w:val="0"/>
          <w:numId w:val="0"/>
        </w:numPr>
        <w:ind w:left="357" w:hanging="357"/>
        <w:rPr>
          <w:ins w:id="6220" w:author="Author"/>
          <w:rFonts w:ascii="Times New Roman" w:hAnsi="Times New Roman" w:cs="Times New Roman"/>
          <w:sz w:val="24"/>
          <w:u w:val="none"/>
          <w:lang w:val="en-GB"/>
        </w:rPr>
      </w:pPr>
      <w:bookmarkStart w:id="6221" w:name="_Toc19715886"/>
      <w:bookmarkStart w:id="6222" w:name="_Toc41591333"/>
      <w:bookmarkStart w:id="6223" w:name="_Toc522019774"/>
      <w:ins w:id="6224" w:author="Author">
        <w:r w:rsidRPr="00661595">
          <w:rPr>
            <w:rFonts w:ascii="Times New Roman" w:hAnsi="Times New Roman" w:cs="Times New Roman"/>
            <w:sz w:val="24"/>
            <w:u w:val="none"/>
            <w:lang w:val="en-GB"/>
          </w:rPr>
          <w:t>8.</w:t>
        </w:r>
        <w:r w:rsidRPr="00661595">
          <w:rPr>
            <w:rFonts w:ascii="Times New Roman" w:hAnsi="Times New Roman" w:cs="Times New Roman"/>
            <w:sz w:val="24"/>
            <w:u w:val="none"/>
            <w:lang w:val="en-GB"/>
          </w:rPr>
          <w:tab/>
          <w:t>NPE Loss Coverage (NPE LC)</w:t>
        </w:r>
        <w:bookmarkEnd w:id="6221"/>
        <w:bookmarkEnd w:id="6222"/>
      </w:ins>
    </w:p>
    <w:p w14:paraId="1A5B292E" w14:textId="77777777" w:rsidR="00DD00B4" w:rsidRPr="00751FBE" w:rsidRDefault="00DD00B4" w:rsidP="00DD00B4">
      <w:pPr>
        <w:pStyle w:val="Instructionsberschrift2"/>
        <w:numPr>
          <w:ilvl w:val="0"/>
          <w:numId w:val="0"/>
        </w:numPr>
        <w:ind w:left="357" w:hanging="357"/>
        <w:rPr>
          <w:ins w:id="6225" w:author="Author"/>
          <w:rFonts w:ascii="Times New Roman" w:hAnsi="Times New Roman" w:cs="Times New Roman"/>
          <w:sz w:val="24"/>
          <w:u w:val="none"/>
          <w:lang w:val="en-GB"/>
        </w:rPr>
      </w:pPr>
      <w:bookmarkStart w:id="6226" w:name="_Toc19715887"/>
      <w:bookmarkStart w:id="6227" w:name="_Toc41591334"/>
      <w:ins w:id="6228" w:author="Author">
        <w:r w:rsidRPr="00661595">
          <w:rPr>
            <w:rFonts w:ascii="Times New Roman" w:hAnsi="Times New Roman" w:cs="Times New Roman"/>
            <w:sz w:val="24"/>
            <w:u w:val="none"/>
            <w:lang w:val="en-GB"/>
          </w:rPr>
          <w:t>8.1.</w:t>
        </w:r>
        <w:r w:rsidRPr="00B50D11">
          <w:rPr>
            <w:rFonts w:ascii="Times New Roman" w:hAnsi="Times New Roman" w:cs="Times New Roman"/>
            <w:sz w:val="24"/>
            <w:u w:val="none"/>
            <w:lang w:val="en-GB"/>
          </w:rPr>
          <w:tab/>
          <w:t xml:space="preserve">General </w:t>
        </w:r>
        <w:r w:rsidRPr="00751FBE">
          <w:rPr>
            <w:rFonts w:ascii="Times New Roman" w:hAnsi="Times New Roman" w:cs="Times New Roman"/>
            <w:sz w:val="24"/>
            <w:u w:val="none"/>
            <w:lang w:val="en-GB"/>
          </w:rPr>
          <w:t>remarks</w:t>
        </w:r>
        <w:bookmarkEnd w:id="6226"/>
        <w:bookmarkEnd w:id="6227"/>
        <w:r w:rsidRPr="00751FBE">
          <w:rPr>
            <w:rFonts w:ascii="Times New Roman" w:hAnsi="Times New Roman" w:cs="Times New Roman"/>
            <w:sz w:val="24"/>
            <w:u w:val="none"/>
            <w:lang w:val="en-GB"/>
          </w:rPr>
          <w:t xml:space="preserve"> </w:t>
        </w:r>
      </w:ins>
    </w:p>
    <w:p w14:paraId="364784E8" w14:textId="716C535F" w:rsidR="00DD00B4" w:rsidRPr="00751FBE" w:rsidRDefault="00840A22" w:rsidP="00751FBE">
      <w:pPr>
        <w:pStyle w:val="InstructionsText2"/>
        <w:numPr>
          <w:ilvl w:val="0"/>
          <w:numId w:val="0"/>
        </w:numPr>
        <w:ind w:left="1353" w:hanging="360"/>
        <w:rPr>
          <w:ins w:id="6229" w:author="Author"/>
          <w:noProof/>
        </w:rPr>
      </w:pPr>
      <w:r>
        <w:rPr>
          <w:noProof/>
        </w:rPr>
        <w:fldChar w:fldCharType="begin"/>
      </w:r>
      <w:r>
        <w:rPr>
          <w:noProof/>
        </w:rPr>
        <w:instrText xml:space="preserve"> seq paragraphs </w:instrText>
      </w:r>
      <w:r>
        <w:rPr>
          <w:noProof/>
        </w:rPr>
        <w:fldChar w:fldCharType="separate"/>
      </w:r>
      <w:ins w:id="6230" w:author="Author">
        <w:r w:rsidR="00771068" w:rsidRPr="00751FBE">
          <w:rPr>
            <w:noProof/>
          </w:rPr>
          <w:t>200</w:t>
        </w:r>
      </w:ins>
      <w:r>
        <w:rPr>
          <w:noProof/>
        </w:rPr>
        <w:fldChar w:fldCharType="end"/>
      </w:r>
      <w:ins w:id="6231" w:author="Author">
        <w:r w:rsidR="00DD00B4" w:rsidRPr="00751FBE">
          <w:rPr>
            <w:noProof/>
          </w:rPr>
          <w:t>. The NPE loss coverage templates contain information about non-performing exposures (NPEs</w:t>
        </w:r>
        <w:r w:rsidR="00DD00B4" w:rsidRPr="00771068">
          <w:rPr>
            <w:noProof/>
          </w:rPr>
          <w:t xml:space="preserve">) for the purposes of calculating the minimum loss coverage requirement </w:t>
        </w:r>
        <w:r w:rsidR="00DD00B4" w:rsidRPr="00751FBE">
          <w:rPr>
            <w:noProof/>
          </w:rPr>
          <w:t>for non-performing exposures as specified in Articles 47a, 47b and 47c of Regulation (EU) No 575/2013 (CRR).</w:t>
        </w:r>
      </w:ins>
    </w:p>
    <w:p w14:paraId="70C27EC9" w14:textId="72941D4C" w:rsidR="00DD00B4" w:rsidRPr="00751FBE" w:rsidRDefault="00B7583B" w:rsidP="00751FBE">
      <w:pPr>
        <w:pStyle w:val="InstructionsText2"/>
        <w:numPr>
          <w:ilvl w:val="0"/>
          <w:numId w:val="0"/>
        </w:numPr>
        <w:ind w:left="1353" w:hanging="360"/>
        <w:rPr>
          <w:ins w:id="6232" w:author="Author"/>
        </w:rPr>
      </w:pPr>
      <w:fldSimple w:instr=" seq paragraphs ">
        <w:ins w:id="6233" w:author="Author">
          <w:r w:rsidR="00771068" w:rsidRPr="00751FBE">
            <w:t>201</w:t>
          </w:r>
        </w:ins>
      </w:fldSimple>
      <w:ins w:id="6234" w:author="Author">
        <w:r w:rsidR="00771068" w:rsidRPr="00751FBE">
          <w:t>.</w:t>
        </w:r>
        <w:r w:rsidR="00DD00B4" w:rsidRPr="00751FBE">
          <w:t xml:space="preserve"> The block of templates consists of a set of three templates:</w:t>
        </w:r>
      </w:ins>
    </w:p>
    <w:p w14:paraId="7086E24C" w14:textId="77777777" w:rsidR="00DD00B4" w:rsidRPr="00B50D11" w:rsidRDefault="00DD00B4" w:rsidP="00DB61BB">
      <w:pPr>
        <w:pStyle w:val="ListParagraph"/>
        <w:numPr>
          <w:ilvl w:val="0"/>
          <w:numId w:val="37"/>
        </w:numPr>
        <w:spacing w:line="276" w:lineRule="auto"/>
        <w:ind w:left="1077" w:hanging="357"/>
        <w:rPr>
          <w:ins w:id="6235" w:author="Author"/>
          <w:rFonts w:ascii="Times New Roman" w:hAnsi="Times New Roman"/>
          <w:sz w:val="24"/>
        </w:rPr>
      </w:pPr>
      <w:ins w:id="6236" w:author="Author">
        <w:r w:rsidRPr="00751FBE">
          <w:rPr>
            <w:rFonts w:ascii="Times New Roman" w:hAnsi="Times New Roman"/>
            <w:sz w:val="24"/>
          </w:rPr>
          <w:t>The</w:t>
        </w:r>
        <w:r w:rsidRPr="00771068">
          <w:rPr>
            <w:rFonts w:ascii="Times New Roman" w:hAnsi="Times New Roman"/>
            <w:sz w:val="24"/>
          </w:rPr>
          <w:t xml:space="preserve"> calculation of deductions for NPEs (C 35.01): this is an overview template indicating the applicable amount of insufficient coverage, calculated as the difference between the</w:t>
        </w:r>
        <w:r w:rsidRPr="00B50D11">
          <w:rPr>
            <w:rFonts w:ascii="Times New Roman" w:hAnsi="Times New Roman"/>
            <w:sz w:val="24"/>
          </w:rPr>
          <w:t xml:space="preserve"> total minimum coverage requirements for NPEs and the total provisions and adjustments or deductions already made. The template covers both the non-performing exposures where forbearance measure has not been granted, and non-performing forborne exposures.</w:t>
        </w:r>
      </w:ins>
    </w:p>
    <w:p w14:paraId="01A4726D" w14:textId="12A743D4" w:rsidR="00DD00B4" w:rsidRPr="00771068" w:rsidRDefault="00DD00B4" w:rsidP="00DB61BB">
      <w:pPr>
        <w:pStyle w:val="ListParagraph"/>
        <w:numPr>
          <w:ilvl w:val="0"/>
          <w:numId w:val="37"/>
        </w:numPr>
        <w:spacing w:line="276" w:lineRule="auto"/>
        <w:ind w:left="1077" w:hanging="357"/>
        <w:rPr>
          <w:ins w:id="6237" w:author="Author"/>
          <w:rFonts w:ascii="Times New Roman" w:hAnsi="Times New Roman"/>
          <w:sz w:val="24"/>
        </w:rPr>
      </w:pPr>
      <w:ins w:id="6238" w:author="Author">
        <w:r w:rsidRPr="00771068">
          <w:rPr>
            <w:rFonts w:ascii="Times New Roman" w:hAnsi="Times New Roman"/>
            <w:sz w:val="24"/>
          </w:rPr>
          <w:t>Minimum coverage requirements and exposure values of non-performing exposure</w:t>
        </w:r>
        <w:r w:rsidR="005563DA" w:rsidRPr="00771068">
          <w:rPr>
            <w:rFonts w:ascii="Times New Roman" w:hAnsi="Times New Roman"/>
            <w:sz w:val="24"/>
          </w:rPr>
          <w:t>s</w:t>
        </w:r>
        <w:r w:rsidRPr="00771068">
          <w:rPr>
            <w:rFonts w:ascii="Times New Roman" w:hAnsi="Times New Roman"/>
            <w:sz w:val="24"/>
          </w:rPr>
          <w:t xml:space="preserve">, excluding forborne exposures that fall under Article 47c(6) of the Regulation (EU) No 575/2013 (C 35.02): the template calculates the total minimum coverage requirements for non-performing exposures that are not non-performing forborne exposures that fall under Article 47c(6) CRR, indicating the factors to be applied on the exposure values for the purposes of this calculation given whether the exposure is secured or unsecured and given the time since the exposure became non-performing.  </w:t>
        </w:r>
      </w:ins>
    </w:p>
    <w:p w14:paraId="1CC679F8" w14:textId="77777777" w:rsidR="00DD00B4" w:rsidRPr="00771068" w:rsidRDefault="00DD00B4" w:rsidP="00DB61BB">
      <w:pPr>
        <w:pStyle w:val="ListParagraph"/>
        <w:numPr>
          <w:ilvl w:val="0"/>
          <w:numId w:val="37"/>
        </w:numPr>
        <w:spacing w:line="276" w:lineRule="auto"/>
        <w:ind w:left="1077" w:hanging="357"/>
        <w:rPr>
          <w:ins w:id="6239" w:author="Author"/>
          <w:rFonts w:ascii="Times New Roman" w:hAnsi="Times New Roman"/>
          <w:sz w:val="24"/>
        </w:rPr>
      </w:pPr>
      <w:ins w:id="6240" w:author="Author">
        <w:r w:rsidRPr="00771068">
          <w:rPr>
            <w:rFonts w:ascii="Times New Roman" w:hAnsi="Times New Roman"/>
            <w:sz w:val="24"/>
          </w:rPr>
          <w:t xml:space="preserve">Minimum coverage requirements and exposure values of non-performing forborne exposures that fall under Article 47c(6) of the Regulation (EU) No 575/2013 (C 35.03): the template calculates the total minimum coverage requirements for non-performing forborne exposures that fall under Article 47c(6) of the Regulation (EU) No 575/2013, indicating the factors to be applied on the exposure values for the purposes of this calculation given whether the exposure is secured or unsecured and given the time since the exposure became non-performing.  </w:t>
        </w:r>
      </w:ins>
    </w:p>
    <w:p w14:paraId="0541E5AE" w14:textId="0306698E" w:rsidR="00DD00B4" w:rsidRPr="00771068" w:rsidRDefault="00B7583B" w:rsidP="00751FBE">
      <w:pPr>
        <w:pStyle w:val="InstructionsText2"/>
        <w:numPr>
          <w:ilvl w:val="0"/>
          <w:numId w:val="0"/>
        </w:numPr>
        <w:ind w:left="1353" w:hanging="360"/>
        <w:rPr>
          <w:ins w:id="6241" w:author="Author"/>
        </w:rPr>
      </w:pPr>
      <w:fldSimple w:instr=" seq paragraphs ">
        <w:ins w:id="6242" w:author="Author">
          <w:r w:rsidR="00771068" w:rsidRPr="00751FBE">
            <w:t>202</w:t>
          </w:r>
        </w:ins>
      </w:fldSimple>
      <w:ins w:id="6243" w:author="Author">
        <w:r w:rsidR="00771068" w:rsidRPr="00751FBE">
          <w:t xml:space="preserve">. </w:t>
        </w:r>
        <w:r w:rsidR="00DD00B4" w:rsidRPr="00751FBE">
          <w:t>Regulation (EU) No 575/2013 as amended by Regulation (EU) 2019/630 applies to (i) expos</w:t>
        </w:r>
        <w:r w:rsidR="00DD00B4" w:rsidRPr="00771068">
          <w:t>ures, originated on and after 26 April 2019, that become non-performing, and (ii) exposures originated before 26 April 2019 when they are modified after that date in a way that increases their exposure value to the obligor (Article 469a), that become non-performing.</w:t>
        </w:r>
      </w:ins>
    </w:p>
    <w:p w14:paraId="4C15073C" w14:textId="72F20619" w:rsidR="00DD00B4" w:rsidRPr="00751FBE" w:rsidRDefault="00B7583B" w:rsidP="00751FBE">
      <w:pPr>
        <w:pStyle w:val="InstructionsText2"/>
        <w:numPr>
          <w:ilvl w:val="0"/>
          <w:numId w:val="0"/>
        </w:numPr>
        <w:ind w:left="1353" w:hanging="360"/>
        <w:rPr>
          <w:ins w:id="6244" w:author="Author"/>
        </w:rPr>
      </w:pPr>
      <w:fldSimple w:instr=" seq paragraphs ">
        <w:ins w:id="6245" w:author="Author">
          <w:r w:rsidR="00771068" w:rsidRPr="00751FBE">
            <w:t>203</w:t>
          </w:r>
        </w:ins>
      </w:fldSimple>
      <w:ins w:id="6246" w:author="Author">
        <w:r w:rsidR="00771068" w:rsidRPr="00751FBE">
          <w:t xml:space="preserve">. </w:t>
        </w:r>
        <w:r w:rsidR="00DD00B4" w:rsidRPr="00751FBE">
          <w:t xml:space="preserve">According to points (a) and (b) of Article 47c(1) of the Regulation (EU) No 575/2013, institutions shall calculate the deductions for NPEs, including  the calculation of minimum coverage requirements and total provisions and adjustments </w:t>
        </w:r>
        <w:r w:rsidR="00DD00B4" w:rsidRPr="00751FBE">
          <w:lastRenderedPageBreak/>
          <w:t>or deductions, at individual exposure level (‘transaction based’) and not at debtor or portfolio levels.</w:t>
        </w:r>
      </w:ins>
    </w:p>
    <w:p w14:paraId="5DC361C6" w14:textId="53696D5F" w:rsidR="00DD00B4" w:rsidRPr="00751FBE" w:rsidRDefault="00B7583B" w:rsidP="00751FBE">
      <w:pPr>
        <w:pStyle w:val="InstructionsText2"/>
        <w:numPr>
          <w:ilvl w:val="0"/>
          <w:numId w:val="0"/>
        </w:numPr>
        <w:ind w:left="1353" w:hanging="360"/>
        <w:rPr>
          <w:ins w:id="6247" w:author="Author"/>
        </w:rPr>
      </w:pPr>
      <w:fldSimple w:instr=" seq paragraphs ">
        <w:ins w:id="6248" w:author="Author">
          <w:r w:rsidR="00771068" w:rsidRPr="00751FBE">
            <w:t>204</w:t>
          </w:r>
        </w:ins>
      </w:fldSimple>
      <w:ins w:id="6249" w:author="Author">
        <w:r w:rsidR="00771068" w:rsidRPr="00751FBE">
          <w:t xml:space="preserve">. </w:t>
        </w:r>
        <w:r w:rsidR="00DD00B4" w:rsidRPr="00751FBE">
          <w:t>According to Article 47c(1) of the Regulation (EU) No 575/2013, for the purposes of calculating the deductions for NPEs, institutions shall differentiate between the unsecured and secured part of a NPE. To this end, institutions shall report exposure values and minimum coverage requirements separately for the unsecured part of NPEs and for the secured part of NPEs.</w:t>
        </w:r>
      </w:ins>
    </w:p>
    <w:p w14:paraId="2B8ACA57" w14:textId="20A87388" w:rsidR="00DD00B4" w:rsidRPr="00751FBE" w:rsidRDefault="00B7583B" w:rsidP="00751FBE">
      <w:pPr>
        <w:pStyle w:val="InstructionsText2"/>
        <w:numPr>
          <w:ilvl w:val="0"/>
          <w:numId w:val="0"/>
        </w:numPr>
        <w:ind w:left="1353" w:hanging="360"/>
        <w:rPr>
          <w:ins w:id="6250" w:author="Author"/>
        </w:rPr>
      </w:pPr>
      <w:fldSimple w:instr=" seq paragraphs ">
        <w:ins w:id="6251" w:author="Author">
          <w:r w:rsidR="00771068" w:rsidRPr="00751FBE">
            <w:t>205</w:t>
          </w:r>
        </w:ins>
      </w:fldSimple>
      <w:ins w:id="6252" w:author="Author">
        <w:r w:rsidR="00771068" w:rsidRPr="00751FBE">
          <w:t xml:space="preserve">. </w:t>
        </w:r>
        <w:del w:id="6253" w:author="Author">
          <w:r w:rsidR="00DD00B4" w:rsidRPr="00751FBE" w:rsidDel="00771068">
            <w:delText xml:space="preserve"> </w:delText>
          </w:r>
        </w:del>
        <w:r w:rsidR="00DD00B4" w:rsidRPr="00751FBE">
          <w:t xml:space="preserve">According to Article 47c(3) of the Regulation (EU) No 575/2013, for the purposes of mapping of relevant applicable factors and calculating minimum coverage requirements, the secured part of NPEs shall be classified as: (i) “secured by immovable property or residential loan guaranteed by an eligible protection provider as referred to in Art. 201”, (ii) “secured by other funded or unfunded credit protection” or (iii) “guaranteed or insured by an official export credit agency”, depending on the type of credit protection. When a non-performing exposure is secured by more than one type of credit protection, its exposure value shall be allocated according to the quality of the credit protection, starting from the one with the best quality. </w:t>
        </w:r>
      </w:ins>
    </w:p>
    <w:p w14:paraId="0681242E" w14:textId="77777777" w:rsidR="00DD00B4" w:rsidRPr="00661595" w:rsidRDefault="00DD00B4" w:rsidP="00DD00B4">
      <w:pPr>
        <w:pStyle w:val="Instructionsberschrift2"/>
        <w:numPr>
          <w:ilvl w:val="0"/>
          <w:numId w:val="0"/>
        </w:numPr>
        <w:ind w:left="357" w:hanging="357"/>
        <w:rPr>
          <w:ins w:id="6254" w:author="Author"/>
          <w:rFonts w:ascii="Times New Roman" w:hAnsi="Times New Roman" w:cs="Times New Roman"/>
          <w:sz w:val="24"/>
          <w:u w:val="none"/>
          <w:lang w:val="en-GB"/>
        </w:rPr>
      </w:pPr>
      <w:bookmarkStart w:id="6255" w:name="_Toc19715888"/>
      <w:bookmarkStart w:id="6256" w:name="_Toc41591335"/>
      <w:ins w:id="6257" w:author="Author">
        <w:r w:rsidRPr="00661595">
          <w:rPr>
            <w:rFonts w:ascii="Times New Roman" w:hAnsi="Times New Roman" w:cs="Times New Roman"/>
            <w:sz w:val="24"/>
            <w:u w:val="none"/>
            <w:lang w:val="en-GB"/>
          </w:rPr>
          <w:t xml:space="preserve">8.2. C 35.01 – </w:t>
        </w:r>
        <w:bookmarkEnd w:id="6223"/>
        <w:r w:rsidRPr="00661595">
          <w:rPr>
            <w:rFonts w:ascii="Times New Roman" w:hAnsi="Times New Roman" w:cs="Times New Roman"/>
            <w:sz w:val="24"/>
            <w:u w:val="none"/>
            <w:lang w:val="en-GB"/>
          </w:rPr>
          <w:t>THE CALCULATION OF DEDUCTIONS FOR NON-PERFORMING EXPOSURES (NPE LC1)</w:t>
        </w:r>
        <w:bookmarkEnd w:id="6255"/>
        <w:bookmarkEnd w:id="6256"/>
      </w:ins>
    </w:p>
    <w:p w14:paraId="2355B182" w14:textId="77777777" w:rsidR="00DD00B4" w:rsidRPr="00661595" w:rsidRDefault="00DD00B4" w:rsidP="002F29AF">
      <w:pPr>
        <w:pStyle w:val="Instructionsberschrift2"/>
        <w:numPr>
          <w:ilvl w:val="2"/>
          <w:numId w:val="38"/>
        </w:numPr>
        <w:rPr>
          <w:ins w:id="6258" w:author="Author"/>
          <w:rFonts w:ascii="Times New Roman" w:hAnsi="Times New Roman" w:cs="Times New Roman"/>
          <w:sz w:val="24"/>
          <w:lang w:val="en-GB"/>
        </w:rPr>
      </w:pPr>
      <w:bookmarkStart w:id="6259" w:name="_Toc41591336"/>
      <w:ins w:id="6260" w:author="Author">
        <w:r w:rsidRPr="00661595">
          <w:rPr>
            <w:rFonts w:ascii="Times New Roman" w:hAnsi="Times New Roman" w:cs="Times New Roman"/>
            <w:sz w:val="24"/>
            <w:lang w:val="en-GB"/>
          </w:rPr>
          <w:t>Instructions concerning specific positions</w:t>
        </w:r>
        <w:bookmarkEnd w:id="6259"/>
      </w:ins>
    </w:p>
    <w:p w14:paraId="298795EE" w14:textId="77777777" w:rsidR="00DD00B4" w:rsidRPr="00661595" w:rsidRDefault="00DD00B4" w:rsidP="00DD00B4">
      <w:pPr>
        <w:pStyle w:val="body"/>
        <w:rPr>
          <w:ins w:id="6261"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6628ED15" w14:textId="77777777" w:rsidTr="00DD00B4">
        <w:trPr>
          <w:ins w:id="6262"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18F8CCC" w14:textId="77777777" w:rsidR="00DD00B4" w:rsidRPr="00661595" w:rsidRDefault="00DD00B4" w:rsidP="00DD00B4">
            <w:pPr>
              <w:rPr>
                <w:ins w:id="6263" w:author="Author"/>
                <w:rFonts w:ascii="Times New Roman" w:hAnsi="Times New Roman"/>
                <w:sz w:val="24"/>
                <w:lang w:bidi="ne-NP"/>
              </w:rPr>
            </w:pPr>
            <w:bookmarkStart w:id="6264" w:name="_Toc19715889"/>
            <w:ins w:id="6265" w:author="Author">
              <w:r w:rsidRPr="00661595">
                <w:rPr>
                  <w:rFonts w:ascii="Times New Roman" w:hAnsi="Times New Roman"/>
                  <w:sz w:val="24"/>
                  <w:lang w:bidi="ne-NP"/>
                </w:rPr>
                <w:t>Columns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B1956F0" w14:textId="77777777" w:rsidR="00DD00B4" w:rsidRPr="00661595" w:rsidRDefault="00DD00B4" w:rsidP="00DD00B4">
            <w:pPr>
              <w:rPr>
                <w:ins w:id="6266" w:author="Author"/>
                <w:rFonts w:ascii="Times New Roman" w:hAnsi="Times New Roman"/>
                <w:sz w:val="24"/>
                <w:lang w:bidi="ne-NP"/>
              </w:rPr>
            </w:pPr>
            <w:ins w:id="6267" w:author="Author">
              <w:r w:rsidRPr="00661595">
                <w:rPr>
                  <w:rFonts w:ascii="Times New Roman" w:hAnsi="Times New Roman"/>
                  <w:sz w:val="24"/>
                  <w:lang w:bidi="ne-NP"/>
                </w:rPr>
                <w:t>Instructions</w:t>
              </w:r>
            </w:ins>
          </w:p>
        </w:tc>
      </w:tr>
      <w:tr w:rsidR="00DD00B4" w:rsidRPr="00661595" w14:paraId="18F629F6" w14:textId="77777777" w:rsidTr="00751FBE">
        <w:trPr>
          <w:ins w:id="6268" w:author="Author"/>
        </w:trPr>
        <w:tc>
          <w:tcPr>
            <w:tcW w:w="1188" w:type="dxa"/>
            <w:tcBorders>
              <w:top w:val="single" w:sz="4" w:space="0" w:color="auto"/>
              <w:left w:val="single" w:sz="4" w:space="0" w:color="auto"/>
              <w:bottom w:val="single" w:sz="4" w:space="0" w:color="auto"/>
              <w:right w:val="single" w:sz="4" w:space="0" w:color="auto"/>
            </w:tcBorders>
            <w:hideMark/>
          </w:tcPr>
          <w:p w14:paraId="4B1C2BCD" w14:textId="77777777" w:rsidR="00DD00B4" w:rsidRPr="00661595" w:rsidRDefault="00DD00B4" w:rsidP="00DD00B4">
            <w:pPr>
              <w:rPr>
                <w:ins w:id="6269" w:author="Author"/>
                <w:rFonts w:ascii="Times New Roman" w:hAnsi="Times New Roman"/>
                <w:sz w:val="24"/>
              </w:rPr>
            </w:pPr>
            <w:ins w:id="6270" w:author="Author">
              <w:r w:rsidRPr="00661595">
                <w:rPr>
                  <w:rFonts w:ascii="Times New Roman" w:hAnsi="Times New Roman"/>
                  <w:sz w:val="24"/>
                </w:rPr>
                <w:t>0010 – 0100</w:t>
              </w:r>
            </w:ins>
          </w:p>
        </w:tc>
        <w:tc>
          <w:tcPr>
            <w:tcW w:w="8843" w:type="dxa"/>
            <w:tcBorders>
              <w:top w:val="single" w:sz="4" w:space="0" w:color="auto"/>
              <w:left w:val="single" w:sz="4" w:space="0" w:color="auto"/>
              <w:bottom w:val="single" w:sz="4" w:space="0" w:color="auto"/>
              <w:right w:val="single" w:sz="4" w:space="0" w:color="auto"/>
            </w:tcBorders>
          </w:tcPr>
          <w:p w14:paraId="12C923E7" w14:textId="77777777" w:rsidR="00DD00B4" w:rsidRPr="00661595" w:rsidRDefault="00DD00B4" w:rsidP="00DD00B4">
            <w:pPr>
              <w:rPr>
                <w:ins w:id="6271" w:author="Author"/>
                <w:rFonts w:ascii="Times New Roman" w:hAnsi="Times New Roman"/>
                <w:b/>
                <w:sz w:val="24"/>
                <w:u w:val="single"/>
              </w:rPr>
            </w:pPr>
            <w:ins w:id="6272" w:author="Author">
              <w:r w:rsidRPr="00661595">
                <w:rPr>
                  <w:rFonts w:ascii="Times New Roman" w:hAnsi="Times New Roman"/>
                  <w:b/>
                  <w:sz w:val="24"/>
                  <w:u w:val="single"/>
                </w:rPr>
                <w:t>Time passed since exposures classified as non-performing</w:t>
              </w:r>
            </w:ins>
          </w:p>
          <w:p w14:paraId="497312E2" w14:textId="78C4180F" w:rsidR="00DD00B4" w:rsidRPr="00661595" w:rsidRDefault="00DD00B4" w:rsidP="00DD00B4">
            <w:pPr>
              <w:rPr>
                <w:ins w:id="6273" w:author="Author"/>
                <w:rFonts w:ascii="Times New Roman" w:hAnsi="Times New Roman"/>
                <w:sz w:val="24"/>
              </w:rPr>
            </w:pPr>
            <w:ins w:id="6274" w:author="Author">
              <w:r w:rsidRPr="00661595">
                <w:rPr>
                  <w:rFonts w:ascii="Times New Roman" w:hAnsi="Times New Roman"/>
                  <w:sz w:val="24"/>
                </w:rPr>
                <w:t>The ‘time passed since exposures classified as non-performing’ shall mean the time in years passed, as of the reference date, since exposure has been classified as non-performing. For purchased non-performing exposures, the time in ye</w:t>
              </w:r>
              <w:r w:rsidR="0060500C" w:rsidRPr="00661595">
                <w:rPr>
                  <w:rFonts w:ascii="Times New Roman" w:hAnsi="Times New Roman"/>
                  <w:sz w:val="24"/>
                </w:rPr>
                <w:t>ars shall start to run from the date on which the exposures was originally classified as non- performing</w:t>
              </w:r>
              <w:r w:rsidRPr="00661595">
                <w:rPr>
                  <w:rFonts w:ascii="Times New Roman" w:hAnsi="Times New Roman"/>
                  <w:sz w:val="24"/>
                </w:rPr>
                <w:t xml:space="preserve">, and not from the date of their purchase. </w:t>
              </w:r>
            </w:ins>
          </w:p>
          <w:p w14:paraId="5EA84A42" w14:textId="77777777" w:rsidR="00DD00B4" w:rsidRPr="00661595" w:rsidRDefault="00DD00B4" w:rsidP="00DD00B4">
            <w:pPr>
              <w:rPr>
                <w:ins w:id="6275" w:author="Author"/>
                <w:rFonts w:ascii="Times New Roman" w:hAnsi="Times New Roman"/>
                <w:sz w:val="24"/>
              </w:rPr>
            </w:pPr>
            <w:ins w:id="6276" w:author="Author">
              <w:r w:rsidRPr="00661595">
                <w:rPr>
                  <w:rFonts w:ascii="Times New Roman" w:hAnsi="Times New Roman"/>
                  <w:sz w:val="24"/>
                </w:rPr>
                <w:t>Institutions shall report data on exposures for which the reference date falls under the corresponding time interval indicating the period in years following exposures’ classification as non-performing, regardless of any application of forbearance measures.</w:t>
              </w:r>
            </w:ins>
          </w:p>
          <w:p w14:paraId="79359DDD" w14:textId="77777777" w:rsidR="00DD00B4" w:rsidRPr="00661595" w:rsidRDefault="00DD00B4" w:rsidP="00DD00B4">
            <w:pPr>
              <w:rPr>
                <w:ins w:id="6277" w:author="Author"/>
                <w:rFonts w:ascii="Times New Roman" w:hAnsi="Times New Roman"/>
                <w:sz w:val="24"/>
              </w:rPr>
            </w:pPr>
            <w:ins w:id="6278" w:author="Autho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ins>
          </w:p>
        </w:tc>
      </w:tr>
      <w:tr w:rsidR="00DD00B4" w:rsidRPr="00661595" w14:paraId="4C0999ED" w14:textId="77777777" w:rsidTr="00751FBE">
        <w:trPr>
          <w:ins w:id="6279" w:author="Author"/>
        </w:trPr>
        <w:tc>
          <w:tcPr>
            <w:tcW w:w="1188" w:type="dxa"/>
            <w:tcBorders>
              <w:top w:val="single" w:sz="4" w:space="0" w:color="auto"/>
              <w:left w:val="single" w:sz="4" w:space="0" w:color="auto"/>
              <w:bottom w:val="single" w:sz="4" w:space="0" w:color="auto"/>
              <w:right w:val="single" w:sz="4" w:space="0" w:color="auto"/>
            </w:tcBorders>
          </w:tcPr>
          <w:p w14:paraId="36B493D1" w14:textId="77777777" w:rsidR="00DD00B4" w:rsidRPr="00661595" w:rsidRDefault="00DD00B4" w:rsidP="00DD00B4">
            <w:pPr>
              <w:rPr>
                <w:ins w:id="6280" w:author="Author"/>
                <w:rFonts w:ascii="Times New Roman" w:hAnsi="Times New Roman"/>
                <w:sz w:val="24"/>
              </w:rPr>
            </w:pPr>
            <w:ins w:id="6281"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48977D69" w14:textId="77777777" w:rsidR="00DD00B4" w:rsidRPr="00661595" w:rsidRDefault="00DD00B4" w:rsidP="00DD00B4">
            <w:pPr>
              <w:rPr>
                <w:ins w:id="6282" w:author="Author"/>
                <w:rFonts w:ascii="Times New Roman" w:hAnsi="Times New Roman"/>
                <w:b/>
                <w:sz w:val="24"/>
                <w:u w:val="single"/>
              </w:rPr>
            </w:pPr>
            <w:ins w:id="6283" w:author="Author">
              <w:r w:rsidRPr="00661595">
                <w:rPr>
                  <w:rFonts w:ascii="Times New Roman" w:hAnsi="Times New Roman"/>
                  <w:sz w:val="24"/>
                </w:rPr>
                <w:t xml:space="preserve"> </w:t>
              </w:r>
              <w:r w:rsidRPr="00661595">
                <w:rPr>
                  <w:rFonts w:ascii="Times New Roman" w:hAnsi="Times New Roman"/>
                  <w:b/>
                  <w:sz w:val="24"/>
                  <w:u w:val="single"/>
                </w:rPr>
                <w:t>Total</w:t>
              </w:r>
            </w:ins>
          </w:p>
          <w:p w14:paraId="76B2FFBB" w14:textId="77777777" w:rsidR="00DD00B4" w:rsidRPr="00661595" w:rsidRDefault="00DD00B4" w:rsidP="00DD00B4">
            <w:pPr>
              <w:rPr>
                <w:ins w:id="6284" w:author="Author"/>
                <w:rFonts w:ascii="Times New Roman" w:hAnsi="Times New Roman"/>
                <w:sz w:val="24"/>
              </w:rPr>
            </w:pPr>
            <w:ins w:id="6285" w:author="Author">
              <w:r w:rsidRPr="00661595">
                <w:rPr>
                  <w:rFonts w:ascii="Times New Roman" w:hAnsi="Times New Roman"/>
                  <w:sz w:val="24"/>
                </w:rPr>
                <w:t>Institutions shall report the sum of all columns from 0010 to 0100.</w:t>
              </w:r>
            </w:ins>
          </w:p>
        </w:tc>
      </w:tr>
      <w:tr w:rsidR="00751FBE" w:rsidRPr="00661595" w14:paraId="646B4C8F" w14:textId="77777777" w:rsidTr="00751FBE">
        <w:tc>
          <w:tcPr>
            <w:tcW w:w="1188" w:type="dxa"/>
            <w:tcBorders>
              <w:top w:val="single" w:sz="4" w:space="0" w:color="auto"/>
              <w:left w:val="nil"/>
              <w:bottom w:val="single" w:sz="4" w:space="0" w:color="auto"/>
              <w:right w:val="nil"/>
            </w:tcBorders>
          </w:tcPr>
          <w:p w14:paraId="1481299D" w14:textId="77777777"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3A262522" w14:textId="77777777" w:rsidR="00751FBE" w:rsidRPr="00661595" w:rsidRDefault="00751FBE" w:rsidP="00DD00B4">
            <w:pPr>
              <w:rPr>
                <w:rFonts w:ascii="Times New Roman" w:hAnsi="Times New Roman"/>
                <w:sz w:val="24"/>
              </w:rPr>
            </w:pPr>
          </w:p>
        </w:tc>
      </w:tr>
      <w:bookmarkEnd w:id="6264"/>
      <w:tr w:rsidR="00DD00B4" w:rsidRPr="00661595" w14:paraId="4CD6481F" w14:textId="77777777" w:rsidTr="00751FBE">
        <w:trPr>
          <w:ins w:id="6286"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762EFA4" w14:textId="77777777" w:rsidR="00DD00B4" w:rsidRPr="00661595" w:rsidRDefault="00DD00B4" w:rsidP="00DD00B4">
            <w:pPr>
              <w:rPr>
                <w:ins w:id="6287" w:author="Author"/>
                <w:rFonts w:ascii="Times New Roman" w:hAnsi="Times New Roman"/>
                <w:sz w:val="24"/>
                <w:lang w:bidi="ne-NP"/>
              </w:rPr>
            </w:pPr>
            <w:ins w:id="6288" w:author="Author">
              <w:r w:rsidRPr="00661595">
                <w:rPr>
                  <w:rFonts w:ascii="Times New Roman" w:hAnsi="Times New Roman"/>
                  <w:sz w:val="24"/>
                  <w:lang w:bidi="ne-NP"/>
                </w:rPr>
                <w:t>Rows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990388D" w14:textId="77777777" w:rsidR="00DD00B4" w:rsidRPr="00661595" w:rsidRDefault="00DD00B4" w:rsidP="00DD00B4">
            <w:pPr>
              <w:rPr>
                <w:ins w:id="6289" w:author="Author"/>
                <w:rFonts w:ascii="Times New Roman" w:hAnsi="Times New Roman"/>
                <w:sz w:val="24"/>
                <w:lang w:bidi="ne-NP"/>
              </w:rPr>
            </w:pPr>
            <w:ins w:id="6290" w:author="Author">
              <w:r w:rsidRPr="00661595">
                <w:rPr>
                  <w:rFonts w:ascii="Times New Roman" w:hAnsi="Times New Roman"/>
                  <w:sz w:val="24"/>
                  <w:lang w:bidi="ne-NP"/>
                </w:rPr>
                <w:t>Instructions</w:t>
              </w:r>
            </w:ins>
          </w:p>
        </w:tc>
      </w:tr>
      <w:tr w:rsidR="00DD00B4" w:rsidRPr="00661595" w14:paraId="05B88E43" w14:textId="77777777" w:rsidTr="00DD00B4">
        <w:trPr>
          <w:ins w:id="6291" w:author="Author"/>
        </w:trPr>
        <w:tc>
          <w:tcPr>
            <w:tcW w:w="1188" w:type="dxa"/>
            <w:tcBorders>
              <w:top w:val="single" w:sz="4" w:space="0" w:color="auto"/>
              <w:left w:val="single" w:sz="4" w:space="0" w:color="auto"/>
              <w:bottom w:val="single" w:sz="4" w:space="0" w:color="auto"/>
              <w:right w:val="single" w:sz="4" w:space="0" w:color="auto"/>
            </w:tcBorders>
            <w:hideMark/>
          </w:tcPr>
          <w:p w14:paraId="5399B15D" w14:textId="77777777" w:rsidR="00DD00B4" w:rsidRPr="00661595" w:rsidRDefault="00DD00B4" w:rsidP="00DD00B4">
            <w:pPr>
              <w:rPr>
                <w:ins w:id="6292" w:author="Author"/>
                <w:rFonts w:ascii="Times New Roman" w:hAnsi="Times New Roman"/>
                <w:sz w:val="24"/>
              </w:rPr>
            </w:pPr>
            <w:ins w:id="6293" w:author="Author">
              <w:r w:rsidRPr="00661595">
                <w:rPr>
                  <w:rFonts w:ascii="Times New Roman" w:hAnsi="Times New Roman"/>
                  <w:sz w:val="24"/>
                </w:rPr>
                <w:lastRenderedPageBreak/>
                <w:t>0010</w:t>
              </w:r>
            </w:ins>
          </w:p>
        </w:tc>
        <w:tc>
          <w:tcPr>
            <w:tcW w:w="8843" w:type="dxa"/>
            <w:tcBorders>
              <w:top w:val="single" w:sz="4" w:space="0" w:color="auto"/>
              <w:left w:val="single" w:sz="4" w:space="0" w:color="auto"/>
              <w:bottom w:val="single" w:sz="4" w:space="0" w:color="auto"/>
              <w:right w:val="single" w:sz="4" w:space="0" w:color="auto"/>
            </w:tcBorders>
          </w:tcPr>
          <w:p w14:paraId="4A363066" w14:textId="77777777" w:rsidR="00DD00B4" w:rsidRPr="00661595" w:rsidRDefault="00DD00B4" w:rsidP="00DD00B4">
            <w:pPr>
              <w:rPr>
                <w:ins w:id="6294" w:author="Author"/>
                <w:rFonts w:ascii="Times New Roman" w:hAnsi="Times New Roman"/>
                <w:b/>
                <w:sz w:val="24"/>
                <w:u w:val="single"/>
              </w:rPr>
            </w:pPr>
            <w:ins w:id="6295" w:author="Author">
              <w:r w:rsidRPr="00661595">
                <w:rPr>
                  <w:rFonts w:ascii="Times New Roman" w:hAnsi="Times New Roman"/>
                  <w:b/>
                  <w:sz w:val="24"/>
                  <w:u w:val="single"/>
                </w:rPr>
                <w:t>Applicable amount of insufficient coverage</w:t>
              </w:r>
            </w:ins>
          </w:p>
          <w:p w14:paraId="1BEB9D50" w14:textId="5EA17B32" w:rsidR="00DD00B4" w:rsidRPr="00661595" w:rsidRDefault="002327CE" w:rsidP="00DD00B4">
            <w:pPr>
              <w:rPr>
                <w:ins w:id="6296" w:author="Author"/>
                <w:rFonts w:ascii="Times New Roman" w:hAnsi="Times New Roman"/>
                <w:sz w:val="24"/>
              </w:rPr>
            </w:pPr>
            <w:ins w:id="6297" w:author="Author">
              <w:r w:rsidRPr="00661595">
                <w:rPr>
                  <w:rFonts w:ascii="Times New Roman" w:hAnsi="Times New Roman"/>
                  <w:sz w:val="24"/>
                </w:rPr>
                <w:t xml:space="preserve">Article 47c(1) </w:t>
              </w:r>
              <w:r w:rsidR="00DD00B4" w:rsidRPr="00661595">
                <w:rPr>
                  <w:rFonts w:ascii="Times New Roman" w:hAnsi="Times New Roman"/>
                  <w:sz w:val="24"/>
                </w:rPr>
                <w:t>CRR.</w:t>
              </w:r>
            </w:ins>
          </w:p>
          <w:p w14:paraId="38FEBAE3" w14:textId="77777777" w:rsidR="00DD00B4" w:rsidRPr="00661595" w:rsidRDefault="00DD00B4" w:rsidP="00DD00B4">
            <w:pPr>
              <w:rPr>
                <w:ins w:id="6298" w:author="Author"/>
                <w:rFonts w:ascii="Times New Roman" w:hAnsi="Times New Roman"/>
                <w:sz w:val="24"/>
              </w:rPr>
            </w:pPr>
            <w:ins w:id="6299" w:author="Author">
              <w:r w:rsidRPr="00661595">
                <w:rPr>
                  <w:rFonts w:ascii="Times New Roman" w:hAnsi="Times New Roman"/>
                  <w:sz w:val="24"/>
                </w:rPr>
                <w:t>For the calculation of the applicable amount of insufficient coverage, institutions shall deduct the total provisions and adjustments or deductions (capped) (row 0080) from the total minimum coverage requirement for non-performing exposures (row 0020).</w:t>
              </w:r>
            </w:ins>
          </w:p>
          <w:p w14:paraId="1F54727B" w14:textId="77777777" w:rsidR="00DD00B4" w:rsidRPr="00661595" w:rsidRDefault="00DD00B4" w:rsidP="00DD00B4">
            <w:pPr>
              <w:rPr>
                <w:ins w:id="6300" w:author="Author"/>
                <w:rFonts w:ascii="Times New Roman" w:hAnsi="Times New Roman"/>
                <w:sz w:val="24"/>
              </w:rPr>
            </w:pPr>
            <w:ins w:id="6301" w:author="Author">
              <w:r w:rsidRPr="00661595">
                <w:rPr>
                  <w:rFonts w:ascii="Times New Roman" w:hAnsi="Times New Roman"/>
                  <w:sz w:val="24"/>
                </w:rPr>
                <w:t>The applicable amount of insufficient coverage (i.e. the shortfall in the total minimum coverage requirement for non-performing exposures) shall be equal to or greater than zero.</w:t>
              </w:r>
            </w:ins>
          </w:p>
        </w:tc>
      </w:tr>
      <w:tr w:rsidR="00DD00B4" w:rsidRPr="00661595" w14:paraId="48313B58" w14:textId="77777777" w:rsidTr="00DD00B4">
        <w:trPr>
          <w:ins w:id="6302" w:author="Author"/>
        </w:trPr>
        <w:tc>
          <w:tcPr>
            <w:tcW w:w="1188" w:type="dxa"/>
            <w:tcBorders>
              <w:top w:val="single" w:sz="4" w:space="0" w:color="auto"/>
              <w:left w:val="single" w:sz="4" w:space="0" w:color="auto"/>
              <w:bottom w:val="single" w:sz="4" w:space="0" w:color="auto"/>
              <w:right w:val="single" w:sz="4" w:space="0" w:color="auto"/>
            </w:tcBorders>
          </w:tcPr>
          <w:p w14:paraId="14364EF3" w14:textId="77777777" w:rsidR="00DD00B4" w:rsidRPr="00661595" w:rsidRDefault="00DD00B4" w:rsidP="00DD00B4">
            <w:pPr>
              <w:rPr>
                <w:ins w:id="6303" w:author="Author"/>
                <w:rFonts w:ascii="Times New Roman" w:hAnsi="Times New Roman"/>
                <w:sz w:val="24"/>
              </w:rPr>
            </w:pPr>
            <w:ins w:id="6304"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tcPr>
          <w:p w14:paraId="027F7302" w14:textId="77777777" w:rsidR="00DD00B4" w:rsidRPr="00661595" w:rsidRDefault="00DD00B4" w:rsidP="00DD00B4">
            <w:pPr>
              <w:rPr>
                <w:ins w:id="6305" w:author="Author"/>
                <w:rFonts w:ascii="Times New Roman" w:hAnsi="Times New Roman"/>
                <w:b/>
                <w:sz w:val="24"/>
                <w:u w:val="single"/>
              </w:rPr>
            </w:pPr>
            <w:ins w:id="6306" w:author="Author">
              <w:r w:rsidRPr="00661595">
                <w:rPr>
                  <w:rFonts w:ascii="Times New Roman" w:hAnsi="Times New Roman"/>
                  <w:b/>
                  <w:sz w:val="24"/>
                  <w:u w:val="single"/>
                </w:rPr>
                <w:t>Total minimum coverage requirement for non-performing exposures</w:t>
              </w:r>
            </w:ins>
          </w:p>
          <w:p w14:paraId="6E6BC613" w14:textId="35A4A3CE" w:rsidR="00DD00B4" w:rsidRPr="00661595" w:rsidRDefault="00DD00B4" w:rsidP="00DD00B4">
            <w:pPr>
              <w:rPr>
                <w:ins w:id="6307" w:author="Author"/>
                <w:rFonts w:ascii="Times New Roman" w:hAnsi="Times New Roman"/>
                <w:sz w:val="24"/>
              </w:rPr>
            </w:pPr>
            <w:ins w:id="6308" w:author="Author">
              <w:r w:rsidRPr="00661595">
                <w:rPr>
                  <w:rFonts w:ascii="Times New Roman" w:hAnsi="Times New Roman"/>
                  <w:sz w:val="24"/>
                </w:rPr>
                <w:t xml:space="preserve">Point (a) </w:t>
              </w:r>
              <w:r w:rsidR="002327CE" w:rsidRPr="00661595">
                <w:rPr>
                  <w:rFonts w:ascii="Times New Roman" w:hAnsi="Times New Roman"/>
                  <w:sz w:val="24"/>
                </w:rPr>
                <w:t xml:space="preserve">of Article 47c(1) </w:t>
              </w:r>
              <w:r w:rsidRPr="00661595">
                <w:rPr>
                  <w:rFonts w:ascii="Times New Roman" w:hAnsi="Times New Roman"/>
                  <w:sz w:val="24"/>
                </w:rPr>
                <w:t>CRR.</w:t>
              </w:r>
            </w:ins>
          </w:p>
          <w:p w14:paraId="379AC981" w14:textId="77777777" w:rsidR="00DD00B4" w:rsidRPr="00661595" w:rsidRDefault="00DD00B4" w:rsidP="00DD00B4">
            <w:pPr>
              <w:rPr>
                <w:ins w:id="6309" w:author="Author"/>
                <w:rFonts w:ascii="Times New Roman" w:hAnsi="Times New Roman"/>
                <w:sz w:val="24"/>
              </w:rPr>
            </w:pPr>
            <w:ins w:id="6310" w:author="Author">
              <w:r w:rsidRPr="00661595">
                <w:rPr>
                  <w:rFonts w:ascii="Times New Roman" w:hAnsi="Times New Roman"/>
                  <w:sz w:val="24"/>
                </w:rPr>
                <w:t xml:space="preserve">For the calculation of the total minimum coverage requirement for non-performing exposures, institutions shall sum the minimum coverage requirement for the unsecured part of NPEs (row 0030) and for the secured part of NPEs (row 0040). </w:t>
              </w:r>
            </w:ins>
          </w:p>
        </w:tc>
      </w:tr>
      <w:tr w:rsidR="00DD00B4" w:rsidRPr="00661595" w14:paraId="096BE495" w14:textId="77777777" w:rsidTr="00DD00B4">
        <w:trPr>
          <w:ins w:id="6311" w:author="Author"/>
        </w:trPr>
        <w:tc>
          <w:tcPr>
            <w:tcW w:w="1188" w:type="dxa"/>
            <w:tcBorders>
              <w:top w:val="single" w:sz="4" w:space="0" w:color="auto"/>
              <w:left w:val="single" w:sz="4" w:space="0" w:color="auto"/>
              <w:bottom w:val="single" w:sz="4" w:space="0" w:color="auto"/>
              <w:right w:val="single" w:sz="4" w:space="0" w:color="auto"/>
            </w:tcBorders>
          </w:tcPr>
          <w:p w14:paraId="23BE84E0" w14:textId="77777777" w:rsidR="00DD00B4" w:rsidRPr="00661595" w:rsidRDefault="00DD00B4" w:rsidP="00DD00B4">
            <w:pPr>
              <w:rPr>
                <w:ins w:id="6312" w:author="Author"/>
                <w:rFonts w:ascii="Times New Roman" w:hAnsi="Times New Roman"/>
                <w:sz w:val="24"/>
              </w:rPr>
            </w:pPr>
            <w:ins w:id="6313"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tcPr>
          <w:p w14:paraId="5EFC3A0C" w14:textId="77777777" w:rsidR="00DD00B4" w:rsidRPr="00661595" w:rsidRDefault="00DD00B4" w:rsidP="00DD00B4">
            <w:pPr>
              <w:rPr>
                <w:ins w:id="6314" w:author="Author"/>
                <w:rFonts w:ascii="Times New Roman" w:hAnsi="Times New Roman"/>
                <w:sz w:val="24"/>
              </w:rPr>
            </w:pPr>
            <w:ins w:id="6315" w:author="Author">
              <w:r w:rsidRPr="00661595">
                <w:rPr>
                  <w:rFonts w:ascii="Times New Roman" w:hAnsi="Times New Roman"/>
                  <w:b/>
                  <w:sz w:val="24"/>
                  <w:u w:val="single"/>
                </w:rPr>
                <w:t>Unsecured part of NPEs</w:t>
              </w:r>
              <w:r w:rsidRPr="00661595">
                <w:rPr>
                  <w:rFonts w:ascii="Times New Roman" w:hAnsi="Times New Roman"/>
                  <w:sz w:val="24"/>
                </w:rPr>
                <w:t xml:space="preserve"> </w:t>
              </w:r>
            </w:ins>
          </w:p>
          <w:p w14:paraId="0D4BD2CD" w14:textId="2341F5C3" w:rsidR="00DD00B4" w:rsidRPr="00661595" w:rsidRDefault="00DD00B4" w:rsidP="00DD00B4">
            <w:pPr>
              <w:rPr>
                <w:ins w:id="6316" w:author="Author"/>
                <w:rFonts w:ascii="Times New Roman" w:hAnsi="Times New Roman"/>
                <w:sz w:val="24"/>
              </w:rPr>
            </w:pPr>
            <w:ins w:id="6317" w:author="Author">
              <w:r w:rsidRPr="00661595">
                <w:rPr>
                  <w:rFonts w:ascii="Times New Roman" w:hAnsi="Times New Roman"/>
                  <w:sz w:val="24"/>
                </w:rPr>
                <w:t>Point (a)(i) of Article 47c(1), Article 47c(2), Article 47c(6</w:t>
              </w:r>
              <w:r w:rsidR="002327CE" w:rsidRPr="00661595">
                <w:rPr>
                  <w:rFonts w:ascii="Times New Roman" w:hAnsi="Times New Roman"/>
                  <w:sz w:val="24"/>
                </w:rPr>
                <w:t xml:space="preserve">) </w:t>
              </w:r>
              <w:r w:rsidRPr="00661595">
                <w:rPr>
                  <w:rFonts w:ascii="Times New Roman" w:hAnsi="Times New Roman"/>
                  <w:sz w:val="24"/>
                </w:rPr>
                <w:t>CRR.</w:t>
              </w:r>
            </w:ins>
          </w:p>
          <w:p w14:paraId="30E2C04A" w14:textId="77777777" w:rsidR="00DD00B4" w:rsidRPr="00661595" w:rsidRDefault="00DD00B4" w:rsidP="00DD00B4">
            <w:pPr>
              <w:rPr>
                <w:ins w:id="6318" w:author="Author"/>
                <w:rFonts w:ascii="Times New Roman" w:hAnsi="Times New Roman"/>
                <w:sz w:val="24"/>
              </w:rPr>
            </w:pPr>
            <w:ins w:id="6319" w:author="Author">
              <w:r w:rsidRPr="00661595">
                <w:rPr>
                  <w:rFonts w:ascii="Times New Roman" w:hAnsi="Times New Roman"/>
                  <w:sz w:val="24"/>
                </w:rPr>
                <w:t xml:space="preserve">Total minimum coverage requirement for the unsecured part of NPEs, i.e. aggregate of calculations at exposure level. </w:t>
              </w:r>
            </w:ins>
          </w:p>
          <w:p w14:paraId="05F7AB1B" w14:textId="77777777" w:rsidR="00DD00B4" w:rsidRPr="00661595" w:rsidRDefault="00DD00B4" w:rsidP="00DD00B4">
            <w:pPr>
              <w:rPr>
                <w:ins w:id="6320" w:author="Author"/>
                <w:rFonts w:ascii="Times New Roman" w:hAnsi="Times New Roman"/>
                <w:sz w:val="24"/>
              </w:rPr>
            </w:pPr>
            <w:ins w:id="6321" w:author="Author">
              <w:r w:rsidRPr="00661595">
                <w:rPr>
                  <w:rFonts w:ascii="Times New Roman" w:hAnsi="Times New Roman"/>
                  <w:sz w:val="24"/>
                </w:rPr>
                <w:t xml:space="preserve">The amount reported in each column shall be equal to the sum of the amounts reported in row 0020 of C 35.02 and row 0020 of C 35.03 (where applicable) in the respective columns. </w:t>
              </w:r>
            </w:ins>
          </w:p>
        </w:tc>
      </w:tr>
      <w:tr w:rsidR="00DD00B4" w:rsidRPr="00661595" w14:paraId="46B3315A" w14:textId="77777777" w:rsidTr="00DD00B4">
        <w:trPr>
          <w:ins w:id="6322" w:author="Author"/>
        </w:trPr>
        <w:tc>
          <w:tcPr>
            <w:tcW w:w="1188" w:type="dxa"/>
            <w:tcBorders>
              <w:top w:val="single" w:sz="4" w:space="0" w:color="auto"/>
              <w:left w:val="single" w:sz="4" w:space="0" w:color="auto"/>
              <w:bottom w:val="single" w:sz="4" w:space="0" w:color="auto"/>
              <w:right w:val="single" w:sz="4" w:space="0" w:color="auto"/>
            </w:tcBorders>
          </w:tcPr>
          <w:p w14:paraId="0B2CDD55" w14:textId="77777777" w:rsidR="00DD00B4" w:rsidRPr="00661595" w:rsidRDefault="00DD00B4" w:rsidP="00DD00B4">
            <w:pPr>
              <w:rPr>
                <w:ins w:id="6323" w:author="Author"/>
                <w:rFonts w:ascii="Times New Roman" w:hAnsi="Times New Roman"/>
                <w:sz w:val="24"/>
              </w:rPr>
            </w:pPr>
            <w:ins w:id="6324"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tcPr>
          <w:p w14:paraId="5333B801" w14:textId="77777777" w:rsidR="00DD00B4" w:rsidRPr="00661595" w:rsidRDefault="00DD00B4" w:rsidP="00DD00B4">
            <w:pPr>
              <w:rPr>
                <w:ins w:id="6325" w:author="Author"/>
                <w:rFonts w:ascii="Times New Roman" w:hAnsi="Times New Roman"/>
                <w:b/>
                <w:sz w:val="24"/>
                <w:u w:val="single"/>
              </w:rPr>
            </w:pPr>
            <w:ins w:id="6326" w:author="Author">
              <w:r w:rsidRPr="00661595">
                <w:rPr>
                  <w:rFonts w:ascii="Times New Roman" w:hAnsi="Times New Roman"/>
                  <w:b/>
                  <w:sz w:val="24"/>
                  <w:u w:val="single"/>
                </w:rPr>
                <w:t>Secured part of NPEs</w:t>
              </w:r>
            </w:ins>
          </w:p>
          <w:p w14:paraId="0226EC10" w14:textId="7CC7D61C" w:rsidR="00DD00B4" w:rsidRPr="00661595" w:rsidRDefault="00DD00B4" w:rsidP="00DD00B4">
            <w:pPr>
              <w:rPr>
                <w:ins w:id="6327" w:author="Author"/>
                <w:rFonts w:ascii="Times New Roman" w:hAnsi="Times New Roman"/>
                <w:sz w:val="24"/>
                <w:lang w:val="en-US"/>
              </w:rPr>
            </w:pPr>
            <w:ins w:id="6328" w:author="Author">
              <w:r w:rsidRPr="00661595">
                <w:rPr>
                  <w:rFonts w:ascii="Times New Roman" w:hAnsi="Times New Roman"/>
                  <w:sz w:val="24"/>
                  <w:lang w:val="en-US"/>
                </w:rPr>
                <w:t>Point (a)(ii) Article 47c(1), Article 47c(3), Article 47c(4), Article 47c(6</w:t>
              </w:r>
              <w:r w:rsidR="002327CE" w:rsidRPr="00661595">
                <w:rPr>
                  <w:rFonts w:ascii="Times New Roman" w:hAnsi="Times New Roman"/>
                  <w:sz w:val="24"/>
                  <w:lang w:val="en-US"/>
                </w:rPr>
                <w:t xml:space="preserve">) </w:t>
              </w:r>
              <w:r w:rsidRPr="00661595">
                <w:rPr>
                  <w:rFonts w:ascii="Times New Roman" w:hAnsi="Times New Roman"/>
                  <w:sz w:val="24"/>
                  <w:lang w:val="en-US"/>
                </w:rPr>
                <w:t>CRR.</w:t>
              </w:r>
            </w:ins>
          </w:p>
          <w:p w14:paraId="2A3AD24B" w14:textId="77777777" w:rsidR="00DD00B4" w:rsidRPr="00661595" w:rsidRDefault="00DD00B4" w:rsidP="00DD00B4">
            <w:pPr>
              <w:rPr>
                <w:ins w:id="6329" w:author="Author"/>
                <w:rFonts w:ascii="Times New Roman" w:hAnsi="Times New Roman"/>
                <w:sz w:val="24"/>
              </w:rPr>
            </w:pPr>
            <w:ins w:id="6330" w:author="Author">
              <w:r w:rsidRPr="00661595">
                <w:rPr>
                  <w:rFonts w:ascii="Times New Roman" w:hAnsi="Times New Roman"/>
                  <w:sz w:val="24"/>
                </w:rPr>
                <w:t>Total minimum coverage requirement for the secured part of NPEs, i.e. aggregate of calculations at exposure level.</w:t>
              </w:r>
            </w:ins>
          </w:p>
          <w:p w14:paraId="2DA24EBB" w14:textId="77777777" w:rsidR="00DD00B4" w:rsidRPr="00661595" w:rsidRDefault="00DD00B4" w:rsidP="00DD00B4">
            <w:pPr>
              <w:rPr>
                <w:ins w:id="6331" w:author="Author"/>
                <w:rFonts w:ascii="Times New Roman" w:hAnsi="Times New Roman"/>
                <w:b/>
                <w:sz w:val="24"/>
                <w:u w:val="single"/>
              </w:rPr>
            </w:pPr>
            <w:ins w:id="6332" w:author="Author">
              <w:r w:rsidRPr="00661595">
                <w:rPr>
                  <w:rFonts w:ascii="Times New Roman" w:hAnsi="Times New Roman"/>
                  <w:sz w:val="24"/>
                </w:rPr>
                <w:t>The amount reported in each column shall be equal to the sum of the amounts reported in row 0030-0050 of C 35.02 and row 0030-0040 of C 35.03 (where applicable) in the respective columns.</w:t>
              </w:r>
            </w:ins>
          </w:p>
        </w:tc>
      </w:tr>
      <w:tr w:rsidR="00DD00B4" w:rsidRPr="00661595" w14:paraId="0FC4B9D5" w14:textId="77777777" w:rsidTr="00DD00B4">
        <w:trPr>
          <w:ins w:id="6333" w:author="Author"/>
        </w:trPr>
        <w:tc>
          <w:tcPr>
            <w:tcW w:w="1188" w:type="dxa"/>
            <w:tcBorders>
              <w:top w:val="single" w:sz="4" w:space="0" w:color="auto"/>
              <w:left w:val="single" w:sz="4" w:space="0" w:color="auto"/>
              <w:bottom w:val="single" w:sz="4" w:space="0" w:color="auto"/>
              <w:right w:val="single" w:sz="4" w:space="0" w:color="auto"/>
            </w:tcBorders>
          </w:tcPr>
          <w:p w14:paraId="6379263B" w14:textId="77777777" w:rsidR="00DD00B4" w:rsidRPr="00661595" w:rsidRDefault="00DD00B4" w:rsidP="00DD00B4">
            <w:pPr>
              <w:rPr>
                <w:ins w:id="6334" w:author="Author"/>
                <w:rFonts w:ascii="Times New Roman" w:hAnsi="Times New Roman"/>
                <w:sz w:val="24"/>
              </w:rPr>
            </w:pPr>
            <w:ins w:id="6335"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tcPr>
          <w:p w14:paraId="39BC8BC9" w14:textId="77777777" w:rsidR="00DD00B4" w:rsidRPr="00661595" w:rsidRDefault="00DD00B4" w:rsidP="00DD00B4">
            <w:pPr>
              <w:rPr>
                <w:ins w:id="6336" w:author="Author"/>
                <w:rFonts w:ascii="Times New Roman" w:hAnsi="Times New Roman"/>
                <w:b/>
                <w:sz w:val="24"/>
                <w:u w:val="single"/>
              </w:rPr>
            </w:pPr>
            <w:ins w:id="6337" w:author="Author">
              <w:r w:rsidRPr="00661595">
                <w:rPr>
                  <w:rFonts w:ascii="Times New Roman" w:hAnsi="Times New Roman"/>
                  <w:b/>
                  <w:sz w:val="24"/>
                  <w:u w:val="single"/>
                </w:rPr>
                <w:t>Exposure value</w:t>
              </w:r>
            </w:ins>
          </w:p>
          <w:p w14:paraId="114B7C82" w14:textId="40404696" w:rsidR="00DD00B4" w:rsidRPr="00661595" w:rsidRDefault="00DD00B4" w:rsidP="00DD00B4">
            <w:pPr>
              <w:rPr>
                <w:ins w:id="6338" w:author="Author"/>
                <w:rFonts w:ascii="Times New Roman" w:hAnsi="Times New Roman"/>
                <w:sz w:val="24"/>
              </w:rPr>
            </w:pPr>
            <w:ins w:id="6339" w:author="Author">
              <w:r w:rsidRPr="00661595">
                <w:rPr>
                  <w:rFonts w:ascii="Times New Roman" w:hAnsi="Times New Roman"/>
                  <w:sz w:val="24"/>
                </w:rPr>
                <w:t>Article 47a</w:t>
              </w:r>
              <w:r w:rsidR="002327CE" w:rsidRPr="00661595">
                <w:rPr>
                  <w:rFonts w:ascii="Times New Roman" w:hAnsi="Times New Roman"/>
                  <w:sz w:val="24"/>
                </w:rPr>
                <w:t xml:space="preserve">(2) </w:t>
              </w:r>
              <w:r w:rsidRPr="00661595">
                <w:rPr>
                  <w:rFonts w:ascii="Times New Roman" w:hAnsi="Times New Roman"/>
                  <w:sz w:val="24"/>
                </w:rPr>
                <w:t>CRR.</w:t>
              </w:r>
            </w:ins>
          </w:p>
          <w:p w14:paraId="17F43C94" w14:textId="77777777" w:rsidR="00DD00B4" w:rsidRPr="00661595" w:rsidRDefault="00DD00B4" w:rsidP="00DD00B4">
            <w:pPr>
              <w:rPr>
                <w:ins w:id="6340" w:author="Author"/>
                <w:rFonts w:ascii="Times New Roman" w:hAnsi="Times New Roman"/>
                <w:sz w:val="24"/>
              </w:rPr>
            </w:pPr>
            <w:ins w:id="6341" w:author="Author">
              <w:r w:rsidRPr="00661595">
                <w:rPr>
                  <w:rFonts w:ascii="Times New Roman" w:hAnsi="Times New Roman"/>
                  <w:sz w:val="24"/>
                </w:rPr>
                <w:t xml:space="preserve">Institutions shall report the total exposure value of NPEs including both unsecured and secured exposures. This shall correspond to the sum of row 0060 and row 0070. </w:t>
              </w:r>
            </w:ins>
          </w:p>
        </w:tc>
      </w:tr>
      <w:tr w:rsidR="00DD00B4" w:rsidRPr="00661595" w14:paraId="11E7064F" w14:textId="77777777" w:rsidTr="00DD00B4">
        <w:trPr>
          <w:ins w:id="6342" w:author="Author"/>
        </w:trPr>
        <w:tc>
          <w:tcPr>
            <w:tcW w:w="1188" w:type="dxa"/>
            <w:tcBorders>
              <w:top w:val="single" w:sz="4" w:space="0" w:color="auto"/>
              <w:left w:val="single" w:sz="4" w:space="0" w:color="auto"/>
              <w:bottom w:val="single" w:sz="4" w:space="0" w:color="auto"/>
              <w:right w:val="single" w:sz="4" w:space="0" w:color="auto"/>
            </w:tcBorders>
          </w:tcPr>
          <w:p w14:paraId="0919DF79" w14:textId="77777777" w:rsidR="00DD00B4" w:rsidRPr="00661595" w:rsidRDefault="00DD00B4" w:rsidP="00DD00B4">
            <w:pPr>
              <w:rPr>
                <w:ins w:id="6343" w:author="Author"/>
                <w:rFonts w:ascii="Times New Roman" w:hAnsi="Times New Roman"/>
                <w:sz w:val="24"/>
              </w:rPr>
            </w:pPr>
            <w:ins w:id="6344"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tcPr>
          <w:p w14:paraId="409ED62F" w14:textId="77777777" w:rsidR="00DD00B4" w:rsidRPr="00661595" w:rsidRDefault="00DD00B4" w:rsidP="00DD00B4">
            <w:pPr>
              <w:rPr>
                <w:ins w:id="6345" w:author="Author"/>
                <w:rFonts w:ascii="Times New Roman" w:hAnsi="Times New Roman"/>
                <w:sz w:val="24"/>
              </w:rPr>
            </w:pPr>
            <w:ins w:id="6346" w:author="Author">
              <w:r w:rsidRPr="00661595">
                <w:rPr>
                  <w:rFonts w:ascii="Times New Roman" w:hAnsi="Times New Roman"/>
                  <w:b/>
                  <w:sz w:val="24"/>
                  <w:u w:val="single"/>
                </w:rPr>
                <w:t>Unsecured part of NPEs</w:t>
              </w:r>
              <w:r w:rsidRPr="00661595">
                <w:rPr>
                  <w:rFonts w:ascii="Times New Roman" w:hAnsi="Times New Roman"/>
                  <w:sz w:val="24"/>
                </w:rPr>
                <w:t xml:space="preserve"> </w:t>
              </w:r>
            </w:ins>
          </w:p>
          <w:p w14:paraId="288BAFE1" w14:textId="3B8E17E6" w:rsidR="00DD00B4" w:rsidRPr="00661595" w:rsidRDefault="00623EAD" w:rsidP="00DD00B4">
            <w:pPr>
              <w:rPr>
                <w:ins w:id="6347" w:author="Author"/>
                <w:rFonts w:ascii="Times New Roman" w:hAnsi="Times New Roman"/>
                <w:sz w:val="24"/>
              </w:rPr>
            </w:pPr>
            <w:ins w:id="6348" w:author="Autho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Article 47c(1)</w:t>
              </w:r>
              <w:r w:rsidR="00B43F29" w:rsidRPr="00661595">
                <w:rPr>
                  <w:rFonts w:ascii="Times New Roman" w:hAnsi="Times New Roman"/>
                  <w:sz w:val="24"/>
                </w:rPr>
                <w:t xml:space="preserve"> </w:t>
              </w:r>
              <w:r w:rsidR="00DD00B4" w:rsidRPr="00661595">
                <w:rPr>
                  <w:rFonts w:ascii="Times New Roman" w:hAnsi="Times New Roman"/>
                  <w:sz w:val="24"/>
                </w:rPr>
                <w:t>CRR.</w:t>
              </w:r>
            </w:ins>
          </w:p>
        </w:tc>
      </w:tr>
      <w:tr w:rsidR="00DD00B4" w:rsidRPr="00661595" w14:paraId="046CD675" w14:textId="77777777" w:rsidTr="00DD00B4">
        <w:trPr>
          <w:ins w:id="6349" w:author="Author"/>
        </w:trPr>
        <w:tc>
          <w:tcPr>
            <w:tcW w:w="1188" w:type="dxa"/>
            <w:tcBorders>
              <w:top w:val="single" w:sz="4" w:space="0" w:color="auto"/>
              <w:left w:val="single" w:sz="4" w:space="0" w:color="auto"/>
              <w:bottom w:val="single" w:sz="4" w:space="0" w:color="auto"/>
              <w:right w:val="single" w:sz="4" w:space="0" w:color="auto"/>
            </w:tcBorders>
          </w:tcPr>
          <w:p w14:paraId="66E9C7AF" w14:textId="77777777" w:rsidR="00DD00B4" w:rsidRPr="00661595" w:rsidRDefault="00DD00B4" w:rsidP="00DD00B4">
            <w:pPr>
              <w:rPr>
                <w:ins w:id="6350" w:author="Author"/>
                <w:rFonts w:ascii="Times New Roman" w:hAnsi="Times New Roman"/>
                <w:sz w:val="24"/>
              </w:rPr>
            </w:pPr>
            <w:ins w:id="6351"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tcPr>
          <w:p w14:paraId="319E6D40" w14:textId="77777777" w:rsidR="00DD00B4" w:rsidRPr="00661595" w:rsidRDefault="00DD00B4" w:rsidP="00DD00B4">
            <w:pPr>
              <w:rPr>
                <w:ins w:id="6352" w:author="Author"/>
                <w:rFonts w:ascii="Times New Roman" w:hAnsi="Times New Roman"/>
                <w:b/>
                <w:sz w:val="24"/>
                <w:u w:val="single"/>
              </w:rPr>
            </w:pPr>
            <w:ins w:id="6353" w:author="Author">
              <w:r w:rsidRPr="00661595">
                <w:rPr>
                  <w:rFonts w:ascii="Times New Roman" w:hAnsi="Times New Roman"/>
                  <w:b/>
                  <w:sz w:val="24"/>
                  <w:u w:val="single"/>
                </w:rPr>
                <w:t>Secured part of NPEs</w:t>
              </w:r>
            </w:ins>
          </w:p>
          <w:p w14:paraId="25D20093" w14:textId="03DB4D5B" w:rsidR="00DD00B4" w:rsidRPr="00661595" w:rsidRDefault="00623EAD" w:rsidP="00DD00B4">
            <w:pPr>
              <w:rPr>
                <w:ins w:id="6354" w:author="Author"/>
                <w:rFonts w:ascii="Times New Roman" w:hAnsi="Times New Roman"/>
                <w:b/>
                <w:sz w:val="24"/>
                <w:u w:val="single"/>
              </w:rPr>
            </w:pPr>
            <w:ins w:id="6355" w:author="Author">
              <w:r w:rsidRPr="00661595">
                <w:rPr>
                  <w:rFonts w:ascii="Times New Roman" w:hAnsi="Times New Roman"/>
                  <w:sz w:val="24"/>
                </w:rPr>
                <w:t>Article 47a</w:t>
              </w:r>
              <w:r w:rsidR="00DD00B4" w:rsidRPr="00661595">
                <w:rPr>
                  <w:rFonts w:ascii="Times New Roman" w:hAnsi="Times New Roman"/>
                  <w:sz w:val="24"/>
                </w:rPr>
                <w:t>(2)</w:t>
              </w:r>
              <w:r w:rsidR="00B43F29" w:rsidRPr="00661595">
                <w:rPr>
                  <w:rFonts w:ascii="Times New Roman" w:hAnsi="Times New Roman"/>
                  <w:sz w:val="24"/>
                </w:rPr>
                <w:t xml:space="preserve"> and</w:t>
              </w:r>
              <w:r w:rsidR="00DD00B4" w:rsidRPr="00661595">
                <w:rPr>
                  <w:rFonts w:ascii="Times New Roman" w:hAnsi="Times New Roman"/>
                  <w:sz w:val="24"/>
                </w:rPr>
                <w:t xml:space="preserve"> </w:t>
              </w:r>
              <w:r w:rsidR="00770F0C" w:rsidRPr="00661595">
                <w:rPr>
                  <w:rFonts w:ascii="Times New Roman" w:hAnsi="Times New Roman"/>
                  <w:sz w:val="24"/>
                </w:rPr>
                <w:t>Article</w:t>
              </w:r>
              <w:r w:rsidR="00DD00B4" w:rsidRPr="00661595">
                <w:rPr>
                  <w:rFonts w:ascii="Times New Roman" w:hAnsi="Times New Roman"/>
                  <w:sz w:val="24"/>
                </w:rPr>
                <w:t xml:space="preserve"> 47c(1</w:t>
              </w:r>
              <w:r w:rsidR="00B43F29" w:rsidRPr="00661595">
                <w:rPr>
                  <w:rFonts w:ascii="Times New Roman" w:hAnsi="Times New Roman"/>
                  <w:sz w:val="24"/>
                </w:rPr>
                <w:t xml:space="preserve">) </w:t>
              </w:r>
              <w:r w:rsidR="00DD00B4" w:rsidRPr="00661595">
                <w:rPr>
                  <w:rFonts w:ascii="Times New Roman" w:hAnsi="Times New Roman"/>
                  <w:sz w:val="24"/>
                </w:rPr>
                <w:t>CRR.</w:t>
              </w:r>
            </w:ins>
          </w:p>
        </w:tc>
      </w:tr>
      <w:tr w:rsidR="00DD00B4" w:rsidRPr="00661595" w14:paraId="083060E1" w14:textId="77777777" w:rsidTr="00DD00B4">
        <w:trPr>
          <w:trHeight w:val="699"/>
          <w:ins w:id="6356" w:author="Author"/>
        </w:trPr>
        <w:tc>
          <w:tcPr>
            <w:tcW w:w="1188" w:type="dxa"/>
            <w:tcBorders>
              <w:top w:val="single" w:sz="4" w:space="0" w:color="auto"/>
              <w:left w:val="single" w:sz="4" w:space="0" w:color="auto"/>
              <w:bottom w:val="single" w:sz="4" w:space="0" w:color="auto"/>
              <w:right w:val="single" w:sz="4" w:space="0" w:color="auto"/>
            </w:tcBorders>
          </w:tcPr>
          <w:p w14:paraId="5E6BEBD1" w14:textId="77777777" w:rsidR="00DD00B4" w:rsidRPr="00661595" w:rsidRDefault="00DD00B4" w:rsidP="00DD00B4">
            <w:pPr>
              <w:rPr>
                <w:ins w:id="6357" w:author="Author"/>
                <w:rFonts w:ascii="Times New Roman" w:hAnsi="Times New Roman"/>
                <w:sz w:val="24"/>
              </w:rPr>
            </w:pPr>
            <w:ins w:id="6358"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tcPr>
          <w:p w14:paraId="6D429C4C" w14:textId="77777777" w:rsidR="00DD00B4" w:rsidRPr="00661595" w:rsidRDefault="00DD00B4" w:rsidP="00DD00B4">
            <w:pPr>
              <w:rPr>
                <w:ins w:id="6359" w:author="Author"/>
                <w:rFonts w:ascii="Times New Roman" w:hAnsi="Times New Roman"/>
                <w:b/>
                <w:sz w:val="24"/>
                <w:u w:val="single"/>
              </w:rPr>
            </w:pPr>
            <w:ins w:id="6360" w:author="Author">
              <w:r w:rsidRPr="00661595">
                <w:rPr>
                  <w:rFonts w:ascii="Times New Roman" w:hAnsi="Times New Roman"/>
                  <w:b/>
                  <w:sz w:val="24"/>
                  <w:u w:val="single"/>
                </w:rPr>
                <w:t>Total provisions and adjustments or deductions (capped)</w:t>
              </w:r>
            </w:ins>
          </w:p>
          <w:p w14:paraId="2F72F49D" w14:textId="3715CC20" w:rsidR="00DD00B4" w:rsidRPr="00661595" w:rsidRDefault="00DD00B4" w:rsidP="00DD00B4">
            <w:pPr>
              <w:rPr>
                <w:ins w:id="6361" w:author="Author"/>
                <w:rFonts w:ascii="Times New Roman" w:hAnsi="Times New Roman"/>
                <w:sz w:val="24"/>
              </w:rPr>
            </w:pPr>
            <w:ins w:id="6362" w:author="Author">
              <w:r w:rsidRPr="00661595">
                <w:rPr>
                  <w:rFonts w:ascii="Times New Roman" w:hAnsi="Times New Roman"/>
                  <w:sz w:val="24"/>
                  <w:lang w:bidi="ne-NP"/>
                </w:rPr>
                <w:lastRenderedPageBreak/>
                <w:t>Institutions shall report the capped amount of the sum of the items listed in rows 0100-0150 in accordance with p</w:t>
              </w:r>
              <w:r w:rsidRPr="00661595">
                <w:rPr>
                  <w:rFonts w:ascii="Times New Roman" w:hAnsi="Times New Roman"/>
                  <w:sz w:val="24"/>
                </w:rPr>
                <w:t xml:space="preserve">oint (b) of Article </w:t>
              </w:r>
              <w:r w:rsidR="004773AB" w:rsidRPr="00661595">
                <w:rPr>
                  <w:rFonts w:ascii="Times New Roman" w:hAnsi="Times New Roman"/>
                  <w:sz w:val="24"/>
                </w:rPr>
                <w:t xml:space="preserve">47c(1) </w:t>
              </w:r>
              <w:r w:rsidRPr="00661595">
                <w:rPr>
                  <w:rFonts w:ascii="Times New Roman" w:hAnsi="Times New Roman"/>
                  <w:sz w:val="24"/>
                </w:rPr>
                <w:t>CRR. The maximum limit for capped provisions and adjustment or deductions is the amount of minimum coverage requirement at exposure level.</w:t>
              </w:r>
            </w:ins>
          </w:p>
          <w:p w14:paraId="681EFF2D" w14:textId="77777777" w:rsidR="00DD00B4" w:rsidRPr="00661595" w:rsidRDefault="00DD00B4" w:rsidP="00DD00B4">
            <w:pPr>
              <w:rPr>
                <w:ins w:id="6363" w:author="Author"/>
                <w:rFonts w:ascii="Times New Roman" w:hAnsi="Times New Roman"/>
                <w:sz w:val="24"/>
              </w:rPr>
            </w:pPr>
            <w:ins w:id="6364" w:author="Author">
              <w:r w:rsidRPr="00661595">
                <w:rPr>
                  <w:rFonts w:ascii="Times New Roman" w:hAnsi="Times New Roman"/>
                  <w:sz w:val="24"/>
                </w:rPr>
                <w:t>Capped amount shall be calculated separately for each exposure as the lower amount between minimum coverage requirement for this exposure and total provisions and adjustments or deductions for the same exposure.</w:t>
              </w:r>
            </w:ins>
          </w:p>
        </w:tc>
      </w:tr>
      <w:tr w:rsidR="00DD00B4" w:rsidRPr="00661595" w14:paraId="09077663" w14:textId="77777777" w:rsidTr="00DD00B4">
        <w:trPr>
          <w:ins w:id="6365" w:author="Author"/>
        </w:trPr>
        <w:tc>
          <w:tcPr>
            <w:tcW w:w="1188" w:type="dxa"/>
            <w:tcBorders>
              <w:top w:val="single" w:sz="4" w:space="0" w:color="auto"/>
              <w:left w:val="single" w:sz="4" w:space="0" w:color="auto"/>
              <w:bottom w:val="single" w:sz="4" w:space="0" w:color="auto"/>
              <w:right w:val="single" w:sz="4" w:space="0" w:color="auto"/>
            </w:tcBorders>
          </w:tcPr>
          <w:p w14:paraId="4301510F" w14:textId="77777777" w:rsidR="00DD00B4" w:rsidRPr="00661595" w:rsidRDefault="00DD00B4" w:rsidP="00DD00B4">
            <w:pPr>
              <w:rPr>
                <w:ins w:id="6366" w:author="Author"/>
                <w:rFonts w:ascii="Times New Roman" w:hAnsi="Times New Roman"/>
                <w:sz w:val="24"/>
              </w:rPr>
            </w:pPr>
            <w:ins w:id="6367" w:author="Author">
              <w:r w:rsidRPr="00661595">
                <w:rPr>
                  <w:rFonts w:ascii="Times New Roman" w:hAnsi="Times New Roman"/>
                  <w:sz w:val="24"/>
                </w:rPr>
                <w:lastRenderedPageBreak/>
                <w:t>0090</w:t>
              </w:r>
            </w:ins>
          </w:p>
        </w:tc>
        <w:tc>
          <w:tcPr>
            <w:tcW w:w="8843" w:type="dxa"/>
            <w:tcBorders>
              <w:top w:val="single" w:sz="4" w:space="0" w:color="auto"/>
              <w:left w:val="single" w:sz="4" w:space="0" w:color="auto"/>
              <w:bottom w:val="single" w:sz="4" w:space="0" w:color="auto"/>
              <w:right w:val="single" w:sz="4" w:space="0" w:color="auto"/>
            </w:tcBorders>
          </w:tcPr>
          <w:p w14:paraId="248F8491" w14:textId="77777777" w:rsidR="00DD00B4" w:rsidRPr="00661595" w:rsidRDefault="00DD00B4" w:rsidP="00DD00B4">
            <w:pPr>
              <w:jc w:val="left"/>
              <w:rPr>
                <w:ins w:id="6368" w:author="Author"/>
                <w:rFonts w:ascii="Times New Roman" w:hAnsi="Times New Roman"/>
                <w:b/>
                <w:sz w:val="24"/>
                <w:u w:val="single"/>
              </w:rPr>
            </w:pPr>
            <w:ins w:id="6369" w:author="Author">
              <w:r w:rsidRPr="00661595">
                <w:rPr>
                  <w:rFonts w:ascii="Times New Roman" w:hAnsi="Times New Roman"/>
                  <w:b/>
                  <w:sz w:val="24"/>
                  <w:u w:val="single"/>
                </w:rPr>
                <w:t>Total provisions and adjustments or deductions (uncapped)</w:t>
              </w:r>
            </w:ins>
          </w:p>
          <w:p w14:paraId="3B8C1B7E" w14:textId="0E17BF63" w:rsidR="00DD00B4" w:rsidRPr="00C4623C" w:rsidRDefault="00DD00B4" w:rsidP="00DD00B4">
            <w:pPr>
              <w:jc w:val="left"/>
              <w:rPr>
                <w:ins w:id="6370" w:author="Author"/>
                <w:rFonts w:ascii="Times New Roman" w:hAnsi="Times New Roman"/>
                <w:sz w:val="24"/>
              </w:rPr>
            </w:pPr>
            <w:ins w:id="6371" w:author="Author">
              <w:r w:rsidRPr="00661595">
                <w:rPr>
                  <w:rFonts w:ascii="Times New Roman" w:hAnsi="Times New Roman"/>
                  <w:sz w:val="24"/>
                  <w:lang w:bidi="ne-NP"/>
                </w:rPr>
                <w:t>Institutions shall report the sum of uncapped amount of the items listed in rows  0100-0150 in accordance with p</w:t>
              </w:r>
              <w:r w:rsidRPr="00661595">
                <w:rPr>
                  <w:rFonts w:ascii="Times New Roman" w:hAnsi="Times New Roman"/>
                  <w:sz w:val="24"/>
                </w:rPr>
                <w:t>oi</w:t>
              </w:r>
              <w:r w:rsidR="002327CE" w:rsidRPr="00661595">
                <w:rPr>
                  <w:rFonts w:ascii="Times New Roman" w:hAnsi="Times New Roman"/>
                  <w:sz w:val="24"/>
                </w:rPr>
                <w:t xml:space="preserve">nt (b) of Article 47c(1) </w:t>
              </w:r>
              <w:r w:rsidRPr="00661595">
                <w:rPr>
                  <w:rFonts w:ascii="Times New Roman" w:hAnsi="Times New Roman"/>
                  <w:sz w:val="24"/>
                </w:rPr>
                <w:t>CRR.</w:t>
              </w:r>
              <w:r w:rsidRPr="00661595">
                <w:rPr>
                  <w:rFonts w:ascii="Times New Roman" w:hAnsi="Times New Roman"/>
                  <w:sz w:val="24"/>
                  <w:lang w:bidi="ne-NP"/>
                </w:rPr>
                <w:t xml:space="preserve"> </w:t>
              </w:r>
              <w:r w:rsidRPr="00661595">
                <w:rPr>
                  <w:rFonts w:ascii="Times New Roman" w:hAnsi="Times New Roman"/>
                  <w:sz w:val="24"/>
                </w:rPr>
                <w:t xml:space="preserve">Provisions and adjustment or deductions (uncapped) shall not be limited to the amount of minimum coverage requirement at exposure level.  </w:t>
              </w:r>
            </w:ins>
          </w:p>
        </w:tc>
      </w:tr>
      <w:tr w:rsidR="00DD00B4" w:rsidRPr="00661595" w14:paraId="64C15E1D" w14:textId="77777777" w:rsidTr="00DD00B4">
        <w:trPr>
          <w:ins w:id="6372" w:author="Author"/>
        </w:trPr>
        <w:tc>
          <w:tcPr>
            <w:tcW w:w="1188" w:type="dxa"/>
            <w:tcBorders>
              <w:top w:val="single" w:sz="4" w:space="0" w:color="auto"/>
              <w:left w:val="single" w:sz="4" w:space="0" w:color="auto"/>
              <w:bottom w:val="single" w:sz="4" w:space="0" w:color="auto"/>
              <w:right w:val="single" w:sz="4" w:space="0" w:color="auto"/>
            </w:tcBorders>
          </w:tcPr>
          <w:p w14:paraId="7E555D9F" w14:textId="77777777" w:rsidR="00DD00B4" w:rsidRPr="00661595" w:rsidRDefault="00DD00B4" w:rsidP="00DD00B4">
            <w:pPr>
              <w:rPr>
                <w:ins w:id="6373" w:author="Author"/>
                <w:rFonts w:ascii="Times New Roman" w:hAnsi="Times New Roman"/>
                <w:sz w:val="24"/>
              </w:rPr>
            </w:pPr>
            <w:ins w:id="6374"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tcPr>
          <w:p w14:paraId="2BF59CAA" w14:textId="77777777" w:rsidR="00DD00B4" w:rsidRPr="00661595" w:rsidRDefault="00DD00B4" w:rsidP="00DD00B4">
            <w:pPr>
              <w:jc w:val="left"/>
              <w:rPr>
                <w:ins w:id="6375" w:author="Author"/>
                <w:rFonts w:ascii="Times New Roman" w:hAnsi="Times New Roman"/>
                <w:b/>
                <w:sz w:val="24"/>
                <w:u w:val="single"/>
              </w:rPr>
            </w:pPr>
            <w:ins w:id="6376" w:author="Author">
              <w:r w:rsidRPr="00661595">
                <w:rPr>
                  <w:rFonts w:ascii="Times New Roman" w:hAnsi="Times New Roman"/>
                  <w:b/>
                  <w:sz w:val="24"/>
                  <w:u w:val="single"/>
                </w:rPr>
                <w:t>Specific credit risk adjustments</w:t>
              </w:r>
            </w:ins>
          </w:p>
          <w:p w14:paraId="08880200" w14:textId="0910777D" w:rsidR="00DD00B4" w:rsidRPr="00661595" w:rsidRDefault="00DD00B4" w:rsidP="00DD00B4">
            <w:pPr>
              <w:jc w:val="left"/>
              <w:rPr>
                <w:ins w:id="6377" w:author="Author"/>
                <w:rFonts w:ascii="Times New Roman" w:hAnsi="Times New Roman"/>
                <w:sz w:val="24"/>
                <w:lang w:bidi="ne-NP"/>
              </w:rPr>
            </w:pPr>
            <w:ins w:id="6378" w:author="Author">
              <w:r w:rsidRPr="00661595">
                <w:rPr>
                  <w:rFonts w:ascii="Times New Roman" w:hAnsi="Times New Roman"/>
                  <w:sz w:val="24"/>
                  <w:lang w:bidi="ne-NP"/>
                </w:rPr>
                <w:t>Point (b)(i) of Article 47c</w:t>
              </w:r>
              <w:r w:rsidR="002327CE" w:rsidRPr="00661595">
                <w:rPr>
                  <w:rFonts w:ascii="Times New Roman" w:hAnsi="Times New Roman"/>
                  <w:sz w:val="24"/>
                  <w:lang w:bidi="ne-NP"/>
                </w:rPr>
                <w:t xml:space="preserve">(1) </w:t>
              </w:r>
              <w:r w:rsidRPr="00661595">
                <w:rPr>
                  <w:rFonts w:ascii="Times New Roman" w:hAnsi="Times New Roman"/>
                  <w:sz w:val="24"/>
                  <w:lang w:bidi="ne-NP"/>
                </w:rPr>
                <w:t>CRR.</w:t>
              </w:r>
            </w:ins>
          </w:p>
        </w:tc>
      </w:tr>
      <w:tr w:rsidR="00DD00B4" w:rsidRPr="00661595" w14:paraId="42BE4EA8" w14:textId="77777777" w:rsidTr="00DD00B4">
        <w:trPr>
          <w:ins w:id="6379" w:author="Author"/>
        </w:trPr>
        <w:tc>
          <w:tcPr>
            <w:tcW w:w="1188" w:type="dxa"/>
            <w:tcBorders>
              <w:top w:val="single" w:sz="4" w:space="0" w:color="auto"/>
              <w:left w:val="single" w:sz="4" w:space="0" w:color="auto"/>
              <w:bottom w:val="single" w:sz="4" w:space="0" w:color="auto"/>
              <w:right w:val="single" w:sz="4" w:space="0" w:color="auto"/>
            </w:tcBorders>
          </w:tcPr>
          <w:p w14:paraId="69446D80" w14:textId="77777777" w:rsidR="00DD00B4" w:rsidRPr="00661595" w:rsidRDefault="00DD00B4" w:rsidP="00DD00B4">
            <w:pPr>
              <w:rPr>
                <w:ins w:id="6380" w:author="Author"/>
                <w:rFonts w:ascii="Times New Roman" w:hAnsi="Times New Roman"/>
                <w:sz w:val="24"/>
              </w:rPr>
            </w:pPr>
            <w:ins w:id="6381"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0129C815" w14:textId="77777777" w:rsidR="00DD00B4" w:rsidRPr="00661595" w:rsidRDefault="00DD00B4" w:rsidP="00DD00B4">
            <w:pPr>
              <w:jc w:val="left"/>
              <w:rPr>
                <w:ins w:id="6382" w:author="Author"/>
                <w:rFonts w:ascii="Times New Roman" w:hAnsi="Times New Roman"/>
                <w:b/>
                <w:sz w:val="24"/>
                <w:u w:val="single"/>
              </w:rPr>
            </w:pPr>
            <w:ins w:id="6383" w:author="Author">
              <w:r w:rsidRPr="00661595">
                <w:rPr>
                  <w:rFonts w:ascii="Times New Roman" w:hAnsi="Times New Roman"/>
                  <w:b/>
                  <w:sz w:val="24"/>
                  <w:u w:val="single"/>
                </w:rPr>
                <w:t>Additional valuation adjustments</w:t>
              </w:r>
            </w:ins>
          </w:p>
          <w:p w14:paraId="3AED756B" w14:textId="163F0187" w:rsidR="00DD00B4" w:rsidRPr="00661595" w:rsidRDefault="00DD00B4" w:rsidP="00DD00B4">
            <w:pPr>
              <w:jc w:val="left"/>
              <w:rPr>
                <w:ins w:id="6384" w:author="Author"/>
                <w:rFonts w:ascii="Times New Roman" w:hAnsi="Times New Roman"/>
                <w:b/>
                <w:sz w:val="24"/>
                <w:u w:val="single"/>
              </w:rPr>
            </w:pPr>
            <w:ins w:id="6385" w:author="Author">
              <w:r w:rsidRPr="00661595">
                <w:rPr>
                  <w:rFonts w:ascii="Times New Roman" w:hAnsi="Times New Roman"/>
                  <w:sz w:val="24"/>
                  <w:lang w:bidi="ne-NP"/>
                </w:rPr>
                <w:t>Point (</w:t>
              </w:r>
              <w:r w:rsidR="002327CE" w:rsidRPr="00661595">
                <w:rPr>
                  <w:rFonts w:ascii="Times New Roman" w:hAnsi="Times New Roman"/>
                  <w:sz w:val="24"/>
                  <w:lang w:bidi="ne-NP"/>
                </w:rPr>
                <w:t xml:space="preserve">b)(ii) of Article 47c(1) </w:t>
              </w:r>
              <w:r w:rsidRPr="00661595">
                <w:rPr>
                  <w:rFonts w:ascii="Times New Roman" w:hAnsi="Times New Roman"/>
                  <w:sz w:val="24"/>
                  <w:lang w:bidi="ne-NP"/>
                </w:rPr>
                <w:t>CRR.</w:t>
              </w:r>
            </w:ins>
          </w:p>
        </w:tc>
      </w:tr>
      <w:tr w:rsidR="00DD00B4" w:rsidRPr="00661595" w14:paraId="4BB1789E" w14:textId="77777777" w:rsidTr="00DD00B4">
        <w:trPr>
          <w:ins w:id="6386" w:author="Author"/>
        </w:trPr>
        <w:tc>
          <w:tcPr>
            <w:tcW w:w="1188" w:type="dxa"/>
            <w:tcBorders>
              <w:top w:val="single" w:sz="4" w:space="0" w:color="auto"/>
              <w:left w:val="single" w:sz="4" w:space="0" w:color="auto"/>
              <w:bottom w:val="single" w:sz="4" w:space="0" w:color="auto"/>
              <w:right w:val="single" w:sz="4" w:space="0" w:color="auto"/>
            </w:tcBorders>
          </w:tcPr>
          <w:p w14:paraId="19DC5E99" w14:textId="77777777" w:rsidR="00DD00B4" w:rsidRPr="00661595" w:rsidRDefault="00DD00B4" w:rsidP="00DD00B4">
            <w:pPr>
              <w:rPr>
                <w:ins w:id="6387" w:author="Author"/>
                <w:rFonts w:ascii="Times New Roman" w:hAnsi="Times New Roman"/>
                <w:sz w:val="24"/>
              </w:rPr>
            </w:pPr>
            <w:ins w:id="6388" w:author="Author">
              <w:r w:rsidRPr="00661595">
                <w:rPr>
                  <w:rFonts w:ascii="Times New Roman" w:hAnsi="Times New Roman"/>
                  <w:sz w:val="24"/>
                </w:rPr>
                <w:t>0120</w:t>
              </w:r>
            </w:ins>
          </w:p>
        </w:tc>
        <w:tc>
          <w:tcPr>
            <w:tcW w:w="8843" w:type="dxa"/>
            <w:tcBorders>
              <w:top w:val="single" w:sz="4" w:space="0" w:color="auto"/>
              <w:left w:val="single" w:sz="4" w:space="0" w:color="auto"/>
              <w:bottom w:val="single" w:sz="4" w:space="0" w:color="auto"/>
              <w:right w:val="single" w:sz="4" w:space="0" w:color="auto"/>
            </w:tcBorders>
          </w:tcPr>
          <w:p w14:paraId="3625C5B6" w14:textId="77777777" w:rsidR="00DD00B4" w:rsidRPr="00661595" w:rsidRDefault="00DD00B4" w:rsidP="00DD00B4">
            <w:pPr>
              <w:jc w:val="left"/>
              <w:rPr>
                <w:ins w:id="6389" w:author="Author"/>
                <w:rFonts w:ascii="Times New Roman" w:hAnsi="Times New Roman"/>
                <w:b/>
                <w:sz w:val="24"/>
                <w:u w:val="single"/>
              </w:rPr>
            </w:pPr>
            <w:ins w:id="6390" w:author="Author">
              <w:r w:rsidRPr="00661595">
                <w:rPr>
                  <w:rFonts w:ascii="Times New Roman" w:hAnsi="Times New Roman"/>
                  <w:b/>
                  <w:sz w:val="24"/>
                  <w:u w:val="single"/>
                </w:rPr>
                <w:t>Other own funds reductions</w:t>
              </w:r>
            </w:ins>
          </w:p>
          <w:p w14:paraId="621E9E72" w14:textId="007DB8B0" w:rsidR="00DD00B4" w:rsidRPr="00661595" w:rsidRDefault="00DD00B4" w:rsidP="00DD00B4">
            <w:pPr>
              <w:jc w:val="left"/>
              <w:rPr>
                <w:ins w:id="6391" w:author="Author"/>
                <w:rFonts w:ascii="Times New Roman" w:hAnsi="Times New Roman"/>
                <w:b/>
                <w:sz w:val="24"/>
                <w:u w:val="single"/>
              </w:rPr>
            </w:pPr>
            <w:ins w:id="6392" w:author="Author">
              <w:r w:rsidRPr="00661595">
                <w:rPr>
                  <w:rFonts w:ascii="Times New Roman" w:hAnsi="Times New Roman"/>
                  <w:sz w:val="24"/>
                  <w:lang w:bidi="ne-NP"/>
                </w:rPr>
                <w:t>Point (b</w:t>
              </w:r>
              <w:r w:rsidR="002327CE" w:rsidRPr="00661595">
                <w:rPr>
                  <w:rFonts w:ascii="Times New Roman" w:hAnsi="Times New Roman"/>
                  <w:sz w:val="24"/>
                  <w:lang w:bidi="ne-NP"/>
                </w:rPr>
                <w:t xml:space="preserve">)(iii) of Article 47c(1) </w:t>
              </w:r>
              <w:r w:rsidRPr="00661595">
                <w:rPr>
                  <w:rFonts w:ascii="Times New Roman" w:hAnsi="Times New Roman"/>
                  <w:sz w:val="24"/>
                  <w:lang w:bidi="ne-NP"/>
                </w:rPr>
                <w:t>CRR.</w:t>
              </w:r>
            </w:ins>
          </w:p>
        </w:tc>
      </w:tr>
      <w:tr w:rsidR="00DD00B4" w:rsidRPr="00661595" w14:paraId="5E9805CD" w14:textId="77777777" w:rsidTr="00DD00B4">
        <w:trPr>
          <w:ins w:id="6393" w:author="Author"/>
        </w:trPr>
        <w:tc>
          <w:tcPr>
            <w:tcW w:w="1188" w:type="dxa"/>
            <w:tcBorders>
              <w:top w:val="single" w:sz="4" w:space="0" w:color="auto"/>
              <w:left w:val="single" w:sz="4" w:space="0" w:color="auto"/>
              <w:bottom w:val="single" w:sz="4" w:space="0" w:color="auto"/>
              <w:right w:val="single" w:sz="4" w:space="0" w:color="auto"/>
            </w:tcBorders>
          </w:tcPr>
          <w:p w14:paraId="726D333E" w14:textId="77777777" w:rsidR="00DD00B4" w:rsidRPr="00661595" w:rsidRDefault="00DD00B4" w:rsidP="00DD00B4">
            <w:pPr>
              <w:rPr>
                <w:ins w:id="6394" w:author="Author"/>
                <w:rFonts w:ascii="Times New Roman" w:hAnsi="Times New Roman"/>
                <w:sz w:val="24"/>
              </w:rPr>
            </w:pPr>
            <w:ins w:id="6395" w:author="Author">
              <w:r w:rsidRPr="00661595">
                <w:rPr>
                  <w:rFonts w:ascii="Times New Roman" w:hAnsi="Times New Roman"/>
                  <w:sz w:val="24"/>
                </w:rPr>
                <w:t>0130</w:t>
              </w:r>
            </w:ins>
          </w:p>
        </w:tc>
        <w:tc>
          <w:tcPr>
            <w:tcW w:w="8843" w:type="dxa"/>
            <w:tcBorders>
              <w:top w:val="single" w:sz="4" w:space="0" w:color="auto"/>
              <w:left w:val="single" w:sz="4" w:space="0" w:color="auto"/>
              <w:bottom w:val="single" w:sz="4" w:space="0" w:color="auto"/>
              <w:right w:val="single" w:sz="4" w:space="0" w:color="auto"/>
            </w:tcBorders>
          </w:tcPr>
          <w:p w14:paraId="6253B64D" w14:textId="77777777" w:rsidR="00DD00B4" w:rsidRPr="00661595" w:rsidRDefault="00DD00B4" w:rsidP="00DD00B4">
            <w:pPr>
              <w:jc w:val="left"/>
              <w:rPr>
                <w:ins w:id="6396" w:author="Author"/>
                <w:rFonts w:ascii="Times New Roman" w:hAnsi="Times New Roman"/>
                <w:b/>
                <w:sz w:val="24"/>
                <w:u w:val="single"/>
              </w:rPr>
            </w:pPr>
            <w:ins w:id="6397" w:author="Author">
              <w:r w:rsidRPr="00661595">
                <w:rPr>
                  <w:rFonts w:ascii="Times New Roman" w:hAnsi="Times New Roman"/>
                  <w:b/>
                  <w:sz w:val="24"/>
                  <w:u w:val="single"/>
                </w:rPr>
                <w:t>IRB shortfall</w:t>
              </w:r>
            </w:ins>
          </w:p>
          <w:p w14:paraId="40858DA7" w14:textId="67245A0D" w:rsidR="00DD00B4" w:rsidRPr="00661595" w:rsidRDefault="00DD00B4" w:rsidP="00DD00B4">
            <w:pPr>
              <w:jc w:val="left"/>
              <w:rPr>
                <w:ins w:id="6398" w:author="Author"/>
                <w:rFonts w:ascii="Times New Roman" w:hAnsi="Times New Roman"/>
                <w:b/>
                <w:sz w:val="24"/>
                <w:u w:val="single"/>
              </w:rPr>
            </w:pPr>
            <w:ins w:id="6399" w:author="Author">
              <w:r w:rsidRPr="00661595">
                <w:rPr>
                  <w:rFonts w:ascii="Times New Roman" w:hAnsi="Times New Roman"/>
                  <w:sz w:val="24"/>
                  <w:lang w:bidi="ne-NP"/>
                </w:rPr>
                <w:t>Point (</w:t>
              </w:r>
              <w:r w:rsidR="002327CE" w:rsidRPr="00661595">
                <w:rPr>
                  <w:rFonts w:ascii="Times New Roman" w:hAnsi="Times New Roman"/>
                  <w:sz w:val="24"/>
                  <w:lang w:bidi="ne-NP"/>
                </w:rPr>
                <w:t xml:space="preserve">b)(iv) of Article 47c(1) </w:t>
              </w:r>
              <w:r w:rsidRPr="00661595">
                <w:rPr>
                  <w:rFonts w:ascii="Times New Roman" w:hAnsi="Times New Roman"/>
                  <w:sz w:val="24"/>
                  <w:lang w:bidi="ne-NP"/>
                </w:rPr>
                <w:t>CRR.</w:t>
              </w:r>
            </w:ins>
          </w:p>
        </w:tc>
      </w:tr>
      <w:tr w:rsidR="00DD00B4" w:rsidRPr="00661595" w14:paraId="5EC72DC9" w14:textId="77777777" w:rsidTr="00DD00B4">
        <w:trPr>
          <w:ins w:id="6400" w:author="Author"/>
        </w:trPr>
        <w:tc>
          <w:tcPr>
            <w:tcW w:w="1188" w:type="dxa"/>
            <w:tcBorders>
              <w:top w:val="single" w:sz="4" w:space="0" w:color="auto"/>
              <w:left w:val="single" w:sz="4" w:space="0" w:color="auto"/>
              <w:bottom w:val="single" w:sz="4" w:space="0" w:color="auto"/>
              <w:right w:val="single" w:sz="4" w:space="0" w:color="auto"/>
            </w:tcBorders>
          </w:tcPr>
          <w:p w14:paraId="092363EA" w14:textId="77777777" w:rsidR="00DD00B4" w:rsidRPr="00661595" w:rsidRDefault="00DD00B4" w:rsidP="00DD00B4">
            <w:pPr>
              <w:rPr>
                <w:ins w:id="6401" w:author="Author"/>
                <w:rFonts w:ascii="Times New Roman" w:hAnsi="Times New Roman"/>
                <w:sz w:val="24"/>
              </w:rPr>
            </w:pPr>
            <w:ins w:id="6402" w:author="Author">
              <w:r w:rsidRPr="00661595">
                <w:rPr>
                  <w:rFonts w:ascii="Times New Roman" w:hAnsi="Times New Roman"/>
                  <w:sz w:val="24"/>
                </w:rPr>
                <w:t>0140</w:t>
              </w:r>
            </w:ins>
          </w:p>
        </w:tc>
        <w:tc>
          <w:tcPr>
            <w:tcW w:w="8843" w:type="dxa"/>
            <w:tcBorders>
              <w:top w:val="single" w:sz="4" w:space="0" w:color="auto"/>
              <w:left w:val="single" w:sz="4" w:space="0" w:color="auto"/>
              <w:bottom w:val="single" w:sz="4" w:space="0" w:color="auto"/>
              <w:right w:val="single" w:sz="4" w:space="0" w:color="auto"/>
            </w:tcBorders>
          </w:tcPr>
          <w:p w14:paraId="2DBCC4B4" w14:textId="77777777" w:rsidR="00DD00B4" w:rsidRPr="00661595" w:rsidRDefault="00DD00B4" w:rsidP="00DD00B4">
            <w:pPr>
              <w:jc w:val="left"/>
              <w:rPr>
                <w:ins w:id="6403" w:author="Author"/>
                <w:rFonts w:ascii="Times New Roman" w:hAnsi="Times New Roman"/>
                <w:b/>
                <w:sz w:val="24"/>
                <w:u w:val="single"/>
              </w:rPr>
            </w:pPr>
            <w:ins w:id="6404" w:author="Author">
              <w:r w:rsidRPr="00661595">
                <w:rPr>
                  <w:rFonts w:ascii="Times New Roman" w:hAnsi="Times New Roman"/>
                  <w:b/>
                  <w:sz w:val="24"/>
                  <w:u w:val="single"/>
                </w:rPr>
                <w:t>Difference between the purchase price and the amount owed by the debtor</w:t>
              </w:r>
            </w:ins>
          </w:p>
          <w:p w14:paraId="3DD2E5D0" w14:textId="1A0553F9" w:rsidR="00DD00B4" w:rsidRPr="00661595" w:rsidRDefault="00DD00B4" w:rsidP="00DD00B4">
            <w:pPr>
              <w:jc w:val="left"/>
              <w:rPr>
                <w:ins w:id="6405" w:author="Author"/>
                <w:rFonts w:ascii="Times New Roman" w:hAnsi="Times New Roman"/>
                <w:b/>
                <w:sz w:val="24"/>
                <w:u w:val="single"/>
              </w:rPr>
            </w:pPr>
            <w:ins w:id="6406" w:author="Author">
              <w:r w:rsidRPr="00661595">
                <w:rPr>
                  <w:rFonts w:ascii="Times New Roman" w:hAnsi="Times New Roman"/>
                  <w:sz w:val="24"/>
                  <w:lang w:bidi="ne-NP"/>
                </w:rPr>
                <w:t xml:space="preserve">Point </w:t>
              </w:r>
              <w:r w:rsidR="00FC223C" w:rsidRPr="00661595">
                <w:rPr>
                  <w:rFonts w:ascii="Times New Roman" w:hAnsi="Times New Roman"/>
                  <w:sz w:val="24"/>
                  <w:lang w:bidi="ne-NP"/>
                </w:rPr>
                <w:t xml:space="preserve">(b)(v) of Article 47c(1) </w:t>
              </w:r>
              <w:r w:rsidRPr="00661595">
                <w:rPr>
                  <w:rFonts w:ascii="Times New Roman" w:hAnsi="Times New Roman"/>
                  <w:sz w:val="24"/>
                  <w:lang w:bidi="ne-NP"/>
                </w:rPr>
                <w:t>CRR.</w:t>
              </w:r>
            </w:ins>
          </w:p>
        </w:tc>
      </w:tr>
      <w:tr w:rsidR="00DD00B4" w:rsidRPr="00661595" w14:paraId="55FA6A5A" w14:textId="77777777" w:rsidTr="00DD00B4">
        <w:trPr>
          <w:ins w:id="6407" w:author="Author"/>
        </w:trPr>
        <w:tc>
          <w:tcPr>
            <w:tcW w:w="1188" w:type="dxa"/>
            <w:tcBorders>
              <w:top w:val="single" w:sz="4" w:space="0" w:color="auto"/>
              <w:left w:val="single" w:sz="4" w:space="0" w:color="auto"/>
              <w:bottom w:val="single" w:sz="4" w:space="0" w:color="auto"/>
              <w:right w:val="single" w:sz="4" w:space="0" w:color="auto"/>
            </w:tcBorders>
          </w:tcPr>
          <w:p w14:paraId="1A344DF7" w14:textId="77777777" w:rsidR="00DD00B4" w:rsidRPr="00661595" w:rsidRDefault="00DD00B4" w:rsidP="00DD00B4">
            <w:pPr>
              <w:rPr>
                <w:ins w:id="6408" w:author="Author"/>
                <w:rFonts w:ascii="Times New Roman" w:hAnsi="Times New Roman"/>
                <w:sz w:val="24"/>
              </w:rPr>
            </w:pPr>
            <w:ins w:id="6409" w:author="Author">
              <w:r w:rsidRPr="00661595">
                <w:rPr>
                  <w:rFonts w:ascii="Times New Roman" w:hAnsi="Times New Roman"/>
                  <w:sz w:val="24"/>
                </w:rPr>
                <w:t>0150</w:t>
              </w:r>
            </w:ins>
          </w:p>
        </w:tc>
        <w:tc>
          <w:tcPr>
            <w:tcW w:w="8843" w:type="dxa"/>
            <w:tcBorders>
              <w:top w:val="single" w:sz="4" w:space="0" w:color="auto"/>
              <w:left w:val="single" w:sz="4" w:space="0" w:color="auto"/>
              <w:bottom w:val="single" w:sz="4" w:space="0" w:color="auto"/>
              <w:right w:val="single" w:sz="4" w:space="0" w:color="auto"/>
            </w:tcBorders>
          </w:tcPr>
          <w:p w14:paraId="639FBD51" w14:textId="77777777" w:rsidR="00DD00B4" w:rsidRPr="00661595" w:rsidRDefault="00DD00B4" w:rsidP="00DD00B4">
            <w:pPr>
              <w:jc w:val="left"/>
              <w:rPr>
                <w:ins w:id="6410" w:author="Author"/>
                <w:rFonts w:ascii="Times New Roman" w:hAnsi="Times New Roman"/>
                <w:b/>
                <w:sz w:val="24"/>
                <w:u w:val="single"/>
              </w:rPr>
            </w:pPr>
            <w:ins w:id="6411" w:author="Author">
              <w:r w:rsidRPr="00661595">
                <w:rPr>
                  <w:rFonts w:ascii="Times New Roman" w:hAnsi="Times New Roman"/>
                  <w:b/>
                  <w:sz w:val="24"/>
                  <w:u w:val="single"/>
                </w:rPr>
                <w:t>Amounts written-off by the institution since the exposure was classified as non-performing</w:t>
              </w:r>
            </w:ins>
          </w:p>
          <w:p w14:paraId="022EBC4C" w14:textId="4A6D4CCF" w:rsidR="00DD00B4" w:rsidRPr="00661595" w:rsidRDefault="00DD00B4" w:rsidP="00DD00B4">
            <w:pPr>
              <w:jc w:val="left"/>
              <w:rPr>
                <w:ins w:id="6412" w:author="Author"/>
                <w:rFonts w:ascii="Times New Roman" w:hAnsi="Times New Roman"/>
                <w:b/>
                <w:sz w:val="24"/>
                <w:u w:val="single"/>
              </w:rPr>
            </w:pPr>
            <w:ins w:id="6413" w:author="Author">
              <w:r w:rsidRPr="00661595">
                <w:rPr>
                  <w:rFonts w:ascii="Times New Roman" w:hAnsi="Times New Roman"/>
                  <w:sz w:val="24"/>
                  <w:lang w:bidi="ne-NP"/>
                </w:rPr>
                <w:t>Point (</w:t>
              </w:r>
              <w:r w:rsidR="00FC223C" w:rsidRPr="00661595">
                <w:rPr>
                  <w:rFonts w:ascii="Times New Roman" w:hAnsi="Times New Roman"/>
                  <w:sz w:val="24"/>
                  <w:lang w:bidi="ne-NP"/>
                </w:rPr>
                <w:t xml:space="preserve">b)(vi) of Article 47c(1) </w:t>
              </w:r>
              <w:r w:rsidRPr="00661595">
                <w:rPr>
                  <w:rFonts w:ascii="Times New Roman" w:hAnsi="Times New Roman"/>
                  <w:sz w:val="24"/>
                  <w:lang w:bidi="ne-NP"/>
                </w:rPr>
                <w:t>CRR.</w:t>
              </w:r>
            </w:ins>
          </w:p>
        </w:tc>
      </w:tr>
    </w:tbl>
    <w:p w14:paraId="75250846" w14:textId="7A3963DB" w:rsidR="00DD00B4" w:rsidRPr="00661595" w:rsidRDefault="00DD00B4" w:rsidP="002F29AF">
      <w:pPr>
        <w:pStyle w:val="Instructionsberschrift2"/>
        <w:numPr>
          <w:ilvl w:val="1"/>
          <w:numId w:val="38"/>
        </w:numPr>
        <w:rPr>
          <w:ins w:id="6414" w:author="Author"/>
          <w:rFonts w:ascii="Times New Roman" w:hAnsi="Times New Roman" w:cs="Times New Roman"/>
          <w:sz w:val="24"/>
          <w:lang w:val="en-GB"/>
        </w:rPr>
      </w:pPr>
      <w:bookmarkStart w:id="6415" w:name="_Toc19715890"/>
      <w:bookmarkStart w:id="6416" w:name="_Toc41591337"/>
      <w:ins w:id="6417" w:author="Author">
        <w:r w:rsidRPr="00661595">
          <w:rPr>
            <w:rFonts w:ascii="Times New Roman" w:hAnsi="Times New Roman" w:cs="Times New Roman"/>
            <w:sz w:val="24"/>
            <w:lang w:val="en-GB"/>
          </w:rPr>
          <w:t>C 35.02 – MINIMUM COVERAGE REQUIREMENTS AND EXPOSURE VALUES OF NON-PERFORMING EXPOSURES EXCLUDING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LC2)</w:t>
        </w:r>
        <w:bookmarkStart w:id="6418" w:name="_Toc19715891"/>
        <w:bookmarkEnd w:id="6415"/>
        <w:bookmarkEnd w:id="6418"/>
        <w:bookmarkEnd w:id="6416"/>
      </w:ins>
    </w:p>
    <w:p w14:paraId="28BB6D5A" w14:textId="77777777" w:rsidR="00DD00B4" w:rsidRPr="00661595" w:rsidRDefault="00DD00B4" w:rsidP="002F29AF">
      <w:pPr>
        <w:pStyle w:val="Instructionsberschrift2"/>
        <w:numPr>
          <w:ilvl w:val="2"/>
          <w:numId w:val="38"/>
        </w:numPr>
        <w:rPr>
          <w:ins w:id="6419" w:author="Author"/>
          <w:rFonts w:ascii="Times New Roman" w:hAnsi="Times New Roman" w:cs="Times New Roman"/>
          <w:sz w:val="24"/>
          <w:lang w:val="en-GB"/>
        </w:rPr>
      </w:pPr>
      <w:bookmarkStart w:id="6420" w:name="_Toc19715892"/>
      <w:bookmarkStart w:id="6421" w:name="_Toc41591338"/>
      <w:ins w:id="6422" w:author="Author">
        <w:r w:rsidRPr="00661595">
          <w:rPr>
            <w:rFonts w:ascii="Times New Roman" w:hAnsi="Times New Roman" w:cs="Times New Roman"/>
            <w:sz w:val="24"/>
            <w:lang w:val="en-GB"/>
          </w:rPr>
          <w:t>Instructions concerning specific positions</w:t>
        </w:r>
        <w:bookmarkEnd w:id="6420"/>
        <w:bookmarkEnd w:id="6421"/>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1603E06F" w14:textId="77777777" w:rsidTr="00DD00B4">
        <w:trPr>
          <w:ins w:id="6423"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395EDC5A" w14:textId="77777777" w:rsidR="00DD00B4" w:rsidRPr="00661595" w:rsidRDefault="00DD00B4" w:rsidP="00DD00B4">
            <w:pPr>
              <w:rPr>
                <w:ins w:id="6424" w:author="Author"/>
                <w:rFonts w:ascii="Times New Roman" w:hAnsi="Times New Roman"/>
                <w:sz w:val="24"/>
                <w:lang w:bidi="ne-NP"/>
              </w:rPr>
            </w:pPr>
            <w:ins w:id="6425" w:author="Author">
              <w:r w:rsidRPr="00661595">
                <w:rPr>
                  <w:rFonts w:ascii="Times New Roman" w:hAnsi="Times New Roman"/>
                  <w:sz w:val="24"/>
                  <w:lang w:bidi="ne-NP"/>
                </w:rPr>
                <w:t>Columns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7384D8D" w14:textId="77777777" w:rsidR="00DD00B4" w:rsidRPr="00661595" w:rsidRDefault="00DD00B4" w:rsidP="00DD00B4">
            <w:pPr>
              <w:rPr>
                <w:ins w:id="6426" w:author="Author"/>
                <w:rFonts w:ascii="Times New Roman" w:hAnsi="Times New Roman"/>
                <w:sz w:val="24"/>
                <w:lang w:bidi="ne-NP"/>
              </w:rPr>
            </w:pPr>
            <w:ins w:id="6427" w:author="Author">
              <w:r w:rsidRPr="00661595">
                <w:rPr>
                  <w:rFonts w:ascii="Times New Roman" w:hAnsi="Times New Roman"/>
                  <w:sz w:val="24"/>
                  <w:lang w:bidi="ne-NP"/>
                </w:rPr>
                <w:t>Instructions</w:t>
              </w:r>
            </w:ins>
          </w:p>
        </w:tc>
      </w:tr>
      <w:tr w:rsidR="00DD00B4" w:rsidRPr="00661595" w14:paraId="00782E55" w14:textId="77777777" w:rsidTr="00DD00B4">
        <w:trPr>
          <w:ins w:id="6428" w:author="Author"/>
        </w:trPr>
        <w:tc>
          <w:tcPr>
            <w:tcW w:w="1188" w:type="dxa"/>
            <w:tcBorders>
              <w:top w:val="single" w:sz="4" w:space="0" w:color="auto"/>
              <w:left w:val="single" w:sz="4" w:space="0" w:color="auto"/>
              <w:bottom w:val="single" w:sz="4" w:space="0" w:color="auto"/>
              <w:right w:val="single" w:sz="4" w:space="0" w:color="auto"/>
            </w:tcBorders>
            <w:hideMark/>
          </w:tcPr>
          <w:p w14:paraId="2DC5BD5F" w14:textId="77777777" w:rsidR="00DD00B4" w:rsidRPr="00661595" w:rsidRDefault="00DD00B4" w:rsidP="00DD00B4">
            <w:pPr>
              <w:rPr>
                <w:ins w:id="6429" w:author="Author"/>
                <w:rFonts w:ascii="Times New Roman" w:hAnsi="Times New Roman"/>
                <w:sz w:val="24"/>
              </w:rPr>
            </w:pPr>
            <w:ins w:id="6430" w:author="Author">
              <w:r w:rsidRPr="00661595">
                <w:rPr>
                  <w:rFonts w:ascii="Times New Roman" w:hAnsi="Times New Roman"/>
                  <w:sz w:val="24"/>
                </w:rPr>
                <w:t>0010 – 0100</w:t>
              </w:r>
            </w:ins>
          </w:p>
        </w:tc>
        <w:tc>
          <w:tcPr>
            <w:tcW w:w="8843" w:type="dxa"/>
            <w:tcBorders>
              <w:top w:val="single" w:sz="4" w:space="0" w:color="auto"/>
              <w:left w:val="single" w:sz="4" w:space="0" w:color="auto"/>
              <w:bottom w:val="single" w:sz="4" w:space="0" w:color="auto"/>
              <w:right w:val="single" w:sz="4" w:space="0" w:color="auto"/>
            </w:tcBorders>
          </w:tcPr>
          <w:p w14:paraId="15FE9E16" w14:textId="77777777" w:rsidR="00DD00B4" w:rsidRPr="00661595" w:rsidRDefault="00DD00B4" w:rsidP="00DD00B4">
            <w:pPr>
              <w:rPr>
                <w:ins w:id="6431" w:author="Author"/>
                <w:rFonts w:ascii="Times New Roman" w:hAnsi="Times New Roman"/>
                <w:b/>
                <w:sz w:val="24"/>
                <w:u w:val="single"/>
              </w:rPr>
            </w:pPr>
            <w:ins w:id="6432" w:author="Author">
              <w:r w:rsidRPr="00661595">
                <w:rPr>
                  <w:rFonts w:ascii="Times New Roman" w:hAnsi="Times New Roman"/>
                  <w:b/>
                  <w:sz w:val="24"/>
                  <w:u w:val="single"/>
                </w:rPr>
                <w:t>Time passed since exposures classified as non-performing</w:t>
              </w:r>
            </w:ins>
          </w:p>
          <w:p w14:paraId="64036AC9" w14:textId="77777777" w:rsidR="00DD00B4" w:rsidRPr="00661595" w:rsidRDefault="00DD00B4" w:rsidP="00DD00B4">
            <w:pPr>
              <w:rPr>
                <w:ins w:id="6433" w:author="Author"/>
                <w:rFonts w:ascii="Times New Roman" w:hAnsi="Times New Roman"/>
                <w:sz w:val="24"/>
              </w:rPr>
            </w:pPr>
            <w:ins w:id="6434" w:author="Author">
              <w:r w:rsidRPr="00661595">
                <w:rPr>
                  <w:rFonts w:ascii="Times New Roman" w:hAnsi="Times New Roman"/>
                  <w:sz w:val="24"/>
                </w:rPr>
                <w:t xml:space="preserve">The ‘time passed since exposures classified as non-performing’ shall mean the time in years passed since exposure has been classified as non-performing. Institutions shall report data on exposures for which the reference date falls under the corresponding time interval </w:t>
              </w:r>
              <w:r w:rsidRPr="00661595">
                <w:rPr>
                  <w:rFonts w:ascii="Times New Roman" w:hAnsi="Times New Roman"/>
                  <w:sz w:val="24"/>
                </w:rPr>
                <w:lastRenderedPageBreak/>
                <w:t>indicating the period in years following exposures’ classification as non-performing,  regardless of any application of forbearance measures.</w:t>
              </w:r>
            </w:ins>
          </w:p>
          <w:p w14:paraId="72249515" w14:textId="77777777" w:rsidR="00DD00B4" w:rsidRPr="00661595" w:rsidRDefault="00DD00B4" w:rsidP="00DD00B4">
            <w:pPr>
              <w:rPr>
                <w:ins w:id="6435" w:author="Author"/>
                <w:rFonts w:ascii="Times New Roman" w:hAnsi="Times New Roman"/>
                <w:sz w:val="24"/>
              </w:rPr>
            </w:pPr>
            <w:ins w:id="6436" w:author="Author">
              <w:r w:rsidRPr="00661595">
                <w:rPr>
                  <w:rFonts w:ascii="Times New Roman" w:hAnsi="Times New Roman"/>
                  <w:sz w:val="24"/>
                </w:rPr>
                <w:t>For the time interval, “&gt; X year(s), &lt;= Y year(s)”, institutions shall report data on exposures for which the reference date corresponds to the period between the first and the last day of the Yth year following the classification of these exposures as non-performing.</w:t>
              </w:r>
            </w:ins>
          </w:p>
        </w:tc>
      </w:tr>
      <w:tr w:rsidR="00DD00B4" w:rsidRPr="00661595" w14:paraId="2E6BF815" w14:textId="77777777" w:rsidTr="00DD00B4">
        <w:trPr>
          <w:ins w:id="6437" w:author="Author"/>
        </w:trPr>
        <w:tc>
          <w:tcPr>
            <w:tcW w:w="1188" w:type="dxa"/>
            <w:tcBorders>
              <w:top w:val="single" w:sz="4" w:space="0" w:color="auto"/>
              <w:left w:val="single" w:sz="4" w:space="0" w:color="auto"/>
              <w:bottom w:val="single" w:sz="4" w:space="0" w:color="auto"/>
              <w:right w:val="single" w:sz="4" w:space="0" w:color="auto"/>
            </w:tcBorders>
          </w:tcPr>
          <w:p w14:paraId="1D963558" w14:textId="77777777" w:rsidR="00DD00B4" w:rsidRPr="00661595" w:rsidRDefault="00DD00B4" w:rsidP="00DD00B4">
            <w:pPr>
              <w:rPr>
                <w:ins w:id="6438" w:author="Author"/>
                <w:rFonts w:ascii="Times New Roman" w:hAnsi="Times New Roman"/>
                <w:sz w:val="24"/>
              </w:rPr>
            </w:pPr>
            <w:ins w:id="6439" w:author="Author">
              <w:r w:rsidRPr="00661595">
                <w:rPr>
                  <w:rFonts w:ascii="Times New Roman" w:hAnsi="Times New Roman"/>
                  <w:sz w:val="24"/>
                </w:rPr>
                <w:lastRenderedPageBreak/>
                <w:t>0110</w:t>
              </w:r>
            </w:ins>
          </w:p>
        </w:tc>
        <w:tc>
          <w:tcPr>
            <w:tcW w:w="8843" w:type="dxa"/>
            <w:tcBorders>
              <w:top w:val="single" w:sz="4" w:space="0" w:color="auto"/>
              <w:left w:val="single" w:sz="4" w:space="0" w:color="auto"/>
              <w:bottom w:val="single" w:sz="4" w:space="0" w:color="auto"/>
              <w:right w:val="single" w:sz="4" w:space="0" w:color="auto"/>
            </w:tcBorders>
          </w:tcPr>
          <w:p w14:paraId="268928DE" w14:textId="77777777" w:rsidR="00DD00B4" w:rsidRPr="00661595" w:rsidRDefault="00DD00B4" w:rsidP="00DD00B4">
            <w:pPr>
              <w:rPr>
                <w:ins w:id="6440" w:author="Author"/>
                <w:rFonts w:ascii="Times New Roman" w:hAnsi="Times New Roman"/>
                <w:b/>
                <w:sz w:val="24"/>
                <w:u w:val="single"/>
              </w:rPr>
            </w:pPr>
            <w:ins w:id="6441" w:author="Author">
              <w:r w:rsidRPr="00661595">
                <w:rPr>
                  <w:rFonts w:ascii="Times New Roman" w:hAnsi="Times New Roman"/>
                  <w:sz w:val="24"/>
                </w:rPr>
                <w:t xml:space="preserve"> </w:t>
              </w:r>
              <w:r w:rsidRPr="00661595">
                <w:rPr>
                  <w:rFonts w:ascii="Times New Roman" w:hAnsi="Times New Roman"/>
                  <w:b/>
                  <w:sz w:val="24"/>
                  <w:u w:val="single"/>
                </w:rPr>
                <w:t>Total</w:t>
              </w:r>
            </w:ins>
          </w:p>
          <w:p w14:paraId="76F19EF4" w14:textId="77777777" w:rsidR="00DD00B4" w:rsidRPr="00661595" w:rsidRDefault="00DD00B4" w:rsidP="00DD00B4">
            <w:pPr>
              <w:rPr>
                <w:ins w:id="6442" w:author="Author"/>
                <w:rFonts w:ascii="Times New Roman" w:hAnsi="Times New Roman"/>
                <w:sz w:val="24"/>
                <w:u w:val="single"/>
              </w:rPr>
            </w:pPr>
            <w:ins w:id="6443" w:author="Author">
              <w:r w:rsidRPr="00661595">
                <w:rPr>
                  <w:rFonts w:ascii="Times New Roman" w:hAnsi="Times New Roman"/>
                  <w:sz w:val="24"/>
                </w:rPr>
                <w:t>Institutions shall report the sum of all columns from 0010 to 0100.</w:t>
              </w:r>
            </w:ins>
          </w:p>
        </w:tc>
      </w:tr>
    </w:tbl>
    <w:p w14:paraId="7F18FC0A" w14:textId="77777777" w:rsidR="00DD00B4" w:rsidRPr="00661595" w:rsidRDefault="00DD00B4" w:rsidP="00DD00B4">
      <w:pPr>
        <w:jc w:val="left"/>
        <w:rPr>
          <w:ins w:id="6444" w:author="Autho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2CCDC6CF" w14:textId="77777777" w:rsidTr="00DD00B4">
        <w:trPr>
          <w:ins w:id="6445"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8A1798" w14:textId="77777777" w:rsidR="00DD00B4" w:rsidRPr="00661595" w:rsidRDefault="00DD00B4" w:rsidP="00DD00B4">
            <w:pPr>
              <w:rPr>
                <w:ins w:id="6446" w:author="Author"/>
                <w:rFonts w:ascii="Times New Roman" w:hAnsi="Times New Roman"/>
                <w:sz w:val="24"/>
                <w:lang w:bidi="ne-NP"/>
              </w:rPr>
            </w:pPr>
            <w:ins w:id="6447" w:author="Author">
              <w:r w:rsidRPr="00661595">
                <w:rPr>
                  <w:rFonts w:ascii="Times New Roman" w:hAnsi="Times New Roman"/>
                  <w:sz w:val="24"/>
                  <w:lang w:bidi="ne-NP"/>
                </w:rPr>
                <w:t>Rows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8B82E1C" w14:textId="77777777" w:rsidR="00DD00B4" w:rsidRPr="00661595" w:rsidRDefault="00DD00B4" w:rsidP="00DD00B4">
            <w:pPr>
              <w:rPr>
                <w:ins w:id="6448" w:author="Author"/>
                <w:rFonts w:ascii="Times New Roman" w:hAnsi="Times New Roman"/>
                <w:sz w:val="24"/>
                <w:lang w:bidi="ne-NP"/>
              </w:rPr>
            </w:pPr>
            <w:ins w:id="6449" w:author="Author">
              <w:r w:rsidRPr="00661595">
                <w:rPr>
                  <w:rFonts w:ascii="Times New Roman" w:hAnsi="Times New Roman"/>
                  <w:sz w:val="24"/>
                  <w:lang w:bidi="ne-NP"/>
                </w:rPr>
                <w:t>Instructions</w:t>
              </w:r>
            </w:ins>
          </w:p>
        </w:tc>
      </w:tr>
      <w:tr w:rsidR="00DD00B4" w:rsidRPr="00661595" w14:paraId="1B33E9B0" w14:textId="77777777" w:rsidTr="00DD00B4">
        <w:trPr>
          <w:ins w:id="6450" w:author="Author"/>
        </w:trPr>
        <w:tc>
          <w:tcPr>
            <w:tcW w:w="1188" w:type="dxa"/>
            <w:tcBorders>
              <w:top w:val="single" w:sz="4" w:space="0" w:color="auto"/>
              <w:left w:val="single" w:sz="4" w:space="0" w:color="auto"/>
              <w:bottom w:val="single" w:sz="4" w:space="0" w:color="auto"/>
              <w:right w:val="single" w:sz="4" w:space="0" w:color="auto"/>
            </w:tcBorders>
            <w:hideMark/>
          </w:tcPr>
          <w:p w14:paraId="6D50B67B" w14:textId="77777777" w:rsidR="00DD00B4" w:rsidRPr="00661595" w:rsidRDefault="00DD00B4" w:rsidP="00DD00B4">
            <w:pPr>
              <w:rPr>
                <w:ins w:id="6451" w:author="Author"/>
                <w:rFonts w:ascii="Times New Roman" w:hAnsi="Times New Roman"/>
                <w:sz w:val="24"/>
              </w:rPr>
            </w:pPr>
            <w:ins w:id="6452"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tcPr>
          <w:p w14:paraId="4C75913B" w14:textId="77777777" w:rsidR="00DD00B4" w:rsidRPr="00661595" w:rsidRDefault="00DD00B4" w:rsidP="00DD00B4">
            <w:pPr>
              <w:rPr>
                <w:ins w:id="6453" w:author="Author"/>
                <w:rFonts w:ascii="Times New Roman" w:hAnsi="Times New Roman"/>
                <w:b/>
                <w:sz w:val="24"/>
                <w:u w:val="single"/>
              </w:rPr>
            </w:pPr>
            <w:ins w:id="6454" w:author="Author">
              <w:r w:rsidRPr="00661595">
                <w:rPr>
                  <w:rFonts w:ascii="Times New Roman" w:hAnsi="Times New Roman"/>
                  <w:b/>
                  <w:sz w:val="24"/>
                  <w:u w:val="single"/>
                </w:rPr>
                <w:t>Total minimum coverage requirement</w:t>
              </w:r>
            </w:ins>
          </w:p>
          <w:p w14:paraId="55516AB6" w14:textId="45E2B615" w:rsidR="00DD00B4" w:rsidRPr="00661595" w:rsidRDefault="00DD00B4" w:rsidP="00DD00B4">
            <w:pPr>
              <w:rPr>
                <w:ins w:id="6455" w:author="Author"/>
                <w:rFonts w:ascii="Times New Roman" w:hAnsi="Times New Roman"/>
                <w:sz w:val="24"/>
              </w:rPr>
            </w:pPr>
            <w:ins w:id="6456" w:author="Author">
              <w:r w:rsidRPr="00661595">
                <w:rPr>
                  <w:rFonts w:ascii="Times New Roman" w:hAnsi="Times New Roman"/>
                  <w:sz w:val="24"/>
                </w:rPr>
                <w:t>Poi</w:t>
              </w:r>
              <w:r w:rsidR="00FC223C" w:rsidRPr="00661595">
                <w:rPr>
                  <w:rFonts w:ascii="Times New Roman" w:hAnsi="Times New Roman"/>
                  <w:sz w:val="24"/>
                </w:rPr>
                <w:t xml:space="preserve">nt (a) of Article 47c(1) </w:t>
              </w:r>
              <w:r w:rsidRPr="00661595">
                <w:rPr>
                  <w:rFonts w:ascii="Times New Roman" w:hAnsi="Times New Roman"/>
                  <w:sz w:val="24"/>
                </w:rPr>
                <w:t>CRR.</w:t>
              </w:r>
            </w:ins>
          </w:p>
          <w:p w14:paraId="2F779FA3" w14:textId="289ED779" w:rsidR="00DD00B4" w:rsidRPr="00661595" w:rsidRDefault="00DD00B4" w:rsidP="00DD00B4">
            <w:pPr>
              <w:rPr>
                <w:ins w:id="6457" w:author="Author"/>
                <w:rFonts w:ascii="Times New Roman" w:hAnsi="Times New Roman"/>
                <w:sz w:val="24"/>
              </w:rPr>
            </w:pPr>
            <w:ins w:id="6458" w:author="Author">
              <w:r w:rsidRPr="00661595">
                <w:rPr>
                  <w:rFonts w:ascii="Times New Roman" w:hAnsi="Times New Roman"/>
                  <w:sz w:val="24"/>
                </w:rPr>
                <w:t>For the calculation of the total minimum coverage requirement for non-performing exposures, excluding forborne exposures</w:t>
              </w:r>
              <w:r w:rsidR="00623EAD" w:rsidRPr="00661595">
                <w:rPr>
                  <w:rFonts w:ascii="Times New Roman" w:hAnsi="Times New Roman"/>
                  <w:sz w:val="24"/>
                </w:rPr>
                <w:t xml:space="preserve"> that fall under Article 47c(6) </w:t>
              </w:r>
              <w:r w:rsidRPr="00661595">
                <w:rPr>
                  <w:rFonts w:ascii="Times New Roman" w:hAnsi="Times New Roman"/>
                  <w:sz w:val="24"/>
                </w:rPr>
                <w:t>CRR, institutions shall sum the minimum coverage requirement for the unsecured part of NPEs (row 0020) and the minimum coverage requirement for the secured part of NPEs (rows 0030</w:t>
              </w:r>
              <w:r w:rsidR="00623EAD" w:rsidRPr="00661595">
                <w:rPr>
                  <w:rFonts w:ascii="Times New Roman" w:hAnsi="Times New Roman"/>
                  <w:sz w:val="24"/>
                </w:rPr>
                <w:t>-0050</w:t>
              </w:r>
              <w:r w:rsidRPr="00661595">
                <w:rPr>
                  <w:rFonts w:ascii="Times New Roman" w:hAnsi="Times New Roman"/>
                  <w:sz w:val="24"/>
                </w:rPr>
                <w:t>).</w:t>
              </w:r>
            </w:ins>
          </w:p>
        </w:tc>
      </w:tr>
      <w:tr w:rsidR="00DD00B4" w:rsidRPr="00661595" w14:paraId="7ADEA461" w14:textId="77777777" w:rsidTr="00DD00B4">
        <w:trPr>
          <w:ins w:id="6459" w:author="Author"/>
        </w:trPr>
        <w:tc>
          <w:tcPr>
            <w:tcW w:w="1188" w:type="dxa"/>
            <w:tcBorders>
              <w:top w:val="single" w:sz="4" w:space="0" w:color="auto"/>
              <w:left w:val="single" w:sz="4" w:space="0" w:color="auto"/>
              <w:bottom w:val="single" w:sz="4" w:space="0" w:color="auto"/>
              <w:right w:val="single" w:sz="4" w:space="0" w:color="auto"/>
            </w:tcBorders>
          </w:tcPr>
          <w:p w14:paraId="3198C4A1" w14:textId="77777777" w:rsidR="00DD00B4" w:rsidRPr="00661595" w:rsidRDefault="00DD00B4" w:rsidP="00DD00B4">
            <w:pPr>
              <w:rPr>
                <w:ins w:id="6460" w:author="Author"/>
                <w:rFonts w:ascii="Times New Roman" w:hAnsi="Times New Roman"/>
                <w:sz w:val="24"/>
              </w:rPr>
            </w:pPr>
            <w:ins w:id="6461"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tcPr>
          <w:p w14:paraId="4CBC1719" w14:textId="77777777" w:rsidR="00DD00B4" w:rsidRPr="00661595" w:rsidRDefault="00DD00B4" w:rsidP="00DD00B4">
            <w:pPr>
              <w:rPr>
                <w:ins w:id="6462" w:author="Author"/>
                <w:rFonts w:ascii="Times New Roman" w:hAnsi="Times New Roman"/>
                <w:b/>
                <w:sz w:val="24"/>
                <w:u w:val="single"/>
              </w:rPr>
            </w:pPr>
            <w:ins w:id="6463" w:author="Author">
              <w:r w:rsidRPr="00661595">
                <w:rPr>
                  <w:rFonts w:ascii="Times New Roman" w:hAnsi="Times New Roman"/>
                  <w:b/>
                  <w:sz w:val="24"/>
                  <w:u w:val="single"/>
                </w:rPr>
                <w:t>Unsecured part of NPEs</w:t>
              </w:r>
            </w:ins>
          </w:p>
          <w:p w14:paraId="66CF0647" w14:textId="04585917" w:rsidR="00DD00B4" w:rsidRPr="00661595" w:rsidRDefault="00DD00B4" w:rsidP="00DD00B4">
            <w:pPr>
              <w:rPr>
                <w:ins w:id="6464" w:author="Author"/>
                <w:rFonts w:ascii="Times New Roman" w:hAnsi="Times New Roman"/>
                <w:sz w:val="24"/>
              </w:rPr>
            </w:pPr>
            <w:ins w:id="6465" w:author="Author">
              <w:r w:rsidRPr="00661595">
                <w:rPr>
                  <w:rFonts w:ascii="Times New Roman" w:hAnsi="Times New Roman"/>
                  <w:sz w:val="24"/>
                </w:rPr>
                <w:t>Point (a)(i) of Article 47c(1), Article 47c(2</w:t>
              </w:r>
              <w:r w:rsidR="00623EAD" w:rsidRPr="00661595">
                <w:rPr>
                  <w:rFonts w:ascii="Times New Roman" w:hAnsi="Times New Roman"/>
                  <w:sz w:val="24"/>
                </w:rPr>
                <w:t xml:space="preserve">) </w:t>
              </w:r>
              <w:r w:rsidRPr="00661595">
                <w:rPr>
                  <w:rFonts w:ascii="Times New Roman" w:hAnsi="Times New Roman"/>
                  <w:sz w:val="24"/>
                </w:rPr>
                <w:t>CRR.</w:t>
              </w:r>
            </w:ins>
          </w:p>
          <w:p w14:paraId="2F30B6B9" w14:textId="77777777" w:rsidR="00DD00B4" w:rsidRPr="00661595" w:rsidRDefault="00DD00B4" w:rsidP="00DD00B4">
            <w:pPr>
              <w:rPr>
                <w:ins w:id="6466" w:author="Author"/>
                <w:rFonts w:ascii="Times New Roman" w:hAnsi="Times New Roman"/>
                <w:sz w:val="24"/>
              </w:rPr>
            </w:pPr>
            <w:ins w:id="6467" w:author="Author">
              <w:r w:rsidRPr="00661595">
                <w:rPr>
                  <w:rFonts w:ascii="Times New Roman" w:hAnsi="Times New Roman"/>
                  <w:sz w:val="24"/>
                </w:rPr>
                <w:t>The minimum coverage requirement is calculated by multiplying the aggregate exposure values in row 0070 with the corresponding factor per column.</w:t>
              </w:r>
            </w:ins>
          </w:p>
        </w:tc>
      </w:tr>
      <w:tr w:rsidR="00DD00B4" w:rsidRPr="00661595" w14:paraId="417CD221" w14:textId="77777777" w:rsidTr="00DD00B4">
        <w:trPr>
          <w:ins w:id="6468" w:author="Author"/>
        </w:trPr>
        <w:tc>
          <w:tcPr>
            <w:tcW w:w="1188" w:type="dxa"/>
            <w:tcBorders>
              <w:top w:val="single" w:sz="4" w:space="0" w:color="auto"/>
              <w:left w:val="single" w:sz="4" w:space="0" w:color="auto"/>
              <w:bottom w:val="single" w:sz="4" w:space="0" w:color="auto"/>
              <w:right w:val="single" w:sz="4" w:space="0" w:color="auto"/>
            </w:tcBorders>
          </w:tcPr>
          <w:p w14:paraId="4A5520E3" w14:textId="77777777" w:rsidR="00DD00B4" w:rsidRPr="00661595" w:rsidRDefault="00DD00B4" w:rsidP="00DD00B4">
            <w:pPr>
              <w:rPr>
                <w:ins w:id="6469" w:author="Author"/>
                <w:rFonts w:ascii="Times New Roman" w:hAnsi="Times New Roman"/>
                <w:sz w:val="24"/>
              </w:rPr>
            </w:pPr>
            <w:ins w:id="6470"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tcPr>
          <w:p w14:paraId="3EDB83D9" w14:textId="77777777" w:rsidR="00DD00B4" w:rsidRPr="00661595" w:rsidRDefault="00DD00B4" w:rsidP="00DD00B4">
            <w:pPr>
              <w:rPr>
                <w:ins w:id="6471" w:author="Author"/>
                <w:rFonts w:ascii="Times New Roman" w:hAnsi="Times New Roman"/>
                <w:b/>
                <w:sz w:val="24"/>
                <w:u w:val="single"/>
              </w:rPr>
            </w:pPr>
            <w:ins w:id="6472" w:author="Author">
              <w:r w:rsidRPr="00661595">
                <w:rPr>
                  <w:rFonts w:ascii="Times New Roman" w:hAnsi="Times New Roman"/>
                  <w:b/>
                  <w:sz w:val="24"/>
                  <w:u w:val="single"/>
                </w:rPr>
                <w:t xml:space="preserve">Part of NPEs secured by immovable property or residential loan guaranteed by an eligible protection provider  </w:t>
              </w:r>
            </w:ins>
          </w:p>
          <w:p w14:paraId="065DFE71" w14:textId="5CBE3E8D" w:rsidR="00DD00B4" w:rsidRPr="00661595" w:rsidRDefault="00DD00B4" w:rsidP="00DD00B4">
            <w:pPr>
              <w:rPr>
                <w:ins w:id="6473" w:author="Author"/>
                <w:rFonts w:ascii="Times New Roman" w:hAnsi="Times New Roman"/>
                <w:sz w:val="24"/>
              </w:rPr>
            </w:pPr>
            <w:ins w:id="6474" w:author="Author">
              <w:r w:rsidRPr="00661595">
                <w:rPr>
                  <w:rFonts w:ascii="Times New Roman" w:hAnsi="Times New Roman"/>
                  <w:sz w:val="24"/>
                </w:rPr>
                <w:t xml:space="preserve">Point (a)(ii) of Article 47c(1) and points </w:t>
              </w:r>
              <w:r w:rsidR="00130586" w:rsidRPr="00661595">
                <w:rPr>
                  <w:rFonts w:ascii="Times New Roman" w:hAnsi="Times New Roman"/>
                  <w:sz w:val="24"/>
                </w:rPr>
                <w:t xml:space="preserve">(a), (b), (c), </w:t>
              </w:r>
              <w:r w:rsidRPr="00661595">
                <w:rPr>
                  <w:rFonts w:ascii="Times New Roman" w:hAnsi="Times New Roman"/>
                  <w:sz w:val="24"/>
                </w:rPr>
                <w:t>(d), (f), (h) and (i</w:t>
              </w:r>
              <w:r w:rsidR="00130586" w:rsidRPr="00661595">
                <w:rPr>
                  <w:rFonts w:ascii="Times New Roman" w:hAnsi="Times New Roman"/>
                  <w:sz w:val="24"/>
                </w:rPr>
                <w:t xml:space="preserve">) of Article 47c(3) </w:t>
              </w:r>
              <w:r w:rsidRPr="00661595">
                <w:rPr>
                  <w:rFonts w:ascii="Times New Roman" w:hAnsi="Times New Roman"/>
                  <w:sz w:val="24"/>
                </w:rPr>
                <w:t>CRR.</w:t>
              </w:r>
            </w:ins>
          </w:p>
          <w:p w14:paraId="5EF6EA06" w14:textId="77777777" w:rsidR="00DD00B4" w:rsidRPr="00661595" w:rsidRDefault="00DD00B4" w:rsidP="00DD00B4">
            <w:pPr>
              <w:rPr>
                <w:ins w:id="6475" w:author="Author"/>
                <w:rFonts w:ascii="Times New Roman" w:hAnsi="Times New Roman"/>
                <w:b/>
                <w:sz w:val="24"/>
                <w:u w:val="single"/>
              </w:rPr>
            </w:pPr>
            <w:ins w:id="6476" w:author="Author">
              <w:r w:rsidRPr="00661595">
                <w:rPr>
                  <w:rFonts w:ascii="Times New Roman" w:hAnsi="Times New Roman"/>
                  <w:sz w:val="24"/>
                </w:rPr>
                <w:t>The minimum coverage requirement is calculated by multiplying the aggregate exposure values in row 0080 with the corresponding factor per column.</w:t>
              </w:r>
            </w:ins>
          </w:p>
        </w:tc>
      </w:tr>
      <w:tr w:rsidR="00DD00B4" w:rsidRPr="00661595" w14:paraId="0E9F7086" w14:textId="77777777" w:rsidTr="00DD00B4">
        <w:trPr>
          <w:ins w:id="6477" w:author="Author"/>
        </w:trPr>
        <w:tc>
          <w:tcPr>
            <w:tcW w:w="1188" w:type="dxa"/>
            <w:tcBorders>
              <w:top w:val="single" w:sz="4" w:space="0" w:color="auto"/>
              <w:left w:val="single" w:sz="4" w:space="0" w:color="auto"/>
              <w:bottom w:val="single" w:sz="4" w:space="0" w:color="auto"/>
              <w:right w:val="single" w:sz="4" w:space="0" w:color="auto"/>
            </w:tcBorders>
          </w:tcPr>
          <w:p w14:paraId="6C960FAE" w14:textId="77777777" w:rsidR="00DD00B4" w:rsidRPr="00661595" w:rsidRDefault="00DD00B4" w:rsidP="00DD00B4">
            <w:pPr>
              <w:rPr>
                <w:ins w:id="6478" w:author="Author"/>
                <w:rFonts w:ascii="Times New Roman" w:hAnsi="Times New Roman"/>
                <w:sz w:val="24"/>
              </w:rPr>
            </w:pPr>
            <w:ins w:id="6479"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tcPr>
          <w:p w14:paraId="53E4824B" w14:textId="77777777" w:rsidR="00DD00B4" w:rsidRPr="00661595" w:rsidRDefault="00DD00B4" w:rsidP="00DD00B4">
            <w:pPr>
              <w:jc w:val="left"/>
              <w:rPr>
                <w:ins w:id="6480" w:author="Author"/>
                <w:rFonts w:ascii="Times New Roman" w:hAnsi="Times New Roman"/>
                <w:b/>
                <w:sz w:val="24"/>
                <w:u w:val="single"/>
                <w:lang w:bidi="ne-NP"/>
              </w:rPr>
            </w:pPr>
            <w:ins w:id="6481" w:author="Author">
              <w:r w:rsidRPr="00661595">
                <w:rPr>
                  <w:rFonts w:ascii="Times New Roman" w:hAnsi="Times New Roman"/>
                  <w:b/>
                  <w:sz w:val="24"/>
                  <w:u w:val="single"/>
                  <w:lang w:bidi="ne-NP"/>
                </w:rPr>
                <w:t>Part of NPEs secured by other funded or unfunded credit protection</w:t>
              </w:r>
            </w:ins>
          </w:p>
          <w:p w14:paraId="0067494C" w14:textId="38A8BB4A" w:rsidR="00DD00B4" w:rsidRPr="00661595" w:rsidRDefault="00DD00B4" w:rsidP="00DD00B4">
            <w:pPr>
              <w:rPr>
                <w:ins w:id="6482" w:author="Author"/>
                <w:rFonts w:ascii="Times New Roman" w:hAnsi="Times New Roman"/>
                <w:sz w:val="24"/>
              </w:rPr>
            </w:pPr>
            <w:ins w:id="6483" w:author="Author">
              <w:r w:rsidRPr="00661595">
                <w:rPr>
                  <w:rFonts w:ascii="Times New Roman" w:hAnsi="Times New Roman"/>
                  <w:sz w:val="24"/>
                </w:rPr>
                <w:t>Point (a)(ii) of Article 47c(1) and points (a), (b), (c), (e)</w:t>
              </w:r>
              <w:r w:rsidR="00FC223C" w:rsidRPr="00661595">
                <w:rPr>
                  <w:rFonts w:ascii="Times New Roman" w:hAnsi="Times New Roman"/>
                  <w:sz w:val="24"/>
                </w:rPr>
                <w:t xml:space="preserve"> and (g) of Article 47c(3)</w:t>
              </w:r>
              <w:r w:rsidRPr="00661595">
                <w:rPr>
                  <w:rFonts w:ascii="Times New Roman" w:hAnsi="Times New Roman"/>
                  <w:sz w:val="24"/>
                </w:rPr>
                <w:t xml:space="preserve"> CRR.</w:t>
              </w:r>
            </w:ins>
          </w:p>
          <w:p w14:paraId="1573981E" w14:textId="77777777" w:rsidR="00DD00B4" w:rsidRPr="00661595" w:rsidRDefault="00DD00B4" w:rsidP="00DD00B4">
            <w:pPr>
              <w:rPr>
                <w:ins w:id="6484" w:author="Author"/>
                <w:rFonts w:ascii="Times New Roman" w:hAnsi="Times New Roman"/>
                <w:b/>
                <w:sz w:val="24"/>
                <w:u w:val="single"/>
              </w:rPr>
            </w:pPr>
            <w:ins w:id="6485" w:author="Author">
              <w:r w:rsidRPr="00661595">
                <w:rPr>
                  <w:rFonts w:ascii="Times New Roman" w:hAnsi="Times New Roman"/>
                  <w:sz w:val="24"/>
                </w:rPr>
                <w:t>The minimum coverage requirement is calculated by multiplying the aggregate exposure values in row 0090 with the corresponding factor per column.</w:t>
              </w:r>
            </w:ins>
          </w:p>
        </w:tc>
      </w:tr>
      <w:tr w:rsidR="00DD00B4" w:rsidRPr="00661595" w14:paraId="0E0AAF4F" w14:textId="77777777" w:rsidTr="00DD00B4">
        <w:trPr>
          <w:ins w:id="6486" w:author="Author"/>
        </w:trPr>
        <w:tc>
          <w:tcPr>
            <w:tcW w:w="1188" w:type="dxa"/>
            <w:tcBorders>
              <w:top w:val="single" w:sz="4" w:space="0" w:color="auto"/>
              <w:left w:val="single" w:sz="4" w:space="0" w:color="auto"/>
              <w:bottom w:val="single" w:sz="4" w:space="0" w:color="auto"/>
              <w:right w:val="single" w:sz="4" w:space="0" w:color="auto"/>
            </w:tcBorders>
          </w:tcPr>
          <w:p w14:paraId="15AC7A50" w14:textId="77777777" w:rsidR="00DD00B4" w:rsidRPr="00661595" w:rsidRDefault="00DD00B4" w:rsidP="00DD00B4">
            <w:pPr>
              <w:rPr>
                <w:ins w:id="6487" w:author="Author"/>
                <w:rFonts w:ascii="Times New Roman" w:hAnsi="Times New Roman"/>
                <w:sz w:val="24"/>
              </w:rPr>
            </w:pPr>
            <w:ins w:id="6488"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tcPr>
          <w:p w14:paraId="14DD0C7D" w14:textId="77777777" w:rsidR="00DD00B4" w:rsidRPr="00661595" w:rsidRDefault="00DD00B4" w:rsidP="00DD00B4">
            <w:pPr>
              <w:jc w:val="left"/>
              <w:rPr>
                <w:ins w:id="6489" w:author="Author"/>
                <w:rFonts w:ascii="Times New Roman" w:hAnsi="Times New Roman"/>
                <w:b/>
                <w:sz w:val="24"/>
                <w:u w:val="single"/>
                <w:lang w:bidi="ne-NP"/>
              </w:rPr>
            </w:pPr>
            <w:ins w:id="6490" w:author="Author">
              <w:r w:rsidRPr="00661595">
                <w:rPr>
                  <w:rFonts w:ascii="Times New Roman" w:hAnsi="Times New Roman"/>
                  <w:b/>
                  <w:sz w:val="24"/>
                  <w:u w:val="single"/>
                  <w:lang w:bidi="ne-NP"/>
                </w:rPr>
                <w:t>Part of NPEs guaranteed or insured by an official export credit agency</w:t>
              </w:r>
            </w:ins>
          </w:p>
          <w:p w14:paraId="7F34D0A2" w14:textId="21098C63" w:rsidR="00DD00B4" w:rsidRPr="00661595" w:rsidRDefault="00A14679" w:rsidP="00DD00B4">
            <w:pPr>
              <w:jc w:val="left"/>
              <w:rPr>
                <w:ins w:id="6491" w:author="Author"/>
                <w:rFonts w:ascii="Times New Roman" w:hAnsi="Times New Roman"/>
                <w:sz w:val="24"/>
              </w:rPr>
            </w:pPr>
            <w:ins w:id="6492" w:author="Author">
              <w:r w:rsidRPr="00661595">
                <w:rPr>
                  <w:rFonts w:ascii="Times New Roman" w:hAnsi="Times New Roman"/>
                  <w:sz w:val="24"/>
                </w:rPr>
                <w:t xml:space="preserve">Article 47c(4) </w:t>
              </w:r>
              <w:r w:rsidR="00DD00B4" w:rsidRPr="00661595">
                <w:rPr>
                  <w:rFonts w:ascii="Times New Roman" w:hAnsi="Times New Roman"/>
                  <w:sz w:val="24"/>
                </w:rPr>
                <w:t>CRR.</w:t>
              </w:r>
            </w:ins>
          </w:p>
          <w:p w14:paraId="2834D636" w14:textId="77777777" w:rsidR="00DD00B4" w:rsidRPr="00661595" w:rsidRDefault="00DD00B4" w:rsidP="00DD00B4">
            <w:pPr>
              <w:jc w:val="left"/>
              <w:rPr>
                <w:ins w:id="6493" w:author="Author"/>
                <w:rFonts w:ascii="Times New Roman" w:hAnsi="Times New Roman"/>
                <w:b/>
                <w:sz w:val="24"/>
                <w:u w:val="single"/>
                <w:lang w:bidi="ne-NP"/>
              </w:rPr>
            </w:pPr>
            <w:ins w:id="6494" w:author="Author">
              <w:r w:rsidRPr="00661595">
                <w:rPr>
                  <w:rFonts w:ascii="Times New Roman" w:hAnsi="Times New Roman"/>
                  <w:sz w:val="24"/>
                </w:rPr>
                <w:t>The minimum coverage requirement is calculated by multiplying the aggregate exposure values in row 0100 with the corresponding factor per column.</w:t>
              </w:r>
            </w:ins>
          </w:p>
        </w:tc>
      </w:tr>
      <w:tr w:rsidR="00DD00B4" w:rsidRPr="00661595" w14:paraId="1BD3CA83" w14:textId="77777777" w:rsidTr="00DD00B4">
        <w:trPr>
          <w:ins w:id="6495" w:author="Author"/>
        </w:trPr>
        <w:tc>
          <w:tcPr>
            <w:tcW w:w="1188" w:type="dxa"/>
            <w:tcBorders>
              <w:top w:val="single" w:sz="4" w:space="0" w:color="auto"/>
              <w:left w:val="single" w:sz="4" w:space="0" w:color="auto"/>
              <w:bottom w:val="single" w:sz="4" w:space="0" w:color="auto"/>
              <w:right w:val="single" w:sz="4" w:space="0" w:color="auto"/>
            </w:tcBorders>
          </w:tcPr>
          <w:p w14:paraId="4AF42D6F" w14:textId="77777777" w:rsidR="00DD00B4" w:rsidRPr="00661595" w:rsidRDefault="00DD00B4" w:rsidP="00DD00B4">
            <w:pPr>
              <w:rPr>
                <w:ins w:id="6496" w:author="Author"/>
                <w:rFonts w:ascii="Times New Roman" w:hAnsi="Times New Roman"/>
                <w:sz w:val="24"/>
              </w:rPr>
            </w:pPr>
            <w:ins w:id="6497" w:author="Author">
              <w:r w:rsidRPr="00661595">
                <w:rPr>
                  <w:rFonts w:ascii="Times New Roman" w:hAnsi="Times New Roman"/>
                  <w:sz w:val="24"/>
                </w:rPr>
                <w:t>0060</w:t>
              </w:r>
            </w:ins>
          </w:p>
        </w:tc>
        <w:tc>
          <w:tcPr>
            <w:tcW w:w="8843" w:type="dxa"/>
            <w:tcBorders>
              <w:top w:val="single" w:sz="4" w:space="0" w:color="auto"/>
              <w:left w:val="single" w:sz="4" w:space="0" w:color="auto"/>
              <w:bottom w:val="single" w:sz="4" w:space="0" w:color="auto"/>
              <w:right w:val="single" w:sz="4" w:space="0" w:color="auto"/>
            </w:tcBorders>
          </w:tcPr>
          <w:p w14:paraId="147FDCF5" w14:textId="77777777" w:rsidR="00DD00B4" w:rsidRPr="00661595" w:rsidRDefault="00DD00B4" w:rsidP="00DD00B4">
            <w:pPr>
              <w:rPr>
                <w:ins w:id="6498" w:author="Author"/>
                <w:rFonts w:ascii="Times New Roman" w:hAnsi="Times New Roman"/>
                <w:b/>
                <w:sz w:val="24"/>
                <w:u w:val="single"/>
              </w:rPr>
            </w:pPr>
            <w:ins w:id="6499" w:author="Author">
              <w:r w:rsidRPr="00661595">
                <w:rPr>
                  <w:rFonts w:ascii="Times New Roman" w:hAnsi="Times New Roman"/>
                  <w:b/>
                  <w:sz w:val="24"/>
                  <w:u w:val="single"/>
                </w:rPr>
                <w:t>Exposure value</w:t>
              </w:r>
            </w:ins>
          </w:p>
          <w:p w14:paraId="084C707C" w14:textId="18C711C9" w:rsidR="00DD00B4" w:rsidRPr="00661595" w:rsidRDefault="00A14679" w:rsidP="00DD00B4">
            <w:pPr>
              <w:jc w:val="left"/>
              <w:rPr>
                <w:ins w:id="6500" w:author="Author"/>
                <w:rFonts w:ascii="Times New Roman" w:hAnsi="Times New Roman"/>
                <w:sz w:val="24"/>
              </w:rPr>
            </w:pPr>
            <w:ins w:id="6501" w:author="Author">
              <w:r w:rsidRPr="00661595">
                <w:rPr>
                  <w:rFonts w:ascii="Times New Roman" w:hAnsi="Times New Roman"/>
                  <w:sz w:val="24"/>
                </w:rPr>
                <w:t xml:space="preserve">Article 47a(2) </w:t>
              </w:r>
              <w:r w:rsidR="00DD00B4" w:rsidRPr="00661595">
                <w:rPr>
                  <w:rFonts w:ascii="Times New Roman" w:hAnsi="Times New Roman"/>
                  <w:sz w:val="24"/>
                </w:rPr>
                <w:t>CRR.</w:t>
              </w:r>
            </w:ins>
          </w:p>
          <w:p w14:paraId="7783F17A" w14:textId="68E5EF75" w:rsidR="00DD00B4" w:rsidRPr="00661595" w:rsidRDefault="00DD00B4" w:rsidP="00DD00B4">
            <w:pPr>
              <w:jc w:val="left"/>
              <w:rPr>
                <w:ins w:id="6502" w:author="Author"/>
                <w:rFonts w:ascii="Times New Roman" w:hAnsi="Times New Roman"/>
                <w:b/>
                <w:sz w:val="24"/>
                <w:u w:val="single"/>
                <w:lang w:bidi="ne-NP"/>
              </w:rPr>
            </w:pPr>
            <w:ins w:id="6503" w:author="Author">
              <w:r w:rsidRPr="00661595">
                <w:rPr>
                  <w:rFonts w:ascii="Times New Roman" w:hAnsi="Times New Roman"/>
                  <w:sz w:val="24"/>
                </w:rPr>
                <w:lastRenderedPageBreak/>
                <w:t>For the calculation of row 0060, institutions shall sum the exposure values reported for the unsecured part of NPEs (row 0070), the part of NPEs secured by immovable property or residential loan guaranteed by an eligible protection provider (row 0080), the part of NPEs secured by other funded or unfunde</w:t>
              </w:r>
              <w:r w:rsidR="009D30AF" w:rsidRPr="00661595">
                <w:rPr>
                  <w:rFonts w:ascii="Times New Roman" w:hAnsi="Times New Roman"/>
                  <w:sz w:val="24"/>
                </w:rPr>
                <w:t xml:space="preserve">d credit protection (row 0090) </w:t>
              </w:r>
              <w:r w:rsidRPr="00661595">
                <w:rPr>
                  <w:rFonts w:ascii="Times New Roman" w:hAnsi="Times New Roman"/>
                  <w:sz w:val="24"/>
                </w:rPr>
                <w:t>and the part of NPEs guaranteed or insured by an official export credit agency (row 0100).</w:t>
              </w:r>
            </w:ins>
          </w:p>
        </w:tc>
      </w:tr>
      <w:tr w:rsidR="00DD00B4" w:rsidRPr="00661595" w14:paraId="45A29ED0" w14:textId="77777777" w:rsidTr="00DD00B4">
        <w:trPr>
          <w:trHeight w:val="800"/>
          <w:ins w:id="6504" w:author="Author"/>
        </w:trPr>
        <w:tc>
          <w:tcPr>
            <w:tcW w:w="1188" w:type="dxa"/>
            <w:tcBorders>
              <w:top w:val="single" w:sz="4" w:space="0" w:color="auto"/>
              <w:left w:val="single" w:sz="4" w:space="0" w:color="auto"/>
              <w:bottom w:val="single" w:sz="4" w:space="0" w:color="auto"/>
              <w:right w:val="single" w:sz="4" w:space="0" w:color="auto"/>
            </w:tcBorders>
          </w:tcPr>
          <w:p w14:paraId="270CBA5D" w14:textId="77777777" w:rsidR="00DD00B4" w:rsidRPr="00661595" w:rsidRDefault="00DD00B4" w:rsidP="00DD00B4">
            <w:pPr>
              <w:rPr>
                <w:ins w:id="6505" w:author="Author"/>
                <w:rFonts w:ascii="Times New Roman" w:hAnsi="Times New Roman"/>
                <w:sz w:val="24"/>
              </w:rPr>
            </w:pPr>
            <w:ins w:id="6506" w:author="Author">
              <w:r w:rsidRPr="00661595">
                <w:rPr>
                  <w:rFonts w:ascii="Times New Roman" w:hAnsi="Times New Roman"/>
                  <w:sz w:val="24"/>
                </w:rPr>
                <w:lastRenderedPageBreak/>
                <w:t>0070</w:t>
              </w:r>
            </w:ins>
          </w:p>
        </w:tc>
        <w:tc>
          <w:tcPr>
            <w:tcW w:w="8843" w:type="dxa"/>
            <w:tcBorders>
              <w:top w:val="single" w:sz="4" w:space="0" w:color="auto"/>
              <w:left w:val="single" w:sz="4" w:space="0" w:color="auto"/>
              <w:bottom w:val="single" w:sz="4" w:space="0" w:color="auto"/>
              <w:right w:val="single" w:sz="4" w:space="0" w:color="auto"/>
            </w:tcBorders>
          </w:tcPr>
          <w:p w14:paraId="2E565329" w14:textId="77777777" w:rsidR="00DD00B4" w:rsidRPr="00661595" w:rsidRDefault="00DD00B4" w:rsidP="00DD00B4">
            <w:pPr>
              <w:rPr>
                <w:ins w:id="6507" w:author="Author"/>
                <w:rFonts w:ascii="Times New Roman" w:hAnsi="Times New Roman"/>
                <w:b/>
                <w:sz w:val="24"/>
                <w:u w:val="single"/>
              </w:rPr>
            </w:pPr>
            <w:ins w:id="6508" w:author="Author">
              <w:r w:rsidRPr="00661595">
                <w:rPr>
                  <w:rFonts w:ascii="Times New Roman" w:hAnsi="Times New Roman"/>
                  <w:b/>
                  <w:sz w:val="24"/>
                  <w:u w:val="single"/>
                </w:rPr>
                <w:t>Unsecured part of NPEs</w:t>
              </w:r>
            </w:ins>
          </w:p>
          <w:p w14:paraId="40C10969" w14:textId="6638281D" w:rsidR="00DD00B4" w:rsidRPr="00661595" w:rsidRDefault="009D30AF" w:rsidP="00DD00B4">
            <w:pPr>
              <w:jc w:val="left"/>
              <w:rPr>
                <w:ins w:id="6509" w:author="Author"/>
                <w:rFonts w:ascii="Times New Roman" w:hAnsi="Times New Roman"/>
                <w:sz w:val="24"/>
                <w:lang w:val="en-US"/>
              </w:rPr>
            </w:pPr>
            <w:ins w:id="6510" w:author="Autho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w:t>
              </w:r>
              <w:r w:rsidR="00A14679" w:rsidRPr="00661595">
                <w:rPr>
                  <w:rFonts w:ascii="Times New Roman" w:hAnsi="Times New Roman"/>
                  <w:sz w:val="24"/>
                  <w:lang w:val="en-US"/>
                </w:rPr>
                <w:t xml:space="preserve"> </w:t>
              </w:r>
              <w:r w:rsidR="00DD00B4" w:rsidRPr="00661595">
                <w:rPr>
                  <w:rFonts w:ascii="Times New Roman" w:hAnsi="Times New Roman"/>
                  <w:sz w:val="24"/>
                  <w:lang w:val="en-US"/>
                </w:rPr>
                <w:t>CRR.</w:t>
              </w:r>
            </w:ins>
          </w:p>
          <w:p w14:paraId="4892DFDB" w14:textId="77777777" w:rsidR="00DD00B4" w:rsidRPr="00661595" w:rsidRDefault="00DD00B4" w:rsidP="00DD00B4">
            <w:pPr>
              <w:jc w:val="left"/>
              <w:rPr>
                <w:ins w:id="6511" w:author="Author"/>
                <w:rFonts w:ascii="Times New Roman" w:hAnsi="Times New Roman"/>
                <w:sz w:val="24"/>
              </w:rPr>
            </w:pPr>
            <w:ins w:id="6512" w:author="Author">
              <w:r w:rsidRPr="00661595">
                <w:rPr>
                  <w:rFonts w:ascii="Times New Roman" w:hAnsi="Times New Roman"/>
                  <w:sz w:val="24"/>
                </w:rPr>
                <w:t>Total exposure value of unsecured part of NPEs broken-down by time passed since exposures classified as non-performing.</w:t>
              </w:r>
            </w:ins>
          </w:p>
        </w:tc>
      </w:tr>
      <w:tr w:rsidR="00DD00B4" w:rsidRPr="00661595" w14:paraId="6947F4E4" w14:textId="77777777" w:rsidTr="00DD00B4">
        <w:trPr>
          <w:ins w:id="6513" w:author="Author"/>
        </w:trPr>
        <w:tc>
          <w:tcPr>
            <w:tcW w:w="1188" w:type="dxa"/>
            <w:tcBorders>
              <w:top w:val="single" w:sz="4" w:space="0" w:color="auto"/>
              <w:left w:val="single" w:sz="4" w:space="0" w:color="auto"/>
              <w:bottom w:val="single" w:sz="4" w:space="0" w:color="auto"/>
              <w:right w:val="single" w:sz="4" w:space="0" w:color="auto"/>
            </w:tcBorders>
          </w:tcPr>
          <w:p w14:paraId="0AB36BA1" w14:textId="77777777" w:rsidR="00DD00B4" w:rsidRPr="00661595" w:rsidRDefault="00DD00B4" w:rsidP="00DD00B4">
            <w:pPr>
              <w:rPr>
                <w:ins w:id="6514" w:author="Author"/>
                <w:rFonts w:ascii="Times New Roman" w:hAnsi="Times New Roman"/>
                <w:sz w:val="24"/>
              </w:rPr>
            </w:pPr>
            <w:ins w:id="6515"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tcPr>
          <w:p w14:paraId="2034BFB4" w14:textId="77777777" w:rsidR="00DD00B4" w:rsidRPr="00661595" w:rsidRDefault="00DD00B4" w:rsidP="00DD00B4">
            <w:pPr>
              <w:rPr>
                <w:ins w:id="6516" w:author="Author"/>
                <w:rFonts w:ascii="Times New Roman" w:hAnsi="Times New Roman"/>
                <w:b/>
                <w:sz w:val="24"/>
                <w:u w:val="single"/>
              </w:rPr>
            </w:pPr>
            <w:ins w:id="6517" w:author="Author">
              <w:r w:rsidRPr="00661595">
                <w:rPr>
                  <w:rFonts w:ascii="Times New Roman" w:hAnsi="Times New Roman"/>
                  <w:b/>
                  <w:sz w:val="24"/>
                  <w:u w:val="single"/>
                </w:rPr>
                <w:t>Part of NPEs secured by immovable property or residential loan guaranteed by an eligible protection provider</w:t>
              </w:r>
            </w:ins>
          </w:p>
          <w:p w14:paraId="22AB296B" w14:textId="7018D231" w:rsidR="00DD00B4" w:rsidRPr="00661595" w:rsidRDefault="00DD00B4" w:rsidP="00DD00B4">
            <w:pPr>
              <w:rPr>
                <w:ins w:id="6518" w:author="Author"/>
                <w:rFonts w:ascii="Times New Roman" w:hAnsi="Times New Roman"/>
                <w:sz w:val="24"/>
              </w:rPr>
            </w:pPr>
            <w:ins w:id="6519" w:author="Author">
              <w:r w:rsidRPr="00661595">
                <w:rPr>
                  <w:rFonts w:ascii="Times New Roman" w:hAnsi="Times New Roman"/>
                  <w:sz w:val="24"/>
                </w:rPr>
                <w:t>Article</w:t>
              </w:r>
              <w:r w:rsidR="00C259E2" w:rsidRPr="00661595">
                <w:rPr>
                  <w:rFonts w:ascii="Times New Roman" w:hAnsi="Times New Roman"/>
                  <w:sz w:val="24"/>
                </w:rPr>
                <w:t xml:space="preserve"> 47a(2), Article</w:t>
              </w:r>
              <w:r w:rsidRPr="00661595">
                <w:rPr>
                  <w:rFonts w:ascii="Times New Roman" w:hAnsi="Times New Roman"/>
                  <w:sz w:val="24"/>
                </w:rPr>
                <w:t xml:space="preserve"> 47c(1) and points (a), (b), (c), (d), (f), (h) a</w:t>
              </w:r>
              <w:r w:rsidR="009D30AF" w:rsidRPr="00661595">
                <w:rPr>
                  <w:rFonts w:ascii="Times New Roman" w:hAnsi="Times New Roman"/>
                  <w:sz w:val="24"/>
                </w:rPr>
                <w:t xml:space="preserve">nd (i) of Article 47c(3) </w:t>
              </w:r>
              <w:r w:rsidRPr="00661595">
                <w:rPr>
                  <w:rFonts w:ascii="Times New Roman" w:hAnsi="Times New Roman"/>
                  <w:sz w:val="24"/>
                </w:rPr>
                <w:t>CRR.</w:t>
              </w:r>
            </w:ins>
          </w:p>
          <w:p w14:paraId="1B60BD39" w14:textId="6DE4A752" w:rsidR="00DD00B4" w:rsidRPr="00661595" w:rsidRDefault="00DD00B4" w:rsidP="00DD00B4">
            <w:pPr>
              <w:rPr>
                <w:ins w:id="6520" w:author="Author"/>
                <w:rFonts w:ascii="Times New Roman" w:hAnsi="Times New Roman"/>
                <w:b/>
                <w:sz w:val="24"/>
                <w:u w:val="single"/>
              </w:rPr>
            </w:pPr>
            <w:ins w:id="6521" w:author="Author">
              <w:r w:rsidRPr="00661595">
                <w:rPr>
                  <w:rFonts w:ascii="Times New Roman" w:hAnsi="Times New Roman"/>
                  <w:sz w:val="24"/>
                </w:rPr>
                <w:t>Total exposure value of the parts of NPEs secured by immovable property pursuant t</w:t>
              </w:r>
              <w:r w:rsidR="00C259E2" w:rsidRPr="00661595">
                <w:rPr>
                  <w:rFonts w:ascii="Times New Roman" w:hAnsi="Times New Roman"/>
                  <w:sz w:val="24"/>
                </w:rPr>
                <w:t xml:space="preserve">o Title II of Part Three </w:t>
              </w:r>
              <w:r w:rsidRPr="00661595">
                <w:rPr>
                  <w:rFonts w:ascii="Times New Roman" w:hAnsi="Times New Roman"/>
                  <w:sz w:val="24"/>
                </w:rPr>
                <w:t>CRR or that is a residential loan guaranteed by an eligible protection provider as re</w:t>
              </w:r>
              <w:r w:rsidR="00C259E2" w:rsidRPr="00661595">
                <w:rPr>
                  <w:rFonts w:ascii="Times New Roman" w:hAnsi="Times New Roman"/>
                  <w:sz w:val="24"/>
                </w:rPr>
                <w:t xml:space="preserve">ferred to in Article 201 </w:t>
              </w:r>
              <w:r w:rsidRPr="00661595">
                <w:rPr>
                  <w:rFonts w:ascii="Times New Roman" w:hAnsi="Times New Roman"/>
                  <w:sz w:val="24"/>
                </w:rPr>
                <w:t>CRR.</w:t>
              </w:r>
            </w:ins>
          </w:p>
        </w:tc>
      </w:tr>
      <w:tr w:rsidR="00DD00B4" w:rsidRPr="00661595" w14:paraId="74BF5364" w14:textId="77777777" w:rsidTr="00DD00B4">
        <w:trPr>
          <w:ins w:id="6522" w:author="Author"/>
        </w:trPr>
        <w:tc>
          <w:tcPr>
            <w:tcW w:w="1188" w:type="dxa"/>
            <w:tcBorders>
              <w:top w:val="single" w:sz="4" w:space="0" w:color="auto"/>
              <w:left w:val="single" w:sz="4" w:space="0" w:color="auto"/>
              <w:bottom w:val="single" w:sz="4" w:space="0" w:color="auto"/>
              <w:right w:val="single" w:sz="4" w:space="0" w:color="auto"/>
            </w:tcBorders>
          </w:tcPr>
          <w:p w14:paraId="088AD015" w14:textId="77777777" w:rsidR="00DD00B4" w:rsidRPr="00661595" w:rsidRDefault="00DD00B4" w:rsidP="00DD00B4">
            <w:pPr>
              <w:rPr>
                <w:ins w:id="6523" w:author="Author"/>
                <w:rFonts w:ascii="Times New Roman" w:hAnsi="Times New Roman"/>
                <w:sz w:val="24"/>
              </w:rPr>
            </w:pPr>
            <w:ins w:id="6524"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tcPr>
          <w:p w14:paraId="505D75C4" w14:textId="77777777" w:rsidR="00DD00B4" w:rsidRPr="00661595" w:rsidRDefault="00DD00B4" w:rsidP="00DD00B4">
            <w:pPr>
              <w:jc w:val="left"/>
              <w:rPr>
                <w:ins w:id="6525" w:author="Author"/>
                <w:rFonts w:ascii="Times New Roman" w:hAnsi="Times New Roman"/>
                <w:b/>
                <w:sz w:val="24"/>
                <w:u w:val="single"/>
                <w:lang w:bidi="ne-NP"/>
              </w:rPr>
            </w:pPr>
            <w:ins w:id="6526" w:author="Author">
              <w:r w:rsidRPr="00661595">
                <w:rPr>
                  <w:rFonts w:ascii="Times New Roman" w:hAnsi="Times New Roman"/>
                  <w:b/>
                  <w:sz w:val="24"/>
                  <w:u w:val="single"/>
                  <w:lang w:bidi="ne-NP"/>
                </w:rPr>
                <w:t>Part of NPEs secured by other funded or unfunded credit protection</w:t>
              </w:r>
            </w:ins>
          </w:p>
          <w:p w14:paraId="2C7BCCA0" w14:textId="2F3327DF" w:rsidR="00DD00B4" w:rsidRPr="00661595" w:rsidRDefault="00C259E2" w:rsidP="00DD00B4">
            <w:pPr>
              <w:jc w:val="left"/>
              <w:rPr>
                <w:ins w:id="6527" w:author="Author"/>
                <w:rFonts w:ascii="Times New Roman" w:hAnsi="Times New Roman"/>
                <w:sz w:val="24"/>
              </w:rPr>
            </w:pPr>
            <w:ins w:id="6528" w:author="Author">
              <w:r w:rsidRPr="00661595">
                <w:rPr>
                  <w:rFonts w:ascii="Times New Roman" w:hAnsi="Times New Roman"/>
                  <w:sz w:val="24"/>
                </w:rPr>
                <w:t xml:space="preserve">Article 47a(2), </w:t>
              </w:r>
              <w:r w:rsidR="00DD00B4" w:rsidRPr="00661595">
                <w:rPr>
                  <w:rFonts w:ascii="Times New Roman" w:hAnsi="Times New Roman"/>
                  <w:sz w:val="24"/>
                </w:rPr>
                <w:t xml:space="preserve">Article 47c(1) and points (a), (b), (c), (e) </w:t>
              </w:r>
              <w:r w:rsidRPr="00661595">
                <w:rPr>
                  <w:rFonts w:ascii="Times New Roman" w:hAnsi="Times New Roman"/>
                  <w:sz w:val="24"/>
                </w:rPr>
                <w:t>and (g) of Article 47c(3)</w:t>
              </w:r>
              <w:r w:rsidR="00DD00B4" w:rsidRPr="00661595">
                <w:rPr>
                  <w:rFonts w:ascii="Times New Roman" w:hAnsi="Times New Roman"/>
                  <w:sz w:val="24"/>
                </w:rPr>
                <w:t xml:space="preserve"> CRR. </w:t>
              </w:r>
            </w:ins>
          </w:p>
          <w:p w14:paraId="2465E999" w14:textId="260C2B60" w:rsidR="00DD00B4" w:rsidRPr="00661595" w:rsidRDefault="00DD00B4" w:rsidP="00DD00B4">
            <w:pPr>
              <w:jc w:val="left"/>
              <w:rPr>
                <w:ins w:id="6529" w:author="Author"/>
                <w:rFonts w:ascii="Times New Roman" w:hAnsi="Times New Roman"/>
                <w:sz w:val="24"/>
              </w:rPr>
            </w:pPr>
            <w:ins w:id="6530" w:author="Author">
              <w:r w:rsidRPr="00661595">
                <w:rPr>
                  <w:rFonts w:ascii="Times New Roman" w:hAnsi="Times New Roman"/>
                  <w:sz w:val="24"/>
                </w:rPr>
                <w:t xml:space="preserve">Total exposure value of the parts of NPEs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C259E2" w:rsidRPr="00661595">
                <w:rPr>
                  <w:rFonts w:ascii="Times New Roman" w:hAnsi="Times New Roman"/>
                  <w:sz w:val="24"/>
                </w:rPr>
                <w:t xml:space="preserve">o Title II of Part Three </w:t>
              </w:r>
              <w:r w:rsidRPr="00661595">
                <w:rPr>
                  <w:rFonts w:ascii="Times New Roman" w:hAnsi="Times New Roman"/>
                  <w:sz w:val="24"/>
                </w:rPr>
                <w:t>CRR.</w:t>
              </w:r>
            </w:ins>
          </w:p>
        </w:tc>
      </w:tr>
      <w:tr w:rsidR="00DD00B4" w:rsidRPr="00661595" w14:paraId="1C78A400" w14:textId="77777777" w:rsidTr="00DD00B4">
        <w:trPr>
          <w:ins w:id="6531" w:author="Author"/>
        </w:trPr>
        <w:tc>
          <w:tcPr>
            <w:tcW w:w="1188" w:type="dxa"/>
            <w:tcBorders>
              <w:top w:val="single" w:sz="4" w:space="0" w:color="auto"/>
              <w:left w:val="single" w:sz="4" w:space="0" w:color="auto"/>
              <w:bottom w:val="single" w:sz="4" w:space="0" w:color="auto"/>
              <w:right w:val="single" w:sz="4" w:space="0" w:color="auto"/>
            </w:tcBorders>
          </w:tcPr>
          <w:p w14:paraId="6AEF2819" w14:textId="77777777" w:rsidR="00DD00B4" w:rsidRPr="00661595" w:rsidRDefault="00DD00B4" w:rsidP="00DD00B4">
            <w:pPr>
              <w:rPr>
                <w:ins w:id="6532" w:author="Author"/>
                <w:rFonts w:ascii="Times New Roman" w:hAnsi="Times New Roman"/>
                <w:sz w:val="24"/>
              </w:rPr>
            </w:pPr>
            <w:ins w:id="6533"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tcPr>
          <w:p w14:paraId="73E24230" w14:textId="77777777" w:rsidR="00DD00B4" w:rsidRPr="00661595" w:rsidRDefault="00DD00B4" w:rsidP="00DD00B4">
            <w:pPr>
              <w:jc w:val="left"/>
              <w:rPr>
                <w:ins w:id="6534" w:author="Author"/>
                <w:rFonts w:ascii="Times New Roman" w:hAnsi="Times New Roman"/>
                <w:b/>
                <w:sz w:val="24"/>
                <w:u w:val="single"/>
                <w:lang w:bidi="ne-NP"/>
              </w:rPr>
            </w:pPr>
            <w:ins w:id="6535" w:author="Author">
              <w:r w:rsidRPr="00661595">
                <w:rPr>
                  <w:rFonts w:ascii="Times New Roman" w:hAnsi="Times New Roman"/>
                  <w:b/>
                  <w:sz w:val="24"/>
                  <w:u w:val="single"/>
                  <w:lang w:bidi="ne-NP"/>
                </w:rPr>
                <w:t>Part of NPEs guaranteed or insured by an official export credit agency</w:t>
              </w:r>
            </w:ins>
          </w:p>
          <w:p w14:paraId="4A12160F" w14:textId="48BEA6D5" w:rsidR="00DD00B4" w:rsidRPr="00661595" w:rsidRDefault="00BD5F43" w:rsidP="00DD00B4">
            <w:pPr>
              <w:jc w:val="left"/>
              <w:rPr>
                <w:ins w:id="6536" w:author="Author"/>
                <w:rFonts w:ascii="Times New Roman" w:hAnsi="Times New Roman"/>
                <w:sz w:val="24"/>
              </w:rPr>
            </w:pPr>
            <w:ins w:id="6537" w:author="Author">
              <w:r w:rsidRPr="00661595">
                <w:rPr>
                  <w:rFonts w:ascii="Times New Roman" w:hAnsi="Times New Roman"/>
                  <w:sz w:val="24"/>
                </w:rPr>
                <w:t xml:space="preserve">Article 47a(2) and Article 47c(4) </w:t>
              </w:r>
              <w:r w:rsidR="00DD00B4" w:rsidRPr="00661595">
                <w:rPr>
                  <w:rFonts w:ascii="Times New Roman" w:hAnsi="Times New Roman"/>
                  <w:sz w:val="24"/>
                </w:rPr>
                <w:t>CRR.</w:t>
              </w:r>
            </w:ins>
          </w:p>
          <w:p w14:paraId="32E52992" w14:textId="77777777" w:rsidR="00DD00B4" w:rsidRPr="00661595" w:rsidRDefault="00DD00B4" w:rsidP="00DD00B4">
            <w:pPr>
              <w:jc w:val="left"/>
              <w:rPr>
                <w:ins w:id="6538" w:author="Author"/>
                <w:rFonts w:ascii="Times New Roman" w:hAnsi="Times New Roman"/>
                <w:b/>
                <w:sz w:val="24"/>
                <w:u w:val="single"/>
                <w:lang w:bidi="ne-NP"/>
              </w:rPr>
            </w:pPr>
            <w:ins w:id="6539" w:author="Author">
              <w:r w:rsidRPr="00661595">
                <w:rPr>
                  <w:rFonts w:ascii="Times New Roman" w:hAnsi="Times New Roman"/>
                  <w:sz w:val="24"/>
                </w:rPr>
                <w:t xml:space="preserve">Total exposure value of the parts of NPEs </w:t>
              </w:r>
              <w:r w:rsidRPr="00661595">
                <w:rPr>
                  <w:rFonts w:ascii="Times New Roman" w:hAnsi="Times New Roman"/>
                  <w:sz w:val="24"/>
                  <w:lang w:bidi="ne-NP"/>
                </w:rPr>
                <w:t xml:space="preserve"> guaranteed or insured by an official export credit agency</w:t>
              </w:r>
              <w:r w:rsidRPr="00661595">
                <w:rPr>
                  <w:rFonts w:ascii="Times New Roman" w:hAnsi="Times New Roman"/>
                  <w:sz w:val="24"/>
                </w:rPr>
                <w:t>.</w:t>
              </w:r>
            </w:ins>
          </w:p>
        </w:tc>
      </w:tr>
    </w:tbl>
    <w:p w14:paraId="5B38654C" w14:textId="77777777" w:rsidR="00DD00B4" w:rsidRPr="00661595" w:rsidRDefault="00DD00B4" w:rsidP="00DD00B4">
      <w:pPr>
        <w:spacing w:before="0" w:after="160" w:line="259" w:lineRule="auto"/>
        <w:jc w:val="left"/>
        <w:rPr>
          <w:ins w:id="6540" w:author="Author"/>
          <w:rFonts w:ascii="Times New Roman" w:hAnsi="Times New Roman"/>
          <w:sz w:val="24"/>
        </w:rPr>
      </w:pPr>
    </w:p>
    <w:p w14:paraId="1D92F186" w14:textId="602B96A7" w:rsidR="00DD00B4" w:rsidRPr="00661595" w:rsidRDefault="00DD00B4" w:rsidP="002F29AF">
      <w:pPr>
        <w:pStyle w:val="Instructionsberschrift2"/>
        <w:numPr>
          <w:ilvl w:val="1"/>
          <w:numId w:val="38"/>
        </w:numPr>
        <w:rPr>
          <w:ins w:id="6541" w:author="Author"/>
          <w:rFonts w:ascii="Times New Roman" w:hAnsi="Times New Roman" w:cs="Times New Roman"/>
          <w:sz w:val="24"/>
          <w:lang w:val="en-GB"/>
        </w:rPr>
      </w:pPr>
      <w:bookmarkStart w:id="6542" w:name="_Toc19715893"/>
      <w:bookmarkStart w:id="6543" w:name="_Toc41591339"/>
      <w:ins w:id="6544" w:author="Author">
        <w:r w:rsidRPr="00661595">
          <w:rPr>
            <w:rFonts w:ascii="Times New Roman" w:hAnsi="Times New Roman" w:cs="Times New Roman"/>
            <w:sz w:val="24"/>
            <w:lang w:val="en-GB"/>
          </w:rPr>
          <w:t>C 35.03 – MINIMUM COVERAGE REQUIREMENTS AND EXPOSURE VALUES OF NON-PERFORMING FORBORNE EXPOSURES THAT FA</w:t>
        </w:r>
        <w:r w:rsidR="00FC223C" w:rsidRPr="00661595">
          <w:rPr>
            <w:rFonts w:ascii="Times New Roman" w:hAnsi="Times New Roman" w:cs="Times New Roman"/>
            <w:sz w:val="24"/>
            <w:lang w:val="en-GB"/>
          </w:rPr>
          <w:t xml:space="preserve">LL UNDER ARTICLE 47C (6) </w:t>
        </w:r>
        <w:r w:rsidRPr="00661595">
          <w:rPr>
            <w:rFonts w:ascii="Times New Roman" w:hAnsi="Times New Roman" w:cs="Times New Roman"/>
            <w:sz w:val="24"/>
            <w:lang w:val="en-GB"/>
          </w:rPr>
          <w:t>CRR (NPE LC3)</w:t>
        </w:r>
        <w:bookmarkStart w:id="6545" w:name="_Toc19715894"/>
        <w:bookmarkEnd w:id="6542"/>
        <w:bookmarkEnd w:id="6545"/>
        <w:bookmarkEnd w:id="6543"/>
      </w:ins>
    </w:p>
    <w:p w14:paraId="29485E26" w14:textId="77777777" w:rsidR="00DD00B4" w:rsidRPr="00661595" w:rsidRDefault="00DD00B4" w:rsidP="002F29AF">
      <w:pPr>
        <w:pStyle w:val="Instructionsberschrift2"/>
        <w:numPr>
          <w:ilvl w:val="2"/>
          <w:numId w:val="38"/>
        </w:numPr>
        <w:rPr>
          <w:ins w:id="6546" w:author="Author"/>
          <w:rFonts w:ascii="Times New Roman" w:hAnsi="Times New Roman" w:cs="Times New Roman"/>
          <w:sz w:val="24"/>
          <w:lang w:val="en-GB"/>
        </w:rPr>
      </w:pPr>
      <w:bookmarkStart w:id="6547" w:name="_Toc19715895"/>
      <w:bookmarkStart w:id="6548" w:name="_Toc41591340"/>
      <w:ins w:id="6549" w:author="Author">
        <w:r w:rsidRPr="00661595">
          <w:rPr>
            <w:rFonts w:ascii="Times New Roman" w:hAnsi="Times New Roman" w:cs="Times New Roman"/>
            <w:sz w:val="24"/>
            <w:lang w:val="en-GB"/>
          </w:rPr>
          <w:t>Instructions concerning specific positions</w:t>
        </w:r>
        <w:bookmarkEnd w:id="6547"/>
        <w:bookmarkEnd w:id="6548"/>
      </w:ins>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42DBBDB7" w14:textId="77777777" w:rsidTr="00DD00B4">
        <w:trPr>
          <w:ins w:id="6550"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0A1AF" w14:textId="77777777" w:rsidR="00DD00B4" w:rsidRPr="00661595" w:rsidRDefault="00DD00B4" w:rsidP="00DD00B4">
            <w:pPr>
              <w:rPr>
                <w:ins w:id="6551" w:author="Author"/>
                <w:rFonts w:ascii="Times New Roman" w:hAnsi="Times New Roman"/>
                <w:sz w:val="24"/>
                <w:lang w:bidi="ne-NP"/>
              </w:rPr>
            </w:pPr>
            <w:ins w:id="6552" w:author="Author">
              <w:r w:rsidRPr="00661595">
                <w:rPr>
                  <w:rFonts w:ascii="Times New Roman" w:hAnsi="Times New Roman"/>
                  <w:sz w:val="24"/>
                  <w:lang w:bidi="ne-NP"/>
                </w:rPr>
                <w:t>Columns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8579429" w14:textId="77777777" w:rsidR="00DD00B4" w:rsidRPr="00661595" w:rsidRDefault="00DD00B4" w:rsidP="00DD00B4">
            <w:pPr>
              <w:rPr>
                <w:ins w:id="6553" w:author="Author"/>
                <w:rFonts w:ascii="Times New Roman" w:hAnsi="Times New Roman"/>
                <w:sz w:val="24"/>
                <w:lang w:bidi="ne-NP"/>
              </w:rPr>
            </w:pPr>
            <w:ins w:id="6554" w:author="Author">
              <w:r w:rsidRPr="00661595">
                <w:rPr>
                  <w:rFonts w:ascii="Times New Roman" w:hAnsi="Times New Roman"/>
                  <w:sz w:val="24"/>
                  <w:lang w:bidi="ne-NP"/>
                </w:rPr>
                <w:t>Instructions</w:t>
              </w:r>
            </w:ins>
          </w:p>
        </w:tc>
      </w:tr>
      <w:tr w:rsidR="00DD00B4" w:rsidRPr="00661595" w14:paraId="4E48429E" w14:textId="77777777" w:rsidTr="00DD00B4">
        <w:trPr>
          <w:ins w:id="6555" w:author="Author"/>
        </w:trPr>
        <w:tc>
          <w:tcPr>
            <w:tcW w:w="1188" w:type="dxa"/>
            <w:tcBorders>
              <w:top w:val="single" w:sz="4" w:space="0" w:color="auto"/>
              <w:left w:val="single" w:sz="4" w:space="0" w:color="auto"/>
              <w:bottom w:val="single" w:sz="4" w:space="0" w:color="auto"/>
              <w:right w:val="single" w:sz="4" w:space="0" w:color="auto"/>
            </w:tcBorders>
            <w:hideMark/>
          </w:tcPr>
          <w:p w14:paraId="0309E0A3" w14:textId="77777777" w:rsidR="00DD00B4" w:rsidRPr="00661595" w:rsidRDefault="00DD00B4" w:rsidP="00DD00B4">
            <w:pPr>
              <w:rPr>
                <w:ins w:id="6556" w:author="Author"/>
                <w:rFonts w:ascii="Times New Roman" w:hAnsi="Times New Roman"/>
                <w:sz w:val="24"/>
              </w:rPr>
            </w:pPr>
            <w:ins w:id="6557" w:author="Author">
              <w:r w:rsidRPr="00661595">
                <w:rPr>
                  <w:rFonts w:ascii="Times New Roman" w:hAnsi="Times New Roman"/>
                  <w:sz w:val="24"/>
                </w:rPr>
                <w:t>0010 – 0100</w:t>
              </w:r>
            </w:ins>
          </w:p>
        </w:tc>
        <w:tc>
          <w:tcPr>
            <w:tcW w:w="8843" w:type="dxa"/>
            <w:tcBorders>
              <w:top w:val="single" w:sz="4" w:space="0" w:color="auto"/>
              <w:left w:val="single" w:sz="4" w:space="0" w:color="auto"/>
              <w:bottom w:val="single" w:sz="4" w:space="0" w:color="auto"/>
              <w:right w:val="single" w:sz="4" w:space="0" w:color="auto"/>
            </w:tcBorders>
          </w:tcPr>
          <w:p w14:paraId="2CFB87CF" w14:textId="77777777" w:rsidR="00DD00B4" w:rsidRPr="00661595" w:rsidRDefault="00DD00B4" w:rsidP="00DD00B4">
            <w:pPr>
              <w:rPr>
                <w:ins w:id="6558" w:author="Author"/>
                <w:rFonts w:ascii="Times New Roman" w:hAnsi="Times New Roman"/>
                <w:b/>
                <w:sz w:val="24"/>
                <w:u w:val="single"/>
              </w:rPr>
            </w:pPr>
            <w:ins w:id="6559" w:author="Author">
              <w:r w:rsidRPr="00661595">
                <w:rPr>
                  <w:rFonts w:ascii="Times New Roman" w:hAnsi="Times New Roman"/>
                  <w:b/>
                  <w:sz w:val="24"/>
                  <w:u w:val="single"/>
                </w:rPr>
                <w:t>Time passed since exposures classified as non-performing</w:t>
              </w:r>
            </w:ins>
          </w:p>
          <w:p w14:paraId="4895EBB0" w14:textId="77777777" w:rsidR="00DD00B4" w:rsidRPr="00661595" w:rsidRDefault="00DD00B4" w:rsidP="00DD00B4">
            <w:pPr>
              <w:rPr>
                <w:ins w:id="6560" w:author="Author"/>
                <w:rFonts w:ascii="Times New Roman" w:hAnsi="Times New Roman"/>
                <w:sz w:val="24"/>
              </w:rPr>
            </w:pPr>
            <w:ins w:id="6561" w:author="Author">
              <w:r w:rsidRPr="00661595">
                <w:rPr>
                  <w:rFonts w:ascii="Times New Roman" w:hAnsi="Times New Roman"/>
                  <w:sz w:val="24"/>
                </w:rPr>
                <w:t>The ‘time passed since exposures classified as non-performing’ shall mean the time in years passed since exposure has been classified as non-performing. Institutions shall report data on exposures for which the reference date falls under the corresponding time interval indicating the period in years following exposures’ classification as non-performing, regardless of any application of forbearance measures.</w:t>
              </w:r>
            </w:ins>
          </w:p>
          <w:p w14:paraId="3A7FA777" w14:textId="77777777" w:rsidR="00DD00B4" w:rsidRPr="00661595" w:rsidRDefault="00DD00B4" w:rsidP="00DD00B4">
            <w:pPr>
              <w:rPr>
                <w:ins w:id="6562" w:author="Author"/>
                <w:rFonts w:ascii="Times New Roman" w:hAnsi="Times New Roman"/>
                <w:sz w:val="24"/>
              </w:rPr>
            </w:pPr>
            <w:ins w:id="6563" w:author="Author">
              <w:r w:rsidRPr="00661595">
                <w:rPr>
                  <w:rFonts w:ascii="Times New Roman" w:hAnsi="Times New Roman"/>
                  <w:sz w:val="24"/>
                </w:rPr>
                <w:lastRenderedPageBreak/>
                <w:t>For the time interval, “&gt; X year(s), &lt;= Y year(s)”, institutions shall report data on exposures for which the reference date corresponds to the period between the first and the last day of the Yth year following the classification of these exposures as non-performing.</w:t>
              </w:r>
            </w:ins>
          </w:p>
        </w:tc>
      </w:tr>
      <w:tr w:rsidR="00DD00B4" w:rsidRPr="00661595" w14:paraId="063BC2FA" w14:textId="77777777" w:rsidTr="00DD00B4">
        <w:trPr>
          <w:ins w:id="6564" w:author="Author"/>
        </w:trPr>
        <w:tc>
          <w:tcPr>
            <w:tcW w:w="1188" w:type="dxa"/>
            <w:tcBorders>
              <w:top w:val="single" w:sz="4" w:space="0" w:color="auto"/>
              <w:left w:val="single" w:sz="4" w:space="0" w:color="auto"/>
              <w:bottom w:val="single" w:sz="4" w:space="0" w:color="auto"/>
              <w:right w:val="single" w:sz="4" w:space="0" w:color="auto"/>
            </w:tcBorders>
          </w:tcPr>
          <w:p w14:paraId="45307EB1" w14:textId="77777777" w:rsidR="00DD00B4" w:rsidRPr="00661595" w:rsidRDefault="00DD00B4" w:rsidP="00DD00B4">
            <w:pPr>
              <w:rPr>
                <w:ins w:id="6565" w:author="Author"/>
                <w:rFonts w:ascii="Times New Roman" w:hAnsi="Times New Roman"/>
                <w:sz w:val="24"/>
              </w:rPr>
            </w:pPr>
            <w:ins w:id="6566" w:author="Author">
              <w:r w:rsidRPr="00661595">
                <w:rPr>
                  <w:rFonts w:ascii="Times New Roman" w:hAnsi="Times New Roman"/>
                  <w:sz w:val="24"/>
                </w:rPr>
                <w:lastRenderedPageBreak/>
                <w:t>0110</w:t>
              </w:r>
            </w:ins>
          </w:p>
        </w:tc>
        <w:tc>
          <w:tcPr>
            <w:tcW w:w="8843" w:type="dxa"/>
            <w:tcBorders>
              <w:top w:val="single" w:sz="4" w:space="0" w:color="auto"/>
              <w:left w:val="single" w:sz="4" w:space="0" w:color="auto"/>
              <w:bottom w:val="single" w:sz="4" w:space="0" w:color="auto"/>
              <w:right w:val="single" w:sz="4" w:space="0" w:color="auto"/>
            </w:tcBorders>
          </w:tcPr>
          <w:p w14:paraId="7079173A" w14:textId="77777777" w:rsidR="00DD00B4" w:rsidRPr="00661595" w:rsidRDefault="00DD00B4" w:rsidP="00DD00B4">
            <w:pPr>
              <w:rPr>
                <w:ins w:id="6567" w:author="Author"/>
                <w:rFonts w:ascii="Times New Roman" w:hAnsi="Times New Roman"/>
                <w:b/>
                <w:sz w:val="24"/>
                <w:u w:val="single"/>
              </w:rPr>
            </w:pPr>
            <w:ins w:id="6568" w:author="Author">
              <w:r w:rsidRPr="00661595">
                <w:rPr>
                  <w:rFonts w:ascii="Times New Roman" w:hAnsi="Times New Roman"/>
                  <w:sz w:val="24"/>
                </w:rPr>
                <w:t xml:space="preserve"> </w:t>
              </w:r>
              <w:r w:rsidRPr="00661595">
                <w:rPr>
                  <w:rFonts w:ascii="Times New Roman" w:hAnsi="Times New Roman"/>
                  <w:b/>
                  <w:sz w:val="24"/>
                  <w:u w:val="single"/>
                </w:rPr>
                <w:t>Total</w:t>
              </w:r>
            </w:ins>
          </w:p>
          <w:p w14:paraId="707CFE7C" w14:textId="77777777" w:rsidR="00DD00B4" w:rsidRPr="00661595" w:rsidRDefault="00DD00B4" w:rsidP="00DD00B4">
            <w:pPr>
              <w:rPr>
                <w:ins w:id="6569" w:author="Author"/>
                <w:rFonts w:ascii="Times New Roman" w:hAnsi="Times New Roman"/>
                <w:b/>
                <w:sz w:val="24"/>
                <w:u w:val="single"/>
              </w:rPr>
            </w:pPr>
            <w:ins w:id="6570" w:author="Author">
              <w:r w:rsidRPr="00661595">
                <w:rPr>
                  <w:rFonts w:ascii="Times New Roman" w:hAnsi="Times New Roman"/>
                  <w:sz w:val="24"/>
                </w:rPr>
                <w:t>Institutions shall report the sum of all columns from 0010 to 0100.</w:t>
              </w:r>
            </w:ins>
          </w:p>
        </w:tc>
      </w:tr>
    </w:tbl>
    <w:p w14:paraId="3DB3A1E6" w14:textId="77777777" w:rsidR="00DD00B4" w:rsidRPr="00661595" w:rsidRDefault="00DD00B4" w:rsidP="00DD00B4">
      <w:pPr>
        <w:jc w:val="left"/>
        <w:rPr>
          <w:ins w:id="6571" w:author="Autho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7424CA98" w14:textId="77777777" w:rsidTr="00DD00B4">
        <w:trPr>
          <w:ins w:id="6572" w:author="Author"/>
        </w:trPr>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F56CD6C" w14:textId="77777777" w:rsidR="00DD00B4" w:rsidRPr="00661595" w:rsidRDefault="00DD00B4" w:rsidP="00DD00B4">
            <w:pPr>
              <w:rPr>
                <w:ins w:id="6573" w:author="Author"/>
                <w:rFonts w:ascii="Times New Roman" w:hAnsi="Times New Roman"/>
                <w:sz w:val="24"/>
                <w:lang w:bidi="ne-NP"/>
              </w:rPr>
            </w:pPr>
            <w:ins w:id="6574" w:author="Author">
              <w:r w:rsidRPr="00661595">
                <w:rPr>
                  <w:rFonts w:ascii="Times New Roman" w:hAnsi="Times New Roman"/>
                  <w:sz w:val="24"/>
                  <w:lang w:bidi="ne-NP"/>
                </w:rPr>
                <w:t>Rows</w:t>
              </w:r>
            </w:ins>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136C0C" w14:textId="77777777" w:rsidR="00DD00B4" w:rsidRPr="00661595" w:rsidRDefault="00DD00B4" w:rsidP="00DD00B4">
            <w:pPr>
              <w:rPr>
                <w:ins w:id="6575" w:author="Author"/>
                <w:rFonts w:ascii="Times New Roman" w:hAnsi="Times New Roman"/>
                <w:sz w:val="24"/>
                <w:lang w:bidi="ne-NP"/>
              </w:rPr>
            </w:pPr>
            <w:ins w:id="6576" w:author="Author">
              <w:r w:rsidRPr="00661595">
                <w:rPr>
                  <w:rFonts w:ascii="Times New Roman" w:hAnsi="Times New Roman"/>
                  <w:sz w:val="24"/>
                  <w:lang w:bidi="ne-NP"/>
                </w:rPr>
                <w:t>Instructions</w:t>
              </w:r>
            </w:ins>
          </w:p>
        </w:tc>
      </w:tr>
      <w:tr w:rsidR="00DD00B4" w:rsidRPr="00661595" w14:paraId="18C0CEE5" w14:textId="77777777" w:rsidTr="00DD00B4">
        <w:trPr>
          <w:ins w:id="6577" w:author="Author"/>
        </w:trPr>
        <w:tc>
          <w:tcPr>
            <w:tcW w:w="1188" w:type="dxa"/>
            <w:tcBorders>
              <w:top w:val="single" w:sz="4" w:space="0" w:color="auto"/>
              <w:left w:val="single" w:sz="4" w:space="0" w:color="auto"/>
              <w:bottom w:val="single" w:sz="4" w:space="0" w:color="auto"/>
              <w:right w:val="single" w:sz="4" w:space="0" w:color="auto"/>
            </w:tcBorders>
            <w:hideMark/>
          </w:tcPr>
          <w:p w14:paraId="427D18F0" w14:textId="77777777" w:rsidR="00DD00B4" w:rsidRPr="00661595" w:rsidRDefault="00DD00B4" w:rsidP="00DD00B4">
            <w:pPr>
              <w:rPr>
                <w:ins w:id="6578" w:author="Author"/>
                <w:rFonts w:ascii="Times New Roman" w:hAnsi="Times New Roman"/>
                <w:sz w:val="24"/>
              </w:rPr>
            </w:pPr>
            <w:ins w:id="6579" w:author="Author">
              <w:r w:rsidRPr="00661595">
                <w:rPr>
                  <w:rFonts w:ascii="Times New Roman" w:hAnsi="Times New Roman"/>
                  <w:sz w:val="24"/>
                </w:rPr>
                <w:t>0010</w:t>
              </w:r>
            </w:ins>
          </w:p>
        </w:tc>
        <w:tc>
          <w:tcPr>
            <w:tcW w:w="8843" w:type="dxa"/>
            <w:tcBorders>
              <w:top w:val="single" w:sz="4" w:space="0" w:color="auto"/>
              <w:left w:val="single" w:sz="4" w:space="0" w:color="auto"/>
              <w:bottom w:val="single" w:sz="4" w:space="0" w:color="auto"/>
              <w:right w:val="single" w:sz="4" w:space="0" w:color="auto"/>
            </w:tcBorders>
          </w:tcPr>
          <w:p w14:paraId="5432826F" w14:textId="77777777" w:rsidR="00DD00B4" w:rsidRPr="00661595" w:rsidRDefault="00DD00B4" w:rsidP="00DD00B4">
            <w:pPr>
              <w:rPr>
                <w:ins w:id="6580" w:author="Author"/>
                <w:rFonts w:ascii="Times New Roman" w:hAnsi="Times New Roman"/>
                <w:b/>
                <w:sz w:val="24"/>
                <w:u w:val="single"/>
              </w:rPr>
            </w:pPr>
            <w:ins w:id="6581" w:author="Author">
              <w:r w:rsidRPr="00661595">
                <w:rPr>
                  <w:rFonts w:ascii="Times New Roman" w:hAnsi="Times New Roman"/>
                  <w:b/>
                  <w:sz w:val="24"/>
                  <w:u w:val="single"/>
                </w:rPr>
                <w:t>Total minimum coverage requirement</w:t>
              </w:r>
            </w:ins>
          </w:p>
          <w:p w14:paraId="30C2AE99" w14:textId="6BD1D1C0" w:rsidR="00DD00B4" w:rsidRPr="00661595" w:rsidRDefault="00DD00B4" w:rsidP="00DD00B4">
            <w:pPr>
              <w:rPr>
                <w:ins w:id="6582" w:author="Author"/>
                <w:rFonts w:ascii="Times New Roman" w:hAnsi="Times New Roman"/>
                <w:sz w:val="24"/>
              </w:rPr>
            </w:pPr>
            <w:ins w:id="6583" w:author="Author">
              <w:r w:rsidRPr="00661595">
                <w:rPr>
                  <w:rFonts w:ascii="Times New Roman" w:hAnsi="Times New Roman"/>
                  <w:sz w:val="24"/>
                </w:rPr>
                <w:t>Point (a) of Article 47c(1) and Article 47c(6)</w:t>
              </w:r>
              <w:r w:rsidR="00A648C2" w:rsidRPr="00661595">
                <w:rPr>
                  <w:rFonts w:ascii="Times New Roman" w:hAnsi="Times New Roman"/>
                  <w:sz w:val="24"/>
                </w:rPr>
                <w:t xml:space="preserve"> </w:t>
              </w:r>
              <w:r w:rsidRPr="00661595">
                <w:rPr>
                  <w:rFonts w:ascii="Times New Roman" w:hAnsi="Times New Roman"/>
                  <w:sz w:val="24"/>
                </w:rPr>
                <w:t>CRR.</w:t>
              </w:r>
            </w:ins>
          </w:p>
          <w:p w14:paraId="37B0E7FE" w14:textId="4D21C88B" w:rsidR="00DD00B4" w:rsidRPr="00661595" w:rsidRDefault="00DD00B4" w:rsidP="00A648C2">
            <w:pPr>
              <w:rPr>
                <w:ins w:id="6584" w:author="Author"/>
                <w:rFonts w:ascii="Times New Roman" w:hAnsi="Times New Roman"/>
                <w:sz w:val="24"/>
              </w:rPr>
            </w:pPr>
            <w:ins w:id="6585" w:author="Author">
              <w:r w:rsidRPr="00661595">
                <w:rPr>
                  <w:rFonts w:ascii="Times New Roman" w:hAnsi="Times New Roman"/>
                  <w:sz w:val="24"/>
                </w:rPr>
                <w:t>For the calculation of total minimum coverage requirement of non-performing forborne exposures that f</w:t>
              </w:r>
              <w:r w:rsidR="00A648C2" w:rsidRPr="00661595">
                <w:rPr>
                  <w:rFonts w:ascii="Times New Roman" w:hAnsi="Times New Roman"/>
                  <w:sz w:val="24"/>
                </w:rPr>
                <w:t xml:space="preserve">all under Article 47c (6) </w:t>
              </w:r>
              <w:r w:rsidRPr="00661595">
                <w:rPr>
                  <w:rFonts w:ascii="Times New Roman" w:hAnsi="Times New Roman"/>
                  <w:sz w:val="24"/>
                </w:rPr>
                <w:t>CRR, institutions shall sum minimum coverage requirements for the unsecured part of forborne NPEs (row 0020), the part of forborne NPEs secured by immovable property or residential loan guaranteed by an eligible protection provider (row 0030) and the part of forborne NPEs secured by other funded or unfunded credit protection (row 0040).</w:t>
              </w:r>
            </w:ins>
          </w:p>
        </w:tc>
      </w:tr>
      <w:tr w:rsidR="00DD00B4" w:rsidRPr="00661595" w14:paraId="21F3BB7E" w14:textId="77777777" w:rsidTr="00DD00B4">
        <w:trPr>
          <w:ins w:id="6586" w:author="Author"/>
        </w:trPr>
        <w:tc>
          <w:tcPr>
            <w:tcW w:w="1188" w:type="dxa"/>
            <w:tcBorders>
              <w:top w:val="single" w:sz="4" w:space="0" w:color="auto"/>
              <w:left w:val="single" w:sz="4" w:space="0" w:color="auto"/>
              <w:bottom w:val="single" w:sz="4" w:space="0" w:color="auto"/>
              <w:right w:val="single" w:sz="4" w:space="0" w:color="auto"/>
            </w:tcBorders>
          </w:tcPr>
          <w:p w14:paraId="37CDF5F1" w14:textId="77777777" w:rsidR="00DD00B4" w:rsidRPr="00661595" w:rsidRDefault="00DD00B4" w:rsidP="00DD00B4">
            <w:pPr>
              <w:rPr>
                <w:ins w:id="6587" w:author="Author"/>
                <w:rFonts w:ascii="Times New Roman" w:hAnsi="Times New Roman"/>
                <w:sz w:val="24"/>
              </w:rPr>
            </w:pPr>
            <w:ins w:id="6588" w:author="Author">
              <w:r w:rsidRPr="00661595">
                <w:rPr>
                  <w:rFonts w:ascii="Times New Roman" w:hAnsi="Times New Roman"/>
                  <w:sz w:val="24"/>
                </w:rPr>
                <w:t>0020</w:t>
              </w:r>
            </w:ins>
          </w:p>
        </w:tc>
        <w:tc>
          <w:tcPr>
            <w:tcW w:w="8843" w:type="dxa"/>
            <w:tcBorders>
              <w:top w:val="single" w:sz="4" w:space="0" w:color="auto"/>
              <w:left w:val="single" w:sz="4" w:space="0" w:color="auto"/>
              <w:bottom w:val="single" w:sz="4" w:space="0" w:color="auto"/>
              <w:right w:val="single" w:sz="4" w:space="0" w:color="auto"/>
            </w:tcBorders>
          </w:tcPr>
          <w:p w14:paraId="7360F4B7" w14:textId="77777777" w:rsidR="00DD00B4" w:rsidRPr="00661595" w:rsidRDefault="00DD00B4" w:rsidP="00DD00B4">
            <w:pPr>
              <w:rPr>
                <w:ins w:id="6589" w:author="Author"/>
                <w:rFonts w:ascii="Times New Roman" w:hAnsi="Times New Roman"/>
                <w:b/>
                <w:sz w:val="24"/>
                <w:u w:val="single"/>
              </w:rPr>
            </w:pPr>
            <w:ins w:id="6590" w:author="Author">
              <w:r w:rsidRPr="00661595">
                <w:rPr>
                  <w:rFonts w:ascii="Times New Roman" w:hAnsi="Times New Roman"/>
                  <w:b/>
                  <w:sz w:val="24"/>
                  <w:u w:val="single"/>
                </w:rPr>
                <w:t>Unsecured part of NPEs</w:t>
              </w:r>
            </w:ins>
          </w:p>
          <w:p w14:paraId="69990C56" w14:textId="15C5CF00" w:rsidR="00DD00B4" w:rsidRPr="00661595" w:rsidRDefault="00DD00B4" w:rsidP="00DD00B4">
            <w:pPr>
              <w:rPr>
                <w:ins w:id="6591" w:author="Author"/>
                <w:rFonts w:ascii="Times New Roman" w:hAnsi="Times New Roman"/>
                <w:sz w:val="24"/>
              </w:rPr>
            </w:pPr>
            <w:ins w:id="6592" w:author="Author">
              <w:r w:rsidRPr="00661595">
                <w:rPr>
                  <w:rFonts w:ascii="Times New Roman" w:hAnsi="Times New Roman"/>
                  <w:sz w:val="24"/>
                </w:rPr>
                <w:t xml:space="preserve">Point </w:t>
              </w:r>
              <w:r w:rsidR="00A648C2" w:rsidRPr="00661595">
                <w:rPr>
                  <w:rFonts w:ascii="Times New Roman" w:hAnsi="Times New Roman"/>
                  <w:sz w:val="24"/>
                </w:rPr>
                <w:t>(a)(i) of Article 47c(1)</w:t>
              </w:r>
              <w:r w:rsidR="00233577" w:rsidRPr="00661595">
                <w:rPr>
                  <w:rFonts w:ascii="Times New Roman" w:hAnsi="Times New Roman"/>
                  <w:sz w:val="24"/>
                </w:rPr>
                <w:t xml:space="preserve">, </w:t>
              </w:r>
              <w:r w:rsidRPr="00661595">
                <w:rPr>
                  <w:rFonts w:ascii="Times New Roman" w:hAnsi="Times New Roman"/>
                  <w:sz w:val="24"/>
                </w:rPr>
                <w:t>Article 47c(2), Article 47c(6</w:t>
              </w:r>
              <w:r w:rsidR="00A648C2" w:rsidRPr="00661595">
                <w:rPr>
                  <w:rFonts w:ascii="Times New Roman" w:hAnsi="Times New Roman"/>
                  <w:sz w:val="24"/>
                </w:rPr>
                <w:t xml:space="preserve">) </w:t>
              </w:r>
              <w:r w:rsidRPr="00661595">
                <w:rPr>
                  <w:rFonts w:ascii="Times New Roman" w:hAnsi="Times New Roman"/>
                  <w:sz w:val="24"/>
                </w:rPr>
                <w:t>CRR.</w:t>
              </w:r>
            </w:ins>
          </w:p>
          <w:p w14:paraId="2F7B22D3" w14:textId="1F260C40" w:rsidR="00DD00B4" w:rsidRPr="00661595" w:rsidRDefault="00DD00B4" w:rsidP="00A648C2">
            <w:pPr>
              <w:rPr>
                <w:ins w:id="6593" w:author="Author"/>
                <w:rFonts w:ascii="Times New Roman" w:hAnsi="Times New Roman"/>
                <w:sz w:val="24"/>
              </w:rPr>
            </w:pPr>
            <w:ins w:id="6594" w:author="Author">
              <w:r w:rsidRPr="00661595">
                <w:rPr>
                  <w:rFonts w:ascii="Times New Roman" w:hAnsi="Times New Roman"/>
                  <w:sz w:val="24"/>
                </w:rPr>
                <w:t>Total minimum coverage requirement for the unsecured part of non-performing forborne exposures that f</w:t>
              </w:r>
              <w:r w:rsidR="00233577" w:rsidRPr="00661595">
                <w:rPr>
                  <w:rFonts w:ascii="Times New Roman" w:hAnsi="Times New Roman"/>
                  <w:sz w:val="24"/>
                </w:rPr>
                <w:t>all under Article 47c</w:t>
              </w:r>
              <w:r w:rsidR="00A648C2" w:rsidRPr="00661595">
                <w:rPr>
                  <w:rFonts w:ascii="Times New Roman" w:hAnsi="Times New Roman"/>
                  <w:sz w:val="24"/>
                </w:rPr>
                <w:t xml:space="preserve">(6) </w:t>
              </w:r>
              <w:r w:rsidRPr="00661595">
                <w:rPr>
                  <w:rFonts w:ascii="Times New Roman" w:hAnsi="Times New Roman"/>
                  <w:sz w:val="24"/>
                </w:rPr>
                <w:t>CRR, i.e. aggregate of calculations at exposure level.</w:t>
              </w:r>
            </w:ins>
          </w:p>
        </w:tc>
      </w:tr>
      <w:tr w:rsidR="00DD00B4" w:rsidRPr="00661595" w14:paraId="17AC1F61" w14:textId="77777777" w:rsidTr="00DD00B4">
        <w:trPr>
          <w:ins w:id="6595" w:author="Author"/>
        </w:trPr>
        <w:tc>
          <w:tcPr>
            <w:tcW w:w="1188" w:type="dxa"/>
            <w:tcBorders>
              <w:top w:val="single" w:sz="4" w:space="0" w:color="auto"/>
              <w:left w:val="single" w:sz="4" w:space="0" w:color="auto"/>
              <w:bottom w:val="single" w:sz="4" w:space="0" w:color="auto"/>
              <w:right w:val="single" w:sz="4" w:space="0" w:color="auto"/>
            </w:tcBorders>
          </w:tcPr>
          <w:p w14:paraId="1E6C8527" w14:textId="77777777" w:rsidR="00DD00B4" w:rsidRPr="00661595" w:rsidRDefault="00DD00B4" w:rsidP="00DD00B4">
            <w:pPr>
              <w:rPr>
                <w:ins w:id="6596" w:author="Author"/>
                <w:rFonts w:ascii="Times New Roman" w:hAnsi="Times New Roman"/>
                <w:sz w:val="24"/>
              </w:rPr>
            </w:pPr>
            <w:ins w:id="6597" w:author="Author">
              <w:r w:rsidRPr="00661595">
                <w:rPr>
                  <w:rFonts w:ascii="Times New Roman" w:hAnsi="Times New Roman"/>
                  <w:sz w:val="24"/>
                </w:rPr>
                <w:t>0030</w:t>
              </w:r>
            </w:ins>
          </w:p>
        </w:tc>
        <w:tc>
          <w:tcPr>
            <w:tcW w:w="8843" w:type="dxa"/>
            <w:tcBorders>
              <w:top w:val="single" w:sz="4" w:space="0" w:color="auto"/>
              <w:left w:val="single" w:sz="4" w:space="0" w:color="auto"/>
              <w:bottom w:val="single" w:sz="4" w:space="0" w:color="auto"/>
              <w:right w:val="single" w:sz="4" w:space="0" w:color="auto"/>
            </w:tcBorders>
          </w:tcPr>
          <w:p w14:paraId="443CDB5F" w14:textId="77777777" w:rsidR="00DD00B4" w:rsidRPr="00661595" w:rsidRDefault="00DD00B4" w:rsidP="00DD00B4">
            <w:pPr>
              <w:rPr>
                <w:ins w:id="6598" w:author="Author"/>
                <w:rFonts w:ascii="Times New Roman" w:hAnsi="Times New Roman"/>
                <w:b/>
                <w:sz w:val="24"/>
                <w:u w:val="single"/>
              </w:rPr>
            </w:pPr>
            <w:ins w:id="6599" w:author="Author">
              <w:r w:rsidRPr="00661595">
                <w:rPr>
                  <w:rFonts w:ascii="Times New Roman" w:hAnsi="Times New Roman"/>
                  <w:b/>
                  <w:sz w:val="24"/>
                  <w:u w:val="single"/>
                </w:rPr>
                <w:t>Part of NPEs secured by immovable property or residential loan guaranteed by an eligible protection provider</w:t>
              </w:r>
            </w:ins>
          </w:p>
          <w:p w14:paraId="6DB899CF" w14:textId="475E0508" w:rsidR="00DD00B4" w:rsidRPr="00661595" w:rsidRDefault="00DD00B4" w:rsidP="00DD00B4">
            <w:pPr>
              <w:rPr>
                <w:ins w:id="6600" w:author="Author"/>
                <w:rFonts w:ascii="Times New Roman" w:hAnsi="Times New Roman"/>
                <w:sz w:val="24"/>
              </w:rPr>
            </w:pPr>
            <w:ins w:id="6601" w:author="Author">
              <w:r w:rsidRPr="00661595">
                <w:rPr>
                  <w:rFonts w:ascii="Times New Roman" w:hAnsi="Times New Roman"/>
                  <w:sz w:val="24"/>
                </w:rPr>
                <w:t>Point (a)(ii) of Article 47c(1) and points (a), (b), (c), (d), (f), (h) and (i) of Article 47c(3), Article 47c(6)</w:t>
              </w:r>
              <w:r w:rsidR="00233577" w:rsidRPr="00661595">
                <w:rPr>
                  <w:rFonts w:ascii="Times New Roman" w:hAnsi="Times New Roman"/>
                  <w:sz w:val="24"/>
                </w:rPr>
                <w:t xml:space="preserve"> </w:t>
              </w:r>
              <w:r w:rsidRPr="00661595">
                <w:rPr>
                  <w:rFonts w:ascii="Times New Roman" w:hAnsi="Times New Roman"/>
                  <w:sz w:val="24"/>
                </w:rPr>
                <w:t>CRR.</w:t>
              </w:r>
            </w:ins>
          </w:p>
          <w:p w14:paraId="5DF19348" w14:textId="107564EF" w:rsidR="00DD00B4" w:rsidRPr="00661595" w:rsidRDefault="00DD00B4" w:rsidP="00DD00B4">
            <w:pPr>
              <w:rPr>
                <w:ins w:id="6602" w:author="Author"/>
                <w:rFonts w:ascii="Times New Roman" w:hAnsi="Times New Roman"/>
                <w:b/>
                <w:sz w:val="24"/>
                <w:u w:val="single"/>
              </w:rPr>
            </w:pPr>
            <w:ins w:id="6603" w:author="Author">
              <w:r w:rsidRPr="00661595">
                <w:rPr>
                  <w:rFonts w:ascii="Times New Roman" w:hAnsi="Times New Roman"/>
                  <w:sz w:val="24"/>
                </w:rPr>
                <w:t>Total minimum coverage requirement for parts of non-performing forborne exposures secured by immovable property pursuant t</w:t>
              </w:r>
              <w:r w:rsidR="00233577" w:rsidRPr="00661595">
                <w:rPr>
                  <w:rFonts w:ascii="Times New Roman" w:hAnsi="Times New Roman"/>
                  <w:sz w:val="24"/>
                </w:rPr>
                <w:t xml:space="preserve">o Title II of Part Three </w:t>
              </w:r>
              <w:r w:rsidRPr="00661595">
                <w:rPr>
                  <w:rFonts w:ascii="Times New Roman" w:hAnsi="Times New Roman"/>
                  <w:sz w:val="24"/>
                </w:rPr>
                <w:t>CRR or that are residential loans guaranteed by an eligible protection provider as referr</w:t>
              </w:r>
              <w:r w:rsidR="00233577" w:rsidRPr="00661595">
                <w:rPr>
                  <w:rFonts w:ascii="Times New Roman" w:hAnsi="Times New Roman"/>
                  <w:sz w:val="24"/>
                </w:rPr>
                <w:t xml:space="preserve">ed to in Article 201 </w:t>
              </w:r>
              <w:r w:rsidRPr="00661595">
                <w:rPr>
                  <w:rFonts w:ascii="Times New Roman" w:hAnsi="Times New Roman"/>
                  <w:sz w:val="24"/>
                </w:rPr>
                <w:t>CRR, falli</w:t>
              </w:r>
              <w:r w:rsidR="00233577" w:rsidRPr="00661595">
                <w:rPr>
                  <w:rFonts w:ascii="Times New Roman" w:hAnsi="Times New Roman"/>
                  <w:sz w:val="24"/>
                </w:rPr>
                <w:t xml:space="preserve">ng under Article 47c(6) </w:t>
              </w:r>
              <w:r w:rsidRPr="00661595">
                <w:rPr>
                  <w:rFonts w:ascii="Times New Roman" w:hAnsi="Times New Roman"/>
                  <w:sz w:val="24"/>
                </w:rPr>
                <w:t xml:space="preserve">CRR, i.e. aggregate of calculations at exposure level. </w:t>
              </w:r>
            </w:ins>
          </w:p>
        </w:tc>
      </w:tr>
      <w:tr w:rsidR="00DD00B4" w:rsidRPr="00661595" w14:paraId="44AE7DA1" w14:textId="77777777" w:rsidTr="00DD00B4">
        <w:trPr>
          <w:ins w:id="6604" w:author="Author"/>
        </w:trPr>
        <w:tc>
          <w:tcPr>
            <w:tcW w:w="1188" w:type="dxa"/>
            <w:tcBorders>
              <w:top w:val="single" w:sz="4" w:space="0" w:color="auto"/>
              <w:left w:val="single" w:sz="4" w:space="0" w:color="auto"/>
              <w:bottom w:val="single" w:sz="4" w:space="0" w:color="auto"/>
              <w:right w:val="single" w:sz="4" w:space="0" w:color="auto"/>
            </w:tcBorders>
          </w:tcPr>
          <w:p w14:paraId="413C8722" w14:textId="77777777" w:rsidR="00DD00B4" w:rsidRPr="00661595" w:rsidRDefault="00DD00B4" w:rsidP="00DD00B4">
            <w:pPr>
              <w:rPr>
                <w:ins w:id="6605" w:author="Author"/>
                <w:rFonts w:ascii="Times New Roman" w:hAnsi="Times New Roman"/>
                <w:sz w:val="24"/>
              </w:rPr>
            </w:pPr>
            <w:ins w:id="6606" w:author="Author">
              <w:r w:rsidRPr="00661595">
                <w:rPr>
                  <w:rFonts w:ascii="Times New Roman" w:hAnsi="Times New Roman"/>
                  <w:sz w:val="24"/>
                </w:rPr>
                <w:t>0040</w:t>
              </w:r>
            </w:ins>
          </w:p>
        </w:tc>
        <w:tc>
          <w:tcPr>
            <w:tcW w:w="8843" w:type="dxa"/>
            <w:tcBorders>
              <w:top w:val="single" w:sz="4" w:space="0" w:color="auto"/>
              <w:left w:val="single" w:sz="4" w:space="0" w:color="auto"/>
              <w:bottom w:val="single" w:sz="4" w:space="0" w:color="auto"/>
              <w:right w:val="single" w:sz="4" w:space="0" w:color="auto"/>
            </w:tcBorders>
          </w:tcPr>
          <w:p w14:paraId="4A18F459" w14:textId="77777777" w:rsidR="00DD00B4" w:rsidRPr="00661595" w:rsidRDefault="00DD00B4" w:rsidP="00DD00B4">
            <w:pPr>
              <w:jc w:val="left"/>
              <w:rPr>
                <w:ins w:id="6607" w:author="Author"/>
                <w:rFonts w:ascii="Times New Roman" w:hAnsi="Times New Roman"/>
                <w:b/>
                <w:sz w:val="24"/>
                <w:u w:val="single"/>
                <w:lang w:bidi="ne-NP"/>
              </w:rPr>
            </w:pPr>
            <w:ins w:id="6608" w:author="Author">
              <w:r w:rsidRPr="00661595">
                <w:rPr>
                  <w:rFonts w:ascii="Times New Roman" w:hAnsi="Times New Roman"/>
                  <w:b/>
                  <w:sz w:val="24"/>
                  <w:u w:val="single"/>
                  <w:lang w:bidi="ne-NP"/>
                </w:rPr>
                <w:t>Part of NPEs secured by other funded or unfunded credit protection</w:t>
              </w:r>
            </w:ins>
          </w:p>
          <w:p w14:paraId="3A62E1BC" w14:textId="026D4FC7" w:rsidR="00DD00B4" w:rsidRPr="00661595" w:rsidRDefault="00DD00B4" w:rsidP="00DD00B4">
            <w:pPr>
              <w:rPr>
                <w:ins w:id="6609" w:author="Author"/>
                <w:rFonts w:ascii="Times New Roman" w:hAnsi="Times New Roman"/>
                <w:sz w:val="24"/>
              </w:rPr>
            </w:pPr>
            <w:ins w:id="6610" w:author="Author">
              <w:r w:rsidRPr="00661595">
                <w:rPr>
                  <w:rFonts w:ascii="Times New Roman" w:hAnsi="Times New Roman"/>
                  <w:sz w:val="24"/>
                </w:rPr>
                <w:t>Point (a)(ii) of Article 47c(1) and points (a), (b), (c), (e) and (g) of Article 47c(3),</w:t>
              </w:r>
              <w:r w:rsidR="00FC223C" w:rsidRPr="00661595">
                <w:rPr>
                  <w:rFonts w:ascii="Times New Roman" w:hAnsi="Times New Roman"/>
                  <w:sz w:val="24"/>
                </w:rPr>
                <w:t xml:space="preserve"> Article 47c(6) </w:t>
              </w:r>
              <w:r w:rsidRPr="00661595">
                <w:rPr>
                  <w:rFonts w:ascii="Times New Roman" w:hAnsi="Times New Roman"/>
                  <w:sz w:val="24"/>
                </w:rPr>
                <w:t>CRR.</w:t>
              </w:r>
            </w:ins>
          </w:p>
          <w:p w14:paraId="7E7AB63F" w14:textId="1D165541" w:rsidR="00DD00B4" w:rsidRPr="00661595" w:rsidRDefault="00DD00B4" w:rsidP="00DD00B4">
            <w:pPr>
              <w:rPr>
                <w:ins w:id="6611" w:author="Author"/>
                <w:rFonts w:ascii="Times New Roman" w:hAnsi="Times New Roman"/>
                <w:sz w:val="24"/>
              </w:rPr>
            </w:pPr>
            <w:ins w:id="6612" w:author="Author">
              <w:r w:rsidRPr="00661595">
                <w:rPr>
                  <w:rFonts w:ascii="Times New Roman" w:hAnsi="Times New Roman"/>
                  <w:sz w:val="24"/>
                </w:rPr>
                <w:t>Total minimum coverage requirement for parts of non-performing forborne exposures se-cured by other funded or unfunded credit protection, falling</w:t>
              </w:r>
              <w:r w:rsidR="00233577" w:rsidRPr="00661595">
                <w:rPr>
                  <w:rFonts w:ascii="Times New Roman" w:hAnsi="Times New Roman"/>
                  <w:sz w:val="24"/>
                </w:rPr>
                <w:t xml:space="preserve"> under Article 47c</w:t>
              </w:r>
              <w:r w:rsidR="00FC223C" w:rsidRPr="00661595">
                <w:rPr>
                  <w:rFonts w:ascii="Times New Roman" w:hAnsi="Times New Roman"/>
                  <w:sz w:val="24"/>
                </w:rPr>
                <w:t xml:space="preserve">(6) </w:t>
              </w:r>
              <w:r w:rsidRPr="00661595">
                <w:rPr>
                  <w:rFonts w:ascii="Times New Roman" w:hAnsi="Times New Roman"/>
                  <w:sz w:val="24"/>
                </w:rPr>
                <w:t>CRR, i.e. aggregate of calculations at exposure level.</w:t>
              </w:r>
            </w:ins>
          </w:p>
        </w:tc>
      </w:tr>
      <w:tr w:rsidR="00DD00B4" w:rsidRPr="00661595" w14:paraId="416BCE90" w14:textId="77777777" w:rsidTr="00DD00B4">
        <w:trPr>
          <w:ins w:id="6613" w:author="Author"/>
        </w:trPr>
        <w:tc>
          <w:tcPr>
            <w:tcW w:w="1188" w:type="dxa"/>
            <w:tcBorders>
              <w:top w:val="single" w:sz="4" w:space="0" w:color="auto"/>
              <w:left w:val="single" w:sz="4" w:space="0" w:color="auto"/>
              <w:bottom w:val="single" w:sz="4" w:space="0" w:color="auto"/>
              <w:right w:val="single" w:sz="4" w:space="0" w:color="auto"/>
            </w:tcBorders>
          </w:tcPr>
          <w:p w14:paraId="7516754F" w14:textId="77777777" w:rsidR="00DD00B4" w:rsidRPr="00661595" w:rsidRDefault="00DD00B4" w:rsidP="00DD00B4">
            <w:pPr>
              <w:rPr>
                <w:ins w:id="6614" w:author="Author"/>
                <w:rFonts w:ascii="Times New Roman" w:hAnsi="Times New Roman"/>
                <w:sz w:val="24"/>
              </w:rPr>
            </w:pPr>
            <w:ins w:id="6615" w:author="Author">
              <w:r w:rsidRPr="00661595">
                <w:rPr>
                  <w:rFonts w:ascii="Times New Roman" w:hAnsi="Times New Roman"/>
                  <w:sz w:val="24"/>
                </w:rPr>
                <w:t>0050</w:t>
              </w:r>
            </w:ins>
          </w:p>
        </w:tc>
        <w:tc>
          <w:tcPr>
            <w:tcW w:w="8843" w:type="dxa"/>
            <w:tcBorders>
              <w:top w:val="single" w:sz="4" w:space="0" w:color="auto"/>
              <w:left w:val="single" w:sz="4" w:space="0" w:color="auto"/>
              <w:bottom w:val="single" w:sz="4" w:space="0" w:color="auto"/>
              <w:right w:val="single" w:sz="4" w:space="0" w:color="auto"/>
            </w:tcBorders>
          </w:tcPr>
          <w:p w14:paraId="799F4025" w14:textId="77777777" w:rsidR="00DD00B4" w:rsidRPr="00661595" w:rsidRDefault="00DD00B4" w:rsidP="00DD00B4">
            <w:pPr>
              <w:rPr>
                <w:ins w:id="6616" w:author="Author"/>
                <w:rFonts w:ascii="Times New Roman" w:hAnsi="Times New Roman"/>
                <w:b/>
                <w:sz w:val="24"/>
                <w:u w:val="single"/>
              </w:rPr>
            </w:pPr>
            <w:ins w:id="6617" w:author="Author">
              <w:r w:rsidRPr="00661595">
                <w:rPr>
                  <w:rFonts w:ascii="Times New Roman" w:hAnsi="Times New Roman"/>
                  <w:b/>
                  <w:sz w:val="24"/>
                  <w:u w:val="single"/>
                </w:rPr>
                <w:t>Exposure value</w:t>
              </w:r>
            </w:ins>
          </w:p>
          <w:p w14:paraId="6D6CD3BC" w14:textId="024BE032" w:rsidR="00DD00B4" w:rsidRPr="00661595" w:rsidRDefault="00233577" w:rsidP="00DD00B4">
            <w:pPr>
              <w:rPr>
                <w:ins w:id="6618" w:author="Author"/>
                <w:rFonts w:ascii="Times New Roman" w:hAnsi="Times New Roman"/>
                <w:sz w:val="24"/>
              </w:rPr>
            </w:pPr>
            <w:ins w:id="6619" w:author="Author">
              <w:r w:rsidRPr="00661595">
                <w:rPr>
                  <w:rFonts w:ascii="Times New Roman" w:hAnsi="Times New Roman"/>
                  <w:sz w:val="24"/>
                </w:rPr>
                <w:t>Article 47a(2) and Article 47c(6) CRR</w:t>
              </w:r>
              <w:r w:rsidR="00DD00B4" w:rsidRPr="00661595">
                <w:rPr>
                  <w:rFonts w:ascii="Times New Roman" w:hAnsi="Times New Roman"/>
                  <w:sz w:val="24"/>
                </w:rPr>
                <w:t>.</w:t>
              </w:r>
            </w:ins>
          </w:p>
          <w:p w14:paraId="0303BCBA" w14:textId="77777777" w:rsidR="00DD00B4" w:rsidRPr="00661595" w:rsidRDefault="00DD00B4" w:rsidP="00DD00B4">
            <w:pPr>
              <w:rPr>
                <w:ins w:id="6620" w:author="Author"/>
                <w:rFonts w:ascii="Times New Roman" w:hAnsi="Times New Roman"/>
                <w:b/>
                <w:sz w:val="24"/>
                <w:u w:val="single"/>
              </w:rPr>
            </w:pPr>
            <w:ins w:id="6621" w:author="Author">
              <w:r w:rsidRPr="00661595">
                <w:rPr>
                  <w:rFonts w:ascii="Times New Roman" w:hAnsi="Times New Roman"/>
                  <w:sz w:val="24"/>
                </w:rPr>
                <w:lastRenderedPageBreak/>
                <w:t xml:space="preserve">For the calculation of exposure value, institutions shall sum exposure values for the unsecured part of NPEs (row 0060), the part of NPEs secured by immovable property or residential loan guaranteed by an eligible protection provider (row 0070) and the part of NPEs secured by other funded or unfunded credit protection (row 0120), where applicable. </w:t>
              </w:r>
            </w:ins>
          </w:p>
        </w:tc>
      </w:tr>
      <w:tr w:rsidR="00DD00B4" w:rsidRPr="00661595" w14:paraId="08D0F21A" w14:textId="77777777" w:rsidTr="00DD00B4">
        <w:trPr>
          <w:ins w:id="6622" w:author="Author"/>
        </w:trPr>
        <w:tc>
          <w:tcPr>
            <w:tcW w:w="1188" w:type="dxa"/>
            <w:tcBorders>
              <w:top w:val="single" w:sz="4" w:space="0" w:color="auto"/>
              <w:left w:val="single" w:sz="4" w:space="0" w:color="auto"/>
              <w:bottom w:val="single" w:sz="4" w:space="0" w:color="auto"/>
              <w:right w:val="single" w:sz="4" w:space="0" w:color="auto"/>
            </w:tcBorders>
          </w:tcPr>
          <w:p w14:paraId="5FE03D7C" w14:textId="77777777" w:rsidR="00DD00B4" w:rsidRPr="00661595" w:rsidRDefault="00DD00B4" w:rsidP="00DD00B4">
            <w:pPr>
              <w:rPr>
                <w:ins w:id="6623" w:author="Author"/>
                <w:rFonts w:ascii="Times New Roman" w:hAnsi="Times New Roman"/>
                <w:sz w:val="24"/>
              </w:rPr>
            </w:pPr>
            <w:ins w:id="6624" w:author="Author">
              <w:r w:rsidRPr="00661595">
                <w:rPr>
                  <w:rFonts w:ascii="Times New Roman" w:hAnsi="Times New Roman"/>
                  <w:sz w:val="24"/>
                </w:rPr>
                <w:lastRenderedPageBreak/>
                <w:t>0060</w:t>
              </w:r>
            </w:ins>
          </w:p>
        </w:tc>
        <w:tc>
          <w:tcPr>
            <w:tcW w:w="8843" w:type="dxa"/>
            <w:tcBorders>
              <w:top w:val="single" w:sz="4" w:space="0" w:color="auto"/>
              <w:left w:val="single" w:sz="4" w:space="0" w:color="auto"/>
              <w:bottom w:val="single" w:sz="4" w:space="0" w:color="auto"/>
              <w:right w:val="single" w:sz="4" w:space="0" w:color="auto"/>
            </w:tcBorders>
          </w:tcPr>
          <w:p w14:paraId="38A3A05B" w14:textId="77777777" w:rsidR="00DD00B4" w:rsidRPr="00661595" w:rsidRDefault="00DD00B4" w:rsidP="00DD00B4">
            <w:pPr>
              <w:rPr>
                <w:ins w:id="6625" w:author="Author"/>
                <w:rFonts w:ascii="Times New Roman" w:hAnsi="Times New Roman"/>
                <w:b/>
                <w:sz w:val="24"/>
                <w:u w:val="single"/>
              </w:rPr>
            </w:pPr>
            <w:ins w:id="6626" w:author="Author">
              <w:r w:rsidRPr="00661595">
                <w:rPr>
                  <w:rFonts w:ascii="Times New Roman" w:hAnsi="Times New Roman"/>
                  <w:b/>
                  <w:sz w:val="24"/>
                  <w:u w:val="single"/>
                </w:rPr>
                <w:t>Unsecured part of NPEs</w:t>
              </w:r>
            </w:ins>
          </w:p>
          <w:p w14:paraId="784B8285" w14:textId="54AD4FC4" w:rsidR="00DD00B4" w:rsidRPr="00661595" w:rsidRDefault="00233577" w:rsidP="00DD00B4">
            <w:pPr>
              <w:jc w:val="left"/>
              <w:rPr>
                <w:ins w:id="6627" w:author="Author"/>
                <w:rFonts w:ascii="Times New Roman" w:hAnsi="Times New Roman"/>
                <w:sz w:val="24"/>
                <w:lang w:val="en-US"/>
              </w:rPr>
            </w:pPr>
            <w:ins w:id="6628" w:author="Author">
              <w:r w:rsidRPr="00661595">
                <w:rPr>
                  <w:rFonts w:ascii="Times New Roman" w:hAnsi="Times New Roman"/>
                  <w:sz w:val="24"/>
                  <w:lang w:val="en-US"/>
                </w:rPr>
                <w:t>Article 47a</w:t>
              </w:r>
              <w:r w:rsidR="00DD00B4" w:rsidRPr="00661595">
                <w:rPr>
                  <w:rFonts w:ascii="Times New Roman" w:hAnsi="Times New Roman"/>
                  <w:sz w:val="24"/>
                  <w:lang w:val="en-US"/>
                </w:rPr>
                <w:t>(2), Article 47c(1), Article 47c(2), Article 47c(6)</w:t>
              </w:r>
              <w:r w:rsidRPr="00661595">
                <w:rPr>
                  <w:rFonts w:ascii="Times New Roman" w:hAnsi="Times New Roman"/>
                  <w:sz w:val="24"/>
                  <w:lang w:val="en-US"/>
                </w:rPr>
                <w:t xml:space="preserve"> </w:t>
              </w:r>
              <w:r w:rsidR="00DD00B4" w:rsidRPr="00661595">
                <w:rPr>
                  <w:rFonts w:ascii="Times New Roman" w:hAnsi="Times New Roman"/>
                  <w:sz w:val="24"/>
                  <w:lang w:val="en-US"/>
                </w:rPr>
                <w:t>CRR.</w:t>
              </w:r>
            </w:ins>
          </w:p>
          <w:p w14:paraId="03DB22C1" w14:textId="05DB4C72" w:rsidR="00DD00B4" w:rsidRPr="00661595" w:rsidRDefault="00DD00B4" w:rsidP="00DD00B4">
            <w:pPr>
              <w:rPr>
                <w:ins w:id="6629" w:author="Author"/>
                <w:rFonts w:ascii="Times New Roman" w:hAnsi="Times New Roman"/>
                <w:b/>
                <w:sz w:val="24"/>
                <w:u w:val="single"/>
              </w:rPr>
            </w:pPr>
            <w:ins w:id="6630" w:author="Author">
              <w:r w:rsidRPr="00661595">
                <w:rPr>
                  <w:rFonts w:ascii="Times New Roman" w:hAnsi="Times New Roman"/>
                  <w:sz w:val="24"/>
                </w:rPr>
                <w:t>Total exposure value of unsecured part of forborne N</w:t>
              </w:r>
              <w:r w:rsidR="00233577" w:rsidRPr="00661595">
                <w:rPr>
                  <w:rFonts w:ascii="Times New Roman" w:hAnsi="Times New Roman"/>
                  <w:sz w:val="24"/>
                </w:rPr>
                <w:t xml:space="preserve">PEs that fall under Article 47c(6) </w:t>
              </w:r>
              <w:r w:rsidRPr="00661595">
                <w:rPr>
                  <w:rFonts w:ascii="Times New Roman" w:hAnsi="Times New Roman"/>
                  <w:sz w:val="24"/>
                </w:rPr>
                <w:t>CRR</w:t>
              </w:r>
              <w:r w:rsidR="00D53774" w:rsidRPr="00661595">
                <w:rPr>
                  <w:rFonts w:ascii="Times New Roman" w:hAnsi="Times New Roman"/>
                  <w:sz w:val="24"/>
                </w:rPr>
                <w:t xml:space="preserve"> where the first forbearance measure has been granted between the first and the last day of the second year after the classification of the exposure as non-performing (&gt;1 year; &lt;=2 years).</w:t>
              </w:r>
            </w:ins>
          </w:p>
        </w:tc>
      </w:tr>
      <w:tr w:rsidR="00DD00B4" w:rsidRPr="00661595" w14:paraId="31CDC728" w14:textId="77777777" w:rsidTr="00DD00B4">
        <w:trPr>
          <w:ins w:id="6631" w:author="Author"/>
        </w:trPr>
        <w:tc>
          <w:tcPr>
            <w:tcW w:w="1188" w:type="dxa"/>
            <w:tcBorders>
              <w:top w:val="single" w:sz="4" w:space="0" w:color="auto"/>
              <w:left w:val="single" w:sz="4" w:space="0" w:color="auto"/>
              <w:bottom w:val="single" w:sz="4" w:space="0" w:color="auto"/>
              <w:right w:val="single" w:sz="4" w:space="0" w:color="auto"/>
            </w:tcBorders>
          </w:tcPr>
          <w:p w14:paraId="52E47476" w14:textId="77777777" w:rsidR="00DD00B4" w:rsidRPr="00661595" w:rsidRDefault="00DD00B4" w:rsidP="00DD00B4">
            <w:pPr>
              <w:rPr>
                <w:ins w:id="6632" w:author="Author"/>
                <w:rFonts w:ascii="Times New Roman" w:hAnsi="Times New Roman"/>
                <w:sz w:val="24"/>
              </w:rPr>
            </w:pPr>
            <w:ins w:id="6633" w:author="Author">
              <w:r w:rsidRPr="00661595">
                <w:rPr>
                  <w:rFonts w:ascii="Times New Roman" w:hAnsi="Times New Roman"/>
                  <w:sz w:val="24"/>
                </w:rPr>
                <w:t>0070</w:t>
              </w:r>
            </w:ins>
          </w:p>
        </w:tc>
        <w:tc>
          <w:tcPr>
            <w:tcW w:w="8843" w:type="dxa"/>
            <w:tcBorders>
              <w:top w:val="single" w:sz="4" w:space="0" w:color="auto"/>
              <w:left w:val="single" w:sz="4" w:space="0" w:color="auto"/>
              <w:bottom w:val="single" w:sz="4" w:space="0" w:color="auto"/>
              <w:right w:val="single" w:sz="4" w:space="0" w:color="auto"/>
            </w:tcBorders>
          </w:tcPr>
          <w:p w14:paraId="2154A25E" w14:textId="77777777" w:rsidR="00DD00B4" w:rsidRPr="00661595" w:rsidRDefault="00DD00B4" w:rsidP="00DD00B4">
            <w:pPr>
              <w:rPr>
                <w:ins w:id="6634" w:author="Author"/>
                <w:rFonts w:ascii="Times New Roman" w:hAnsi="Times New Roman"/>
                <w:b/>
                <w:sz w:val="24"/>
                <w:u w:val="single"/>
              </w:rPr>
            </w:pPr>
            <w:ins w:id="6635" w:author="Author">
              <w:r w:rsidRPr="00661595">
                <w:rPr>
                  <w:rFonts w:ascii="Times New Roman" w:hAnsi="Times New Roman"/>
                  <w:b/>
                  <w:sz w:val="24"/>
                  <w:u w:val="single"/>
                </w:rPr>
                <w:t>Part of NPEs secured by immovable property or residential loan guaranteed by an eligible protection provider</w:t>
              </w:r>
            </w:ins>
          </w:p>
          <w:p w14:paraId="46E5BF46" w14:textId="77AA7E19" w:rsidR="00DD00B4" w:rsidRPr="00661595" w:rsidRDefault="006C0EF3" w:rsidP="00DD00B4">
            <w:pPr>
              <w:rPr>
                <w:ins w:id="6636" w:author="Author"/>
                <w:rFonts w:ascii="Times New Roman" w:hAnsi="Times New Roman"/>
                <w:sz w:val="24"/>
              </w:rPr>
            </w:pPr>
            <w:ins w:id="6637" w:author="Author">
              <w:r w:rsidRPr="00661595">
                <w:rPr>
                  <w:rFonts w:ascii="Times New Roman" w:hAnsi="Times New Roman"/>
                  <w:sz w:val="24"/>
                </w:rPr>
                <w:t xml:space="preserve">Article 47a(2), </w:t>
              </w:r>
              <w:r w:rsidR="00DD00B4" w:rsidRPr="00661595">
                <w:rPr>
                  <w:rFonts w:ascii="Times New Roman" w:hAnsi="Times New Roman"/>
                  <w:sz w:val="24"/>
                </w:rPr>
                <w:t>Article 47c(1) and points (a), (b), (c), (d), (f), (h) and (i) of Article 47c(3), Article 47c(6)</w:t>
              </w:r>
              <w:r w:rsidR="00233577" w:rsidRPr="00661595">
                <w:rPr>
                  <w:rFonts w:ascii="Times New Roman" w:hAnsi="Times New Roman"/>
                  <w:sz w:val="24"/>
                </w:rPr>
                <w:t xml:space="preserve"> </w:t>
              </w:r>
              <w:r w:rsidR="00DD00B4" w:rsidRPr="00661595">
                <w:rPr>
                  <w:rFonts w:ascii="Times New Roman" w:hAnsi="Times New Roman"/>
                  <w:sz w:val="24"/>
                </w:rPr>
                <w:t>CRR.</w:t>
              </w:r>
            </w:ins>
          </w:p>
          <w:p w14:paraId="76E7B313" w14:textId="06F33658" w:rsidR="00DD00B4" w:rsidRPr="00661595" w:rsidRDefault="00DD00B4" w:rsidP="008D0D6A">
            <w:pPr>
              <w:rPr>
                <w:ins w:id="6638" w:author="Author"/>
                <w:rFonts w:ascii="Times New Roman" w:hAnsi="Times New Roman"/>
                <w:b/>
                <w:sz w:val="24"/>
                <w:u w:val="single"/>
              </w:rPr>
            </w:pPr>
            <w:ins w:id="6639" w:author="Author">
              <w:r w:rsidRPr="00661595">
                <w:rPr>
                  <w:rFonts w:ascii="Times New Roman" w:hAnsi="Times New Roman"/>
                  <w:sz w:val="24"/>
                </w:rPr>
                <w:t xml:space="preserve">Total exposure value of the parts of forborne NPEs  </w:t>
              </w:r>
              <w:r w:rsidR="008D0D6A" w:rsidRPr="00661595">
                <w:rPr>
                  <w:rFonts w:ascii="Times New Roman" w:hAnsi="Times New Roman"/>
                  <w:sz w:val="24"/>
                </w:rPr>
                <w:t xml:space="preserve">that fall under Article 47c(6) </w:t>
              </w:r>
              <w:r w:rsidRPr="00661595">
                <w:rPr>
                  <w:rFonts w:ascii="Times New Roman" w:hAnsi="Times New Roman"/>
                  <w:sz w:val="24"/>
                </w:rPr>
                <w:t>CRR secured by immovable property pursuant t</w:t>
              </w:r>
              <w:r w:rsidR="008D0D6A" w:rsidRPr="00661595">
                <w:rPr>
                  <w:rFonts w:ascii="Times New Roman" w:hAnsi="Times New Roman"/>
                  <w:sz w:val="24"/>
                </w:rPr>
                <w:t xml:space="preserve">o Title II or Part Three </w:t>
              </w:r>
              <w:r w:rsidRPr="00661595">
                <w:rPr>
                  <w:rFonts w:ascii="Times New Roman" w:hAnsi="Times New Roman"/>
                  <w:sz w:val="24"/>
                </w:rPr>
                <w:t>CRR or that is a residential loan guaranteed by an eligible protection provider as re</w:t>
              </w:r>
              <w:r w:rsidR="008D0D6A" w:rsidRPr="00661595">
                <w:rPr>
                  <w:rFonts w:ascii="Times New Roman" w:hAnsi="Times New Roman"/>
                  <w:sz w:val="24"/>
                </w:rPr>
                <w:t xml:space="preserve">ferred to in Article 201 </w:t>
              </w:r>
              <w:r w:rsidRPr="00661595">
                <w:rPr>
                  <w:rFonts w:ascii="Times New Roman" w:hAnsi="Times New Roman"/>
                  <w:sz w:val="24"/>
                </w:rPr>
                <w:t>CRR.</w:t>
              </w:r>
            </w:ins>
          </w:p>
        </w:tc>
      </w:tr>
      <w:tr w:rsidR="00DD00B4" w:rsidRPr="00661595" w14:paraId="1ED39C46" w14:textId="77777777" w:rsidTr="00DD00B4">
        <w:trPr>
          <w:ins w:id="6640" w:author="Author"/>
        </w:trPr>
        <w:tc>
          <w:tcPr>
            <w:tcW w:w="1188" w:type="dxa"/>
            <w:tcBorders>
              <w:top w:val="single" w:sz="4" w:space="0" w:color="auto"/>
              <w:left w:val="single" w:sz="4" w:space="0" w:color="auto"/>
              <w:bottom w:val="single" w:sz="4" w:space="0" w:color="auto"/>
              <w:right w:val="single" w:sz="4" w:space="0" w:color="auto"/>
            </w:tcBorders>
          </w:tcPr>
          <w:p w14:paraId="3E5E08B2" w14:textId="77777777" w:rsidR="00DD00B4" w:rsidRPr="00661595" w:rsidRDefault="00DD00B4" w:rsidP="00DD00B4">
            <w:pPr>
              <w:rPr>
                <w:ins w:id="6641" w:author="Author"/>
                <w:rFonts w:ascii="Times New Roman" w:hAnsi="Times New Roman"/>
                <w:sz w:val="24"/>
              </w:rPr>
            </w:pPr>
            <w:ins w:id="6642" w:author="Author">
              <w:r w:rsidRPr="00661595">
                <w:rPr>
                  <w:rFonts w:ascii="Times New Roman" w:hAnsi="Times New Roman"/>
                  <w:sz w:val="24"/>
                </w:rPr>
                <w:t>0080</w:t>
              </w:r>
            </w:ins>
          </w:p>
        </w:tc>
        <w:tc>
          <w:tcPr>
            <w:tcW w:w="8843" w:type="dxa"/>
            <w:tcBorders>
              <w:top w:val="single" w:sz="4" w:space="0" w:color="auto"/>
              <w:left w:val="single" w:sz="4" w:space="0" w:color="auto"/>
              <w:bottom w:val="single" w:sz="4" w:space="0" w:color="auto"/>
              <w:right w:val="single" w:sz="4" w:space="0" w:color="auto"/>
            </w:tcBorders>
          </w:tcPr>
          <w:p w14:paraId="38807339" w14:textId="77777777" w:rsidR="00DD00B4" w:rsidRPr="00661595" w:rsidRDefault="00DD00B4" w:rsidP="00DD00B4">
            <w:pPr>
              <w:rPr>
                <w:ins w:id="6643" w:author="Author"/>
                <w:rFonts w:ascii="Times New Roman" w:hAnsi="Times New Roman"/>
                <w:b/>
                <w:sz w:val="24"/>
                <w:u w:val="single"/>
              </w:rPr>
            </w:pPr>
            <w:ins w:id="6644" w:author="Author">
              <w:r w:rsidRPr="00661595">
                <w:rPr>
                  <w:rFonts w:ascii="Times New Roman" w:hAnsi="Times New Roman"/>
                  <w:b/>
                  <w:sz w:val="24"/>
                  <w:u w:val="single"/>
                </w:rPr>
                <w:t>&gt; 2 and &lt;= 3 years after classification as NPE</w:t>
              </w:r>
            </w:ins>
          </w:p>
          <w:p w14:paraId="32D13464" w14:textId="26D94756" w:rsidR="00DD00B4" w:rsidRPr="00661595" w:rsidRDefault="00DD00B4" w:rsidP="00DD00B4">
            <w:pPr>
              <w:rPr>
                <w:ins w:id="6645" w:author="Author"/>
                <w:rFonts w:ascii="Times New Roman" w:hAnsi="Times New Roman"/>
                <w:b/>
                <w:sz w:val="24"/>
                <w:u w:val="single"/>
              </w:rPr>
            </w:pPr>
            <w:ins w:id="6646"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00FC223C" w:rsidRPr="00661595">
                <w:rPr>
                  <w:rFonts w:ascii="Times New Roman" w:hAnsi="Times New Roman"/>
                  <w:sz w:val="24"/>
                </w:rPr>
                <w:t xml:space="preserve">(6)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third year after the classification of the exposure as non-performing.</w:t>
              </w:r>
            </w:ins>
          </w:p>
        </w:tc>
      </w:tr>
      <w:tr w:rsidR="00DD00B4" w:rsidRPr="00661595" w14:paraId="0946EC94" w14:textId="77777777" w:rsidTr="00DD00B4">
        <w:trPr>
          <w:ins w:id="6647" w:author="Author"/>
        </w:trPr>
        <w:tc>
          <w:tcPr>
            <w:tcW w:w="1188" w:type="dxa"/>
            <w:tcBorders>
              <w:top w:val="single" w:sz="4" w:space="0" w:color="auto"/>
              <w:left w:val="single" w:sz="4" w:space="0" w:color="auto"/>
              <w:bottom w:val="single" w:sz="4" w:space="0" w:color="auto"/>
              <w:right w:val="single" w:sz="4" w:space="0" w:color="auto"/>
            </w:tcBorders>
          </w:tcPr>
          <w:p w14:paraId="371EE8E5" w14:textId="77777777" w:rsidR="00DD00B4" w:rsidRPr="00661595" w:rsidRDefault="00DD00B4" w:rsidP="00DD00B4">
            <w:pPr>
              <w:rPr>
                <w:ins w:id="6648" w:author="Author"/>
                <w:rFonts w:ascii="Times New Roman" w:hAnsi="Times New Roman"/>
                <w:sz w:val="24"/>
              </w:rPr>
            </w:pPr>
            <w:ins w:id="6649" w:author="Author">
              <w:r w:rsidRPr="00661595">
                <w:rPr>
                  <w:rFonts w:ascii="Times New Roman" w:hAnsi="Times New Roman"/>
                  <w:sz w:val="24"/>
                </w:rPr>
                <w:t>0090</w:t>
              </w:r>
            </w:ins>
          </w:p>
        </w:tc>
        <w:tc>
          <w:tcPr>
            <w:tcW w:w="8843" w:type="dxa"/>
            <w:tcBorders>
              <w:top w:val="single" w:sz="4" w:space="0" w:color="auto"/>
              <w:left w:val="single" w:sz="4" w:space="0" w:color="auto"/>
              <w:bottom w:val="single" w:sz="4" w:space="0" w:color="auto"/>
              <w:right w:val="single" w:sz="4" w:space="0" w:color="auto"/>
            </w:tcBorders>
          </w:tcPr>
          <w:p w14:paraId="37D96D43" w14:textId="77777777" w:rsidR="00DD00B4" w:rsidRPr="00661595" w:rsidRDefault="00DD00B4" w:rsidP="00DD00B4">
            <w:pPr>
              <w:rPr>
                <w:ins w:id="6650" w:author="Author"/>
                <w:rFonts w:ascii="Times New Roman" w:hAnsi="Times New Roman"/>
                <w:b/>
                <w:sz w:val="24"/>
                <w:u w:val="single"/>
              </w:rPr>
            </w:pPr>
            <w:ins w:id="6651" w:author="Author">
              <w:r w:rsidRPr="00661595">
                <w:rPr>
                  <w:rFonts w:ascii="Times New Roman" w:hAnsi="Times New Roman"/>
                  <w:b/>
                  <w:sz w:val="24"/>
                  <w:u w:val="single"/>
                </w:rPr>
                <w:t>&gt; 3 and &lt;= 4 years after classification as NPE</w:t>
              </w:r>
            </w:ins>
          </w:p>
          <w:p w14:paraId="2B41758A" w14:textId="5125C6CC" w:rsidR="00DD00B4" w:rsidRPr="00661595" w:rsidRDefault="00DD00B4" w:rsidP="00DD00B4">
            <w:pPr>
              <w:rPr>
                <w:ins w:id="6652" w:author="Author"/>
                <w:rFonts w:ascii="Times New Roman" w:hAnsi="Times New Roman"/>
                <w:b/>
                <w:sz w:val="24"/>
                <w:u w:val="single"/>
              </w:rPr>
            </w:pPr>
            <w:ins w:id="6653"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47c(6) </w:t>
              </w:r>
              <w:r w:rsidRPr="00661595">
                <w:rPr>
                  <w:rFonts w:ascii="Times New Roman" w:hAnsi="Times New Roman"/>
                  <w:sz w:val="24"/>
                </w:rPr>
                <w:t>CRR secured by immovable property or residential loan guaranteed by an eligible protection provider  where the first forbearance measure has been granted between the first and the last day of the fourth year after the classification of the exposure as non-performing.</w:t>
              </w:r>
            </w:ins>
          </w:p>
        </w:tc>
      </w:tr>
      <w:tr w:rsidR="00DD00B4" w:rsidRPr="00661595" w14:paraId="6B700398" w14:textId="77777777" w:rsidTr="00DD00B4">
        <w:trPr>
          <w:ins w:id="6654" w:author="Author"/>
        </w:trPr>
        <w:tc>
          <w:tcPr>
            <w:tcW w:w="1188" w:type="dxa"/>
            <w:tcBorders>
              <w:top w:val="single" w:sz="4" w:space="0" w:color="auto"/>
              <w:left w:val="single" w:sz="4" w:space="0" w:color="auto"/>
              <w:bottom w:val="single" w:sz="4" w:space="0" w:color="auto"/>
              <w:right w:val="single" w:sz="4" w:space="0" w:color="auto"/>
            </w:tcBorders>
          </w:tcPr>
          <w:p w14:paraId="00EE9B26" w14:textId="77777777" w:rsidR="00DD00B4" w:rsidRPr="00661595" w:rsidRDefault="00DD00B4" w:rsidP="00DD00B4">
            <w:pPr>
              <w:rPr>
                <w:ins w:id="6655" w:author="Author"/>
                <w:rFonts w:ascii="Times New Roman" w:hAnsi="Times New Roman"/>
                <w:sz w:val="24"/>
              </w:rPr>
            </w:pPr>
            <w:ins w:id="6656" w:author="Author">
              <w:r w:rsidRPr="00661595">
                <w:rPr>
                  <w:rFonts w:ascii="Times New Roman" w:hAnsi="Times New Roman"/>
                  <w:sz w:val="24"/>
                </w:rPr>
                <w:t>0100</w:t>
              </w:r>
            </w:ins>
          </w:p>
        </w:tc>
        <w:tc>
          <w:tcPr>
            <w:tcW w:w="8843" w:type="dxa"/>
            <w:tcBorders>
              <w:top w:val="single" w:sz="4" w:space="0" w:color="auto"/>
              <w:left w:val="single" w:sz="4" w:space="0" w:color="auto"/>
              <w:bottom w:val="single" w:sz="4" w:space="0" w:color="auto"/>
              <w:right w:val="single" w:sz="4" w:space="0" w:color="auto"/>
            </w:tcBorders>
          </w:tcPr>
          <w:p w14:paraId="5CC2A8D1" w14:textId="77777777" w:rsidR="00DD00B4" w:rsidRPr="00661595" w:rsidRDefault="00DD00B4" w:rsidP="00DD00B4">
            <w:pPr>
              <w:rPr>
                <w:ins w:id="6657" w:author="Author"/>
                <w:rFonts w:ascii="Times New Roman" w:hAnsi="Times New Roman"/>
                <w:b/>
                <w:sz w:val="24"/>
                <w:u w:val="single"/>
              </w:rPr>
            </w:pPr>
            <w:ins w:id="6658" w:author="Author">
              <w:r w:rsidRPr="00661595">
                <w:rPr>
                  <w:rFonts w:ascii="Times New Roman" w:hAnsi="Times New Roman"/>
                  <w:b/>
                  <w:sz w:val="24"/>
                  <w:u w:val="single"/>
                </w:rPr>
                <w:t>&gt; 4 and &lt;= 5 years after classification as NPE</w:t>
              </w:r>
            </w:ins>
          </w:p>
          <w:p w14:paraId="32D3339E" w14:textId="3B954C01" w:rsidR="00DD00B4" w:rsidRPr="00661595" w:rsidRDefault="00DD00B4" w:rsidP="008D0D6A">
            <w:pPr>
              <w:rPr>
                <w:ins w:id="6659" w:author="Author"/>
                <w:rFonts w:ascii="Times New Roman" w:hAnsi="Times New Roman"/>
                <w:b/>
                <w:sz w:val="24"/>
                <w:u w:val="single"/>
              </w:rPr>
            </w:pPr>
            <w:ins w:id="6660"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immovable property or residential loan guaranteed by an eligible protection provider  where the first forbearance measure has been granted between the first and the last day of the fifth year after the classification of the exposure as non-performing.</w:t>
              </w:r>
            </w:ins>
          </w:p>
        </w:tc>
      </w:tr>
      <w:tr w:rsidR="00DD00B4" w:rsidRPr="00661595" w14:paraId="5D73031A" w14:textId="77777777" w:rsidTr="00DD00B4">
        <w:trPr>
          <w:ins w:id="6661" w:author="Author"/>
        </w:trPr>
        <w:tc>
          <w:tcPr>
            <w:tcW w:w="1188" w:type="dxa"/>
            <w:tcBorders>
              <w:top w:val="single" w:sz="4" w:space="0" w:color="auto"/>
              <w:left w:val="single" w:sz="4" w:space="0" w:color="auto"/>
              <w:bottom w:val="single" w:sz="4" w:space="0" w:color="auto"/>
              <w:right w:val="single" w:sz="4" w:space="0" w:color="auto"/>
            </w:tcBorders>
          </w:tcPr>
          <w:p w14:paraId="4346DE32" w14:textId="77777777" w:rsidR="00DD00B4" w:rsidRPr="00661595" w:rsidRDefault="00DD00B4" w:rsidP="00DD00B4">
            <w:pPr>
              <w:rPr>
                <w:ins w:id="6662" w:author="Author"/>
                <w:rFonts w:ascii="Times New Roman" w:hAnsi="Times New Roman"/>
                <w:sz w:val="24"/>
              </w:rPr>
            </w:pPr>
            <w:ins w:id="6663" w:author="Author">
              <w:r w:rsidRPr="00661595">
                <w:rPr>
                  <w:rFonts w:ascii="Times New Roman" w:hAnsi="Times New Roman"/>
                  <w:sz w:val="24"/>
                </w:rPr>
                <w:t>0110</w:t>
              </w:r>
            </w:ins>
          </w:p>
        </w:tc>
        <w:tc>
          <w:tcPr>
            <w:tcW w:w="8843" w:type="dxa"/>
            <w:tcBorders>
              <w:top w:val="single" w:sz="4" w:space="0" w:color="auto"/>
              <w:left w:val="single" w:sz="4" w:space="0" w:color="auto"/>
              <w:bottom w:val="single" w:sz="4" w:space="0" w:color="auto"/>
              <w:right w:val="single" w:sz="4" w:space="0" w:color="auto"/>
            </w:tcBorders>
          </w:tcPr>
          <w:p w14:paraId="10C7074C" w14:textId="77777777" w:rsidR="00DD00B4" w:rsidRPr="00661595" w:rsidRDefault="00DD00B4" w:rsidP="00DD00B4">
            <w:pPr>
              <w:rPr>
                <w:ins w:id="6664" w:author="Author"/>
                <w:rFonts w:ascii="Times New Roman" w:hAnsi="Times New Roman"/>
                <w:b/>
                <w:sz w:val="24"/>
                <w:u w:val="single"/>
              </w:rPr>
            </w:pPr>
            <w:ins w:id="6665" w:author="Author">
              <w:r w:rsidRPr="00661595">
                <w:rPr>
                  <w:rFonts w:ascii="Times New Roman" w:hAnsi="Times New Roman"/>
                  <w:b/>
                  <w:sz w:val="24"/>
                  <w:u w:val="single"/>
                </w:rPr>
                <w:t>&gt; 5 and &lt;= 6 years after classification as NPE</w:t>
              </w:r>
            </w:ins>
          </w:p>
          <w:p w14:paraId="3E6FAE00" w14:textId="00A28947" w:rsidR="00DD00B4" w:rsidRPr="00661595" w:rsidRDefault="00DD00B4" w:rsidP="008D0D6A">
            <w:pPr>
              <w:rPr>
                <w:ins w:id="6666" w:author="Author"/>
                <w:rFonts w:ascii="Times New Roman" w:hAnsi="Times New Roman"/>
                <w:b/>
                <w:sz w:val="24"/>
                <w:u w:val="single"/>
              </w:rPr>
            </w:pPr>
            <w:ins w:id="6667" w:author="Author">
              <w:r w:rsidRPr="00661595">
                <w:rPr>
                  <w:rFonts w:ascii="Times New Roman" w:hAnsi="Times New Roman"/>
                  <w:sz w:val="24"/>
                </w:rPr>
                <w:t>Institutions shall report exposure value of forborne NPEs secured</w:t>
              </w:r>
              <w:r w:rsidR="008D0D6A" w:rsidRPr="00661595">
                <w:rPr>
                  <w:rFonts w:ascii="Times New Roman" w:hAnsi="Times New Roman"/>
                  <w:sz w:val="24"/>
                </w:rPr>
                <w:t xml:space="preserve"> that fall under Article 47c</w:t>
              </w:r>
              <w:r w:rsidRPr="00661595">
                <w:rPr>
                  <w:rFonts w:ascii="Times New Roman" w:hAnsi="Times New Roman"/>
                  <w:sz w:val="24"/>
                </w:rPr>
                <w:t>(6) CRR by immovable property or residential loan guaranteed by an eligible protection provider  where the first forbearance measure has been granted between the first and the last day of the sixth year after the classification of the exposure as non-performing.</w:t>
              </w:r>
            </w:ins>
          </w:p>
        </w:tc>
      </w:tr>
      <w:tr w:rsidR="00DD00B4" w:rsidRPr="00661595" w14:paraId="27C2D4C5" w14:textId="77777777" w:rsidTr="00DD00B4">
        <w:trPr>
          <w:ins w:id="6668" w:author="Author"/>
        </w:trPr>
        <w:tc>
          <w:tcPr>
            <w:tcW w:w="1188" w:type="dxa"/>
            <w:tcBorders>
              <w:top w:val="single" w:sz="4" w:space="0" w:color="auto"/>
              <w:left w:val="single" w:sz="4" w:space="0" w:color="auto"/>
              <w:bottom w:val="single" w:sz="4" w:space="0" w:color="auto"/>
              <w:right w:val="single" w:sz="4" w:space="0" w:color="auto"/>
            </w:tcBorders>
          </w:tcPr>
          <w:p w14:paraId="204AD2C4" w14:textId="77777777" w:rsidR="00DD00B4" w:rsidRPr="00661595" w:rsidRDefault="00DD00B4" w:rsidP="00DD00B4">
            <w:pPr>
              <w:rPr>
                <w:ins w:id="6669" w:author="Author"/>
                <w:rFonts w:ascii="Times New Roman" w:hAnsi="Times New Roman"/>
                <w:sz w:val="24"/>
              </w:rPr>
            </w:pPr>
            <w:ins w:id="6670" w:author="Author">
              <w:r w:rsidRPr="00661595">
                <w:rPr>
                  <w:rFonts w:ascii="Times New Roman" w:hAnsi="Times New Roman"/>
                  <w:sz w:val="24"/>
                </w:rPr>
                <w:t>0120</w:t>
              </w:r>
            </w:ins>
          </w:p>
        </w:tc>
        <w:tc>
          <w:tcPr>
            <w:tcW w:w="8843" w:type="dxa"/>
            <w:tcBorders>
              <w:top w:val="single" w:sz="4" w:space="0" w:color="auto"/>
              <w:left w:val="single" w:sz="4" w:space="0" w:color="auto"/>
              <w:bottom w:val="single" w:sz="4" w:space="0" w:color="auto"/>
              <w:right w:val="single" w:sz="4" w:space="0" w:color="auto"/>
            </w:tcBorders>
          </w:tcPr>
          <w:p w14:paraId="71846644" w14:textId="77777777" w:rsidR="00DD00B4" w:rsidRPr="00661595" w:rsidRDefault="00DD00B4" w:rsidP="00DD00B4">
            <w:pPr>
              <w:rPr>
                <w:ins w:id="6671" w:author="Author"/>
                <w:rFonts w:ascii="Times New Roman" w:hAnsi="Times New Roman"/>
                <w:b/>
                <w:sz w:val="24"/>
              </w:rPr>
            </w:pPr>
            <w:ins w:id="6672" w:author="Author">
              <w:r w:rsidRPr="00661595">
                <w:rPr>
                  <w:rFonts w:ascii="Times New Roman" w:hAnsi="Times New Roman"/>
                  <w:b/>
                  <w:sz w:val="24"/>
                </w:rPr>
                <w:t>Part of NPEs secured by other funded or unfunded credit protection</w:t>
              </w:r>
            </w:ins>
          </w:p>
          <w:p w14:paraId="7F544053" w14:textId="04DB04AA" w:rsidR="00DD00B4" w:rsidRPr="00661595" w:rsidRDefault="00DD00B4" w:rsidP="00DD00B4">
            <w:pPr>
              <w:jc w:val="left"/>
              <w:rPr>
                <w:ins w:id="6673" w:author="Author"/>
                <w:rFonts w:ascii="Times New Roman" w:hAnsi="Times New Roman"/>
                <w:sz w:val="24"/>
              </w:rPr>
            </w:pPr>
            <w:ins w:id="6674" w:author="Author">
              <w:r w:rsidRPr="00661595">
                <w:rPr>
                  <w:rFonts w:ascii="Times New Roman" w:hAnsi="Times New Roman"/>
                  <w:sz w:val="24"/>
                </w:rPr>
                <w:t>Article 47c(1), and points (a), (b), (c), (e) and (g) of Article 47c(3), Article 47c(6)</w:t>
              </w:r>
              <w:r w:rsidR="008D0D6A" w:rsidRPr="00661595">
                <w:rPr>
                  <w:rFonts w:ascii="Times New Roman" w:hAnsi="Times New Roman"/>
                  <w:sz w:val="24"/>
                </w:rPr>
                <w:t xml:space="preserve"> </w:t>
              </w:r>
              <w:r w:rsidRPr="00661595">
                <w:rPr>
                  <w:rFonts w:ascii="Times New Roman" w:hAnsi="Times New Roman"/>
                  <w:sz w:val="24"/>
                </w:rPr>
                <w:t>CRR.</w:t>
              </w:r>
            </w:ins>
          </w:p>
          <w:p w14:paraId="5E34B9A5" w14:textId="7CE860B0" w:rsidR="00DD00B4" w:rsidRPr="00661595" w:rsidRDefault="00DD00B4" w:rsidP="008D0D6A">
            <w:pPr>
              <w:rPr>
                <w:ins w:id="6675" w:author="Author"/>
                <w:rFonts w:ascii="Times New Roman" w:hAnsi="Times New Roman"/>
                <w:b/>
                <w:sz w:val="24"/>
                <w:u w:val="single"/>
              </w:rPr>
            </w:pPr>
            <w:ins w:id="6676" w:author="Author">
              <w:r w:rsidRPr="00661595">
                <w:rPr>
                  <w:rFonts w:ascii="Times New Roman" w:hAnsi="Times New Roman"/>
                  <w:sz w:val="24"/>
                </w:rPr>
                <w:lastRenderedPageBreak/>
                <w:t>Total exposure value of the part</w:t>
              </w:r>
              <w:r w:rsidR="008D0D6A" w:rsidRPr="00661595">
                <w:rPr>
                  <w:rFonts w:ascii="Times New Roman" w:hAnsi="Times New Roman"/>
                  <w:sz w:val="24"/>
                </w:rPr>
                <w:t xml:space="preserve">s of forborne NPEs that fall under Article 47c(6) </w:t>
              </w:r>
              <w:r w:rsidRPr="00661595">
                <w:rPr>
                  <w:rFonts w:ascii="Times New Roman" w:hAnsi="Times New Roman"/>
                  <w:sz w:val="24"/>
                </w:rPr>
                <w:t xml:space="preserve">CRR secured by </w:t>
              </w:r>
              <w:r w:rsidRPr="00661595">
                <w:rPr>
                  <w:rFonts w:ascii="Times New Roman" w:hAnsi="Times New Roman"/>
                  <w:sz w:val="24"/>
                  <w:lang w:bidi="ne-NP"/>
                </w:rPr>
                <w:t>other funded or unfunded credit protection</w:t>
              </w:r>
              <w:r w:rsidRPr="00661595">
                <w:rPr>
                  <w:rFonts w:ascii="Times New Roman" w:hAnsi="Times New Roman"/>
                  <w:sz w:val="24"/>
                </w:rPr>
                <w:t xml:space="preserve"> pursuant t</w:t>
              </w:r>
              <w:r w:rsidR="008D0D6A" w:rsidRPr="00661595">
                <w:rPr>
                  <w:rFonts w:ascii="Times New Roman" w:hAnsi="Times New Roman"/>
                  <w:sz w:val="24"/>
                </w:rPr>
                <w:t xml:space="preserve">o Title II of Part Three </w:t>
              </w:r>
              <w:r w:rsidRPr="00661595">
                <w:rPr>
                  <w:rFonts w:ascii="Times New Roman" w:hAnsi="Times New Roman"/>
                  <w:sz w:val="24"/>
                </w:rPr>
                <w:t>CRR.</w:t>
              </w:r>
            </w:ins>
          </w:p>
        </w:tc>
      </w:tr>
      <w:tr w:rsidR="00DD00B4" w:rsidRPr="00661595" w14:paraId="56AC2CF7" w14:textId="77777777" w:rsidTr="00DD00B4">
        <w:trPr>
          <w:ins w:id="6677" w:author="Author"/>
        </w:trPr>
        <w:tc>
          <w:tcPr>
            <w:tcW w:w="1188" w:type="dxa"/>
            <w:tcBorders>
              <w:top w:val="single" w:sz="4" w:space="0" w:color="auto"/>
              <w:left w:val="single" w:sz="4" w:space="0" w:color="auto"/>
              <w:bottom w:val="single" w:sz="4" w:space="0" w:color="auto"/>
              <w:right w:val="single" w:sz="4" w:space="0" w:color="auto"/>
            </w:tcBorders>
          </w:tcPr>
          <w:p w14:paraId="78695DA2" w14:textId="77777777" w:rsidR="00DD00B4" w:rsidRPr="00661595" w:rsidRDefault="00DD00B4" w:rsidP="00DD00B4">
            <w:pPr>
              <w:rPr>
                <w:ins w:id="6678" w:author="Author"/>
                <w:rFonts w:ascii="Times New Roman" w:hAnsi="Times New Roman"/>
                <w:sz w:val="24"/>
              </w:rPr>
            </w:pPr>
            <w:ins w:id="6679" w:author="Author">
              <w:r w:rsidRPr="00661595">
                <w:rPr>
                  <w:rFonts w:ascii="Times New Roman" w:hAnsi="Times New Roman"/>
                  <w:sz w:val="24"/>
                </w:rPr>
                <w:lastRenderedPageBreak/>
                <w:t>0130</w:t>
              </w:r>
            </w:ins>
          </w:p>
        </w:tc>
        <w:tc>
          <w:tcPr>
            <w:tcW w:w="8843" w:type="dxa"/>
            <w:tcBorders>
              <w:top w:val="single" w:sz="4" w:space="0" w:color="auto"/>
              <w:left w:val="single" w:sz="4" w:space="0" w:color="auto"/>
              <w:bottom w:val="single" w:sz="4" w:space="0" w:color="auto"/>
              <w:right w:val="single" w:sz="4" w:space="0" w:color="auto"/>
            </w:tcBorders>
          </w:tcPr>
          <w:p w14:paraId="7D3A0868" w14:textId="77777777" w:rsidR="00DD00B4" w:rsidRPr="00661595" w:rsidRDefault="00DD00B4" w:rsidP="00DD00B4">
            <w:pPr>
              <w:rPr>
                <w:ins w:id="6680" w:author="Author"/>
                <w:rFonts w:ascii="Times New Roman" w:hAnsi="Times New Roman"/>
                <w:b/>
                <w:sz w:val="24"/>
                <w:u w:val="single"/>
              </w:rPr>
            </w:pPr>
            <w:ins w:id="6681" w:author="Author">
              <w:r w:rsidRPr="00661595">
                <w:rPr>
                  <w:rFonts w:ascii="Times New Roman" w:hAnsi="Times New Roman"/>
                  <w:b/>
                  <w:sz w:val="24"/>
                  <w:u w:val="single"/>
                </w:rPr>
                <w:t>&gt; 2 and &lt;= 3 years after classification as NPE</w:t>
              </w:r>
            </w:ins>
          </w:p>
          <w:p w14:paraId="36618806" w14:textId="74BBAC4E" w:rsidR="00DD00B4" w:rsidRPr="00661595" w:rsidRDefault="00DD00B4" w:rsidP="008D0D6A">
            <w:pPr>
              <w:rPr>
                <w:ins w:id="6682" w:author="Author"/>
                <w:rFonts w:ascii="Times New Roman" w:hAnsi="Times New Roman"/>
                <w:b/>
                <w:sz w:val="24"/>
              </w:rPr>
            </w:pPr>
            <w:ins w:id="6683"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third year after the classification of the exposure as non-performing.</w:t>
              </w:r>
            </w:ins>
          </w:p>
        </w:tc>
      </w:tr>
      <w:tr w:rsidR="00DD00B4" w:rsidRPr="00661595" w14:paraId="57928422" w14:textId="77777777" w:rsidTr="00DD00B4">
        <w:trPr>
          <w:ins w:id="6684" w:author="Author"/>
        </w:trPr>
        <w:tc>
          <w:tcPr>
            <w:tcW w:w="1188" w:type="dxa"/>
            <w:tcBorders>
              <w:top w:val="single" w:sz="4" w:space="0" w:color="auto"/>
              <w:left w:val="single" w:sz="4" w:space="0" w:color="auto"/>
              <w:bottom w:val="single" w:sz="4" w:space="0" w:color="auto"/>
              <w:right w:val="single" w:sz="4" w:space="0" w:color="auto"/>
            </w:tcBorders>
          </w:tcPr>
          <w:p w14:paraId="2645D0F4" w14:textId="77777777" w:rsidR="00DD00B4" w:rsidRPr="00661595" w:rsidRDefault="00DD00B4" w:rsidP="00DD00B4">
            <w:pPr>
              <w:rPr>
                <w:ins w:id="6685" w:author="Author"/>
                <w:rFonts w:ascii="Times New Roman" w:hAnsi="Times New Roman"/>
                <w:sz w:val="24"/>
              </w:rPr>
            </w:pPr>
            <w:ins w:id="6686" w:author="Author">
              <w:r w:rsidRPr="00661595">
                <w:rPr>
                  <w:rFonts w:ascii="Times New Roman" w:hAnsi="Times New Roman"/>
                  <w:sz w:val="24"/>
                </w:rPr>
                <w:t>0140</w:t>
              </w:r>
            </w:ins>
          </w:p>
        </w:tc>
        <w:tc>
          <w:tcPr>
            <w:tcW w:w="8843" w:type="dxa"/>
            <w:tcBorders>
              <w:top w:val="single" w:sz="4" w:space="0" w:color="auto"/>
              <w:left w:val="single" w:sz="4" w:space="0" w:color="auto"/>
              <w:bottom w:val="single" w:sz="4" w:space="0" w:color="auto"/>
              <w:right w:val="single" w:sz="4" w:space="0" w:color="auto"/>
            </w:tcBorders>
          </w:tcPr>
          <w:p w14:paraId="5F6DF695" w14:textId="77777777" w:rsidR="00DD00B4" w:rsidRPr="00661595" w:rsidRDefault="00DD00B4" w:rsidP="00DD00B4">
            <w:pPr>
              <w:rPr>
                <w:ins w:id="6687" w:author="Author"/>
                <w:rFonts w:ascii="Times New Roman" w:hAnsi="Times New Roman"/>
                <w:b/>
                <w:sz w:val="24"/>
                <w:u w:val="single"/>
              </w:rPr>
            </w:pPr>
            <w:ins w:id="6688" w:author="Author">
              <w:r w:rsidRPr="00661595">
                <w:rPr>
                  <w:rFonts w:ascii="Times New Roman" w:hAnsi="Times New Roman"/>
                  <w:b/>
                  <w:sz w:val="24"/>
                  <w:u w:val="single"/>
                </w:rPr>
                <w:t>&gt; 3 and &lt;= 4 years after classification as NPE</w:t>
              </w:r>
            </w:ins>
          </w:p>
          <w:p w14:paraId="18999915" w14:textId="2609EC2A" w:rsidR="00DD00B4" w:rsidRPr="00661595" w:rsidRDefault="00DD00B4" w:rsidP="008D0D6A">
            <w:pPr>
              <w:rPr>
                <w:ins w:id="6689" w:author="Author"/>
                <w:rFonts w:ascii="Times New Roman" w:hAnsi="Times New Roman"/>
                <w:b/>
                <w:sz w:val="24"/>
                <w:u w:val="single"/>
              </w:rPr>
            </w:pPr>
            <w:ins w:id="6690" w:author="Author">
              <w:r w:rsidRPr="00661595">
                <w:rPr>
                  <w:rFonts w:ascii="Times New Roman" w:hAnsi="Times New Roman"/>
                  <w:sz w:val="24"/>
                </w:rPr>
                <w:t>Institutions shall report exposure value of forborne NPEs</w:t>
              </w:r>
              <w:r w:rsidR="008D0D6A" w:rsidRPr="00661595">
                <w:rPr>
                  <w:rFonts w:ascii="Times New Roman" w:hAnsi="Times New Roman"/>
                  <w:sz w:val="24"/>
                </w:rPr>
                <w:t xml:space="preserve"> that fall under Article 47c</w:t>
              </w:r>
              <w:r w:rsidRPr="00661595">
                <w:rPr>
                  <w:rFonts w:ascii="Times New Roman" w:hAnsi="Times New Roman"/>
                  <w:sz w:val="24"/>
                </w:rPr>
                <w:t>(6) CRR  secured by other funded or unfunded credit protection, where the first forbearance measure has been granted between the first and the last day of the fourth year after the classification of the exposure as non-performing.</w:t>
              </w:r>
            </w:ins>
          </w:p>
        </w:tc>
      </w:tr>
      <w:tr w:rsidR="00DD00B4" w:rsidRPr="00661595" w14:paraId="7EC46639" w14:textId="77777777" w:rsidTr="00DD00B4">
        <w:trPr>
          <w:ins w:id="6691" w:author="Author"/>
        </w:trPr>
        <w:tc>
          <w:tcPr>
            <w:tcW w:w="1188" w:type="dxa"/>
            <w:tcBorders>
              <w:top w:val="single" w:sz="4" w:space="0" w:color="auto"/>
              <w:left w:val="single" w:sz="4" w:space="0" w:color="auto"/>
              <w:bottom w:val="single" w:sz="4" w:space="0" w:color="auto"/>
              <w:right w:val="single" w:sz="4" w:space="0" w:color="auto"/>
            </w:tcBorders>
          </w:tcPr>
          <w:p w14:paraId="2AE3ED76" w14:textId="77777777" w:rsidR="00DD00B4" w:rsidRPr="00661595" w:rsidRDefault="00DD00B4" w:rsidP="00DD00B4">
            <w:pPr>
              <w:rPr>
                <w:ins w:id="6692" w:author="Author"/>
                <w:rFonts w:ascii="Times New Roman" w:hAnsi="Times New Roman"/>
                <w:sz w:val="24"/>
              </w:rPr>
            </w:pPr>
            <w:ins w:id="6693" w:author="Author">
              <w:r w:rsidRPr="00661595">
                <w:rPr>
                  <w:rFonts w:ascii="Times New Roman" w:hAnsi="Times New Roman"/>
                  <w:sz w:val="24"/>
                </w:rPr>
                <w:t>0150</w:t>
              </w:r>
            </w:ins>
          </w:p>
        </w:tc>
        <w:tc>
          <w:tcPr>
            <w:tcW w:w="8843" w:type="dxa"/>
            <w:tcBorders>
              <w:top w:val="single" w:sz="4" w:space="0" w:color="auto"/>
              <w:left w:val="single" w:sz="4" w:space="0" w:color="auto"/>
              <w:bottom w:val="single" w:sz="4" w:space="0" w:color="auto"/>
              <w:right w:val="single" w:sz="4" w:space="0" w:color="auto"/>
            </w:tcBorders>
          </w:tcPr>
          <w:p w14:paraId="05198AEF" w14:textId="77777777" w:rsidR="00DD00B4" w:rsidRPr="00661595" w:rsidRDefault="00DD00B4" w:rsidP="00DD00B4">
            <w:pPr>
              <w:rPr>
                <w:ins w:id="6694" w:author="Author"/>
                <w:rFonts w:ascii="Times New Roman" w:hAnsi="Times New Roman"/>
                <w:b/>
                <w:sz w:val="24"/>
                <w:u w:val="single"/>
              </w:rPr>
            </w:pPr>
            <w:ins w:id="6695" w:author="Author">
              <w:r w:rsidRPr="00661595">
                <w:rPr>
                  <w:rFonts w:ascii="Times New Roman" w:hAnsi="Times New Roman"/>
                  <w:b/>
                  <w:sz w:val="24"/>
                  <w:u w:val="single"/>
                </w:rPr>
                <w:t>&gt; 4 and &lt;= 5 years after classification as NPE</w:t>
              </w:r>
            </w:ins>
          </w:p>
          <w:p w14:paraId="3FF395BE" w14:textId="26B33682" w:rsidR="00DD00B4" w:rsidRPr="00661595" w:rsidRDefault="00DD00B4" w:rsidP="008D0D6A">
            <w:pPr>
              <w:rPr>
                <w:ins w:id="6696" w:author="Author"/>
                <w:rFonts w:ascii="Times New Roman" w:hAnsi="Times New Roman"/>
                <w:b/>
                <w:sz w:val="24"/>
                <w:u w:val="single"/>
              </w:rPr>
            </w:pPr>
            <w:ins w:id="6697" w:author="Author">
              <w:r w:rsidRPr="00661595">
                <w:rPr>
                  <w:rFonts w:ascii="Times New Roman" w:hAnsi="Times New Roman"/>
                  <w:sz w:val="24"/>
                </w:rPr>
                <w:t>Institutions shall report exposure value of forborne NPEs that fall under Article 47c (6) CRR secured by other funded or unfunded credit protection, where the first forbearance measure has been granted between the first and the last day of the fifth year after the classification of the exposure as non-performing.</w:t>
              </w:r>
            </w:ins>
          </w:p>
        </w:tc>
      </w:tr>
      <w:tr w:rsidR="00DD00B4" w:rsidRPr="00661595" w14:paraId="151BB3F8" w14:textId="77777777" w:rsidTr="00DD00B4">
        <w:trPr>
          <w:ins w:id="6698" w:author="Author"/>
        </w:trPr>
        <w:tc>
          <w:tcPr>
            <w:tcW w:w="1188" w:type="dxa"/>
            <w:tcBorders>
              <w:top w:val="single" w:sz="4" w:space="0" w:color="auto"/>
              <w:left w:val="single" w:sz="4" w:space="0" w:color="auto"/>
              <w:bottom w:val="single" w:sz="4" w:space="0" w:color="auto"/>
              <w:right w:val="single" w:sz="4" w:space="0" w:color="auto"/>
            </w:tcBorders>
          </w:tcPr>
          <w:p w14:paraId="4F928E7E" w14:textId="77777777" w:rsidR="00DD00B4" w:rsidRPr="00661595" w:rsidRDefault="00DD00B4" w:rsidP="00DD00B4">
            <w:pPr>
              <w:rPr>
                <w:ins w:id="6699" w:author="Author"/>
                <w:rFonts w:ascii="Times New Roman" w:hAnsi="Times New Roman"/>
                <w:sz w:val="24"/>
              </w:rPr>
            </w:pPr>
            <w:ins w:id="6700" w:author="Author">
              <w:r w:rsidRPr="00661595">
                <w:rPr>
                  <w:rFonts w:ascii="Times New Roman" w:hAnsi="Times New Roman"/>
                  <w:sz w:val="24"/>
                </w:rPr>
                <w:t>0160</w:t>
              </w:r>
            </w:ins>
          </w:p>
        </w:tc>
        <w:tc>
          <w:tcPr>
            <w:tcW w:w="8843" w:type="dxa"/>
            <w:tcBorders>
              <w:top w:val="single" w:sz="4" w:space="0" w:color="auto"/>
              <w:left w:val="single" w:sz="4" w:space="0" w:color="auto"/>
              <w:bottom w:val="single" w:sz="4" w:space="0" w:color="auto"/>
              <w:right w:val="single" w:sz="4" w:space="0" w:color="auto"/>
            </w:tcBorders>
          </w:tcPr>
          <w:p w14:paraId="4471664B" w14:textId="77777777" w:rsidR="00DD00B4" w:rsidRPr="00661595" w:rsidRDefault="00DD00B4" w:rsidP="00DD00B4">
            <w:pPr>
              <w:rPr>
                <w:ins w:id="6701" w:author="Author"/>
                <w:rFonts w:ascii="Times New Roman" w:hAnsi="Times New Roman"/>
                <w:b/>
                <w:sz w:val="24"/>
                <w:u w:val="single"/>
              </w:rPr>
            </w:pPr>
            <w:ins w:id="6702" w:author="Author">
              <w:r w:rsidRPr="00661595">
                <w:rPr>
                  <w:rFonts w:ascii="Times New Roman" w:hAnsi="Times New Roman"/>
                  <w:b/>
                  <w:sz w:val="24"/>
                  <w:u w:val="single"/>
                </w:rPr>
                <w:t>&gt; 5 and &lt;= 6 years after classification as NPE</w:t>
              </w:r>
            </w:ins>
          </w:p>
          <w:p w14:paraId="4D6E2203" w14:textId="148E0084" w:rsidR="00DD00B4" w:rsidRPr="00661595" w:rsidRDefault="00DD00B4" w:rsidP="00DD00B4">
            <w:pPr>
              <w:rPr>
                <w:ins w:id="6703" w:author="Author"/>
                <w:rFonts w:ascii="Times New Roman" w:hAnsi="Times New Roman"/>
                <w:b/>
                <w:sz w:val="24"/>
                <w:u w:val="single"/>
              </w:rPr>
            </w:pPr>
            <w:ins w:id="6704" w:author="Author">
              <w:r w:rsidRPr="00661595">
                <w:rPr>
                  <w:rFonts w:ascii="Times New Roman" w:hAnsi="Times New Roman"/>
                  <w:sz w:val="24"/>
                </w:rPr>
                <w:t>Institutions shall report exposure value of forborne NPEs that fa</w:t>
              </w:r>
              <w:r w:rsidR="008D0D6A" w:rsidRPr="00661595">
                <w:rPr>
                  <w:rFonts w:ascii="Times New Roman" w:hAnsi="Times New Roman"/>
                  <w:sz w:val="24"/>
                </w:rPr>
                <w:t xml:space="preserve">ll under Article 47c(6) </w:t>
              </w:r>
              <w:r w:rsidRPr="00661595">
                <w:rPr>
                  <w:rFonts w:ascii="Times New Roman" w:hAnsi="Times New Roman"/>
                  <w:sz w:val="24"/>
                </w:rPr>
                <w:t>CRR secured by other funded or unfunded credit protection, where the first forbearance measure has been granted between the first and the last day of the sixth year after the classification of the exposure as non-performing.</w:t>
              </w:r>
            </w:ins>
          </w:p>
        </w:tc>
      </w:tr>
    </w:tbl>
    <w:p w14:paraId="62D3F3A1" w14:textId="77777777" w:rsidR="00DD00B4" w:rsidRPr="00661595" w:rsidRDefault="00DD00B4" w:rsidP="00DD00B4">
      <w:pPr>
        <w:spacing w:after="0"/>
        <w:rPr>
          <w:ins w:id="6705" w:author="Author"/>
          <w:rStyle w:val="InstructionsTabelleText"/>
          <w:rFonts w:ascii="Times New Roman" w:hAnsi="Times New Roman"/>
          <w:sz w:val="24"/>
        </w:rPr>
      </w:pPr>
    </w:p>
    <w:p w14:paraId="61DBD972" w14:textId="77777777"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875DA6" w:rsidRDefault="00875DA6" w:rsidP="00D946DB">
      <w:pPr>
        <w:spacing w:before="0" w:after="0"/>
      </w:pPr>
      <w:r>
        <w:separator/>
      </w:r>
    </w:p>
  </w:endnote>
  <w:endnote w:type="continuationSeparator" w:id="0">
    <w:p w14:paraId="517AFAD2" w14:textId="77777777" w:rsidR="00875DA6" w:rsidRDefault="00875DA6" w:rsidP="00D946DB">
      <w:pPr>
        <w:spacing w:before="0" w:after="0"/>
      </w:pPr>
      <w:r>
        <w:continuationSeparator/>
      </w:r>
    </w:p>
  </w:endnote>
  <w:endnote w:type="continuationNotice" w:id="1">
    <w:p w14:paraId="59B4096F" w14:textId="77777777" w:rsidR="00875DA6" w:rsidRDefault="00875D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ACFFCFA" w:usb2="00000016" w:usb3="00000000" w:csb0="00100001" w:csb1="00000000"/>
  </w:font>
  <w:font w:name="inherit">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7D27D2B" w:rsidR="00875DA6" w:rsidRPr="00ED1956" w:rsidRDefault="00875DA6">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B80C40">
      <w:rPr>
        <w:rFonts w:ascii="Times New Roman" w:hAnsi="Times New Roman"/>
        <w:noProof/>
        <w:sz w:val="22"/>
        <w:szCs w:val="22"/>
      </w:rPr>
      <w:t>7</w:t>
    </w:r>
    <w:r w:rsidRPr="00ED1956">
      <w:rPr>
        <w:rFonts w:ascii="Times New Roman" w:hAnsi="Times New Roman"/>
        <w:sz w:val="22"/>
        <w:szCs w:val="22"/>
      </w:rPr>
      <w:fldChar w:fldCharType="end"/>
    </w:r>
  </w:p>
  <w:p w14:paraId="14BC9F62" w14:textId="77777777" w:rsidR="00875DA6" w:rsidRDefault="00875D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8DF2B58" w:rsidR="00875DA6" w:rsidRPr="00E85358" w:rsidRDefault="00875DA6">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B80C40">
      <w:rPr>
        <w:noProof/>
        <w:sz w:val="22"/>
        <w:szCs w:val="22"/>
      </w:rPr>
      <w:t>1</w:t>
    </w:r>
    <w:r w:rsidRPr="00E85358">
      <w:rPr>
        <w:noProof/>
        <w:sz w:val="22"/>
        <w:szCs w:val="22"/>
      </w:rPr>
      <w:fldChar w:fldCharType="end"/>
    </w:r>
  </w:p>
  <w:p w14:paraId="4E07410F" w14:textId="77777777" w:rsidR="00875DA6" w:rsidRDefault="00875D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875DA6" w:rsidRDefault="00875DA6">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875DA6" w:rsidRDefault="00875DA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BD44B85" w:rsidR="00875DA6" w:rsidRPr="00ED1956" w:rsidRDefault="00875DA6">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B80C40">
      <w:rPr>
        <w:rFonts w:ascii="Times New Roman" w:hAnsi="Times New Roman"/>
        <w:noProof/>
        <w:sz w:val="20"/>
        <w:szCs w:val="20"/>
      </w:rPr>
      <w:t>21</w:t>
    </w:r>
    <w:r w:rsidRPr="00ED1956">
      <w:rPr>
        <w:rFonts w:ascii="Times New Roman" w:hAnsi="Times New Roman"/>
        <w:sz w:val="20"/>
        <w:szCs w:val="20"/>
      </w:rPr>
      <w:fldChar w:fldCharType="end"/>
    </w:r>
  </w:p>
  <w:p w14:paraId="4071C94B" w14:textId="77777777" w:rsidR="00875DA6" w:rsidRPr="00A772B4" w:rsidRDefault="00875DA6"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875DA6" w:rsidRDefault="00875DA6" w:rsidP="00D946DB">
      <w:pPr>
        <w:spacing w:before="0" w:after="0"/>
      </w:pPr>
      <w:r>
        <w:separator/>
      </w:r>
    </w:p>
  </w:footnote>
  <w:footnote w:type="continuationSeparator" w:id="0">
    <w:p w14:paraId="5D734917" w14:textId="77777777" w:rsidR="00875DA6" w:rsidRDefault="00875DA6" w:rsidP="00D946DB">
      <w:pPr>
        <w:spacing w:before="0" w:after="0"/>
      </w:pPr>
      <w:r>
        <w:continuationSeparator/>
      </w:r>
    </w:p>
  </w:footnote>
  <w:footnote w:type="continuationNotice" w:id="1">
    <w:p w14:paraId="504F2A36" w14:textId="77777777" w:rsidR="00875DA6" w:rsidRDefault="00875DA6">
      <w:pPr>
        <w:spacing w:before="0" w:after="0"/>
      </w:pPr>
    </w:p>
  </w:footnote>
  <w:footnote w:id="2">
    <w:p w14:paraId="0A122620" w14:textId="77777777" w:rsidR="00875DA6" w:rsidRPr="00535792" w:rsidRDefault="00875DA6"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535792">
        <w:rPr>
          <w:rStyle w:val="FootnoteReference"/>
          <w:rFonts w:ascii="Times New Roman" w:hAnsi="Times New Roman"/>
          <w:sz w:val="20"/>
          <w:szCs w:val="20"/>
        </w:rPr>
        <w:t>Regulation (EU) No 575/2013 of the European Parliament and of the Council of 26 June 2013 on prudential requirements for credit institutions and investment firms and amending Regulation (EU) No 648/2012 (OJ L 176, 27.6.2013, p. 1).</w:t>
      </w:r>
    </w:p>
  </w:footnote>
  <w:footnote w:id="3">
    <w:p w14:paraId="754D5245" w14:textId="77777777" w:rsidR="00875DA6" w:rsidRPr="00535792" w:rsidRDefault="00875DA6" w:rsidP="00C7103D">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535792">
        <w:rPr>
          <w:rStyle w:val="FootnoteReference"/>
          <w:rFonts w:ascii="Times New Roman" w:hAnsi="Times New Roman"/>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 w:id="4">
    <w:p w14:paraId="325A0732" w14:textId="77777777" w:rsidR="00875DA6" w:rsidRPr="00535792" w:rsidRDefault="00875DA6"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 p.</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 w:id="5">
    <w:p w14:paraId="42D2D2D2" w14:textId="77777777" w:rsidR="00875DA6" w:rsidRPr="00535792" w:rsidRDefault="00875DA6" w:rsidP="002C66A4">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 p. 1)</w:t>
      </w:r>
      <w:r w:rsidRPr="00535792">
        <w:rPr>
          <w:rStyle w:val="FootnoteReference"/>
          <w:rFonts w:ascii="Times New Roman" w:hAnsi="Times New Roman"/>
          <w:sz w:val="20"/>
          <w:szCs w:val="20"/>
        </w:rPr>
        <w:t>.</w:t>
      </w:r>
    </w:p>
  </w:footnote>
  <w:footnote w:id="6">
    <w:p w14:paraId="107B91C9" w14:textId="0B4D3437" w:rsidR="00875DA6" w:rsidRPr="00535792" w:rsidRDefault="00875DA6" w:rsidP="00535792">
      <w:pPr>
        <w:pStyle w:val="FootnoteText"/>
        <w:spacing w:before="0" w:after="0" w:line="240" w:lineRule="auto"/>
        <w:ind w:left="567" w:hanging="567"/>
        <w:rPr>
          <w:rStyle w:val="FootnoteReference"/>
          <w:rFonts w:ascii="Times New Roman" w:hAnsi="Times New Roman"/>
          <w:sz w:val="20"/>
          <w:szCs w:val="20"/>
        </w:rPr>
      </w:pPr>
      <w:ins w:id="40" w:author="Author">
        <w:r>
          <w:rPr>
            <w:rStyle w:val="FootnoteReference"/>
          </w:rPr>
          <w:footnoteRef/>
        </w:r>
        <w:r>
          <w:t xml:space="preserve"> </w:t>
        </w:r>
        <w:r>
          <w:rPr>
            <w:lang w:val="en-GB"/>
          </w:rPr>
          <w:tab/>
        </w:r>
        <w:r w:rsidRPr="00535792">
          <w:rPr>
            <w:rStyle w:val="FootnoteReference"/>
            <w:rFonts w:ascii="Times New Roman" w:hAnsi="Times New Roman"/>
            <w:sz w:val="20"/>
            <w:szCs w:val="20"/>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190–348)</w:t>
        </w:r>
      </w:ins>
    </w:p>
  </w:footnote>
  <w:footnote w:id="7">
    <w:p w14:paraId="2CEE8AF9" w14:textId="77777777" w:rsidR="00875DA6" w:rsidRPr="005B592F" w:rsidRDefault="00875DA6" w:rsidP="00C7103D">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 p. 8</w:t>
      </w:r>
      <w:r w:rsidRPr="005B592F">
        <w:rPr>
          <w:iCs/>
          <w:color w:val="444444"/>
          <w:sz w:val="20"/>
          <w:szCs w:val="20"/>
          <w:lang w:val="en-US"/>
        </w:rPr>
        <w:t>)</w:t>
      </w:r>
      <w:r w:rsidRPr="005B592F">
        <w:rPr>
          <w:rStyle w:val="Emphasis"/>
          <w:color w:val="444444"/>
          <w:sz w:val="20"/>
          <w:szCs w:val="20"/>
        </w:rPr>
        <w:t>.</w:t>
      </w:r>
    </w:p>
  </w:footnote>
  <w:footnote w:id="8">
    <w:p w14:paraId="4313C6D2" w14:textId="77777777" w:rsidR="00875DA6" w:rsidRPr="005B592F" w:rsidDel="00BF0637" w:rsidRDefault="00875DA6" w:rsidP="0014657C">
      <w:pPr>
        <w:pStyle w:val="NormalWeb"/>
        <w:spacing w:before="0" w:beforeAutospacing="0" w:after="75" w:afterAutospacing="0"/>
        <w:ind w:left="567" w:hanging="567"/>
        <w:jc w:val="both"/>
        <w:rPr>
          <w:del w:id="716" w:author="Author"/>
          <w:sz w:val="20"/>
          <w:szCs w:val="20"/>
          <w:lang w:val="en-US"/>
        </w:rPr>
      </w:pPr>
      <w:del w:id="717" w:author="Author">
        <w:r w:rsidRPr="005B592F" w:rsidDel="00BF0637">
          <w:rPr>
            <w:rStyle w:val="FootnoteReference"/>
            <w:rFonts w:ascii="Times New Roman" w:hAnsi="Times New Roman"/>
            <w:sz w:val="20"/>
            <w:szCs w:val="20"/>
          </w:rPr>
          <w:footnoteRef/>
        </w:r>
        <w:r w:rsidRPr="005B592F" w:rsidDel="00BF0637">
          <w:rPr>
            <w:sz w:val="20"/>
            <w:szCs w:val="20"/>
            <w:lang w:val="en-US"/>
          </w:rPr>
          <w:tab/>
        </w:r>
        <w:r w:rsidRPr="005B592F" w:rsidDel="00BF0637">
          <w:rPr>
            <w:color w:val="444444"/>
            <w:sz w:val="20"/>
            <w:szCs w:val="20"/>
          </w:rPr>
          <w:delText>Council Directive 93/6/EEC of 15 March 1993 on the capital adequacy of investments firms and credit institutions (</w:delText>
        </w:r>
        <w:r w:rsidRPr="005B592F" w:rsidDel="00BF0637">
          <w:rPr>
            <w:rStyle w:val="Emphasis"/>
            <w:i w:val="0"/>
            <w:color w:val="444444"/>
            <w:sz w:val="20"/>
            <w:szCs w:val="20"/>
          </w:rPr>
          <w:delText>OJ L 141, 11.6.1993, p. 1).</w:delText>
        </w:r>
      </w:del>
    </w:p>
  </w:footnote>
  <w:footnote w:id="9">
    <w:p w14:paraId="68BF51CF" w14:textId="77777777" w:rsidR="00875DA6" w:rsidRPr="005B592F" w:rsidDel="00BF0637" w:rsidRDefault="00875DA6" w:rsidP="0014657C">
      <w:pPr>
        <w:pStyle w:val="NormalWeb"/>
        <w:spacing w:before="0" w:beforeAutospacing="0" w:after="75" w:afterAutospacing="0"/>
        <w:ind w:left="567" w:hanging="567"/>
        <w:jc w:val="both"/>
        <w:rPr>
          <w:del w:id="718" w:author="Author"/>
          <w:color w:val="444444"/>
          <w:sz w:val="20"/>
          <w:szCs w:val="20"/>
        </w:rPr>
      </w:pPr>
      <w:del w:id="719" w:author="Author">
        <w:r w:rsidRPr="005B592F" w:rsidDel="00BF0637">
          <w:rPr>
            <w:rStyle w:val="FootnoteReference"/>
            <w:rFonts w:ascii="Times New Roman" w:hAnsi="Times New Roman"/>
            <w:sz w:val="20"/>
            <w:szCs w:val="20"/>
          </w:rPr>
          <w:footnoteRef/>
        </w:r>
        <w:r w:rsidRPr="005B592F" w:rsidDel="00BF0637">
          <w:rPr>
            <w:sz w:val="20"/>
            <w:szCs w:val="20"/>
            <w:lang w:val="en-US"/>
          </w:rPr>
          <w:tab/>
        </w:r>
        <w:r w:rsidRPr="005B592F" w:rsidDel="00BF0637">
          <w:rPr>
            <w:color w:val="444444"/>
            <w:sz w:val="20"/>
            <w:szCs w:val="20"/>
          </w:rPr>
          <w:delText>Directive 2000/12/EC of the European Parliament and of the Council of 20 March 2000 relating to the taking up and pursuit of the business of credit institutions (</w:delText>
        </w:r>
        <w:r w:rsidRPr="005B592F" w:rsidDel="00BF0637">
          <w:rPr>
            <w:rStyle w:val="Emphasis"/>
            <w:i w:val="0"/>
            <w:color w:val="444444"/>
            <w:sz w:val="20"/>
            <w:szCs w:val="20"/>
          </w:rPr>
          <w:delText>OJ L 126, 26.5.2000, p. 1).</w:delText>
        </w:r>
      </w:del>
    </w:p>
    <w:p w14:paraId="0EB26524" w14:textId="77777777" w:rsidR="00875DA6" w:rsidRPr="005B592F" w:rsidDel="00BF0637" w:rsidRDefault="00875DA6" w:rsidP="0014657C">
      <w:pPr>
        <w:pStyle w:val="FootnoteText"/>
        <w:ind w:left="567" w:hanging="567"/>
        <w:rPr>
          <w:del w:id="720" w:author="Author"/>
          <w:rFonts w:ascii="Times New Roman" w:hAnsi="Times New Roman"/>
          <w:sz w:val="20"/>
          <w:szCs w:val="20"/>
          <w:lang w:val="en-US"/>
        </w:rPr>
      </w:pPr>
    </w:p>
  </w:footnote>
  <w:footnote w:id="10">
    <w:p w14:paraId="6CDEE1FA" w14:textId="77777777" w:rsidR="00875DA6" w:rsidRPr="005B592F" w:rsidRDefault="00875DA6"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 p. 1</w:t>
      </w:r>
      <w:r w:rsidRPr="005B592F">
        <w:rPr>
          <w:rFonts w:ascii="Times New Roman" w:hAnsi="Times New Roman"/>
          <w:iCs/>
          <w:color w:val="444444"/>
          <w:sz w:val="20"/>
          <w:szCs w:val="20"/>
          <w:lang w:val="en-US"/>
        </w:rPr>
        <w:t>).</w:t>
      </w:r>
    </w:p>
  </w:footnote>
  <w:footnote w:id="11">
    <w:p w14:paraId="3D903419" w14:textId="77777777" w:rsidR="00875DA6" w:rsidRPr="005B592F" w:rsidRDefault="00875DA6"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 p. 32</w:t>
      </w:r>
      <w:r w:rsidRPr="005B592F">
        <w:rPr>
          <w:rFonts w:ascii="Times New Roman" w:hAnsi="Times New Roman"/>
          <w:iCs/>
          <w:color w:val="444444"/>
          <w:sz w:val="20"/>
          <w:szCs w:val="20"/>
          <w:lang w:val="en-US"/>
        </w:rPr>
        <w:t>).</w:t>
      </w:r>
    </w:p>
  </w:footnote>
  <w:footnote w:id="12">
    <w:p w14:paraId="602B7BB8" w14:textId="77777777" w:rsidR="00875DA6" w:rsidRPr="0002267E" w:rsidRDefault="00875DA6"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 p. 5</w:t>
      </w:r>
      <w:r w:rsidRPr="0002267E">
        <w:rPr>
          <w:rFonts w:ascii="Times New Roman" w:hAnsi="Times New Roman"/>
          <w:iCs/>
          <w:color w:val="444444"/>
          <w:sz w:val="20"/>
          <w:szCs w:val="20"/>
          <w:lang w:val="en-US"/>
        </w:rPr>
        <w:t>).</w:t>
      </w:r>
    </w:p>
  </w:footnote>
  <w:footnote w:id="13">
    <w:p w14:paraId="7F363D79" w14:textId="77777777" w:rsidR="00875DA6" w:rsidRPr="0002267E" w:rsidRDefault="00875DA6"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 p. 35</w:t>
      </w:r>
      <w:r w:rsidRPr="0002267E">
        <w:rPr>
          <w:rFonts w:ascii="Times New Roman" w:hAnsi="Times New Roman"/>
          <w:iCs/>
          <w:color w:val="444444"/>
          <w:sz w:val="20"/>
          <w:szCs w:val="20"/>
          <w:lang w:val="en-US"/>
        </w:rPr>
        <w:t>).</w:t>
      </w:r>
    </w:p>
  </w:footnote>
  <w:footnote w:id="14">
    <w:p w14:paraId="5EE13FEB" w14:textId="77777777" w:rsidR="00875DA6" w:rsidRPr="002409C1" w:rsidRDefault="00875DA6"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5">
    <w:p w14:paraId="025E090B" w14:textId="77777777" w:rsidR="00875DA6" w:rsidRPr="0002267E" w:rsidDel="005E7FAD" w:rsidRDefault="00875DA6" w:rsidP="001F6487">
      <w:pPr>
        <w:pStyle w:val="FootnoteText"/>
        <w:ind w:left="567" w:hanging="567"/>
        <w:rPr>
          <w:del w:id="5365" w:author="Author"/>
          <w:rFonts w:ascii="Times New Roman" w:hAnsi="Times New Roman"/>
          <w:sz w:val="20"/>
          <w:szCs w:val="20"/>
          <w:lang w:val="en-US"/>
        </w:rPr>
      </w:pPr>
      <w:del w:id="5366" w:author="Author">
        <w:r w:rsidRPr="001F6487" w:rsidDel="005E7FAD">
          <w:rPr>
            <w:rStyle w:val="FootnoteReference"/>
            <w:rFonts w:ascii="Times New Roman" w:hAnsi="Times New Roman"/>
            <w:sz w:val="20"/>
            <w:szCs w:val="20"/>
          </w:rPr>
          <w:footnoteRef/>
        </w:r>
        <w:r w:rsidRPr="001F6487" w:rsidDel="005E7FAD">
          <w:rPr>
            <w:rFonts w:ascii="Times New Roman" w:hAnsi="Times New Roman"/>
            <w:sz w:val="20"/>
            <w:szCs w:val="20"/>
          </w:rPr>
          <w:delText xml:space="preserve"> </w:delText>
        </w:r>
        <w:r w:rsidRPr="0002267E" w:rsidDel="005E7FAD">
          <w:rPr>
            <w:rFonts w:ascii="Times New Roman" w:hAnsi="Times New Roman"/>
            <w:sz w:val="20"/>
            <w:szCs w:val="20"/>
            <w:lang w:val="en-US"/>
          </w:rPr>
          <w:tab/>
        </w:r>
        <w:r w:rsidRPr="001F6487" w:rsidDel="005E7FAD">
          <w:rPr>
            <w:rFonts w:ascii="Times New Roman" w:hAnsi="Times New Roman"/>
            <w:color w:val="444444"/>
            <w:sz w:val="20"/>
            <w:szCs w:val="20"/>
          </w:rPr>
          <w:delText>Regulation (EU) No 549/2013 of the European Parliament and of the Council of 21 May 2013 on the European system of national and regional accounts in the European Union</w:delText>
        </w:r>
        <w:r w:rsidRPr="0002267E" w:rsidDel="005E7FAD">
          <w:rPr>
            <w:rFonts w:ascii="Times New Roman" w:hAnsi="Times New Roman"/>
            <w:color w:val="444444"/>
            <w:sz w:val="20"/>
            <w:szCs w:val="20"/>
            <w:lang w:val="en-US"/>
          </w:rPr>
          <w:delText xml:space="preserve"> </w:delText>
        </w:r>
        <w:r w:rsidRPr="001F6487" w:rsidDel="005E7FAD">
          <w:rPr>
            <w:rFonts w:ascii="Times New Roman" w:hAnsi="Times New Roman"/>
            <w:color w:val="444444"/>
            <w:sz w:val="20"/>
            <w:szCs w:val="20"/>
          </w:rPr>
          <w:delText>(OJ L 174 26.6.2013, p. 1)</w:delText>
        </w:r>
        <w:r w:rsidRPr="0002267E" w:rsidDel="005E7FAD">
          <w:rPr>
            <w:rFonts w:ascii="Times New Roman" w:hAnsi="Times New Roman"/>
            <w:color w:val="444444"/>
            <w:sz w:val="20"/>
            <w:szCs w:val="20"/>
            <w:lang w:val="en-US"/>
          </w:rPr>
          <w:delText>.</w:delText>
        </w:r>
      </w:del>
    </w:p>
  </w:footnote>
  <w:footnote w:id="16">
    <w:p w14:paraId="5AFD327E" w14:textId="4D590CD6" w:rsidR="00875DA6" w:rsidRPr="00B828CC" w:rsidRDefault="00875DA6">
      <w:pPr>
        <w:pStyle w:val="FootnoteText"/>
      </w:pPr>
      <w:r>
        <w:rPr>
          <w:rStyle w:val="FootnoteReference"/>
        </w:rPr>
        <w:footnoteRef/>
      </w:r>
      <w:r>
        <w:t xml:space="preserve"> </w:t>
      </w:r>
      <w:r w:rsidRPr="00B828CC">
        <w:rPr>
          <w:rFonts w:ascii="Times New Roman" w:hAnsi="Times New Roman"/>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B828CC">
        <w:rPr>
          <w:rFonts w:ascii="Times New Roman" w:hAnsi="Times New Roman"/>
          <w:iCs/>
          <w:sz w:val="20"/>
          <w:szCs w:val="20"/>
          <w:lang w:val="en-GB"/>
        </w:rPr>
        <w:t>OJ L 148, 20.5.2014, p. 15)</w:t>
      </w:r>
      <w:r w:rsidRPr="00B828CC">
        <w:rPr>
          <w:rFonts w:ascii="Times New Roman" w:hAnsi="Times New Roman"/>
          <w:i/>
          <w:iCs/>
          <w:sz w:val="20"/>
          <w:szCs w:val="20"/>
          <w:lang w:val="en-GB"/>
        </w:rPr>
        <w:t>.</w:t>
      </w:r>
    </w:p>
  </w:footnote>
  <w:footnote w:id="17">
    <w:p w14:paraId="11A626E2" w14:textId="77777777" w:rsidR="00875DA6" w:rsidRPr="00A11C6E" w:rsidRDefault="00875DA6">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8">
    <w:p w14:paraId="18DCFAA3" w14:textId="53DF163A" w:rsidR="00875DA6" w:rsidRPr="00B828CC" w:rsidRDefault="00875DA6">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 p. 54).</w:t>
      </w:r>
    </w:p>
  </w:footnote>
  <w:footnote w:id="19">
    <w:p w14:paraId="1DE0576C" w14:textId="77777777" w:rsidR="00875DA6" w:rsidRPr="009B688D" w:rsidRDefault="00875DA6" w:rsidP="0016282F">
      <w:pPr>
        <w:pStyle w:val="NormalWeb"/>
        <w:spacing w:before="0" w:beforeAutospacing="0" w:after="75" w:afterAutospacing="0"/>
        <w:ind w:left="567" w:hanging="567"/>
        <w:rPr>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i w:val="0"/>
          <w:sz w:val="20"/>
          <w:szCs w:val="20"/>
        </w:rPr>
        <w:t>OJ L 243, 11.9.2002, p. 1).</w:t>
      </w:r>
    </w:p>
    <w:p w14:paraId="42869AB5" w14:textId="77777777" w:rsidR="00875DA6" w:rsidRPr="0016282F" w:rsidRDefault="00875DA6"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875DA6" w:rsidRDefault="00875DA6">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9"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1"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4"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7"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1"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3"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3"/>
  </w:num>
  <w:num w:numId="3">
    <w:abstractNumId w:val="45"/>
  </w:num>
  <w:num w:numId="4">
    <w:abstractNumId w:val="26"/>
  </w:num>
  <w:num w:numId="5">
    <w:abstractNumId w:val="38"/>
  </w:num>
  <w:num w:numId="6">
    <w:abstractNumId w:val="21"/>
  </w:num>
  <w:num w:numId="7">
    <w:abstractNumId w:val="44"/>
  </w:num>
  <w:num w:numId="8">
    <w:abstractNumId w:val="10"/>
  </w:num>
  <w:num w:numId="9">
    <w:abstractNumId w:val="36"/>
  </w:num>
  <w:num w:numId="10">
    <w:abstractNumId w:val="18"/>
  </w:num>
  <w:num w:numId="11">
    <w:abstractNumId w:val="28"/>
  </w:num>
  <w:num w:numId="12">
    <w:abstractNumId w:val="12"/>
  </w:num>
  <w:num w:numId="13">
    <w:abstractNumId w:val="37"/>
  </w:num>
  <w:num w:numId="14">
    <w:abstractNumId w:val="32"/>
  </w:num>
  <w:num w:numId="15">
    <w:abstractNumId w:val="16"/>
  </w:num>
  <w:num w:numId="16">
    <w:abstractNumId w:val="27"/>
  </w:num>
  <w:num w:numId="17">
    <w:abstractNumId w:val="15"/>
  </w:num>
  <w:num w:numId="18">
    <w:abstractNumId w:val="39"/>
  </w:num>
  <w:num w:numId="19">
    <w:abstractNumId w:val="5"/>
  </w:num>
  <w:num w:numId="20">
    <w:abstractNumId w:val="8"/>
  </w:num>
  <w:num w:numId="21">
    <w:abstractNumId w:val="17"/>
  </w:num>
  <w:num w:numId="22">
    <w:abstractNumId w:val="24"/>
  </w:num>
  <w:num w:numId="23">
    <w:abstractNumId w:val="31"/>
  </w:num>
  <w:num w:numId="24">
    <w:abstractNumId w:val="40"/>
  </w:num>
  <w:num w:numId="25">
    <w:abstractNumId w:val="9"/>
  </w:num>
  <w:num w:numId="26">
    <w:abstractNumId w:val="22"/>
  </w:num>
  <w:num w:numId="27">
    <w:abstractNumId w:val="30"/>
  </w:num>
  <w:num w:numId="28">
    <w:abstractNumId w:val="6"/>
  </w:num>
  <w:num w:numId="29">
    <w:abstractNumId w:val="7"/>
  </w:num>
  <w:num w:numId="30">
    <w:abstractNumId w:val="34"/>
  </w:num>
  <w:num w:numId="31">
    <w:abstractNumId w:val="47"/>
  </w:num>
  <w:num w:numId="32">
    <w:abstractNumId w:val="11"/>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48"/>
  </w:num>
  <w:num w:numId="36">
    <w:abstractNumId w:val="4"/>
  </w:num>
  <w:num w:numId="37">
    <w:abstractNumId w:val="42"/>
  </w:num>
  <w:num w:numId="38">
    <w:abstractNumId w:val="46"/>
  </w:num>
  <w:num w:numId="39">
    <w:abstractNumId w:val="23"/>
  </w:num>
  <w:num w:numId="40">
    <w:abstractNumId w:val="2"/>
  </w:num>
  <w:num w:numId="41">
    <w:abstractNumId w:val="19"/>
  </w:num>
  <w:num w:numId="42">
    <w:abstractNumId w:val="43"/>
  </w:num>
  <w:num w:numId="43">
    <w:abstractNumId w:val="1"/>
  </w:num>
  <w:num w:numId="44">
    <w:abstractNumId w:val="41"/>
  </w:num>
  <w:num w:numId="45">
    <w:abstractNumId w:val="29"/>
  </w:num>
  <w:num w:numId="46">
    <w:abstractNumId w:val="0"/>
  </w:num>
  <w:num w:numId="47">
    <w:abstractNumId w:val="13"/>
  </w:num>
  <w:num w:numId="48">
    <w:abstractNumId w:val="25"/>
  </w:num>
  <w:num w:numId="49">
    <w:abstractNumId w:val="20"/>
  </w:num>
  <w:num w:numId="50">
    <w:abstractNumId w:val="37"/>
  </w:num>
  <w:num w:numId="51">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1269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4158"/>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24B0"/>
    <w:rsid w:val="001C2BA5"/>
    <w:rsid w:val="001C3443"/>
    <w:rsid w:val="001C36B0"/>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58C"/>
    <w:rsid w:val="002446F1"/>
    <w:rsid w:val="002450B6"/>
    <w:rsid w:val="00245325"/>
    <w:rsid w:val="00245E37"/>
    <w:rsid w:val="00246BCA"/>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505"/>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6FAC"/>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1DDB"/>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E3E"/>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41B9"/>
    <w:rsid w:val="008248E0"/>
    <w:rsid w:val="00827C9A"/>
    <w:rsid w:val="008304E8"/>
    <w:rsid w:val="00830F86"/>
    <w:rsid w:val="0083278B"/>
    <w:rsid w:val="0083285E"/>
    <w:rsid w:val="00833EC0"/>
    <w:rsid w:val="008343BD"/>
    <w:rsid w:val="0083444D"/>
    <w:rsid w:val="00834E93"/>
    <w:rsid w:val="00836845"/>
    <w:rsid w:val="00840A22"/>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75DA6"/>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9E9"/>
    <w:rsid w:val="009F1F3F"/>
    <w:rsid w:val="009F2B54"/>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18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0C40"/>
    <w:rsid w:val="00B811B0"/>
    <w:rsid w:val="00B816A3"/>
    <w:rsid w:val="00B822A4"/>
    <w:rsid w:val="00B828CC"/>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ACF"/>
    <w:rsid w:val="00CE7F91"/>
    <w:rsid w:val="00CF0568"/>
    <w:rsid w:val="00CF1093"/>
    <w:rsid w:val="00CF206F"/>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F0BF5"/>
    <w:rsid w:val="00DF0EF2"/>
    <w:rsid w:val="00DF30EB"/>
    <w:rsid w:val="00DF65DF"/>
    <w:rsid w:val="00DF70AE"/>
    <w:rsid w:val="00DF7382"/>
    <w:rsid w:val="00E0175F"/>
    <w:rsid w:val="00E01F9D"/>
    <w:rsid w:val="00E026FB"/>
    <w:rsid w:val="00E02F76"/>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5046"/>
    <w:rsid w:val="00EC53E0"/>
    <w:rsid w:val="00EC57C6"/>
    <w:rsid w:val="00EC5FA2"/>
    <w:rsid w:val="00EC7AB4"/>
    <w:rsid w:val="00ED048B"/>
    <w:rsid w:val="00ED1379"/>
    <w:rsid w:val="00ED1956"/>
    <w:rsid w:val="00ED20CB"/>
    <w:rsid w:val="00ED4629"/>
    <w:rsid w:val="00ED52BC"/>
    <w:rsid w:val="00ED55F7"/>
    <w:rsid w:val="00ED66A4"/>
    <w:rsid w:val="00ED78AD"/>
    <w:rsid w:val="00ED7C8E"/>
    <w:rsid w:val="00EE079A"/>
    <w:rsid w:val="00EE0B9D"/>
    <w:rsid w:val="00EE2205"/>
    <w:rsid w:val="00EE2BDA"/>
    <w:rsid w:val="00EE2BEA"/>
    <w:rsid w:val="00EE2CD5"/>
    <w:rsid w:val="00EE34F2"/>
    <w:rsid w:val="00EE5691"/>
    <w:rsid w:val="00EE63B4"/>
    <w:rsid w:val="00EE6F6C"/>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A4399"/>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9A4399"/>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E1D19-85CD-4E32-A7C4-E4EAA9B7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265</Pages>
  <Words>86878</Words>
  <Characters>495210</Characters>
  <Application>Microsoft Office Word</Application>
  <DocSecurity>0</DocSecurity>
  <Lines>4126</Lines>
  <Paragraphs>1161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580927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2020-06-18T12:29:00Z</dcterms:created>
  <dcterms:modified xsi:type="dcterms:W3CDTF">2020-06-18T12:29:00Z</dcterms:modified>
</cp:coreProperties>
</file>